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880A" w14:textId="77777777" w:rsidR="00F2176B" w:rsidRPr="009E335D" w:rsidRDefault="00F2176B" w:rsidP="00F2176B">
      <w:pPr>
        <w:rPr>
          <w:rFonts w:asciiTheme="majorBidi" w:hAnsiTheme="majorBidi" w:cstheme="majorBidi"/>
          <w:b/>
          <w:bCs/>
        </w:rPr>
      </w:pPr>
      <w:r w:rsidRPr="009E335D">
        <w:rPr>
          <w:rFonts w:asciiTheme="majorBidi" w:hAnsiTheme="majorBidi" w:cstheme="majorBidi"/>
          <w:b/>
          <w:bCs/>
        </w:rPr>
        <w:t>Appendix A:</w:t>
      </w:r>
    </w:p>
    <w:p w14:paraId="40A0CFEF" w14:textId="77777777" w:rsidR="00F2176B" w:rsidRPr="002733C6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bookmarkStart w:id="0" w:name="table_1_types_of_data_sources_and_78d7ba"/>
      <w:r w:rsidRPr="002733C6">
        <w:rPr>
          <w:rFonts w:asciiTheme="majorBidi" w:eastAsia="Georgia" w:hAnsiTheme="majorBidi" w:cstheme="majorBidi"/>
          <w:bCs/>
          <w:color w:val="000000"/>
          <w:sz w:val="20"/>
          <w:szCs w:val="20"/>
        </w:rPr>
        <w:t xml:space="preserve">Table </w:t>
      </w:r>
      <w:r>
        <w:rPr>
          <w:rFonts w:asciiTheme="majorBidi" w:eastAsia="Georgia" w:hAnsiTheme="majorBidi" w:cstheme="majorBidi"/>
          <w:bCs/>
          <w:color w:val="000000"/>
          <w:sz w:val="20"/>
          <w:szCs w:val="20"/>
        </w:rPr>
        <w:t>A</w:t>
      </w:r>
      <w:r w:rsidRPr="002733C6">
        <w:rPr>
          <w:rFonts w:asciiTheme="majorBidi" w:eastAsia="Georgia" w:hAnsiTheme="majorBidi" w:cstheme="majorBidi"/>
          <w:bCs/>
          <w:color w:val="000000"/>
          <w:sz w:val="20"/>
          <w:szCs w:val="20"/>
        </w:rPr>
        <w:t>1. Types of data sources and their role in the mixed‑methods design</w:t>
      </w:r>
      <w:bookmarkEnd w:id="0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932"/>
        <w:gridCol w:w="3503"/>
        <w:gridCol w:w="2925"/>
      </w:tblGrid>
      <w:tr w:rsidR="00F2176B" w:rsidRPr="002733C6" w14:paraId="54520F71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55D7AB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Data type (source cluster)</w:t>
            </w:r>
          </w:p>
        </w:tc>
        <w:tc>
          <w:tcPr>
            <w:tcW w:w="0" w:type="auto"/>
          </w:tcPr>
          <w:p w14:paraId="1C3F9EC7" w14:textId="77777777" w:rsidR="00F2176B" w:rsidRPr="002733C6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What it is</w:t>
            </w:r>
          </w:p>
        </w:tc>
        <w:tc>
          <w:tcPr>
            <w:tcW w:w="0" w:type="auto"/>
          </w:tcPr>
          <w:p w14:paraId="4FBB023F" w14:textId="77777777" w:rsidR="00F2176B" w:rsidRPr="002733C6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 it is used in this study</w:t>
            </w:r>
          </w:p>
        </w:tc>
      </w:tr>
      <w:tr w:rsidR="00F2176B" w:rsidRPr="002733C6" w14:paraId="0A4E4CD3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2732BF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59D2BB47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Hashtag and network studies of #MAGA and related tags</w:t>
            </w:r>
          </w:p>
        </w:tc>
        <w:tc>
          <w:tcPr>
            <w:tcW w:w="0" w:type="auto"/>
          </w:tcPr>
          <w:p w14:paraId="0467703C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Semantic network and content analyses of Twitter/X data on #MAGA and #MakeAmericaGreatAgain, including co‑occurrence networks and cluster analyses.</w:t>
            </w:r>
          </w:p>
        </w:tc>
        <w:tc>
          <w:tcPr>
            <w:tcW w:w="0" w:type="auto"/>
          </w:tcPr>
          <w:p w14:paraId="0F494E52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To map the broader MAGA hashtag ecology and show how Christian nationalist and nationalist‑far‑right motifs are embedded within it.</w:t>
            </w:r>
          </w:p>
        </w:tc>
      </w:tr>
      <w:tr w:rsidR="00F2176B" w:rsidRPr="002733C6" w14:paraId="6DCDEC8B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E5F47E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28E18EAB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Content analyses of Trump’s tweets</w:t>
            </w:r>
          </w:p>
        </w:tc>
        <w:tc>
          <w:tcPr>
            <w:tcW w:w="0" w:type="auto"/>
          </w:tcPr>
          <w:p w14:paraId="702B0A90" w14:textId="77777777" w:rsidR="00F2176B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</w:pPr>
          </w:p>
          <w:p w14:paraId="3E412B5A" w14:textId="77777777" w:rsidR="00F2176B" w:rsidRPr="002733C6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Systematic topic and sentiment coding of Trump’s official tweets during the 2016 campaign and first year in office.</w:t>
            </w:r>
          </w:p>
        </w:tc>
        <w:tc>
          <w:tcPr>
            <w:tcW w:w="0" w:type="auto"/>
          </w:tcPr>
          <w:p w14:paraId="6528EB0B" w14:textId="77777777" w:rsidR="00F2176B" w:rsidRPr="002733C6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To trace how Trump himself fuses nationalist, populist, and religious language, and how he uses #MAGA as a performative slogan.</w:t>
            </w:r>
          </w:p>
        </w:tc>
      </w:tr>
      <w:tr w:rsidR="00F2176B" w:rsidRPr="002733C6" w14:paraId="44728D34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F891C0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4DFC32F7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Survey‑based studies of Christian nationalism</w:t>
            </w:r>
          </w:p>
        </w:tc>
        <w:tc>
          <w:tcPr>
            <w:tcW w:w="0" w:type="auto"/>
          </w:tcPr>
          <w:p w14:paraId="5F3BFAC1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Large‑scale national surveys (e.g., Baylor Religion Survey, PRRI data) measuring Christian nationalism and related attitudes.</w:t>
            </w:r>
          </w:p>
        </w:tc>
        <w:tc>
          <w:tcPr>
            <w:tcW w:w="0" w:type="auto"/>
          </w:tcPr>
          <w:p w14:paraId="1B0FB3D4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To contextualize the prevalence of Christian nationalist beliefs and their association with Trump support, immigration views, and openness to political violence.</w:t>
            </w:r>
          </w:p>
        </w:tc>
      </w:tr>
      <w:tr w:rsidR="00F2176B" w:rsidRPr="002733C6" w14:paraId="37BA58AF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9FDEC7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05325ECC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Media and advocacy reporting on Trump and Christian nationalism</w:t>
            </w:r>
          </w:p>
        </w:tc>
        <w:tc>
          <w:tcPr>
            <w:tcW w:w="0" w:type="auto"/>
          </w:tcPr>
          <w:p w14:paraId="786B7E2A" w14:textId="77777777" w:rsidR="00F2176B" w:rsidRPr="002733C6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Journalistic, think‑tank, and advocacy reports documenting Trump’s speeches, Christian nationalist advisors, and institutional appointments.</w:t>
            </w:r>
            <w:r w:rsidRPr="002733C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ED40B17" w14:textId="77777777" w:rsidR="00F2176B" w:rsidRPr="002733C6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To identify and interpret illustrative texts and events (e.g., inauguration speeches, Bible endorsements, January 6 imagery).</w:t>
            </w:r>
          </w:p>
        </w:tc>
      </w:tr>
      <w:tr w:rsidR="00F2176B" w:rsidRPr="002733C6" w14:paraId="2C1F1871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E8F790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3E6DF574" w14:textId="77777777" w:rsidR="00F2176B" w:rsidRPr="002733C6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Digital religion and Christian‑nationalist‑media studies</w:t>
            </w:r>
          </w:p>
        </w:tc>
        <w:tc>
          <w:tcPr>
            <w:tcW w:w="0" w:type="auto"/>
          </w:tcPr>
          <w:p w14:paraId="1B6E2814" w14:textId="77777777" w:rsidR="00F2176B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</w:pPr>
          </w:p>
          <w:p w14:paraId="6C0455F0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Scholarly work on networked religion, online Christian communities, and religious misinformation.</w:t>
            </w:r>
            <w:r w:rsidRPr="002733C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D61CDBF" w14:textId="77777777" w:rsidR="00F2176B" w:rsidRPr="002733C6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733C6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To frame how Christian nationalism is produced and circulated in digital environments, including memes, influencers, and online communities.</w:t>
            </w:r>
          </w:p>
        </w:tc>
      </w:tr>
    </w:tbl>
    <w:p w14:paraId="3FF96ADC" w14:textId="77777777" w:rsidR="00F2176B" w:rsidRDefault="00F2176B" w:rsidP="00F2176B">
      <w:pPr>
        <w:rPr>
          <w:rFonts w:asciiTheme="majorBidi" w:hAnsiTheme="majorBidi" w:cstheme="majorBidi"/>
        </w:rPr>
      </w:pPr>
    </w:p>
    <w:p w14:paraId="5E856285" w14:textId="77777777" w:rsidR="00F2176B" w:rsidRDefault="00F2176B" w:rsidP="00F2176B">
      <w:pPr>
        <w:rPr>
          <w:rFonts w:asciiTheme="majorBidi" w:hAnsiTheme="majorBidi" w:cstheme="majorBidi"/>
        </w:rPr>
      </w:pPr>
    </w:p>
    <w:p w14:paraId="3E217809" w14:textId="77777777" w:rsidR="00F2176B" w:rsidRDefault="00F2176B" w:rsidP="00F2176B">
      <w:pPr>
        <w:rPr>
          <w:rFonts w:asciiTheme="majorBidi" w:hAnsiTheme="majorBidi" w:cstheme="majorBidi"/>
        </w:rPr>
      </w:pPr>
    </w:p>
    <w:p w14:paraId="2506C471" w14:textId="77777777" w:rsidR="00F2176B" w:rsidRDefault="00F2176B" w:rsidP="00F2176B">
      <w:pPr>
        <w:rPr>
          <w:rFonts w:asciiTheme="majorBidi" w:hAnsiTheme="majorBidi" w:cstheme="majorBidi"/>
        </w:rPr>
      </w:pPr>
    </w:p>
    <w:p w14:paraId="0FAAEE5B" w14:textId="77777777" w:rsidR="00F2176B" w:rsidRDefault="00F2176B" w:rsidP="00F2176B">
      <w:pPr>
        <w:rPr>
          <w:rFonts w:asciiTheme="majorBidi" w:hAnsiTheme="majorBidi" w:cstheme="majorBidi"/>
          <w:b/>
          <w:bCs/>
        </w:rPr>
      </w:pPr>
    </w:p>
    <w:p w14:paraId="2B86E197" w14:textId="77777777" w:rsidR="00F2176B" w:rsidRPr="007B132A" w:rsidRDefault="00F2176B" w:rsidP="00F2176B">
      <w:pPr>
        <w:rPr>
          <w:rFonts w:asciiTheme="majorBidi" w:hAnsiTheme="majorBidi" w:cstheme="majorBidi"/>
          <w:b/>
          <w:bCs/>
        </w:rPr>
      </w:pPr>
      <w:r w:rsidRPr="007B132A">
        <w:rPr>
          <w:rFonts w:asciiTheme="majorBidi" w:hAnsiTheme="majorBidi" w:cstheme="majorBidi"/>
          <w:b/>
          <w:bCs/>
        </w:rPr>
        <w:lastRenderedPageBreak/>
        <w:t>Appendix B:</w:t>
      </w:r>
    </w:p>
    <w:p w14:paraId="70893119" w14:textId="77777777" w:rsidR="00F2176B" w:rsidRPr="00A35659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bookmarkStart w:id="1" w:name="table_2_characteristic_uses_of_ea_ad0d11"/>
      <w:r w:rsidRPr="00A35659">
        <w:rPr>
          <w:rFonts w:asciiTheme="majorBidi" w:eastAsia="Georgia" w:hAnsiTheme="majorBidi" w:cstheme="majorBidi"/>
          <w:bCs/>
          <w:color w:val="000000"/>
          <w:sz w:val="20"/>
          <w:szCs w:val="20"/>
        </w:rPr>
        <w:t>Table A2. Characteristic uses of each data cluster in the mixed‑methods analysis</w:t>
      </w:r>
      <w:bookmarkEnd w:id="1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3398"/>
        <w:gridCol w:w="2690"/>
        <w:gridCol w:w="3272"/>
      </w:tblGrid>
      <w:tr w:rsidR="00F2176B" w14:paraId="4A463054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2D84B7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Data cluster</w:t>
            </w:r>
          </w:p>
        </w:tc>
        <w:tc>
          <w:tcPr>
            <w:tcW w:w="0" w:type="auto"/>
          </w:tcPr>
          <w:p w14:paraId="1F494B68" w14:textId="77777777" w:rsidR="00F2176B" w:rsidRPr="00A35659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Example finding (from prior research)</w:t>
            </w:r>
          </w:p>
        </w:tc>
        <w:tc>
          <w:tcPr>
            <w:tcW w:w="0" w:type="auto"/>
          </w:tcPr>
          <w:p w14:paraId="59DE8FF9" w14:textId="77777777" w:rsidR="00F2176B" w:rsidRPr="00A35659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 this study uses it (qualitative orientation)</w:t>
            </w:r>
          </w:p>
        </w:tc>
      </w:tr>
      <w:tr w:rsidR="00F2176B" w14:paraId="2C59BEE6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B8DD70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2C13B9C7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#MAGA hashtag network studies</w:t>
            </w:r>
          </w:p>
        </w:tc>
        <w:tc>
          <w:tcPr>
            <w:tcW w:w="0" w:type="auto"/>
          </w:tcPr>
          <w:p w14:paraId="0BCAC198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Strong co‑occurrence between #MAGA and white‑nationalist, far‑right, and nationalist identity tags.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C719478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evidence of how Christian nationalist content is embedded in broader nationalist hashtag ecologies, not as a purely theological domain.</w:t>
            </w:r>
          </w:p>
        </w:tc>
      </w:tr>
      <w:tr w:rsidR="00F2176B" w14:paraId="24D5C439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FD4869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54CFA93A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3D9C020B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Trump‑tweet content analyses</w:t>
            </w:r>
          </w:p>
        </w:tc>
        <w:tc>
          <w:tcPr>
            <w:tcW w:w="0" w:type="auto"/>
          </w:tcPr>
          <w:p w14:paraId="25073005" w14:textId="77777777" w:rsidR="00F2176B" w:rsidRPr="00A3565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High frequency of nationalist themes (“winning,” “America first”) and inflammatory language in Trump’s tweets.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FCA095C" w14:textId="77777777" w:rsidR="00F2176B" w:rsidRPr="00A3565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Drawn upon to analyze how Trump linguistically sacralizes MAGA and national identity (e.g., linking “saved by God” with “make America great again”).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2176B" w14:paraId="5E3F1C7E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D58238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14F16B13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0CA56B62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Christian‑nationalism surveys</w:t>
            </w:r>
          </w:p>
        </w:tc>
        <w:tc>
          <w:tcPr>
            <w:tcW w:w="0" w:type="auto"/>
          </w:tcPr>
          <w:p w14:paraId="411539E9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Christian nationalism is strongly associated with voting for Trump and support for restrictive immigration policies.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65B7908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Used to situate the discourse excerpts as expressions of a statistically identifiable, sizable constituency rather than a fringe.</w:t>
            </w:r>
          </w:p>
        </w:tc>
      </w:tr>
      <w:tr w:rsidR="00F2176B" w14:paraId="2924EB5D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34FFE4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January 6 and Christian‑nationalist‑insurrection reporting</w:t>
            </w:r>
          </w:p>
        </w:tc>
        <w:tc>
          <w:tcPr>
            <w:tcW w:w="0" w:type="auto"/>
          </w:tcPr>
          <w:p w14:paraId="2A4999CF" w14:textId="77777777" w:rsidR="00F2176B" w:rsidRPr="00A3565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Documentation of Christian symbols (crosses, “Jesus Saves” banners) and prayers at the Capitol on January 6.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49E54B7" w14:textId="77777777" w:rsidR="00F2176B" w:rsidRPr="00A3565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Treated as key empirical anchors for the discourse‑analytic interpretation of “militant guardianship” and “digital altars of the nation.”</w:t>
            </w:r>
          </w:p>
        </w:tc>
      </w:tr>
      <w:tr w:rsidR="00F2176B" w14:paraId="06E4BCAA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66246F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51905B0A" w14:textId="77777777" w:rsidR="00F2176B" w:rsidRPr="00A3565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Digital‑religion and misinformation studies</w:t>
            </w:r>
          </w:p>
        </w:tc>
        <w:tc>
          <w:tcPr>
            <w:tcW w:w="0" w:type="auto"/>
          </w:tcPr>
          <w:p w14:paraId="2A0168A0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Christian symbols and narratives are frequently mobilized in online disinformation and hate campaigns.</w:t>
            </w:r>
            <w:r w:rsidRPr="00A356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3177B60" w14:textId="77777777" w:rsidR="00F2176B" w:rsidRPr="00A3565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3565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Inform the conceptual framing of Christian nationalist MAGA content as part of a broader ecosystem of religious‑political misinformation and online ritualization.</w:t>
            </w:r>
          </w:p>
        </w:tc>
      </w:tr>
    </w:tbl>
    <w:p w14:paraId="10266E5F" w14:textId="77777777" w:rsidR="00F2176B" w:rsidRDefault="00F2176B" w:rsidP="00F2176B">
      <w:pPr>
        <w:rPr>
          <w:rFonts w:asciiTheme="majorBidi" w:hAnsiTheme="majorBidi" w:cstheme="majorBidi"/>
        </w:rPr>
      </w:pPr>
    </w:p>
    <w:p w14:paraId="2D64F739" w14:textId="77777777" w:rsidR="00F2176B" w:rsidRDefault="00F2176B" w:rsidP="00F2176B">
      <w:pPr>
        <w:rPr>
          <w:rFonts w:asciiTheme="majorBidi" w:hAnsiTheme="majorBidi" w:cstheme="majorBidi"/>
        </w:rPr>
      </w:pPr>
    </w:p>
    <w:p w14:paraId="156D0ED7" w14:textId="77777777" w:rsidR="00F2176B" w:rsidRDefault="00F2176B" w:rsidP="00F2176B">
      <w:pPr>
        <w:rPr>
          <w:rFonts w:asciiTheme="majorBidi" w:hAnsiTheme="majorBidi" w:cstheme="majorBidi"/>
        </w:rPr>
      </w:pPr>
    </w:p>
    <w:p w14:paraId="13DF0C60" w14:textId="77777777" w:rsidR="00F2176B" w:rsidRDefault="00F2176B" w:rsidP="00F2176B">
      <w:pPr>
        <w:rPr>
          <w:rFonts w:asciiTheme="majorBidi" w:hAnsiTheme="majorBidi" w:cstheme="majorBidi"/>
        </w:rPr>
      </w:pPr>
    </w:p>
    <w:p w14:paraId="6EEA702D" w14:textId="77777777" w:rsidR="00F2176B" w:rsidRDefault="00F2176B" w:rsidP="00F2176B">
      <w:pPr>
        <w:rPr>
          <w:rFonts w:asciiTheme="majorBidi" w:hAnsiTheme="majorBidi" w:cstheme="majorBidi"/>
        </w:rPr>
      </w:pPr>
    </w:p>
    <w:p w14:paraId="32DE5C1E" w14:textId="77777777" w:rsidR="00F2176B" w:rsidRDefault="00F2176B" w:rsidP="00F2176B">
      <w:pPr>
        <w:rPr>
          <w:rFonts w:asciiTheme="majorBidi" w:hAnsiTheme="majorBidi" w:cstheme="majorBidi"/>
          <w:b/>
          <w:bCs/>
        </w:rPr>
      </w:pPr>
    </w:p>
    <w:p w14:paraId="1780C8C9" w14:textId="77777777" w:rsidR="00F2176B" w:rsidRPr="007B132A" w:rsidRDefault="00F2176B" w:rsidP="00F2176B">
      <w:pPr>
        <w:rPr>
          <w:rFonts w:asciiTheme="majorBidi" w:hAnsiTheme="majorBidi" w:cstheme="majorBidi"/>
          <w:b/>
          <w:bCs/>
        </w:rPr>
      </w:pPr>
      <w:r w:rsidRPr="007B132A">
        <w:rPr>
          <w:rFonts w:asciiTheme="majorBidi" w:hAnsiTheme="majorBidi" w:cstheme="majorBidi"/>
          <w:b/>
          <w:bCs/>
        </w:rPr>
        <w:lastRenderedPageBreak/>
        <w:t>Appendix C:</w:t>
      </w:r>
    </w:p>
    <w:p w14:paraId="42A39159" w14:textId="77777777" w:rsidR="00F2176B" w:rsidRPr="00B90586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bookmarkStart w:id="2" w:name="table_3_types_of_publicly_availab_e891a8"/>
      <w:r w:rsidRPr="00B90586">
        <w:rPr>
          <w:rFonts w:asciiTheme="majorBidi" w:eastAsia="Georgia" w:hAnsiTheme="majorBidi" w:cstheme="majorBidi"/>
          <w:bCs/>
          <w:color w:val="000000"/>
          <w:sz w:val="20"/>
          <w:szCs w:val="20"/>
        </w:rPr>
        <w:t xml:space="preserve">Table </w:t>
      </w:r>
      <w:r>
        <w:rPr>
          <w:rFonts w:asciiTheme="majorBidi" w:eastAsia="Georgia" w:hAnsiTheme="majorBidi" w:cstheme="majorBidi"/>
          <w:bCs/>
          <w:color w:val="000000"/>
          <w:sz w:val="20"/>
          <w:szCs w:val="20"/>
        </w:rPr>
        <w:t>A</w:t>
      </w:r>
      <w:r w:rsidRPr="00B90586">
        <w:rPr>
          <w:rFonts w:asciiTheme="majorBidi" w:eastAsia="Georgia" w:hAnsiTheme="majorBidi" w:cstheme="majorBidi"/>
          <w:bCs/>
          <w:color w:val="000000"/>
          <w:sz w:val="20"/>
          <w:szCs w:val="20"/>
        </w:rPr>
        <w:t>3. Types of publicly available textual sources used in the qualitative CDA</w:t>
      </w:r>
      <w:bookmarkEnd w:id="2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347"/>
        <w:gridCol w:w="3738"/>
        <w:gridCol w:w="3275"/>
      </w:tblGrid>
      <w:tr w:rsidR="00F2176B" w:rsidRPr="007B132A" w14:paraId="2B1500ED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0BE45E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Source type</w:t>
            </w:r>
          </w:p>
        </w:tc>
        <w:tc>
          <w:tcPr>
            <w:tcW w:w="0" w:type="auto"/>
          </w:tcPr>
          <w:p w14:paraId="1B44A63E" w14:textId="77777777" w:rsidR="00F2176B" w:rsidRPr="007B132A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Example materials</w:t>
            </w:r>
          </w:p>
        </w:tc>
        <w:tc>
          <w:tcPr>
            <w:tcW w:w="0" w:type="auto"/>
          </w:tcPr>
          <w:p w14:paraId="33AA65ED" w14:textId="77777777" w:rsidR="00F2176B" w:rsidRPr="007B132A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 it is used in the CDA</w:t>
            </w:r>
          </w:p>
        </w:tc>
      </w:tr>
      <w:tr w:rsidR="00F2176B" w:rsidRPr="007B132A" w14:paraId="6B43098E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D1570B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7D051DC1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Presidential speeches and inaugural addresses</w:t>
            </w:r>
          </w:p>
        </w:tc>
        <w:tc>
          <w:tcPr>
            <w:tcW w:w="0" w:type="auto"/>
          </w:tcPr>
          <w:p w14:paraId="4853705F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Trump’s 2025 inaugural remarks including “I was saved by God to make America great again” and “one glorious nation under God.”</w:t>
            </w:r>
            <w:r w:rsidRPr="007B1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40ABEB5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Analyzed for lexical and metaphorical patterns that sacralize Trump and national identity.</w:t>
            </w:r>
          </w:p>
        </w:tc>
      </w:tr>
      <w:tr w:rsidR="00F2176B" w:rsidRPr="007B132A" w14:paraId="4FD90739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D28AB2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791F76BF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Social‑media posts by Trump</w:t>
            </w:r>
          </w:p>
        </w:tc>
        <w:tc>
          <w:tcPr>
            <w:tcW w:w="0" w:type="auto"/>
          </w:tcPr>
          <w:p w14:paraId="471B8468" w14:textId="77777777" w:rsidR="00F2176B" w:rsidRPr="007B132A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Trump’s tweet: “My use of social media is not Presidential – it’s MODERN DAY PRESIDENTIAL. Make America Great Again!”</w:t>
            </w:r>
            <w:r w:rsidRPr="007B1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5B36FEA" w14:textId="77777777" w:rsidR="00F2176B" w:rsidRPr="007B132A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Treated as a key rhetorical moment linking #MAGA to a new mode of “presidential” digital communication.</w:t>
            </w:r>
          </w:p>
        </w:tc>
      </w:tr>
      <w:tr w:rsidR="00F2176B" w:rsidRPr="007B132A" w14:paraId="582CCFDC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F6FDC8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Endorsed religious‑patriotic artifacts</w:t>
            </w:r>
          </w:p>
        </w:tc>
        <w:tc>
          <w:tcPr>
            <w:tcW w:w="0" w:type="auto"/>
          </w:tcPr>
          <w:p w14:paraId="4572C6F6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Promotional content and descriptions of the “God Bless the USA Bible,” including Trump’s statements about “bringing back religion” to America.</w:t>
            </w:r>
            <w:r w:rsidRPr="007B1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F479505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Analyzed as a hybrid text–object that fuses scripture, the Constitution, and flags into a nationalist devotional artifact.</w:t>
            </w:r>
          </w:p>
        </w:tc>
      </w:tr>
      <w:tr w:rsidR="00F2176B" w:rsidRPr="007B132A" w14:paraId="58C05F47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2F0C1B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Media and advocacy reporting on Christian nationalism</w:t>
            </w:r>
          </w:p>
        </w:tc>
        <w:tc>
          <w:tcPr>
            <w:tcW w:w="0" w:type="auto"/>
          </w:tcPr>
          <w:p w14:paraId="09F031D7" w14:textId="77777777" w:rsidR="00F2176B" w:rsidRPr="007B132A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News and policy‑advocacy articles on Trump’s Christian‑nationalist rhetoric and appointments (e.g., warnings about efforts to “tear down crosses”).</w:t>
            </w:r>
            <w:r w:rsidRPr="007B1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EB4CA43" w14:textId="77777777" w:rsidR="00F2176B" w:rsidRPr="007B132A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Used to trace how Christian‑nationalist narratives are framed and contested in public discourse.</w:t>
            </w:r>
          </w:p>
        </w:tc>
      </w:tr>
      <w:tr w:rsidR="00F2176B" w:rsidRPr="007B132A" w14:paraId="4AC3F0DE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14190E" w14:textId="77777777" w:rsidR="00F2176B" w:rsidRPr="007B132A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Event‑based reports and transcripts</w:t>
            </w:r>
          </w:p>
        </w:tc>
        <w:tc>
          <w:tcPr>
            <w:tcW w:w="0" w:type="auto"/>
          </w:tcPr>
          <w:p w14:paraId="09122E5E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Documented accounts and quotations from the January 6 Capitol insurrection, including Christian chants and prayers.</w:t>
            </w:r>
            <w:r w:rsidRPr="007B1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9897E6E" w14:textId="77777777" w:rsidR="00F2176B" w:rsidRPr="007B132A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B132A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instances of ritualized, militant Christian‑nationalist nationalism in action.</w:t>
            </w:r>
          </w:p>
        </w:tc>
      </w:tr>
    </w:tbl>
    <w:p w14:paraId="59FC433F" w14:textId="77777777" w:rsidR="00F2176B" w:rsidRDefault="00F2176B" w:rsidP="00F2176B">
      <w:pPr>
        <w:rPr>
          <w:rFonts w:asciiTheme="majorBidi" w:hAnsiTheme="majorBidi" w:cstheme="majorBidi"/>
        </w:rPr>
      </w:pPr>
    </w:p>
    <w:p w14:paraId="3DACB67B" w14:textId="77777777" w:rsidR="00F2176B" w:rsidRDefault="00F2176B" w:rsidP="00F2176B">
      <w:pPr>
        <w:rPr>
          <w:rFonts w:asciiTheme="majorBidi" w:hAnsiTheme="majorBidi" w:cstheme="majorBidi"/>
        </w:rPr>
      </w:pPr>
    </w:p>
    <w:p w14:paraId="25E16A6C" w14:textId="77777777" w:rsidR="00F2176B" w:rsidRDefault="00F2176B" w:rsidP="00F2176B">
      <w:pPr>
        <w:rPr>
          <w:rFonts w:asciiTheme="majorBidi" w:hAnsiTheme="majorBidi" w:cstheme="majorBidi"/>
        </w:rPr>
      </w:pPr>
    </w:p>
    <w:p w14:paraId="53BC6DA0" w14:textId="77777777" w:rsidR="00F2176B" w:rsidRDefault="00F2176B" w:rsidP="00F2176B">
      <w:pPr>
        <w:rPr>
          <w:rFonts w:asciiTheme="majorBidi" w:hAnsiTheme="majorBidi" w:cstheme="majorBidi"/>
        </w:rPr>
      </w:pPr>
    </w:p>
    <w:p w14:paraId="7EC67C65" w14:textId="77777777" w:rsidR="00F2176B" w:rsidRDefault="00F2176B" w:rsidP="00F2176B">
      <w:pPr>
        <w:rPr>
          <w:rFonts w:asciiTheme="majorBidi" w:hAnsiTheme="majorBidi" w:cstheme="majorBidi"/>
        </w:rPr>
      </w:pPr>
    </w:p>
    <w:p w14:paraId="1F9F36C3" w14:textId="77777777" w:rsidR="00F2176B" w:rsidRDefault="00F2176B" w:rsidP="00F2176B">
      <w:pPr>
        <w:rPr>
          <w:rFonts w:asciiTheme="majorBidi" w:hAnsiTheme="majorBidi" w:cstheme="majorBidi"/>
        </w:rPr>
      </w:pPr>
    </w:p>
    <w:p w14:paraId="3A04AB49" w14:textId="77777777" w:rsidR="00F2176B" w:rsidRDefault="00F2176B" w:rsidP="00F2176B">
      <w:pPr>
        <w:rPr>
          <w:rFonts w:asciiTheme="majorBidi" w:hAnsiTheme="majorBidi" w:cstheme="majorBidi"/>
        </w:rPr>
      </w:pPr>
    </w:p>
    <w:p w14:paraId="602BDE31" w14:textId="77777777" w:rsidR="00F2176B" w:rsidRDefault="00F2176B" w:rsidP="00F2176B">
      <w:pPr>
        <w:rPr>
          <w:rFonts w:asciiTheme="majorBidi" w:hAnsiTheme="majorBidi" w:cstheme="majorBidi"/>
        </w:rPr>
      </w:pPr>
    </w:p>
    <w:p w14:paraId="0DF7F35E" w14:textId="77777777" w:rsidR="00F2176B" w:rsidRDefault="00F2176B" w:rsidP="00F2176B">
      <w:pPr>
        <w:rPr>
          <w:rFonts w:asciiTheme="majorBidi" w:hAnsiTheme="majorBidi" w:cstheme="majorBidi"/>
        </w:rPr>
      </w:pPr>
    </w:p>
    <w:p w14:paraId="7C401065" w14:textId="77777777" w:rsidR="00F2176B" w:rsidRDefault="00F2176B" w:rsidP="00F2176B">
      <w:pPr>
        <w:rPr>
          <w:rFonts w:asciiTheme="majorBidi" w:hAnsiTheme="majorBidi" w:cstheme="majorBidi"/>
        </w:rPr>
      </w:pPr>
    </w:p>
    <w:p w14:paraId="40C1FC2F" w14:textId="77777777" w:rsidR="00F2176B" w:rsidRPr="00541879" w:rsidRDefault="00F2176B" w:rsidP="00F2176B">
      <w:pPr>
        <w:rPr>
          <w:rFonts w:asciiTheme="majorBidi" w:hAnsiTheme="majorBidi" w:cstheme="majorBidi"/>
          <w:b/>
          <w:bCs/>
        </w:rPr>
      </w:pPr>
      <w:r w:rsidRPr="00541879">
        <w:rPr>
          <w:rFonts w:asciiTheme="majorBidi" w:hAnsiTheme="majorBidi" w:cstheme="majorBidi"/>
          <w:b/>
          <w:bCs/>
        </w:rPr>
        <w:lastRenderedPageBreak/>
        <w:t>Appendix D:</w:t>
      </w:r>
    </w:p>
    <w:p w14:paraId="6CF47CE6" w14:textId="77777777" w:rsidR="00F2176B" w:rsidRPr="00B90586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bookmarkStart w:id="3" w:name="table_4_types_of_publicly_availab_d70699"/>
      <w:r w:rsidRPr="00B90586">
        <w:rPr>
          <w:rFonts w:asciiTheme="majorBidi" w:eastAsia="Georgia" w:hAnsiTheme="majorBidi" w:cstheme="majorBidi"/>
          <w:bCs/>
          <w:color w:val="000000"/>
          <w:sz w:val="20"/>
          <w:szCs w:val="20"/>
        </w:rPr>
        <w:t xml:space="preserve">Table </w:t>
      </w:r>
      <w:r>
        <w:rPr>
          <w:rFonts w:asciiTheme="majorBidi" w:eastAsia="Georgia" w:hAnsiTheme="majorBidi" w:cstheme="majorBidi"/>
          <w:bCs/>
          <w:color w:val="000000"/>
          <w:sz w:val="20"/>
          <w:szCs w:val="20"/>
        </w:rPr>
        <w:t>A</w:t>
      </w:r>
      <w:r w:rsidRPr="00B90586">
        <w:rPr>
          <w:rFonts w:asciiTheme="majorBidi" w:eastAsia="Georgia" w:hAnsiTheme="majorBidi" w:cstheme="majorBidi"/>
          <w:bCs/>
          <w:color w:val="000000"/>
          <w:sz w:val="20"/>
          <w:szCs w:val="20"/>
        </w:rPr>
        <w:t>4. Types of publicly available visual and multimodal sources used in the qualitative CDA</w:t>
      </w:r>
      <w:bookmarkEnd w:id="3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656"/>
        <w:gridCol w:w="3626"/>
        <w:gridCol w:w="3078"/>
      </w:tblGrid>
      <w:tr w:rsidR="00F2176B" w:rsidRPr="00541879" w14:paraId="70A8F26D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687DFC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Visual source type</w:t>
            </w:r>
          </w:p>
        </w:tc>
        <w:tc>
          <w:tcPr>
            <w:tcW w:w="0" w:type="auto"/>
          </w:tcPr>
          <w:p w14:paraId="15B62542" w14:textId="77777777" w:rsidR="00F2176B" w:rsidRPr="00541879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Example instances</w:t>
            </w:r>
          </w:p>
        </w:tc>
        <w:tc>
          <w:tcPr>
            <w:tcW w:w="0" w:type="auto"/>
          </w:tcPr>
          <w:p w14:paraId="07C0206F" w14:textId="77777777" w:rsidR="00F2176B" w:rsidRPr="00541879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 it is used in the CDA</w:t>
            </w:r>
          </w:p>
        </w:tc>
      </w:tr>
      <w:tr w:rsidR="00F2176B" w:rsidRPr="00541879" w14:paraId="314B0459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6930F7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Photographs from political rallies and the Capitol</w:t>
            </w:r>
          </w:p>
        </w:tc>
        <w:tc>
          <w:tcPr>
            <w:tcW w:w="0" w:type="auto"/>
          </w:tcPr>
          <w:p w14:paraId="0A8846D4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Images of protesters carrying crosses, “Jesus Saves” banners, and Christian flags at the January 6 insurrection.</w:t>
            </w:r>
            <w:r w:rsidRPr="0054187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911F75A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visual emblems of the “persecuted church‑nation” and “militant guardianship” discourses.</w:t>
            </w:r>
          </w:p>
        </w:tc>
      </w:tr>
      <w:tr w:rsidR="00F2176B" w:rsidRPr="00541879" w14:paraId="0E8BCD4E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F29D34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6785A9AE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Memes and graphics shared online</w:t>
            </w:r>
          </w:p>
        </w:tc>
        <w:tc>
          <w:tcPr>
            <w:tcW w:w="0" w:type="auto"/>
          </w:tcPr>
          <w:p w14:paraId="0DCB7798" w14:textId="77777777" w:rsidR="00F2176B" w:rsidRPr="0054187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Memes depicting Trump alongside biblical or heroic imagery, and graphics combining crosses, American flags, and #MAGA tags.</w:t>
            </w:r>
            <w:r w:rsidRPr="0054187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1B7AD9A" w14:textId="77777777" w:rsidR="00F2176B" w:rsidRPr="0054187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Analyzed as condensed, multimodal carriers of Christian‑nationalist MAGA ideology.</w:t>
            </w:r>
          </w:p>
        </w:tc>
      </w:tr>
      <w:tr w:rsidR="00F2176B" w:rsidRPr="00541879" w14:paraId="3B1D55F3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4FF371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2A3B022E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Livestreamed sermons and videos</w:t>
            </w:r>
          </w:p>
        </w:tc>
        <w:tc>
          <w:tcPr>
            <w:tcW w:w="0" w:type="auto"/>
          </w:tcPr>
          <w:p w14:paraId="34CF672B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Online broadcast material from Christian nationalist influencers using phrases such as “Jericho marches” and “spiritual warfare” around Trump and elections.</w:t>
            </w:r>
            <w:r w:rsidRPr="0054187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3B5A8E7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Treated as digital liturgical performances that reframe politics as sacred struggle.</w:t>
            </w:r>
          </w:p>
        </w:tc>
      </w:tr>
      <w:tr w:rsidR="00F2176B" w:rsidRPr="00541879" w14:paraId="78BA47B3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770F4F" w14:textId="77777777" w:rsidR="00F2176B" w:rsidRDefault="00F2176B" w:rsidP="001E7863">
            <w:pPr>
              <w:spacing w:line="360" w:lineRule="auto"/>
              <w:jc w:val="center"/>
              <w:rPr>
                <w:rFonts w:asciiTheme="majorBidi" w:eastAsia="helvetica neue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  <w:p w14:paraId="45934734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Promotional imagery for religious‑patriotic products</w:t>
            </w:r>
          </w:p>
        </w:tc>
        <w:tc>
          <w:tcPr>
            <w:tcW w:w="0" w:type="auto"/>
          </w:tcPr>
          <w:p w14:paraId="3E1F7952" w14:textId="77777777" w:rsidR="00F2176B" w:rsidRPr="0054187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Visuals of the “God Bless the USA Bible” with its flag‑patterned cover and patriotic packaging.</w:t>
            </w:r>
            <w:r w:rsidRPr="0054187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87E1A0D" w14:textId="77777777" w:rsidR="00F2176B" w:rsidRPr="00541879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an icon of the sacralized sovereignty discourse, equating national renewal with religious revival.</w:t>
            </w:r>
          </w:p>
        </w:tc>
      </w:tr>
      <w:tr w:rsidR="00F2176B" w:rsidRPr="00541879" w14:paraId="6233F547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5D9C36" w14:textId="77777777" w:rsidR="00F2176B" w:rsidRPr="00541879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Social‑media‑circulated screenshots</w:t>
            </w:r>
          </w:p>
        </w:tc>
        <w:tc>
          <w:tcPr>
            <w:tcW w:w="0" w:type="auto"/>
          </w:tcPr>
          <w:p w14:paraId="2B3E7299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Screenshots of posts that juxtapose Bible verses with nationalist slogans or conspiracy‑themed captions.</w:t>
            </w:r>
            <w:r w:rsidRPr="0054187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5BF2D27" w14:textId="77777777" w:rsidR="00F2176B" w:rsidRPr="00541879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41879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Read as discursive artifacts that blend pious and populist, often exclusionary, national imaginaries.</w:t>
            </w:r>
          </w:p>
        </w:tc>
      </w:tr>
    </w:tbl>
    <w:p w14:paraId="7E5582E6" w14:textId="77777777" w:rsidR="00F2176B" w:rsidRDefault="00F2176B" w:rsidP="00F2176B">
      <w:pPr>
        <w:rPr>
          <w:rFonts w:asciiTheme="majorBidi" w:hAnsiTheme="majorBidi" w:cstheme="majorBidi"/>
        </w:rPr>
      </w:pPr>
    </w:p>
    <w:p w14:paraId="318BB727" w14:textId="77777777" w:rsidR="00F2176B" w:rsidRDefault="00F2176B" w:rsidP="00F2176B">
      <w:pPr>
        <w:rPr>
          <w:rFonts w:asciiTheme="majorBidi" w:hAnsiTheme="majorBidi" w:cstheme="majorBidi"/>
        </w:rPr>
      </w:pPr>
    </w:p>
    <w:p w14:paraId="57FE27E9" w14:textId="77777777" w:rsidR="00F2176B" w:rsidRDefault="00F2176B" w:rsidP="00F2176B">
      <w:pPr>
        <w:rPr>
          <w:rFonts w:asciiTheme="majorBidi" w:hAnsiTheme="majorBidi" w:cstheme="majorBidi"/>
        </w:rPr>
      </w:pPr>
    </w:p>
    <w:p w14:paraId="4C4E0031" w14:textId="77777777" w:rsidR="00F2176B" w:rsidRDefault="00F2176B" w:rsidP="00F2176B">
      <w:pPr>
        <w:rPr>
          <w:rFonts w:asciiTheme="majorBidi" w:hAnsiTheme="majorBidi" w:cstheme="majorBidi"/>
        </w:rPr>
      </w:pPr>
    </w:p>
    <w:p w14:paraId="676A3CE1" w14:textId="77777777" w:rsidR="00F2176B" w:rsidRDefault="00F2176B" w:rsidP="00F2176B">
      <w:pPr>
        <w:rPr>
          <w:rFonts w:asciiTheme="majorBidi" w:hAnsiTheme="majorBidi" w:cstheme="majorBidi"/>
        </w:rPr>
      </w:pPr>
    </w:p>
    <w:p w14:paraId="71AE5ED9" w14:textId="77777777" w:rsidR="00F2176B" w:rsidRDefault="00F2176B" w:rsidP="00F2176B">
      <w:pPr>
        <w:rPr>
          <w:rFonts w:asciiTheme="majorBidi" w:hAnsiTheme="majorBidi" w:cstheme="majorBidi"/>
        </w:rPr>
      </w:pPr>
    </w:p>
    <w:p w14:paraId="4979A63D" w14:textId="77777777" w:rsidR="00F2176B" w:rsidRDefault="00F2176B" w:rsidP="00F2176B">
      <w:pPr>
        <w:rPr>
          <w:rFonts w:asciiTheme="majorBidi" w:hAnsiTheme="majorBidi" w:cstheme="majorBidi"/>
        </w:rPr>
      </w:pPr>
    </w:p>
    <w:p w14:paraId="5AEB524B" w14:textId="77777777" w:rsidR="00F2176B" w:rsidRDefault="00F2176B" w:rsidP="00F2176B">
      <w:pPr>
        <w:rPr>
          <w:rFonts w:asciiTheme="majorBidi" w:hAnsiTheme="majorBidi" w:cstheme="majorBidi"/>
        </w:rPr>
      </w:pPr>
    </w:p>
    <w:p w14:paraId="10C0E2D0" w14:textId="77777777" w:rsidR="00F2176B" w:rsidRDefault="00F2176B" w:rsidP="00F2176B">
      <w:pPr>
        <w:rPr>
          <w:rFonts w:asciiTheme="majorBidi" w:hAnsiTheme="majorBidi" w:cstheme="majorBidi"/>
        </w:rPr>
      </w:pPr>
    </w:p>
    <w:p w14:paraId="52C9F7B0" w14:textId="77777777" w:rsidR="00F2176B" w:rsidRDefault="00F2176B" w:rsidP="00F2176B">
      <w:pPr>
        <w:spacing w:before="315" w:after="105" w:line="360" w:lineRule="auto"/>
        <w:ind w:left="-30"/>
        <w:rPr>
          <w:rFonts w:asciiTheme="majorBidi" w:eastAsia="Georgia" w:hAnsiTheme="majorBidi" w:cstheme="majorBidi"/>
          <w:b/>
          <w:color w:val="000000"/>
        </w:rPr>
      </w:pPr>
      <w:bookmarkStart w:id="4" w:name="table_5_types_of_quantitative_stu_56da19"/>
    </w:p>
    <w:p w14:paraId="293008A2" w14:textId="77777777" w:rsidR="00F2176B" w:rsidRPr="00900362" w:rsidRDefault="00F2176B" w:rsidP="00F2176B">
      <w:pPr>
        <w:spacing w:before="315" w:after="105" w:line="360" w:lineRule="auto"/>
        <w:ind w:left="-30"/>
        <w:rPr>
          <w:rFonts w:asciiTheme="majorBidi" w:eastAsia="Georgia" w:hAnsiTheme="majorBidi" w:cstheme="majorBidi"/>
          <w:b/>
          <w:color w:val="000000"/>
        </w:rPr>
      </w:pPr>
      <w:r w:rsidRPr="00900362">
        <w:rPr>
          <w:rFonts w:asciiTheme="majorBidi" w:eastAsia="Georgia" w:hAnsiTheme="majorBidi" w:cstheme="majorBidi"/>
          <w:b/>
          <w:color w:val="000000"/>
        </w:rPr>
        <w:lastRenderedPageBreak/>
        <w:t xml:space="preserve">Appendix </w:t>
      </w:r>
      <w:r>
        <w:rPr>
          <w:rFonts w:asciiTheme="majorBidi" w:eastAsia="Georgia" w:hAnsiTheme="majorBidi" w:cstheme="majorBidi"/>
          <w:b/>
          <w:color w:val="000000"/>
        </w:rPr>
        <w:t>E</w:t>
      </w:r>
      <w:r w:rsidRPr="00900362">
        <w:rPr>
          <w:rFonts w:asciiTheme="majorBidi" w:eastAsia="Georgia" w:hAnsiTheme="majorBidi" w:cstheme="majorBidi"/>
          <w:b/>
          <w:color w:val="000000"/>
        </w:rPr>
        <w:t>:</w:t>
      </w:r>
    </w:p>
    <w:p w14:paraId="32C805B2" w14:textId="77777777" w:rsidR="00F2176B" w:rsidRPr="00900362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r w:rsidRPr="00900362">
        <w:rPr>
          <w:rFonts w:asciiTheme="majorBidi" w:eastAsia="Georgia" w:hAnsiTheme="majorBidi" w:cstheme="majorBidi"/>
          <w:bCs/>
          <w:color w:val="000000"/>
          <w:sz w:val="20"/>
          <w:szCs w:val="20"/>
        </w:rPr>
        <w:t>Table A5. Types of quantitative studies synthesized in this article</w:t>
      </w:r>
      <w:bookmarkEnd w:id="4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017"/>
        <w:gridCol w:w="3394"/>
        <w:gridCol w:w="3949"/>
      </w:tblGrid>
      <w:tr w:rsidR="00F2176B" w:rsidRPr="00900362" w14:paraId="0EA0F772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8F4525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Study type</w:t>
            </w:r>
          </w:p>
        </w:tc>
        <w:tc>
          <w:tcPr>
            <w:tcW w:w="0" w:type="auto"/>
          </w:tcPr>
          <w:p w14:paraId="195C8139" w14:textId="77777777" w:rsidR="00F2176B" w:rsidRPr="00900362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Example sources</w:t>
            </w:r>
          </w:p>
        </w:tc>
        <w:tc>
          <w:tcPr>
            <w:tcW w:w="0" w:type="auto"/>
          </w:tcPr>
          <w:p w14:paraId="0CD626F3" w14:textId="77777777" w:rsidR="00F2176B" w:rsidRPr="00900362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What it measures or analyzes</w:t>
            </w:r>
          </w:p>
        </w:tc>
      </w:tr>
      <w:tr w:rsidR="00F2176B" w:rsidRPr="00900362" w14:paraId="4B32ABD4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41889C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Hashtag network and semantic analyses of #MAGA</w:t>
            </w:r>
          </w:p>
        </w:tc>
        <w:tc>
          <w:tcPr>
            <w:tcW w:w="0" w:type="auto"/>
          </w:tcPr>
          <w:p w14:paraId="7D22AB59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Semantic network and visual analytic studies of #MAGA and #MakeAmericaGreatAgain on Twitter/X.</w:t>
            </w:r>
            <w:r w:rsidRPr="0090036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6147E01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 #MAGA co‑occurs with nationalist, far‑right, and eventually Christian‑themed hashtags, and how dense those clusters are.</w:t>
            </w:r>
          </w:p>
        </w:tc>
      </w:tr>
      <w:tr w:rsidR="00F2176B" w:rsidRPr="00900362" w14:paraId="15E1C923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F6B815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Content analyses of Trump’s tweets</w:t>
            </w:r>
          </w:p>
        </w:tc>
        <w:tc>
          <w:tcPr>
            <w:tcW w:w="0" w:type="auto"/>
          </w:tcPr>
          <w:p w14:paraId="2100F631" w14:textId="77777777" w:rsidR="00F2176B" w:rsidRPr="00900362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Systematic topic and tone coding of Trump’s tweets during the 2016 campaign and first year in office.</w:t>
            </w:r>
            <w:r w:rsidRPr="0090036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CF17351" w14:textId="77777777" w:rsidR="00F2176B" w:rsidRPr="00900362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The frequency and emotional valence of nationalist, populist, and religious language, as well as use of #MAGA.</w:t>
            </w:r>
          </w:p>
        </w:tc>
      </w:tr>
      <w:tr w:rsidR="00F2176B" w:rsidRPr="00900362" w14:paraId="0CF39547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EE0DF9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Survey‑based studies of Christian nationalism</w:t>
            </w:r>
          </w:p>
        </w:tc>
        <w:tc>
          <w:tcPr>
            <w:tcW w:w="0" w:type="auto"/>
          </w:tcPr>
          <w:p w14:paraId="749ABD28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Large‑scale national surveys (e.g., Baylor Religion Survey, PRRI, and related work).</w:t>
            </w:r>
            <w:r w:rsidRPr="0090036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F578E1B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The prevalence of Christian nationalist beliefs and their associations with party identification, racial attitudes, immigration views, and support for Trump.</w:t>
            </w:r>
          </w:p>
        </w:tc>
      </w:tr>
      <w:tr w:rsidR="00F2176B" w:rsidRPr="00900362" w14:paraId="5FC8139E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B274D2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Studies on Christian nationalism and political violence</w:t>
            </w:r>
          </w:p>
        </w:tc>
        <w:tc>
          <w:tcPr>
            <w:tcW w:w="0" w:type="auto"/>
          </w:tcPr>
          <w:p w14:paraId="143886B1" w14:textId="77777777" w:rsidR="00F2176B" w:rsidRPr="00900362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Analyses linking Christian nationalism, racial identity, and support for events such as the January 6 insurrection.</w:t>
            </w:r>
            <w:r w:rsidRPr="0090036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793E514" w14:textId="77777777" w:rsidR="00F2176B" w:rsidRPr="00900362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How</w:t>
            </w:r>
            <w:proofErr w:type="gramEnd"/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 xml:space="preserve"> Christian nationalism, combined with perceived victimhood and white identity, predicts openness to political violence.</w:t>
            </w:r>
          </w:p>
        </w:tc>
      </w:tr>
      <w:tr w:rsidR="00F2176B" w:rsidRPr="00900362" w14:paraId="716043AD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A58F0F" w14:textId="77777777" w:rsidR="00F2176B" w:rsidRPr="00900362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Digital‑affect and misinformation studies</w:t>
            </w:r>
          </w:p>
        </w:tc>
        <w:tc>
          <w:tcPr>
            <w:tcW w:w="0" w:type="auto"/>
          </w:tcPr>
          <w:p w14:paraId="7F6DF32F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Analyses of affective spread on Twitter, including how anger and negativity circulate more quickly than positivity.</w:t>
            </w:r>
            <w:r w:rsidRPr="0090036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8174FE1" w14:textId="77777777" w:rsidR="00F2176B" w:rsidRPr="00900362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00362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The platform‑level dynamics that amplify high‑affect, polarized Christian‑nationalist‑MAGA content.</w:t>
            </w:r>
          </w:p>
        </w:tc>
      </w:tr>
    </w:tbl>
    <w:p w14:paraId="151134FE" w14:textId="77777777" w:rsidR="00F2176B" w:rsidRDefault="00F2176B" w:rsidP="00F2176B">
      <w:pPr>
        <w:rPr>
          <w:rFonts w:asciiTheme="majorBidi" w:hAnsiTheme="majorBidi" w:cstheme="majorBidi"/>
        </w:rPr>
      </w:pPr>
    </w:p>
    <w:p w14:paraId="502AB28A" w14:textId="77777777" w:rsidR="00F2176B" w:rsidRDefault="00F2176B" w:rsidP="00F2176B">
      <w:pPr>
        <w:rPr>
          <w:rFonts w:asciiTheme="majorBidi" w:hAnsiTheme="majorBidi" w:cstheme="majorBidi"/>
        </w:rPr>
      </w:pPr>
    </w:p>
    <w:p w14:paraId="11102FCD" w14:textId="77777777" w:rsidR="00F2176B" w:rsidRDefault="00F2176B" w:rsidP="00F2176B">
      <w:pPr>
        <w:rPr>
          <w:rFonts w:asciiTheme="majorBidi" w:hAnsiTheme="majorBidi" w:cstheme="majorBidi"/>
        </w:rPr>
      </w:pPr>
    </w:p>
    <w:p w14:paraId="350692E1" w14:textId="77777777" w:rsidR="00F2176B" w:rsidRDefault="00F2176B" w:rsidP="00F2176B">
      <w:pPr>
        <w:rPr>
          <w:rFonts w:asciiTheme="majorBidi" w:hAnsiTheme="majorBidi" w:cstheme="majorBidi"/>
        </w:rPr>
      </w:pPr>
    </w:p>
    <w:p w14:paraId="583D9F8C" w14:textId="77777777" w:rsidR="00F2176B" w:rsidRDefault="00F2176B" w:rsidP="00F2176B">
      <w:pPr>
        <w:rPr>
          <w:rFonts w:asciiTheme="majorBidi" w:hAnsiTheme="majorBidi" w:cstheme="majorBidi"/>
        </w:rPr>
      </w:pPr>
    </w:p>
    <w:p w14:paraId="4F1EA795" w14:textId="77777777" w:rsidR="00F2176B" w:rsidRDefault="00F2176B" w:rsidP="00F2176B">
      <w:pPr>
        <w:rPr>
          <w:rFonts w:asciiTheme="majorBidi" w:hAnsiTheme="majorBidi" w:cstheme="majorBidi"/>
        </w:rPr>
      </w:pPr>
    </w:p>
    <w:p w14:paraId="660FE448" w14:textId="77777777" w:rsidR="00F2176B" w:rsidRDefault="00F2176B" w:rsidP="00F2176B">
      <w:pPr>
        <w:rPr>
          <w:rFonts w:asciiTheme="majorBidi" w:hAnsiTheme="majorBidi" w:cstheme="majorBidi"/>
        </w:rPr>
      </w:pPr>
    </w:p>
    <w:p w14:paraId="0AB5803E" w14:textId="77777777" w:rsidR="00F2176B" w:rsidRDefault="00F2176B" w:rsidP="00F2176B">
      <w:pPr>
        <w:rPr>
          <w:rFonts w:asciiTheme="majorBidi" w:hAnsiTheme="majorBidi" w:cstheme="majorBidi"/>
        </w:rPr>
      </w:pPr>
    </w:p>
    <w:p w14:paraId="70057515" w14:textId="77777777" w:rsidR="00F2176B" w:rsidRDefault="00F2176B" w:rsidP="00F2176B">
      <w:pPr>
        <w:rPr>
          <w:rFonts w:asciiTheme="majorBidi" w:hAnsiTheme="majorBidi" w:cstheme="majorBidi"/>
        </w:rPr>
      </w:pPr>
    </w:p>
    <w:p w14:paraId="1C698710" w14:textId="77777777" w:rsidR="00F2176B" w:rsidRDefault="00F2176B" w:rsidP="00F2176B">
      <w:pPr>
        <w:rPr>
          <w:rFonts w:asciiTheme="majorBidi" w:hAnsiTheme="majorBidi" w:cstheme="majorBidi"/>
        </w:rPr>
      </w:pPr>
    </w:p>
    <w:p w14:paraId="176F41F6" w14:textId="77777777" w:rsidR="00F2176B" w:rsidRDefault="00F2176B" w:rsidP="00F2176B">
      <w:pPr>
        <w:rPr>
          <w:rFonts w:asciiTheme="majorBidi" w:hAnsiTheme="majorBidi" w:cstheme="majorBidi"/>
        </w:rPr>
      </w:pPr>
    </w:p>
    <w:p w14:paraId="22424958" w14:textId="77777777" w:rsidR="00F2176B" w:rsidRPr="00913BE8" w:rsidRDefault="00F2176B" w:rsidP="00F2176B">
      <w:pPr>
        <w:rPr>
          <w:rFonts w:asciiTheme="majorBidi" w:hAnsiTheme="majorBidi" w:cstheme="majorBidi"/>
          <w:b/>
          <w:bCs/>
        </w:rPr>
      </w:pPr>
      <w:r w:rsidRPr="00913BE8">
        <w:rPr>
          <w:rFonts w:asciiTheme="majorBidi" w:hAnsiTheme="majorBidi" w:cstheme="majorBidi"/>
          <w:b/>
          <w:bCs/>
        </w:rPr>
        <w:lastRenderedPageBreak/>
        <w:t>Appendix F:</w:t>
      </w:r>
    </w:p>
    <w:p w14:paraId="640479AD" w14:textId="77777777" w:rsidR="00F2176B" w:rsidRPr="00913BE8" w:rsidRDefault="00F2176B" w:rsidP="00F2176B">
      <w:pPr>
        <w:spacing w:before="315" w:after="105" w:line="360" w:lineRule="auto"/>
        <w:ind w:left="-30"/>
        <w:rPr>
          <w:rFonts w:asciiTheme="majorBidi" w:hAnsiTheme="majorBidi" w:cstheme="majorBidi"/>
          <w:bCs/>
          <w:sz w:val="20"/>
          <w:szCs w:val="20"/>
        </w:rPr>
      </w:pPr>
      <w:bookmarkStart w:id="5" w:name="table_6_how_quantitative_findings_1c0f19"/>
      <w:r w:rsidRPr="00913BE8">
        <w:rPr>
          <w:rFonts w:asciiTheme="majorBidi" w:eastAsia="Georgia" w:hAnsiTheme="majorBidi" w:cstheme="majorBidi"/>
          <w:bCs/>
          <w:color w:val="000000"/>
          <w:sz w:val="20"/>
          <w:szCs w:val="20"/>
        </w:rPr>
        <w:t xml:space="preserve">Table </w:t>
      </w:r>
      <w:r>
        <w:rPr>
          <w:rFonts w:asciiTheme="majorBidi" w:eastAsia="Georgia" w:hAnsiTheme="majorBidi" w:cstheme="majorBidi"/>
          <w:bCs/>
          <w:color w:val="000000"/>
          <w:sz w:val="20"/>
          <w:szCs w:val="20"/>
        </w:rPr>
        <w:t>A6</w:t>
      </w:r>
      <w:r w:rsidRPr="00913BE8">
        <w:rPr>
          <w:rFonts w:asciiTheme="majorBidi" w:eastAsia="Georgia" w:hAnsiTheme="majorBidi" w:cstheme="majorBidi"/>
          <w:bCs/>
          <w:color w:val="000000"/>
          <w:sz w:val="20"/>
          <w:szCs w:val="20"/>
        </w:rPr>
        <w:t>. How quantitative findings are reinterpreted for the qualitative CDA</w:t>
      </w:r>
      <w:bookmarkEnd w:id="5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016"/>
        <w:gridCol w:w="5344"/>
      </w:tblGrid>
      <w:tr w:rsidR="00F2176B" w:rsidRPr="00913BE8" w14:paraId="20626477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BCD158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Quantitative finding (from prior work)</w:t>
            </w:r>
          </w:p>
        </w:tc>
        <w:tc>
          <w:tcPr>
            <w:tcW w:w="0" w:type="auto"/>
          </w:tcPr>
          <w:p w14:paraId="58B7DB3C" w14:textId="77777777" w:rsidR="00F2176B" w:rsidRPr="00913BE8" w:rsidRDefault="00F2176B" w:rsidP="001E786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Qualitative reinterpretation in this study</w:t>
            </w:r>
          </w:p>
        </w:tc>
      </w:tr>
      <w:tr w:rsidR="00F2176B" w:rsidRPr="00913BE8" w14:paraId="34FC7EE8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B4F0A2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#MAGA strongly co‑occurs with white‑nationalist and nationalist identity tags.</w:t>
            </w:r>
            <w:r w:rsidRPr="00913B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D807B07" w14:textId="77777777" w:rsidR="00F2176B" w:rsidRPr="00913BE8" w:rsidRDefault="00F2176B" w:rsidP="001E78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evidence that Christian nationalist narratives are embedded in a broader nationalist hashtag ecology, not a purely theological space.</w:t>
            </w:r>
          </w:p>
        </w:tc>
      </w:tr>
      <w:tr w:rsidR="00F2176B" w:rsidRPr="00913BE8" w14:paraId="0E28B9B0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9D4912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Hashtag analytics show #MAGA has more stable, dense, and partisan engagement than many other political tags.</w:t>
            </w:r>
            <w:r w:rsidRPr="00913B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E0919A0" w14:textId="77777777" w:rsidR="00F2176B" w:rsidRPr="00913BE8" w:rsidRDefault="00F2176B" w:rsidP="001E78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Framed as a sign that #MAGA functions as a central, ritualized node in the Christian‑nationalist MAGA network, akin to a digital “liturgical formula.”</w:t>
            </w:r>
          </w:p>
        </w:tc>
      </w:tr>
      <w:tr w:rsidR="00F2176B" w:rsidRPr="00913BE8" w14:paraId="0976107B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684F02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Christian nationalism is strongly correlated with voting for Trump and restrictive immigration attitudes.</w:t>
            </w:r>
            <w:r w:rsidRPr="00913B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BABD0CC" w14:textId="77777777" w:rsidR="00F2176B" w:rsidRPr="00913BE8" w:rsidRDefault="00F2176B" w:rsidP="001E78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Used to situate the discourse excerpts as expressions of a statistically identifiable, non‑fringe constituency, strengthening the claim that digital altars reflect an organized worldview.</w:t>
            </w:r>
          </w:p>
        </w:tc>
      </w:tr>
      <w:tr w:rsidR="00F2176B" w:rsidRPr="00913BE8" w14:paraId="358E40CC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630798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Christian nationalism plus perceived white victimhood predicts support for political violence and the January 6 attack.</w:t>
            </w:r>
            <w:r w:rsidRPr="00913B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F26FB95" w14:textId="77777777" w:rsidR="00F2176B" w:rsidRPr="00913BE8" w:rsidRDefault="00F2176B" w:rsidP="001E786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Interpreted as the affective‑ideological backdrop to the militant guardianship discourse, linking textual patterns to measurable support for aggression.</w:t>
            </w:r>
          </w:p>
        </w:tc>
      </w:tr>
      <w:tr w:rsidR="00F2176B" w:rsidRPr="00913BE8" w14:paraId="02E90035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589865" w14:textId="77777777" w:rsidR="00F2176B" w:rsidRPr="00913BE8" w:rsidRDefault="00F2176B" w:rsidP="001E7863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Negative, anger‑laden language spreads more rapidly on Twitter.</w:t>
            </w:r>
            <w:r w:rsidRPr="00913BE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ADB1CB4" w14:textId="77777777" w:rsidR="00F2176B" w:rsidRPr="00913BE8" w:rsidRDefault="00F2176B" w:rsidP="001E786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13BE8">
              <w:rPr>
                <w:rFonts w:asciiTheme="majorBidi" w:eastAsia="helvetica neue" w:hAnsiTheme="majorBidi" w:cstheme="majorBidi"/>
                <w:color w:val="000000"/>
                <w:sz w:val="20"/>
                <w:szCs w:val="20"/>
              </w:rPr>
              <w:t>Read as a structural condition that favors the circulation of Christian‑nationalist MAGA content combining outrage, grievance, and sacred imagery.</w:t>
            </w:r>
          </w:p>
        </w:tc>
      </w:tr>
    </w:tbl>
    <w:p w14:paraId="3FB9AA6D" w14:textId="77777777" w:rsidR="00F2176B" w:rsidRDefault="00F2176B" w:rsidP="00F2176B">
      <w:pPr>
        <w:rPr>
          <w:rFonts w:asciiTheme="majorBidi" w:hAnsiTheme="majorBidi" w:cstheme="majorBidi"/>
        </w:rPr>
      </w:pPr>
    </w:p>
    <w:p w14:paraId="50CBE1C7" w14:textId="77777777" w:rsidR="00F2176B" w:rsidRDefault="00F2176B" w:rsidP="00F2176B">
      <w:pPr>
        <w:rPr>
          <w:rFonts w:asciiTheme="majorBidi" w:hAnsiTheme="majorBidi" w:cstheme="majorBidi"/>
        </w:rPr>
      </w:pPr>
    </w:p>
    <w:p w14:paraId="38A17964" w14:textId="77777777" w:rsidR="00F2176B" w:rsidRDefault="00F2176B" w:rsidP="00F2176B">
      <w:pPr>
        <w:rPr>
          <w:rFonts w:asciiTheme="majorBidi" w:hAnsiTheme="majorBidi" w:cstheme="majorBidi"/>
        </w:rPr>
      </w:pPr>
    </w:p>
    <w:p w14:paraId="25BAD2F6" w14:textId="77777777" w:rsidR="00F2176B" w:rsidRDefault="00F2176B" w:rsidP="00F2176B">
      <w:pPr>
        <w:rPr>
          <w:rFonts w:asciiTheme="majorBidi" w:hAnsiTheme="majorBidi" w:cstheme="majorBidi"/>
        </w:rPr>
      </w:pPr>
    </w:p>
    <w:p w14:paraId="0B3BF4D9" w14:textId="77777777" w:rsidR="00F2176B" w:rsidRDefault="00F2176B" w:rsidP="00F2176B">
      <w:pPr>
        <w:rPr>
          <w:rFonts w:asciiTheme="majorBidi" w:hAnsiTheme="majorBidi" w:cstheme="majorBidi"/>
        </w:rPr>
      </w:pPr>
    </w:p>
    <w:p w14:paraId="162CD544" w14:textId="77777777" w:rsidR="00F2176B" w:rsidRDefault="00F2176B" w:rsidP="00F2176B">
      <w:pPr>
        <w:rPr>
          <w:rFonts w:asciiTheme="majorBidi" w:hAnsiTheme="majorBidi" w:cstheme="majorBidi"/>
        </w:rPr>
      </w:pPr>
    </w:p>
    <w:p w14:paraId="50FE6087" w14:textId="77777777" w:rsidR="00F2176B" w:rsidRDefault="00F2176B" w:rsidP="00F2176B">
      <w:pPr>
        <w:rPr>
          <w:rFonts w:asciiTheme="majorBidi" w:hAnsiTheme="majorBidi" w:cstheme="majorBidi"/>
        </w:rPr>
      </w:pPr>
    </w:p>
    <w:p w14:paraId="49C9F82E" w14:textId="77777777" w:rsidR="00F2176B" w:rsidRDefault="00F2176B" w:rsidP="00F2176B">
      <w:pPr>
        <w:rPr>
          <w:rFonts w:asciiTheme="majorBidi" w:hAnsiTheme="majorBidi" w:cstheme="majorBidi"/>
        </w:rPr>
      </w:pPr>
    </w:p>
    <w:p w14:paraId="6442CE15" w14:textId="77777777" w:rsidR="00F2176B" w:rsidRDefault="00F2176B" w:rsidP="00F2176B">
      <w:pPr>
        <w:rPr>
          <w:rFonts w:asciiTheme="majorBidi" w:hAnsiTheme="majorBidi" w:cstheme="majorBidi"/>
        </w:rPr>
      </w:pPr>
    </w:p>
    <w:p w14:paraId="71E8DF81" w14:textId="77777777" w:rsidR="00F2176B" w:rsidRDefault="00F2176B" w:rsidP="00F2176B">
      <w:pPr>
        <w:rPr>
          <w:rFonts w:asciiTheme="majorBidi" w:hAnsiTheme="majorBidi" w:cstheme="majorBidi"/>
        </w:rPr>
      </w:pPr>
    </w:p>
    <w:p w14:paraId="0DD35CF0" w14:textId="77777777" w:rsidR="00F2176B" w:rsidRDefault="00F2176B" w:rsidP="00F2176B">
      <w:pPr>
        <w:rPr>
          <w:rFonts w:asciiTheme="majorBidi" w:hAnsiTheme="majorBidi" w:cstheme="majorBidi"/>
        </w:rPr>
      </w:pPr>
    </w:p>
    <w:p w14:paraId="00A12D72" w14:textId="77777777" w:rsidR="00F2176B" w:rsidRDefault="00F2176B" w:rsidP="00F2176B">
      <w:pPr>
        <w:rPr>
          <w:rFonts w:asciiTheme="majorBidi" w:hAnsiTheme="majorBidi" w:cstheme="majorBidi"/>
          <w:b/>
          <w:bCs/>
        </w:rPr>
      </w:pPr>
    </w:p>
    <w:p w14:paraId="4259221D" w14:textId="77777777" w:rsidR="00F2176B" w:rsidRDefault="00F2176B" w:rsidP="00F2176B">
      <w:pPr>
        <w:rPr>
          <w:rFonts w:asciiTheme="majorBidi" w:hAnsiTheme="majorBidi" w:cstheme="majorBidi"/>
          <w:b/>
          <w:bCs/>
        </w:rPr>
      </w:pPr>
    </w:p>
    <w:p w14:paraId="707E991C" w14:textId="77777777" w:rsidR="00F2176B" w:rsidRPr="002F600E" w:rsidRDefault="00F2176B" w:rsidP="00F2176B">
      <w:pPr>
        <w:rPr>
          <w:rFonts w:asciiTheme="majorBidi" w:hAnsiTheme="majorBidi" w:cstheme="majorBidi"/>
          <w:b/>
          <w:bCs/>
        </w:rPr>
      </w:pPr>
      <w:r w:rsidRPr="002F600E">
        <w:rPr>
          <w:rFonts w:asciiTheme="majorBidi" w:hAnsiTheme="majorBidi" w:cstheme="majorBidi"/>
          <w:b/>
          <w:bCs/>
        </w:rPr>
        <w:lastRenderedPageBreak/>
        <w:t>Appendix G:</w:t>
      </w:r>
    </w:p>
    <w:p w14:paraId="43C4C607" w14:textId="77777777" w:rsidR="00F2176B" w:rsidRPr="002F600E" w:rsidRDefault="00F2176B" w:rsidP="00F2176B">
      <w:pPr>
        <w:spacing w:after="210" w:line="360" w:lineRule="auto"/>
        <w:rPr>
          <w:rFonts w:asciiTheme="majorBidi" w:hAnsiTheme="majorBidi" w:cstheme="majorBidi"/>
          <w:bCs/>
          <w:sz w:val="20"/>
          <w:szCs w:val="20"/>
        </w:rPr>
      </w:pPr>
      <w:r w:rsidRPr="002F600E">
        <w:rPr>
          <w:rFonts w:asciiTheme="majorBidi" w:eastAsia="inter" w:hAnsiTheme="majorBidi" w:cstheme="majorBidi"/>
          <w:bCs/>
          <w:color w:val="000000"/>
          <w:sz w:val="20"/>
          <w:szCs w:val="20"/>
        </w:rPr>
        <w:t xml:space="preserve">Table </w:t>
      </w:r>
      <w:r>
        <w:rPr>
          <w:rFonts w:asciiTheme="majorBidi" w:eastAsia="inter" w:hAnsiTheme="majorBidi" w:cstheme="majorBidi"/>
          <w:bCs/>
          <w:color w:val="000000"/>
          <w:sz w:val="20"/>
          <w:szCs w:val="20"/>
        </w:rPr>
        <w:t>A7</w:t>
      </w:r>
      <w:r w:rsidRPr="002F600E">
        <w:rPr>
          <w:rFonts w:asciiTheme="majorBidi" w:eastAsia="inter" w:hAnsiTheme="majorBidi" w:cstheme="majorBidi"/>
          <w:bCs/>
          <w:color w:val="000000"/>
          <w:sz w:val="20"/>
          <w:szCs w:val="20"/>
        </w:rPr>
        <w:t>. Sacralized sovereignty discourse: Key elements and examples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1799"/>
        <w:gridCol w:w="3446"/>
        <w:gridCol w:w="4115"/>
      </w:tblGrid>
      <w:tr w:rsidR="00F2176B" w:rsidRPr="002F600E" w14:paraId="482FDFA2" w14:textId="77777777" w:rsidTr="001E7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EDC1F2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Element</w:t>
            </w:r>
          </w:p>
        </w:tc>
        <w:tc>
          <w:tcPr>
            <w:tcW w:w="0" w:type="auto"/>
          </w:tcPr>
          <w:p w14:paraId="32366517" w14:textId="77777777" w:rsidR="00F2176B" w:rsidRPr="002F600E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0" w:type="auto"/>
          </w:tcPr>
          <w:p w14:paraId="6BD0E6B7" w14:textId="77777777" w:rsidR="00F2176B" w:rsidRPr="002F600E" w:rsidRDefault="00F2176B" w:rsidP="001E786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Illustrative example (paraphrased or quoted)</w:t>
            </w:r>
          </w:p>
        </w:tc>
      </w:tr>
      <w:tr w:rsidR="00F2176B" w:rsidRPr="002F600E" w14:paraId="208B0C83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A32C14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Divine election of leader</w:t>
            </w:r>
          </w:p>
        </w:tc>
        <w:tc>
          <w:tcPr>
            <w:tcW w:w="0" w:type="auto"/>
          </w:tcPr>
          <w:p w14:paraId="61DF007D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Trump’s survival and presidency framed as acts of God</w:t>
            </w:r>
          </w:p>
        </w:tc>
        <w:tc>
          <w:tcPr>
            <w:tcW w:w="0" w:type="auto"/>
          </w:tcPr>
          <w:p w14:paraId="432293C0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“I was saved by God to make America great again.”</w:t>
            </w:r>
            <w:r w:rsidRPr="002F600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2176B" w:rsidRPr="002F600E" w14:paraId="737DE733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6BB650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Nation as covenant people</w:t>
            </w:r>
          </w:p>
        </w:tc>
        <w:tc>
          <w:tcPr>
            <w:tcW w:w="0" w:type="auto"/>
          </w:tcPr>
          <w:p w14:paraId="6C3DE1CB" w14:textId="77777777" w:rsidR="00F2176B" w:rsidRPr="002F600E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America portrayed as chosen by God with a special destiny</w:t>
            </w:r>
          </w:p>
        </w:tc>
        <w:tc>
          <w:tcPr>
            <w:tcW w:w="0" w:type="auto"/>
          </w:tcPr>
          <w:p w14:paraId="1D0C1492" w14:textId="77777777" w:rsidR="00F2176B" w:rsidRPr="002F600E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“We are one glorious nation under God.”</w:t>
            </w:r>
            <w:r w:rsidRPr="002F600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2176B" w:rsidRPr="002F600E" w14:paraId="2E60E6B8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1B7847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Fusion of texts and symbols</w:t>
            </w:r>
          </w:p>
        </w:tc>
        <w:tc>
          <w:tcPr>
            <w:tcW w:w="0" w:type="auto"/>
          </w:tcPr>
          <w:p w14:paraId="78E2133B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Bible physically combined with Constitution and flag iconography</w:t>
            </w:r>
          </w:p>
        </w:tc>
        <w:tc>
          <w:tcPr>
            <w:tcW w:w="0" w:type="auto"/>
          </w:tcPr>
          <w:p w14:paraId="1408BDAA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“God Bless the USA Bible” with U.S. flag cover and founding documents inside.</w:t>
            </w:r>
            <w:r w:rsidRPr="002F600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2176B" w:rsidRPr="002F600E" w14:paraId="2B4E6EDD" w14:textId="77777777" w:rsidTr="001E7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7FF104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Religion as missing key</w:t>
            </w:r>
          </w:p>
        </w:tc>
        <w:tc>
          <w:tcPr>
            <w:tcW w:w="0" w:type="auto"/>
          </w:tcPr>
          <w:p w14:paraId="054E0DEF" w14:textId="77777777" w:rsidR="00F2176B" w:rsidRPr="002F600E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National decline attributed to loss of (Christian) religion</w:t>
            </w:r>
          </w:p>
        </w:tc>
        <w:tc>
          <w:tcPr>
            <w:tcW w:w="0" w:type="auto"/>
          </w:tcPr>
          <w:p w14:paraId="1E793762" w14:textId="77777777" w:rsidR="00F2176B" w:rsidRPr="002F600E" w:rsidRDefault="00F2176B" w:rsidP="001E786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“Religion and Christianity are the biggest things missing from this country.”</w:t>
            </w:r>
            <w:r w:rsidRPr="002F600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2176B" w:rsidRPr="002F600E" w14:paraId="7C687B8C" w14:textId="77777777" w:rsidTr="001E7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FFD9F7" w14:textId="77777777" w:rsidR="00F2176B" w:rsidRPr="002F600E" w:rsidRDefault="00F2176B" w:rsidP="001E7863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Slogan as ritual formula</w:t>
            </w:r>
          </w:p>
        </w:tc>
        <w:tc>
          <w:tcPr>
            <w:tcW w:w="0" w:type="auto"/>
          </w:tcPr>
          <w:p w14:paraId="4459D616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“Make America Great Again” invoked like a liturgical refrain</w:t>
            </w:r>
          </w:p>
        </w:tc>
        <w:tc>
          <w:tcPr>
            <w:tcW w:w="0" w:type="auto"/>
          </w:tcPr>
          <w:p w14:paraId="4576DF7C" w14:textId="77777777" w:rsidR="00F2176B" w:rsidRPr="002F600E" w:rsidRDefault="00F2176B" w:rsidP="001E786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 xml:space="preserve">Repeated </w:t>
            </w:r>
            <w:proofErr w:type="spellStart"/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>hashtagging</w:t>
            </w:r>
            <w:proofErr w:type="spellEnd"/>
            <w:r w:rsidRPr="002F600E">
              <w:rPr>
                <w:rFonts w:asciiTheme="majorBidi" w:eastAsia="inter" w:hAnsiTheme="majorBidi" w:cstheme="majorBidi"/>
                <w:color w:val="000000"/>
                <w:sz w:val="20"/>
                <w:szCs w:val="20"/>
              </w:rPr>
              <w:t xml:space="preserve"> of #MAGA and variants in tweets, merch, and memes.</w:t>
            </w:r>
            <w:r w:rsidRPr="002F600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</w:tbl>
    <w:p w14:paraId="4F58B274" w14:textId="77777777" w:rsidR="00F2176B" w:rsidRPr="00D87B34" w:rsidRDefault="00F2176B" w:rsidP="00F2176B">
      <w:pPr>
        <w:rPr>
          <w:rFonts w:asciiTheme="majorBidi" w:hAnsiTheme="majorBidi" w:cstheme="majorBidi"/>
        </w:rPr>
      </w:pPr>
    </w:p>
    <w:p w14:paraId="18C2EB14" w14:textId="77777777" w:rsidR="00941226" w:rsidRPr="00F2176B" w:rsidRDefault="00941226">
      <w:pPr>
        <w:rPr>
          <w:rFonts w:asciiTheme="majorBidi" w:hAnsiTheme="majorBidi" w:cstheme="majorBidi"/>
        </w:rPr>
      </w:pPr>
    </w:p>
    <w:sectPr w:rsidR="00941226" w:rsidRPr="00F21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int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6B"/>
    <w:rsid w:val="000D0929"/>
    <w:rsid w:val="00242323"/>
    <w:rsid w:val="00941226"/>
    <w:rsid w:val="00CD5AA1"/>
    <w:rsid w:val="00EF0FAD"/>
    <w:rsid w:val="00F2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8C85"/>
  <w15:chartTrackingRefBased/>
  <w15:docId w15:val="{65146060-4183-4E03-855D-4CE85D8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76B"/>
  </w:style>
  <w:style w:type="paragraph" w:styleId="Heading1">
    <w:name w:val="heading 1"/>
    <w:basedOn w:val="Normal"/>
    <w:next w:val="Normal"/>
    <w:link w:val="Heading1Char"/>
    <w:uiPriority w:val="9"/>
    <w:qFormat/>
    <w:rsid w:val="00F21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7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7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7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7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76B"/>
    <w:rPr>
      <w:b/>
      <w:bCs/>
      <w:smallCaps/>
      <w:color w:val="2F5496" w:themeColor="accent1" w:themeShade="BF"/>
      <w:spacing w:val="5"/>
    </w:rPr>
  </w:style>
  <w:style w:type="table" w:styleId="GridTable2">
    <w:name w:val="Grid Table 2"/>
    <w:basedOn w:val="TableNormal"/>
    <w:uiPriority w:val="47"/>
    <w:rsid w:val="00F2176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1541</Words>
  <Characters>8789</Characters>
  <Application>Microsoft Office Word</Application>
  <DocSecurity>0</DocSecurity>
  <Lines>73</Lines>
  <Paragraphs>20</Paragraphs>
  <ScaleCrop>false</ScaleCrop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2026-04-23T12:24:00Z</dcterms:created>
  <dcterms:modified xsi:type="dcterms:W3CDTF">2026-04-23T12:26:00Z</dcterms:modified>
</cp:coreProperties>
</file>