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B358F" w14:textId="0DF866B6" w:rsidR="005E4A20" w:rsidRPr="00D0434C" w:rsidRDefault="00FD54FB" w:rsidP="00D0434C">
      <w:pPr>
        <w:pStyle w:val="Titre1"/>
        <w:rPr>
          <w:rFonts w:ascii="Times New Roman" w:hAnsi="Times New Roman" w:cs="Times New Roman"/>
          <w:sz w:val="32"/>
          <w:szCs w:val="32"/>
        </w:rPr>
      </w:pPr>
      <w:r w:rsidRPr="00D0434C">
        <w:rPr>
          <w:rFonts w:ascii="Times New Roman" w:hAnsi="Times New Roman" w:cs="Times New Roman"/>
          <w:sz w:val="32"/>
          <w:szCs w:val="32"/>
        </w:rPr>
        <w:t xml:space="preserve">Table </w:t>
      </w:r>
      <w:proofErr w:type="gramStart"/>
      <w:r w:rsidRPr="00D0434C">
        <w:rPr>
          <w:rFonts w:ascii="Times New Roman" w:hAnsi="Times New Roman" w:cs="Times New Roman"/>
          <w:sz w:val="32"/>
          <w:szCs w:val="32"/>
        </w:rPr>
        <w:t>VII:</w:t>
      </w:r>
      <w:proofErr w:type="gramEnd"/>
      <w:r w:rsidRPr="00D0434C">
        <w:rPr>
          <w:rFonts w:ascii="Times New Roman" w:hAnsi="Times New Roman" w:cs="Times New Roman"/>
          <w:sz w:val="32"/>
          <w:szCs w:val="32"/>
        </w:rPr>
        <w:t xml:space="preserve"> Frequency of </w:t>
      </w:r>
      <w:proofErr w:type="spellStart"/>
      <w:r w:rsidRPr="00D0434C">
        <w:rPr>
          <w:rFonts w:ascii="Times New Roman" w:hAnsi="Times New Roman" w:cs="Times New Roman"/>
          <w:sz w:val="32"/>
          <w:szCs w:val="32"/>
        </w:rPr>
        <w:t>Intraoperative</w:t>
      </w:r>
      <w:proofErr w:type="spellEnd"/>
      <w:r w:rsidRPr="00D0434C">
        <w:rPr>
          <w:rFonts w:ascii="Times New Roman" w:hAnsi="Times New Roman" w:cs="Times New Roman"/>
          <w:sz w:val="32"/>
          <w:szCs w:val="32"/>
        </w:rPr>
        <w:t xml:space="preserve"> and </w:t>
      </w:r>
      <w:proofErr w:type="spellStart"/>
      <w:r w:rsidRPr="00D0434C">
        <w:rPr>
          <w:rFonts w:ascii="Times New Roman" w:hAnsi="Times New Roman" w:cs="Times New Roman"/>
          <w:sz w:val="32"/>
          <w:szCs w:val="32"/>
        </w:rPr>
        <w:t>Postoperative</w:t>
      </w:r>
      <w:proofErr w:type="spellEnd"/>
      <w:r w:rsidRPr="00D0434C">
        <w:rPr>
          <w:rFonts w:ascii="Times New Roman" w:hAnsi="Times New Roman" w:cs="Times New Roman"/>
          <w:sz w:val="32"/>
          <w:szCs w:val="32"/>
        </w:rPr>
        <w:t xml:space="preserve"> Complications (n=76</w:t>
      </w:r>
      <w:r w:rsidR="00D0434C" w:rsidRPr="00D0434C">
        <w:rPr>
          <w:rFonts w:ascii="Times New Roman" w:hAnsi="Times New Roman" w:cs="Times New Roman"/>
          <w:sz w:val="32"/>
          <w:szCs w:val="32"/>
        </w:rPr>
        <w:t>)</w:t>
      </w:r>
    </w:p>
    <w:p w14:paraId="77FEB501" w14:textId="77777777" w:rsidR="00FD54FB" w:rsidRDefault="00FD54FB"/>
    <w:tbl>
      <w:tblPr>
        <w:tblStyle w:val="TableauListe2-Accentuation14"/>
        <w:tblW w:w="8075" w:type="dxa"/>
        <w:jc w:val="center"/>
        <w:tblLook w:val="04A0" w:firstRow="1" w:lastRow="0" w:firstColumn="1" w:lastColumn="0" w:noHBand="0" w:noVBand="1"/>
      </w:tblPr>
      <w:tblGrid>
        <w:gridCol w:w="4529"/>
        <w:gridCol w:w="1421"/>
        <w:gridCol w:w="2125"/>
      </w:tblGrid>
      <w:tr w:rsidR="00FD54FB" w14:paraId="613BD8AD" w14:textId="77777777" w:rsidTr="00260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9" w:type="dxa"/>
            <w:noWrap/>
          </w:tcPr>
          <w:p w14:paraId="2340B65D" w14:textId="77777777" w:rsidR="00FD54FB" w:rsidRDefault="00FD54FB" w:rsidP="0026085C">
            <w:pPr>
              <w:tabs>
                <w:tab w:val="center" w:pos="2156"/>
                <w:tab w:val="left" w:pos="3135"/>
              </w:tabs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ab/>
              <w:t> </w:t>
            </w:r>
            <w:r>
              <w:rPr>
                <w:rFonts w:asciiTheme="majorBidi" w:eastAsia="Times New Roman" w:hAnsiTheme="majorBidi" w:cstheme="majorBidi"/>
                <w:color w:val="000000"/>
              </w:rPr>
              <w:tab/>
            </w:r>
          </w:p>
        </w:tc>
        <w:tc>
          <w:tcPr>
            <w:tcW w:w="1421" w:type="dxa"/>
            <w:noWrap/>
          </w:tcPr>
          <w:p w14:paraId="04A0D7BE" w14:textId="12F14B13" w:rsidR="00FD54FB" w:rsidRDefault="00FD54FB" w:rsidP="00260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Number (n)</w:t>
            </w:r>
          </w:p>
        </w:tc>
        <w:tc>
          <w:tcPr>
            <w:tcW w:w="2125" w:type="dxa"/>
            <w:noWrap/>
          </w:tcPr>
          <w:p w14:paraId="29815237" w14:textId="2C806120" w:rsidR="00FD54FB" w:rsidRDefault="00FD54FB" w:rsidP="00260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Percentage (%)</w:t>
            </w:r>
          </w:p>
        </w:tc>
      </w:tr>
      <w:tr w:rsidR="00FD54FB" w14:paraId="44AC8647" w14:textId="77777777" w:rsidTr="002608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9" w:type="dxa"/>
            <w:shd w:val="clear" w:color="auto" w:fill="D9E2F3" w:themeFill="accent1" w:themeFillTint="33"/>
            <w:noWrap/>
          </w:tcPr>
          <w:p w14:paraId="4FF456BD" w14:textId="5C6D061A" w:rsidR="00FD54FB" w:rsidRPr="00FD54FB" w:rsidRDefault="00FD54FB" w:rsidP="00FD5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Intraoperative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complications</w:t>
            </w:r>
          </w:p>
        </w:tc>
        <w:tc>
          <w:tcPr>
            <w:tcW w:w="1421" w:type="dxa"/>
            <w:shd w:val="clear" w:color="auto" w:fill="D9E2F3" w:themeFill="accent1" w:themeFillTint="33"/>
            <w:noWrap/>
          </w:tcPr>
          <w:p w14:paraId="6BB06E18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2125" w:type="dxa"/>
            <w:shd w:val="clear" w:color="auto" w:fill="D9E2F3" w:themeFill="accent1" w:themeFillTint="33"/>
            <w:noWrap/>
          </w:tcPr>
          <w:p w14:paraId="6A7C7BF6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5,2</w:t>
            </w:r>
          </w:p>
        </w:tc>
      </w:tr>
      <w:tr w:rsidR="00FD54FB" w14:paraId="7C3B24E5" w14:textId="77777777" w:rsidTr="002608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9" w:type="dxa"/>
            <w:noWrap/>
          </w:tcPr>
          <w:p w14:paraId="29A81993" w14:textId="176FB7E8" w:rsidR="00FD54FB" w:rsidRPr="00FD54FB" w:rsidRDefault="00FD54FB" w:rsidP="00FD5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Hemorrhage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requiring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blood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transfusion </w:t>
            </w:r>
          </w:p>
        </w:tc>
        <w:tc>
          <w:tcPr>
            <w:tcW w:w="1421" w:type="dxa"/>
            <w:noWrap/>
          </w:tcPr>
          <w:p w14:paraId="30E9F6B1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125" w:type="dxa"/>
            <w:noWrap/>
          </w:tcPr>
          <w:p w14:paraId="1AA9B96C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2,6</w:t>
            </w:r>
          </w:p>
        </w:tc>
      </w:tr>
      <w:tr w:rsidR="00FD54FB" w14:paraId="1FFDC903" w14:textId="77777777" w:rsidTr="002608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9" w:type="dxa"/>
            <w:shd w:val="clear" w:color="auto" w:fill="D9E2F3" w:themeFill="accent1" w:themeFillTint="33"/>
            <w:noWrap/>
          </w:tcPr>
          <w:p w14:paraId="04035C08" w14:textId="0BEBA58D" w:rsidR="00FD54FB" w:rsidRPr="00FD54FB" w:rsidRDefault="00FD54FB" w:rsidP="00FD5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Hemorrhage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bowel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perforation </w:t>
            </w:r>
          </w:p>
        </w:tc>
        <w:tc>
          <w:tcPr>
            <w:tcW w:w="1421" w:type="dxa"/>
            <w:shd w:val="clear" w:color="auto" w:fill="D9E2F3" w:themeFill="accent1" w:themeFillTint="33"/>
            <w:noWrap/>
          </w:tcPr>
          <w:p w14:paraId="0FEE55AF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125" w:type="dxa"/>
            <w:shd w:val="clear" w:color="auto" w:fill="D9E2F3" w:themeFill="accent1" w:themeFillTint="33"/>
            <w:noWrap/>
          </w:tcPr>
          <w:p w14:paraId="4559C595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1,3</w:t>
            </w:r>
          </w:p>
        </w:tc>
      </w:tr>
      <w:tr w:rsidR="00FD54FB" w14:paraId="6983BA9C" w14:textId="77777777" w:rsidTr="002608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9" w:type="dxa"/>
            <w:noWrap/>
          </w:tcPr>
          <w:p w14:paraId="6615306F" w14:textId="1F16E586" w:rsidR="00FD54FB" w:rsidRPr="008037C5" w:rsidRDefault="008037C5" w:rsidP="008037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Bladder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injury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noWrap/>
          </w:tcPr>
          <w:p w14:paraId="55F002F1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125" w:type="dxa"/>
            <w:noWrap/>
          </w:tcPr>
          <w:p w14:paraId="73ADB19D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1,3</w:t>
            </w:r>
          </w:p>
        </w:tc>
      </w:tr>
      <w:tr w:rsidR="00FD54FB" w14:paraId="55E5B781" w14:textId="77777777" w:rsidTr="002608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9" w:type="dxa"/>
            <w:shd w:val="clear" w:color="auto" w:fill="D9E2F3" w:themeFill="accent1" w:themeFillTint="33"/>
            <w:noWrap/>
          </w:tcPr>
          <w:p w14:paraId="7D9AE622" w14:textId="7905A9D3" w:rsidR="00FD54FB" w:rsidRPr="008037C5" w:rsidRDefault="008037C5" w:rsidP="008037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Postoperative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complications</w:t>
            </w:r>
          </w:p>
        </w:tc>
        <w:tc>
          <w:tcPr>
            <w:tcW w:w="1421" w:type="dxa"/>
            <w:shd w:val="clear" w:color="auto" w:fill="D9E2F3" w:themeFill="accent1" w:themeFillTint="33"/>
            <w:noWrap/>
          </w:tcPr>
          <w:p w14:paraId="3A7BA308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2125" w:type="dxa"/>
            <w:shd w:val="clear" w:color="auto" w:fill="D9E2F3" w:themeFill="accent1" w:themeFillTint="33"/>
            <w:noWrap/>
          </w:tcPr>
          <w:p w14:paraId="342A4D56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7,8</w:t>
            </w:r>
          </w:p>
        </w:tc>
      </w:tr>
      <w:tr w:rsidR="00FD54FB" w14:paraId="703064DA" w14:textId="77777777" w:rsidTr="002608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9" w:type="dxa"/>
            <w:noWrap/>
          </w:tcPr>
          <w:p w14:paraId="68BDB2D7" w14:textId="6A062DFF" w:rsidR="00FD54FB" w:rsidRPr="008037C5" w:rsidRDefault="008037C5" w:rsidP="008037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Pelvic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peritonitis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noWrap/>
          </w:tcPr>
          <w:p w14:paraId="5082E049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125" w:type="dxa"/>
            <w:noWrap/>
          </w:tcPr>
          <w:p w14:paraId="47E325DD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2,6</w:t>
            </w:r>
          </w:p>
        </w:tc>
      </w:tr>
      <w:tr w:rsidR="00FD54FB" w14:paraId="5A9C77AE" w14:textId="77777777" w:rsidTr="002608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9" w:type="dxa"/>
            <w:shd w:val="clear" w:color="auto" w:fill="D9E2F3" w:themeFill="accent1" w:themeFillTint="33"/>
            <w:noWrap/>
          </w:tcPr>
          <w:p w14:paraId="0B99E9AC" w14:textId="26B97664" w:rsidR="00FD54FB" w:rsidRPr="008037C5" w:rsidRDefault="008037C5" w:rsidP="008037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Anemia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shd w:val="clear" w:color="auto" w:fill="D9E2F3" w:themeFill="accent1" w:themeFillTint="33"/>
            <w:noWrap/>
          </w:tcPr>
          <w:p w14:paraId="2AA6234F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125" w:type="dxa"/>
            <w:shd w:val="clear" w:color="auto" w:fill="D9E2F3" w:themeFill="accent1" w:themeFillTint="33"/>
            <w:noWrap/>
          </w:tcPr>
          <w:p w14:paraId="42A54D8A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1,3</w:t>
            </w:r>
          </w:p>
        </w:tc>
      </w:tr>
      <w:tr w:rsidR="00FD54FB" w14:paraId="4FB5773A" w14:textId="77777777" w:rsidTr="002608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9" w:type="dxa"/>
            <w:noWrap/>
          </w:tcPr>
          <w:p w14:paraId="3FA8322A" w14:textId="2335C591" w:rsidR="00FD54FB" w:rsidRPr="008037C5" w:rsidRDefault="008037C5" w:rsidP="008037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Urinary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retention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noWrap/>
          </w:tcPr>
          <w:p w14:paraId="32995AF0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125" w:type="dxa"/>
            <w:noWrap/>
          </w:tcPr>
          <w:p w14:paraId="40426F52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2,6</w:t>
            </w:r>
          </w:p>
        </w:tc>
      </w:tr>
      <w:tr w:rsidR="00FD54FB" w14:paraId="27DE8A0A" w14:textId="77777777" w:rsidTr="002608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9" w:type="dxa"/>
            <w:shd w:val="clear" w:color="auto" w:fill="D9E2F3" w:themeFill="accent1" w:themeFillTint="33"/>
            <w:noWrap/>
          </w:tcPr>
          <w:p w14:paraId="68D5D1E7" w14:textId="318125CA" w:rsidR="008037C5" w:rsidRPr="00FD54FB" w:rsidRDefault="008037C5" w:rsidP="008037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Surgical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site infection (</w:t>
            </w:r>
            <w:proofErr w:type="spellStart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>wound</w:t>
            </w:r>
            <w:proofErr w:type="spellEnd"/>
            <w:r w:rsidRPr="00FD5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infection)</w:t>
            </w:r>
          </w:p>
          <w:p w14:paraId="7FABCF1F" w14:textId="60E918ED" w:rsidR="00FD54FB" w:rsidRDefault="00FD54FB" w:rsidP="0026085C">
            <w:pPr>
              <w:ind w:left="170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421" w:type="dxa"/>
            <w:shd w:val="clear" w:color="auto" w:fill="D9E2F3" w:themeFill="accent1" w:themeFillTint="33"/>
            <w:noWrap/>
          </w:tcPr>
          <w:p w14:paraId="7D35DD68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125" w:type="dxa"/>
            <w:shd w:val="clear" w:color="auto" w:fill="D9E2F3" w:themeFill="accent1" w:themeFillTint="33"/>
            <w:noWrap/>
          </w:tcPr>
          <w:p w14:paraId="167BD672" w14:textId="77777777" w:rsidR="00FD54FB" w:rsidRDefault="00FD54FB" w:rsidP="002608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1,3</w:t>
            </w:r>
          </w:p>
        </w:tc>
      </w:tr>
    </w:tbl>
    <w:p w14:paraId="2C19E63D" w14:textId="77777777" w:rsidR="00FD54FB" w:rsidRDefault="00FD54FB"/>
    <w:sectPr w:rsidR="00FD5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1361E"/>
    <w:multiLevelType w:val="multilevel"/>
    <w:tmpl w:val="9780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403E2"/>
    <w:multiLevelType w:val="multilevel"/>
    <w:tmpl w:val="62EC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730109">
    <w:abstractNumId w:val="0"/>
  </w:num>
  <w:num w:numId="2" w16cid:durableId="1248922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FB"/>
    <w:rsid w:val="00044789"/>
    <w:rsid w:val="001B2D69"/>
    <w:rsid w:val="00300F56"/>
    <w:rsid w:val="004B77BD"/>
    <w:rsid w:val="005E4A20"/>
    <w:rsid w:val="008037C5"/>
    <w:rsid w:val="008211AA"/>
    <w:rsid w:val="00A844DA"/>
    <w:rsid w:val="00C9770B"/>
    <w:rsid w:val="00D0434C"/>
    <w:rsid w:val="00DC7CB6"/>
    <w:rsid w:val="00F2393E"/>
    <w:rsid w:val="00FD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6DA4"/>
  <w15:chartTrackingRefBased/>
  <w15:docId w15:val="{D80B8EB4-A136-40E3-B603-C53EE617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4FB"/>
  </w:style>
  <w:style w:type="paragraph" w:styleId="Titre1">
    <w:name w:val="heading 1"/>
    <w:basedOn w:val="Normal"/>
    <w:next w:val="Normal"/>
    <w:link w:val="Titre1Car"/>
    <w:uiPriority w:val="9"/>
    <w:qFormat/>
    <w:rsid w:val="00FD5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5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54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5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54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5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5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5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5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54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54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54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54F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54F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54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54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54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54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5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5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5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5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5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54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54F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54F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54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54F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54FB"/>
    <w:rPr>
      <w:b/>
      <w:bCs/>
      <w:smallCaps/>
      <w:color w:val="2F5496" w:themeColor="accent1" w:themeShade="BF"/>
      <w:spacing w:val="5"/>
    </w:rPr>
  </w:style>
  <w:style w:type="table" w:customStyle="1" w:styleId="TableauListe2-Accentuation14">
    <w:name w:val="Tableau Liste 2 - Accentuation 14"/>
    <w:basedOn w:val="TableauNormal"/>
    <w:uiPriority w:val="47"/>
    <w:qFormat/>
    <w:rsid w:val="00FD54F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fr-FR"/>
      <w14:ligatures w14:val="none"/>
    </w:rPr>
    <w:tblPr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2026-05-15T15:01:00Z</dcterms:created>
  <dcterms:modified xsi:type="dcterms:W3CDTF">2026-06-03T11:47:00Z</dcterms:modified>
</cp:coreProperties>
</file>