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E4" w:rsidRPr="003653E4" w:rsidRDefault="003653E4" w:rsidP="003653E4">
      <w:pPr>
        <w:spacing w:before="100" w:beforeAutospacing="1" w:after="100" w:afterAutospacing="1"/>
        <w:jc w:val="left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653E4">
        <w:rPr>
          <w:rFonts w:eastAsia="Times New Roman" w:cs="Times New Roman"/>
          <w:b/>
          <w:bCs/>
          <w:sz w:val="27"/>
          <w:szCs w:val="27"/>
        </w:rPr>
        <w:t>Highlights</w:t>
      </w:r>
    </w:p>
    <w:p w:rsidR="003653E4" w:rsidRPr="003653E4" w:rsidRDefault="003653E4" w:rsidP="003653E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</w:rPr>
      </w:pPr>
      <w:r w:rsidRPr="003653E4">
        <w:rPr>
          <w:rFonts w:eastAsia="Times New Roman" w:cs="Times New Roman"/>
          <w:b/>
          <w:bCs/>
          <w:sz w:val="24"/>
        </w:rPr>
        <w:t>A Closed-Loop Revolution in Seed Technology:</w:t>
      </w:r>
      <w:r w:rsidRPr="003653E4">
        <w:rPr>
          <w:rFonts w:eastAsia="Times New Roman" w:cs="Times New Roman"/>
          <w:sz w:val="24"/>
        </w:rPr>
        <w:t xml:space="preserve"> We present the first integrated platform that synergistically merges </w:t>
      </w:r>
      <w:r w:rsidRPr="003653E4">
        <w:rPr>
          <w:rFonts w:eastAsia="Times New Roman" w:cs="Times New Roman"/>
          <w:b/>
          <w:bCs/>
          <w:sz w:val="24"/>
        </w:rPr>
        <w:t>non-destructive AI-based vigor prediction</w:t>
      </w:r>
      <w:r w:rsidRPr="003653E4">
        <w:rPr>
          <w:rFonts w:eastAsia="Times New Roman" w:cs="Times New Roman"/>
          <w:sz w:val="24"/>
        </w:rPr>
        <w:t xml:space="preserve"> (AUC = 0.993) with a </w:t>
      </w:r>
      <w:r w:rsidRPr="003653E4">
        <w:rPr>
          <w:rFonts w:eastAsia="Times New Roman" w:cs="Times New Roman"/>
          <w:b/>
          <w:bCs/>
          <w:sz w:val="24"/>
        </w:rPr>
        <w:t xml:space="preserve">multifunctional </w:t>
      </w:r>
      <w:proofErr w:type="spellStart"/>
      <w:r w:rsidRPr="003653E4">
        <w:rPr>
          <w:rFonts w:eastAsia="Times New Roman" w:cs="Times New Roman"/>
          <w:b/>
          <w:bCs/>
          <w:sz w:val="24"/>
        </w:rPr>
        <w:t>nano</w:t>
      </w:r>
      <w:proofErr w:type="spellEnd"/>
      <w:r w:rsidRPr="003653E4">
        <w:rPr>
          <w:rFonts w:eastAsia="Times New Roman" w:cs="Times New Roman"/>
          <w:b/>
          <w:bCs/>
          <w:sz w:val="24"/>
        </w:rPr>
        <w:t>-bio-stimulant coating</w:t>
      </w:r>
      <w:r w:rsidRPr="003653E4">
        <w:rPr>
          <w:rFonts w:eastAsia="Times New Roman" w:cs="Times New Roman"/>
          <w:sz w:val="24"/>
        </w:rPr>
        <w:t>, creating a prescriptive, closed-loop system for climate-resilient crop establishment.</w:t>
      </w:r>
    </w:p>
    <w:p w:rsidR="003653E4" w:rsidRPr="003653E4" w:rsidRDefault="003653E4" w:rsidP="003653E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</w:rPr>
      </w:pPr>
      <w:r w:rsidRPr="003653E4">
        <w:rPr>
          <w:rFonts w:eastAsia="Times New Roman" w:cs="Times New Roman"/>
          <w:b/>
          <w:bCs/>
          <w:sz w:val="24"/>
        </w:rPr>
        <w:t>Unlocking Synergistic Potential:</w:t>
      </w:r>
      <w:r w:rsidRPr="003653E4">
        <w:rPr>
          <w:rFonts w:eastAsia="Times New Roman" w:cs="Times New Roman"/>
          <w:sz w:val="24"/>
        </w:rPr>
        <w:t xml:space="preserve"> The combination is transformative, not merely additive. </w:t>
      </w:r>
      <w:r w:rsidRPr="003653E4">
        <w:rPr>
          <w:rFonts w:eastAsia="Times New Roman" w:cs="Times New Roman"/>
          <w:b/>
          <w:bCs/>
          <w:sz w:val="24"/>
        </w:rPr>
        <w:t xml:space="preserve">AI-selected seeds treated with our </w:t>
      </w:r>
      <w:proofErr w:type="spellStart"/>
      <w:r w:rsidRPr="003653E4">
        <w:rPr>
          <w:rFonts w:eastAsia="Times New Roman" w:cs="Times New Roman"/>
          <w:b/>
          <w:bCs/>
          <w:sz w:val="24"/>
        </w:rPr>
        <w:t>nano</w:t>
      </w:r>
      <w:proofErr w:type="spellEnd"/>
      <w:r w:rsidRPr="003653E4">
        <w:rPr>
          <w:rFonts w:eastAsia="Times New Roman" w:cs="Times New Roman"/>
          <w:b/>
          <w:bCs/>
          <w:sz w:val="24"/>
        </w:rPr>
        <w:t>-coating achieved 95% germination and a 58% biomass increase under severe drought</w:t>
      </w:r>
      <w:r w:rsidRPr="003653E4">
        <w:rPr>
          <w:rFonts w:eastAsia="Times New Roman" w:cs="Times New Roman"/>
          <w:sz w:val="24"/>
        </w:rPr>
        <w:t>, dramatically outperforming controls and proving that efficacy hinges on applying advanced biologics to high-potential seeds.</w:t>
      </w:r>
    </w:p>
    <w:p w:rsidR="003653E4" w:rsidRPr="003653E4" w:rsidRDefault="003653E4" w:rsidP="003653E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</w:rPr>
      </w:pPr>
      <w:r w:rsidRPr="003653E4">
        <w:rPr>
          <w:rFonts w:eastAsia="Times New Roman" w:cs="Times New Roman"/>
          <w:b/>
          <w:bCs/>
          <w:sz w:val="24"/>
        </w:rPr>
        <w:t>Molecular Blueprint of Resilience:</w:t>
      </w:r>
      <w:r w:rsidRPr="003653E4">
        <w:rPr>
          <w:rFonts w:eastAsia="Times New Roman" w:cs="Times New Roman"/>
          <w:sz w:val="24"/>
        </w:rPr>
        <w:t xml:space="preserve"> Transcriptomic analysis provides mechanistic evidence: our treatment uniquely upregulates key pathways for </w:t>
      </w:r>
      <w:r w:rsidRPr="003653E4">
        <w:rPr>
          <w:rFonts w:eastAsia="Times New Roman" w:cs="Times New Roman"/>
          <w:b/>
          <w:bCs/>
          <w:sz w:val="24"/>
        </w:rPr>
        <w:t>osmoregulation (LEA, P5CS1), antioxidant defense (APX2, CAT1), and ABA signaling (SnRK2.4)</w:t>
      </w:r>
      <w:r w:rsidRPr="003653E4">
        <w:rPr>
          <w:rFonts w:eastAsia="Times New Roman" w:cs="Times New Roman"/>
          <w:sz w:val="24"/>
        </w:rPr>
        <w:t>, actively programming a "primed" state in seeds for superior stress tolerance.</w:t>
      </w:r>
    </w:p>
    <w:p w:rsidR="003653E4" w:rsidRPr="003653E4" w:rsidRDefault="003653E4" w:rsidP="003653E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</w:rPr>
      </w:pPr>
      <w:r w:rsidRPr="003653E4">
        <w:rPr>
          <w:rFonts w:eastAsia="Times New Roman" w:cs="Times New Roman"/>
          <w:b/>
          <w:bCs/>
          <w:sz w:val="24"/>
        </w:rPr>
        <w:t>From One-Size-Fits-All to Predict-and-Prescribe:</w:t>
      </w:r>
      <w:r w:rsidRPr="003653E4">
        <w:rPr>
          <w:rFonts w:eastAsia="Times New Roman" w:cs="Times New Roman"/>
          <w:sz w:val="24"/>
        </w:rPr>
        <w:t xml:space="preserve"> We resolve the bio-stimulant efficacy paradox by demonstrating that a seed's innate physiological quality is the primary determinant of its response to biological interventions, advocating for a paradigm shift towards </w:t>
      </w:r>
      <w:r w:rsidRPr="003653E4">
        <w:rPr>
          <w:rFonts w:eastAsia="Times New Roman" w:cs="Times New Roman"/>
          <w:b/>
          <w:bCs/>
          <w:sz w:val="24"/>
        </w:rPr>
        <w:t>precision enhancement based on diagnostic selection</w:t>
      </w:r>
      <w:r w:rsidRPr="003653E4">
        <w:rPr>
          <w:rFonts w:eastAsia="Times New Roman" w:cs="Times New Roman"/>
          <w:sz w:val="24"/>
        </w:rPr>
        <w:t>.</w:t>
      </w:r>
    </w:p>
    <w:p w:rsidR="003653E4" w:rsidRPr="003653E4" w:rsidRDefault="003653E4" w:rsidP="003653E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</w:rPr>
      </w:pPr>
      <w:r w:rsidRPr="003653E4">
        <w:rPr>
          <w:rFonts w:eastAsia="Times New Roman" w:cs="Times New Roman"/>
          <w:b/>
          <w:bCs/>
          <w:sz w:val="24"/>
        </w:rPr>
        <w:t>A Scalable Policy Pathway for Global Security:</w:t>
      </w:r>
      <w:r w:rsidRPr="003653E4">
        <w:rPr>
          <w:rFonts w:eastAsia="Times New Roman" w:cs="Times New Roman"/>
          <w:sz w:val="24"/>
        </w:rPr>
        <w:t xml:space="preserve"> Beyond the lab, we propose a concrete, four-pillar policy framework to accelerate adoption</w:t>
      </w:r>
      <w:r>
        <w:rPr>
          <w:rFonts w:eastAsia="Times New Roman" w:cs="Times New Roman"/>
          <w:sz w:val="24"/>
        </w:rPr>
        <w:t xml:space="preserve">- </w:t>
      </w:r>
      <w:r w:rsidRPr="003653E4">
        <w:rPr>
          <w:rFonts w:eastAsia="Times New Roman" w:cs="Times New Roman"/>
          <w:sz w:val="24"/>
        </w:rPr>
        <w:t xml:space="preserve">encompassing </w:t>
      </w:r>
      <w:r w:rsidRPr="003653E4">
        <w:rPr>
          <w:rFonts w:eastAsia="Times New Roman" w:cs="Times New Roman"/>
          <w:b/>
          <w:bCs/>
          <w:sz w:val="24"/>
        </w:rPr>
        <w:t>market incentives, modernized regulations, inclusive innovation, and strategic R&amp;D</w:t>
      </w:r>
      <w:r>
        <w:rPr>
          <w:rFonts w:eastAsia="Times New Roman" w:cs="Times New Roman"/>
          <w:sz w:val="24"/>
        </w:rPr>
        <w:t xml:space="preserve">- </w:t>
      </w:r>
      <w:bookmarkStart w:id="0" w:name="_GoBack"/>
      <w:bookmarkEnd w:id="0"/>
      <w:r w:rsidRPr="003653E4">
        <w:rPr>
          <w:rFonts w:eastAsia="Times New Roman" w:cs="Times New Roman"/>
          <w:sz w:val="24"/>
        </w:rPr>
        <w:t>to translate this technology into tangible gains for global food and energy security.</w:t>
      </w:r>
    </w:p>
    <w:p w:rsidR="00C510B4" w:rsidRDefault="00C510B4"/>
    <w:sectPr w:rsidR="00C51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2041"/>
    <w:multiLevelType w:val="multilevel"/>
    <w:tmpl w:val="2272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FB"/>
    <w:rsid w:val="003653E4"/>
    <w:rsid w:val="005E6CFB"/>
    <w:rsid w:val="00C5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 w:val="2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2025-09-22T07:42:00Z</dcterms:created>
  <dcterms:modified xsi:type="dcterms:W3CDTF">2025-09-22T07:43:00Z</dcterms:modified>
</cp:coreProperties>
</file>