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B874" w14:textId="77777777" w:rsidR="00880552" w:rsidRDefault="00880552"/>
    <w:p w14:paraId="3F42134E" w14:textId="77777777" w:rsidR="00880552" w:rsidRPr="009C29F6" w:rsidRDefault="00880552" w:rsidP="00880552">
      <w:r w:rsidRPr="009C29F6">
        <w:rPr>
          <w:b/>
          <w:bCs/>
        </w:rPr>
        <w:t xml:space="preserve">Graphical Abstract: </w:t>
      </w:r>
      <w:r w:rsidRPr="009C29F6">
        <w:t>Virtual screening and experimental validation workflow for BTK inhibitors</w:t>
      </w:r>
    </w:p>
    <w:p w14:paraId="38B818AC" w14:textId="2879B29B" w:rsidR="00DE6AE2" w:rsidRDefault="00880552">
      <w:r>
        <w:rPr>
          <w:noProof/>
        </w:rPr>
        <w:drawing>
          <wp:anchor distT="0" distB="0" distL="114300" distR="114300" simplePos="0" relativeHeight="251659264" behindDoc="0" locked="0" layoutInCell="1" allowOverlap="1" wp14:anchorId="6D36D72C" wp14:editId="6BE9A9F8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6400800" cy="3558540"/>
            <wp:effectExtent l="0" t="0" r="0" b="3810"/>
            <wp:wrapTopAndBottom/>
            <wp:docPr id="1402801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01523" name="图片 14028015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52"/>
    <w:rsid w:val="00195413"/>
    <w:rsid w:val="003A03A7"/>
    <w:rsid w:val="003D0186"/>
    <w:rsid w:val="007278E4"/>
    <w:rsid w:val="00880552"/>
    <w:rsid w:val="009C77D2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1472"/>
  <w15:chartTrackingRefBased/>
  <w15:docId w15:val="{547B7C12-217A-4EE1-BDE3-31281662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552"/>
    <w:pPr>
      <w:widowControl w:val="0"/>
      <w:spacing w:after="0" w:line="440" w:lineRule="exact"/>
      <w:jc w:val="both"/>
    </w:pPr>
    <w:rPr>
      <w:rFonts w:ascii="Times New Roman" w:eastAsia="SimSun" w:hAnsi="Times New Roman"/>
      <w:sz w:val="20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55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55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55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55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55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55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55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55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55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552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0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55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0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552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0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55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0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5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Springer Nature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2026-06-18T12:19:00Z</dcterms:created>
  <dcterms:modified xsi:type="dcterms:W3CDTF">2026-06-18T12:20:00Z</dcterms:modified>
</cp:coreProperties>
</file>