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76620" w14:textId="12947BC9" w:rsidR="00265FE1" w:rsidRPr="00265FE1" w:rsidRDefault="00574B69" w:rsidP="00265FE1">
      <w:pPr>
        <w:tabs>
          <w:tab w:val="left" w:pos="567"/>
        </w:tabs>
        <w:autoSpaceDE w:val="0"/>
        <w:autoSpaceDN w:val="0"/>
        <w:adjustRightInd w:val="0"/>
        <w:spacing w:line="480" w:lineRule="auto"/>
        <w:jc w:val="both"/>
        <w:rPr>
          <w:rFonts w:cs="Times New Roman"/>
          <w:b/>
          <w:lang w:val="en-GB"/>
        </w:rPr>
      </w:pPr>
      <w:r>
        <w:rPr>
          <w:rFonts w:cs="Times New Roman"/>
          <w:b/>
          <w:lang w:val="en-GB"/>
        </w:rPr>
        <w:t xml:space="preserve">Supplementary </w:t>
      </w:r>
      <w:r w:rsidR="00F1378E" w:rsidRPr="007A7EAC">
        <w:rPr>
          <w:rFonts w:cs="Times New Roman"/>
          <w:b/>
          <w:lang w:val="en-GB"/>
        </w:rPr>
        <w:t>Information</w:t>
      </w:r>
      <w:r w:rsidR="00F1378E">
        <w:rPr>
          <w:rFonts w:cs="Times New Roman"/>
          <w:b/>
          <w:lang w:val="en-GB"/>
        </w:rPr>
        <w:t xml:space="preserve"> </w:t>
      </w:r>
      <w:r w:rsidR="00044349">
        <w:rPr>
          <w:rFonts w:cs="Times New Roman"/>
          <w:b/>
          <w:lang w:val="en-GB"/>
        </w:rPr>
        <w:t>Methods</w:t>
      </w:r>
    </w:p>
    <w:p w14:paraId="5ECF5996" w14:textId="0764FBAA" w:rsidR="00265FE1" w:rsidRPr="00574B69" w:rsidRDefault="00265FE1" w:rsidP="00265FE1">
      <w:pPr>
        <w:tabs>
          <w:tab w:val="left" w:pos="567"/>
        </w:tabs>
        <w:autoSpaceDE w:val="0"/>
        <w:autoSpaceDN w:val="0"/>
        <w:adjustRightInd w:val="0"/>
        <w:spacing w:line="480" w:lineRule="auto"/>
        <w:jc w:val="both"/>
        <w:rPr>
          <w:rFonts w:cs="Times New Roman"/>
          <w:bCs/>
          <w:lang w:val="en-GB"/>
        </w:rPr>
      </w:pPr>
      <w:r w:rsidRPr="00574B69">
        <w:rPr>
          <w:rFonts w:cs="Times New Roman"/>
          <w:bCs/>
          <w:lang w:val="en-GB"/>
        </w:rPr>
        <w:t>Kinematic apparatus</w:t>
      </w:r>
    </w:p>
    <w:p w14:paraId="53ACAA01" w14:textId="78BDFC4E" w:rsidR="00265FE1" w:rsidRPr="00574B69" w:rsidRDefault="00265FE1" w:rsidP="007A7EAC">
      <w:pPr>
        <w:tabs>
          <w:tab w:val="left" w:pos="567"/>
        </w:tabs>
        <w:autoSpaceDE w:val="0"/>
        <w:autoSpaceDN w:val="0"/>
        <w:adjustRightInd w:val="0"/>
        <w:spacing w:line="480" w:lineRule="auto"/>
        <w:jc w:val="both"/>
        <w:rPr>
          <w:rFonts w:cs="Times New Roman"/>
          <w:bCs/>
          <w:lang w:val="en-GB"/>
        </w:rPr>
      </w:pPr>
      <w:r w:rsidRPr="00574B69">
        <w:rPr>
          <w:rFonts w:cs="Times New Roman"/>
          <w:bCs/>
          <w:lang w:val="en-GB"/>
        </w:rPr>
        <w:t xml:space="preserve">         Each kick was recorded by two synchronised cameras Casio® Ex FH-20 (sampling frequency of 210 Hz each one), positioned perpendicularly (Figure 1) 0.3 m above the floor and 3.0 m away from the Force Platform (FP). The synchronisation of the two cameras was carried out through a light emitting system.</w:t>
      </w:r>
    </w:p>
    <w:p w14:paraId="2202D264" w14:textId="6A6B408E" w:rsidR="00265FE1" w:rsidRPr="00574B69" w:rsidRDefault="00265FE1" w:rsidP="00265FE1">
      <w:pPr>
        <w:tabs>
          <w:tab w:val="left" w:pos="567"/>
        </w:tabs>
        <w:autoSpaceDE w:val="0"/>
        <w:autoSpaceDN w:val="0"/>
        <w:adjustRightInd w:val="0"/>
        <w:spacing w:line="480" w:lineRule="auto"/>
        <w:jc w:val="center"/>
        <w:rPr>
          <w:rFonts w:cs="Times New Roman"/>
          <w:bCs/>
          <w:lang w:val="en-GB"/>
        </w:rPr>
      </w:pPr>
      <w:r w:rsidRPr="00574B69">
        <w:rPr>
          <w:rFonts w:cs="Times New Roman"/>
          <w:bCs/>
          <w:lang w:val="en-GB"/>
        </w:rPr>
        <w:t>-------------------------------------------</w:t>
      </w:r>
    </w:p>
    <w:p w14:paraId="614DFAA0" w14:textId="77777777" w:rsidR="00265FE1" w:rsidRPr="00574B69" w:rsidRDefault="00265FE1" w:rsidP="00265FE1">
      <w:pPr>
        <w:tabs>
          <w:tab w:val="left" w:pos="567"/>
        </w:tabs>
        <w:autoSpaceDE w:val="0"/>
        <w:autoSpaceDN w:val="0"/>
        <w:adjustRightInd w:val="0"/>
        <w:spacing w:line="480" w:lineRule="auto"/>
        <w:jc w:val="center"/>
        <w:rPr>
          <w:rFonts w:cs="Times New Roman"/>
          <w:bCs/>
          <w:lang w:val="en-GB"/>
        </w:rPr>
      </w:pPr>
      <w:r w:rsidRPr="00574B69">
        <w:rPr>
          <w:rFonts w:cs="Times New Roman"/>
          <w:bCs/>
          <w:lang w:val="en-GB"/>
        </w:rPr>
        <w:t>Figure 1 near here</w:t>
      </w:r>
    </w:p>
    <w:p w14:paraId="0794C417" w14:textId="2F9878F4" w:rsidR="00265FE1" w:rsidRPr="00574B69" w:rsidRDefault="00265FE1" w:rsidP="00265FE1">
      <w:pPr>
        <w:tabs>
          <w:tab w:val="left" w:pos="567"/>
        </w:tabs>
        <w:autoSpaceDE w:val="0"/>
        <w:autoSpaceDN w:val="0"/>
        <w:adjustRightInd w:val="0"/>
        <w:spacing w:line="480" w:lineRule="auto"/>
        <w:jc w:val="center"/>
        <w:rPr>
          <w:rFonts w:cs="Times New Roman"/>
          <w:bCs/>
          <w:lang w:val="en-GB"/>
        </w:rPr>
      </w:pPr>
      <w:r w:rsidRPr="00574B69">
        <w:rPr>
          <w:rFonts w:cs="Times New Roman"/>
          <w:bCs/>
          <w:lang w:val="en-GB"/>
        </w:rPr>
        <w:t>--------------------------------------------</w:t>
      </w:r>
    </w:p>
    <w:p w14:paraId="71335269" w14:textId="67C20165" w:rsidR="00265FE1" w:rsidRPr="00574B69" w:rsidRDefault="00265FE1" w:rsidP="00265FE1">
      <w:pPr>
        <w:tabs>
          <w:tab w:val="left" w:pos="567"/>
        </w:tabs>
        <w:autoSpaceDE w:val="0"/>
        <w:autoSpaceDN w:val="0"/>
        <w:adjustRightInd w:val="0"/>
        <w:spacing w:line="480" w:lineRule="auto"/>
        <w:jc w:val="both"/>
        <w:rPr>
          <w:rFonts w:cs="Times New Roman"/>
          <w:bCs/>
          <w:lang w:val="en-GB"/>
        </w:rPr>
      </w:pPr>
      <w:r w:rsidRPr="00574B69">
        <w:rPr>
          <w:rFonts w:cs="Times New Roman"/>
          <w:bCs/>
          <w:lang w:val="en-GB"/>
        </w:rPr>
        <w:t xml:space="preserve">         A spatial three-dimensional (x, y, z) calibrator composed by six plumb lines (three at the front and three at the back, 120 and 70 cm away from each other in the x and y axes respectively) that were hanging from the ceiling, was used to determine an adequate amount of data for capturing the image of the camera during the kick. Cartesian coordinates were used to calibrate the camera images. The two extreme Cartesian coordinate points of each plumb line were selected [</w:t>
      </w:r>
      <w:r w:rsidR="00864F23">
        <w:rPr>
          <w:rFonts w:cs="Times New Roman"/>
          <w:bCs/>
          <w:lang w:val="en-GB"/>
        </w:rPr>
        <w:t>53</w:t>
      </w:r>
      <w:r w:rsidRPr="00574B69">
        <w:rPr>
          <w:rFonts w:cs="Times New Roman"/>
          <w:bCs/>
          <w:lang w:val="en-GB"/>
        </w:rPr>
        <w:t xml:space="preserve">]. Furthermore, a commercial  triaxial acceleration sensor was used to measure various frequencies and acceleration (g) levels. </w:t>
      </w:r>
    </w:p>
    <w:p w14:paraId="58ED7EDA" w14:textId="77777777" w:rsidR="00265FE1" w:rsidRPr="00574B69" w:rsidRDefault="00265FE1" w:rsidP="00265FE1">
      <w:pPr>
        <w:tabs>
          <w:tab w:val="left" w:pos="567"/>
        </w:tabs>
        <w:autoSpaceDE w:val="0"/>
        <w:autoSpaceDN w:val="0"/>
        <w:adjustRightInd w:val="0"/>
        <w:spacing w:line="480" w:lineRule="auto"/>
        <w:jc w:val="both"/>
        <w:rPr>
          <w:rFonts w:cs="Times New Roman"/>
          <w:bCs/>
          <w:lang w:val="en-GB"/>
        </w:rPr>
      </w:pPr>
      <w:r w:rsidRPr="00574B69">
        <w:rPr>
          <w:rFonts w:cs="Times New Roman"/>
          <w:bCs/>
          <w:lang w:val="en-GB"/>
        </w:rPr>
        <w:t>Kinetic apparatus</w:t>
      </w:r>
    </w:p>
    <w:p w14:paraId="02D6D744" w14:textId="24F62A13" w:rsidR="00265FE1" w:rsidRPr="00574B69" w:rsidRDefault="00265FE1" w:rsidP="004D173A">
      <w:pPr>
        <w:tabs>
          <w:tab w:val="left" w:pos="567"/>
        </w:tabs>
        <w:autoSpaceDE w:val="0"/>
        <w:autoSpaceDN w:val="0"/>
        <w:adjustRightInd w:val="0"/>
        <w:spacing w:line="480" w:lineRule="auto"/>
        <w:jc w:val="both"/>
        <w:rPr>
          <w:rFonts w:cs="Times New Roman"/>
          <w:b/>
          <w:lang w:val="en-GB"/>
        </w:rPr>
      </w:pPr>
      <w:r w:rsidRPr="00574B69">
        <w:rPr>
          <w:rFonts w:cs="Times New Roman"/>
          <w:bCs/>
          <w:lang w:val="en-GB"/>
        </w:rPr>
        <w:t xml:space="preserve">         A non- commercial FP, designed according to the International Standards of Measurement, was used to capture the CoP data related to the postural stability of the players during the kick. The FP was used to measure the horizontal and vertical components of the GRF, Fx, Fy and Fz (anteroposterior, </w:t>
      </w:r>
      <w:proofErr w:type="gramStart"/>
      <w:r w:rsidRPr="00574B69">
        <w:rPr>
          <w:rFonts w:cs="Times New Roman"/>
          <w:bCs/>
          <w:lang w:val="en-GB"/>
        </w:rPr>
        <w:t>mediolateral</w:t>
      </w:r>
      <w:proofErr w:type="gramEnd"/>
      <w:r w:rsidRPr="00574B69">
        <w:rPr>
          <w:rFonts w:cs="Times New Roman"/>
          <w:bCs/>
          <w:lang w:val="en-GB"/>
        </w:rPr>
        <w:t xml:space="preserve"> and vertical directions respectively), the coordinates of the CoP, and the moment of force components Mx, My and Mz acting directly on the platform.         </w:t>
      </w:r>
    </w:p>
    <w:p w14:paraId="2D35AB52" w14:textId="55EDAE79" w:rsidR="00403C35" w:rsidRPr="00403C35" w:rsidRDefault="00403C35" w:rsidP="004D173A">
      <w:pPr>
        <w:tabs>
          <w:tab w:val="left" w:pos="567"/>
        </w:tabs>
        <w:autoSpaceDE w:val="0"/>
        <w:autoSpaceDN w:val="0"/>
        <w:adjustRightInd w:val="0"/>
        <w:spacing w:line="480" w:lineRule="auto"/>
        <w:jc w:val="both"/>
        <w:rPr>
          <w:rFonts w:cs="Times New Roman"/>
          <w:bCs/>
          <w:lang w:val="en-GB"/>
        </w:rPr>
      </w:pPr>
      <w:r>
        <w:rPr>
          <w:rFonts w:cs="Times New Roman"/>
          <w:bCs/>
          <w:lang w:val="en-GB"/>
        </w:rPr>
        <w:t xml:space="preserve">Kinematic calibration </w:t>
      </w:r>
      <w:r w:rsidR="00A83523">
        <w:rPr>
          <w:rFonts w:cs="Times New Roman"/>
          <w:bCs/>
          <w:lang w:val="en-GB"/>
        </w:rPr>
        <w:t>procedure</w:t>
      </w:r>
    </w:p>
    <w:p w14:paraId="794582B8" w14:textId="77777777" w:rsidR="00985D09" w:rsidRPr="00CF2906" w:rsidRDefault="00985D09" w:rsidP="00985D09">
      <w:pPr>
        <w:tabs>
          <w:tab w:val="left" w:pos="567"/>
        </w:tabs>
        <w:spacing w:line="480" w:lineRule="auto"/>
        <w:jc w:val="both"/>
        <w:rPr>
          <w:rFonts w:eastAsia="Times New Roman" w:cs="Times New Roman"/>
          <w:color w:val="000000" w:themeColor="text1"/>
          <w:lang w:val="en-GB" w:bidi="ar-SA"/>
        </w:rPr>
      </w:pPr>
      <w:r w:rsidRPr="00CF2906">
        <w:rPr>
          <w:rFonts w:eastAsia="Times New Roman" w:cs="Times New Roman"/>
          <w:color w:val="000000" w:themeColor="text1"/>
          <w:lang w:val="en-GB" w:bidi="ar-SA"/>
        </w:rPr>
        <w:lastRenderedPageBreak/>
        <w:tab/>
        <w:t>The “Av_Rec_2cam.m” routine (developed in the Biomechanics Laboratory, UNESP) was employed to carry out the spatial calibration in Matlab and the analysis of the CoM displacement during the kick. To perform the direct linear transformation (DLT), i.e., transformation of pixels into mm, 57 reference points were used that consisted of spheres attached to the plumb lines (Figure 2). The calibrator images were captured by the cameras, divided into forty frames by Quintic Player® and saved as Matlab files.</w:t>
      </w:r>
    </w:p>
    <w:p w14:paraId="7AB4CCAB" w14:textId="77777777" w:rsidR="00985D09" w:rsidRPr="00CF2906" w:rsidRDefault="00985D09" w:rsidP="00985D09">
      <w:pPr>
        <w:tabs>
          <w:tab w:val="left" w:pos="567"/>
        </w:tabs>
        <w:spacing w:line="480" w:lineRule="auto"/>
        <w:jc w:val="center"/>
        <w:rPr>
          <w:rFonts w:eastAsia="Times New Roman" w:cs="Times New Roman"/>
          <w:color w:val="000000" w:themeColor="text1"/>
          <w:lang w:val="en-GB" w:bidi="ar-SA"/>
        </w:rPr>
      </w:pPr>
      <w:r w:rsidRPr="00CF2906">
        <w:rPr>
          <w:rFonts w:eastAsia="Times New Roman" w:cs="Times New Roman"/>
          <w:color w:val="000000" w:themeColor="text1"/>
          <w:lang w:val="en-GB" w:bidi="ar-SA"/>
        </w:rPr>
        <w:t>-------------------------------------------</w:t>
      </w:r>
    </w:p>
    <w:p w14:paraId="051CB7D5" w14:textId="77777777" w:rsidR="00985D09" w:rsidRPr="00CF2906" w:rsidRDefault="00985D09" w:rsidP="00985D09">
      <w:pPr>
        <w:tabs>
          <w:tab w:val="left" w:pos="0"/>
        </w:tabs>
        <w:spacing w:line="480" w:lineRule="auto"/>
        <w:jc w:val="center"/>
        <w:rPr>
          <w:rFonts w:eastAsia="Times New Roman" w:cs="Times New Roman"/>
          <w:color w:val="000000" w:themeColor="text1"/>
          <w:lang w:val="en-GB" w:bidi="ar-SA"/>
        </w:rPr>
      </w:pPr>
      <w:r w:rsidRPr="00CF2906">
        <w:rPr>
          <w:rFonts w:eastAsia="Times New Roman" w:cs="Times New Roman"/>
          <w:color w:val="000000" w:themeColor="text1"/>
          <w:lang w:val="en-GB" w:bidi="ar-SA"/>
        </w:rPr>
        <w:t>Figure 2 near here</w:t>
      </w:r>
    </w:p>
    <w:p w14:paraId="5E385DB1" w14:textId="55ABE649" w:rsidR="00985D09" w:rsidRDefault="00985D09" w:rsidP="00985D09">
      <w:pPr>
        <w:tabs>
          <w:tab w:val="left" w:pos="567"/>
        </w:tabs>
        <w:spacing w:line="480" w:lineRule="auto"/>
        <w:jc w:val="both"/>
        <w:rPr>
          <w:rFonts w:cs="Times New Roman"/>
          <w:bCs/>
          <w:lang w:val="en-GB"/>
        </w:rPr>
      </w:pPr>
      <w:r>
        <w:rPr>
          <w:rFonts w:eastAsiaTheme="minorHAnsi" w:cs="Times New Roman"/>
          <w:b/>
          <w:bCs/>
          <w:color w:val="000000" w:themeColor="text1"/>
          <w:kern w:val="0"/>
          <w:lang w:val="en-GB" w:eastAsia="en-US" w:bidi="ar-SA"/>
        </w:rPr>
        <w:t xml:space="preserve">                                               </w:t>
      </w:r>
      <w:r w:rsidRPr="00CF2906">
        <w:rPr>
          <w:rFonts w:eastAsiaTheme="minorHAnsi" w:cs="Times New Roman"/>
          <w:b/>
          <w:bCs/>
          <w:color w:val="000000" w:themeColor="text1"/>
          <w:kern w:val="0"/>
          <w:lang w:val="en-GB" w:eastAsia="en-US" w:bidi="ar-SA"/>
        </w:rPr>
        <w:t>--------------------------------------------</w:t>
      </w:r>
    </w:p>
    <w:p w14:paraId="5A3B26A6" w14:textId="2E638B19" w:rsidR="00CF2906" w:rsidRPr="008733CF" w:rsidRDefault="005C3C3F" w:rsidP="00403C35">
      <w:pPr>
        <w:tabs>
          <w:tab w:val="left" w:pos="567"/>
        </w:tabs>
        <w:spacing w:line="480" w:lineRule="auto"/>
        <w:jc w:val="both"/>
        <w:rPr>
          <w:rFonts w:eastAsiaTheme="minorHAnsi" w:cs="Times New Roman"/>
          <w:b/>
          <w:kern w:val="0"/>
          <w:lang w:val="en-GB" w:eastAsia="en-US" w:bidi="ar-SA"/>
        </w:rPr>
      </w:pPr>
      <w:r>
        <w:rPr>
          <w:rFonts w:cs="Times New Roman"/>
          <w:bCs/>
          <w:lang w:val="en-GB"/>
        </w:rPr>
        <w:t xml:space="preserve">         </w:t>
      </w:r>
      <w:bookmarkStart w:id="0" w:name="_Hlk77593433"/>
      <w:r w:rsidR="008733CF">
        <w:rPr>
          <w:rFonts w:cs="Times New Roman"/>
          <w:bCs/>
          <w:lang w:val="en-GB"/>
        </w:rPr>
        <w:t xml:space="preserve">The </w:t>
      </w:r>
      <w:r w:rsidR="004D173A" w:rsidRPr="00B025F0">
        <w:rPr>
          <w:rFonts w:cs="Times New Roman"/>
          <w:bCs/>
          <w:lang w:val="en-GB"/>
        </w:rPr>
        <w:t>acceleration sensor (</w:t>
      </w:r>
      <w:bookmarkStart w:id="1" w:name="_Hlk77266582"/>
      <w:r w:rsidR="004D173A" w:rsidRPr="00B025F0">
        <w:rPr>
          <w:rFonts w:cs="Times New Roman"/>
          <w:bCs/>
          <w:lang w:val="en-GB"/>
        </w:rPr>
        <w:t>Silicon Designs, INC., Model: 2210-025); Capacitive Type; Scale: ± 25 g; Frequency: 0-1000 Hz; Sensitivity: Differential Mode = 160 mV/g, Single-Ended Mode = 80 mV/g; Nominal output voltage = 2.5 V</w:t>
      </w:r>
      <w:bookmarkEnd w:id="1"/>
      <w:r w:rsidR="004D173A" w:rsidRPr="00B025F0">
        <w:rPr>
          <w:rFonts w:cs="Times New Roman"/>
          <w:bCs/>
          <w:lang w:val="en-GB"/>
        </w:rPr>
        <w:t>, was attached to the proximal tibial tuberosity beneath all participants’ right lateral malleolus to ensure consistency and repeatability between participants; where the x, y and z axes correspond respectively to the lateral (from right to left), horizontal (from back to front) and vertical (from up to down) directions of the participants’ ankle</w:t>
      </w:r>
      <w:bookmarkEnd w:id="0"/>
      <w:r w:rsidR="004D173A" w:rsidRPr="00B025F0">
        <w:rPr>
          <w:rFonts w:cs="Times New Roman"/>
          <w:bCs/>
          <w:lang w:val="en-GB"/>
        </w:rPr>
        <w:t xml:space="preserve">. A double- sided adhesive tape and elastic straps were used to fix the accelerometer on the participants’ limb to avoid undesired movement due to skin vibration </w:t>
      </w:r>
      <w:r w:rsidR="004B16CD">
        <w:rPr>
          <w:rFonts w:cs="Times New Roman"/>
          <w:bCs/>
          <w:lang w:val="en-GB"/>
        </w:rPr>
        <w:t>[</w:t>
      </w:r>
      <w:r w:rsidR="00864F23">
        <w:rPr>
          <w:rFonts w:cs="Times New Roman"/>
          <w:bCs/>
          <w:lang w:val="en-GB"/>
        </w:rPr>
        <w:t>54</w:t>
      </w:r>
      <w:r w:rsidR="004B16CD">
        <w:rPr>
          <w:rFonts w:cs="Times New Roman"/>
          <w:bCs/>
          <w:lang w:val="en-GB"/>
        </w:rPr>
        <w:t xml:space="preserve">]. </w:t>
      </w:r>
      <w:r w:rsidR="004D173A" w:rsidRPr="00B025F0">
        <w:rPr>
          <w:rFonts w:cs="Times New Roman"/>
          <w:bCs/>
          <w:lang w:val="en-GB"/>
        </w:rPr>
        <w:t xml:space="preserve"> </w:t>
      </w:r>
    </w:p>
    <w:p w14:paraId="3219E804" w14:textId="5730EFAB" w:rsidR="00403C35" w:rsidRPr="00A83523" w:rsidRDefault="00CF2906" w:rsidP="00A83523">
      <w:pPr>
        <w:tabs>
          <w:tab w:val="left" w:pos="567"/>
        </w:tabs>
        <w:spacing w:line="480" w:lineRule="auto"/>
        <w:jc w:val="both"/>
        <w:rPr>
          <w:rFonts w:eastAsiaTheme="minorHAnsi" w:cs="Times New Roman"/>
          <w:kern w:val="0"/>
          <w:lang w:val="en-GB" w:eastAsia="en-US" w:bidi="ar-SA"/>
        </w:rPr>
      </w:pPr>
      <w:r w:rsidRPr="00CF2906">
        <w:rPr>
          <w:rFonts w:eastAsiaTheme="minorHAnsi" w:cs="Times New Roman"/>
          <w:color w:val="000000" w:themeColor="text1"/>
          <w:kern w:val="0"/>
          <w:lang w:val="en-GB" w:eastAsia="en-US" w:bidi="ar-SA"/>
        </w:rPr>
        <w:tab/>
      </w:r>
      <w:r w:rsidR="008733CF" w:rsidRPr="00403C35">
        <w:rPr>
          <w:rFonts w:eastAsiaTheme="minorHAnsi" w:cs="Times New Roman"/>
          <w:kern w:val="0"/>
          <w:lang w:val="en-GB" w:eastAsia="en-US" w:bidi="ar-SA"/>
        </w:rPr>
        <w:t>To enable the measurement of frequencies and acceleration levels, t</w:t>
      </w:r>
      <w:r w:rsidRPr="00403C35">
        <w:rPr>
          <w:rFonts w:eastAsiaTheme="minorHAnsi" w:cs="Times New Roman"/>
          <w:kern w:val="0"/>
          <w:lang w:val="en-GB" w:eastAsia="en-US" w:bidi="ar-SA"/>
        </w:rPr>
        <w:t xml:space="preserve">he test accelerometer was coupled directly with the vibration exciter, a portable battery-operated built-in servo-stabilisation installed in a handheld shaker (Sound and Vibration Measuring Instruments). </w:t>
      </w:r>
      <w:bookmarkStart w:id="2" w:name="_Hlk77324028"/>
    </w:p>
    <w:p w14:paraId="26E6B320" w14:textId="7DC99659" w:rsidR="00403C35" w:rsidRPr="0062182E" w:rsidRDefault="00A83523" w:rsidP="00DF4A6A">
      <w:pPr>
        <w:tabs>
          <w:tab w:val="left" w:pos="720"/>
        </w:tabs>
        <w:spacing w:line="480" w:lineRule="auto"/>
        <w:rPr>
          <w:rFonts w:eastAsia="Times New Roman" w:cs="Times New Roman"/>
          <w:lang w:val="en-GB" w:eastAsia="pt-BR"/>
        </w:rPr>
      </w:pPr>
      <w:r>
        <w:rPr>
          <w:rFonts w:eastAsia="Times New Roman" w:cs="Times New Roman"/>
          <w:lang w:val="en-GB" w:eastAsia="pt-BR"/>
        </w:rPr>
        <w:t xml:space="preserve">Supplementary </w:t>
      </w:r>
      <w:r w:rsidR="00403C35" w:rsidRPr="0062182E">
        <w:rPr>
          <w:rFonts w:eastAsia="Times New Roman" w:cs="Times New Roman"/>
          <w:lang w:val="en-GB" w:eastAsia="pt-BR"/>
        </w:rPr>
        <w:t>Equations</w:t>
      </w:r>
    </w:p>
    <w:p w14:paraId="7B72AC03" w14:textId="77777777" w:rsidR="00403C35" w:rsidRPr="0062182E" w:rsidRDefault="00403C35" w:rsidP="00403C35">
      <w:pPr>
        <w:tabs>
          <w:tab w:val="left" w:pos="567"/>
        </w:tabs>
        <w:spacing w:line="480" w:lineRule="auto"/>
        <w:jc w:val="both"/>
        <w:rPr>
          <w:rFonts w:eastAsia="Times New Roman" w:cs="Times New Roman"/>
          <w:bCs/>
          <w:lang w:val="en-GB" w:bidi="ar-SA"/>
        </w:rPr>
      </w:pPr>
      <w:r w:rsidRPr="0062182E">
        <w:rPr>
          <w:rFonts w:eastAsia="Times New Roman" w:cs="Times New Roman"/>
          <w:bCs/>
          <w:lang w:val="en-GB" w:bidi="ar-SA"/>
        </w:rPr>
        <w:t>From the Cartesian coordinates the following equation was used to reconstruct the images:</w:t>
      </w:r>
    </w:p>
    <w:p w14:paraId="793DE3AD" w14:textId="183F92E1" w:rsidR="00403C35" w:rsidRPr="0062182E" w:rsidRDefault="00403C35" w:rsidP="00403C35">
      <w:pPr>
        <w:tabs>
          <w:tab w:val="left" w:pos="567"/>
        </w:tabs>
        <w:spacing w:line="480" w:lineRule="auto"/>
        <w:jc w:val="both"/>
        <w:rPr>
          <w:rFonts w:eastAsia="Times New Roman" w:cs="Times New Roman"/>
          <w:bCs/>
          <w:lang w:val="en-GB" w:bidi="ar-SA"/>
        </w:rPr>
      </w:pPr>
      <m:oMath>
        <m:r>
          <w:rPr>
            <w:rFonts w:ascii="Cambria Math" w:eastAsia="Times New Roman" w:hAnsi="Cambria Math" w:cs="Times New Roman"/>
            <w:lang w:val="en-GB" w:bidi="ar-SA"/>
          </w:rPr>
          <m:t>%-(max.</m:t>
        </m:r>
        <m:f>
          <m:fPr>
            <m:ctrlPr>
              <w:rPr>
                <w:rFonts w:ascii="Cambria Math" w:eastAsia="Times New Roman" w:hAnsi="Cambria Math" w:cs="Times New Roman"/>
                <w:i/>
                <w:lang w:val="en-GB" w:bidi="ar-SA"/>
              </w:rPr>
            </m:ctrlPr>
          </m:fPr>
          <m:num>
            <m:r>
              <w:rPr>
                <w:rFonts w:ascii="Cambria Math" w:eastAsia="Times New Roman" w:hAnsi="Cambria Math" w:cs="Times New Roman"/>
                <w:lang w:val="en-GB" w:bidi="ar-SA"/>
              </w:rPr>
              <m:t>diff</m:t>
            </m:r>
          </m:num>
          <m:den>
            <m:rad>
              <m:radPr>
                <m:degHide m:val="1"/>
                <m:ctrlPr>
                  <w:rPr>
                    <w:rFonts w:ascii="Cambria Math" w:eastAsia="Times New Roman" w:hAnsi="Cambria Math" w:cs="Times New Roman"/>
                    <w:i/>
                    <w:lang w:val="en-GB" w:bidi="ar-SA"/>
                  </w:rPr>
                </m:ctrlPr>
              </m:radPr>
              <m:deg/>
              <m:e>
                <m:r>
                  <w:rPr>
                    <w:rFonts w:ascii="Cambria Math" w:eastAsia="Times New Roman" w:hAnsi="Cambria Math" w:cs="Times New Roman"/>
                    <w:lang w:val="en-GB" w:bidi="ar-SA"/>
                  </w:rPr>
                  <m:t>d</m:t>
                </m:r>
                <m:sSup>
                  <m:sSupPr>
                    <m:ctrlPr>
                      <w:rPr>
                        <w:rFonts w:ascii="Cambria Math" w:eastAsia="Times New Roman" w:hAnsi="Cambria Math" w:cs="Times New Roman"/>
                        <w:i/>
                        <w:lang w:val="en-GB" w:bidi="ar-SA"/>
                      </w:rPr>
                    </m:ctrlPr>
                  </m:sSupPr>
                  <m:e>
                    <m:r>
                      <w:rPr>
                        <w:rFonts w:ascii="Cambria Math" w:eastAsia="Times New Roman" w:hAnsi="Cambria Math" w:cs="Times New Roman"/>
                        <w:lang w:val="en-GB" w:bidi="ar-SA"/>
                      </w:rPr>
                      <m:t>b</m:t>
                    </m:r>
                  </m:e>
                  <m:sup>
                    <m:r>
                      <w:rPr>
                        <w:rFonts w:ascii="Cambria Math" w:eastAsia="Times New Roman" w:hAnsi="Cambria Math" w:cs="Times New Roman"/>
                        <w:lang w:val="en-GB" w:bidi="ar-SA"/>
                      </w:rPr>
                      <m:t>2</m:t>
                    </m:r>
                  </m:sup>
                </m:sSup>
              </m:e>
            </m:rad>
          </m:den>
        </m:f>
        <m:r>
          <w:rPr>
            <w:rFonts w:ascii="Cambria Math" w:eastAsia="Times New Roman" w:hAnsi="Cambria Math" w:cs="Times New Roman"/>
            <w:lang w:val="en-GB" w:bidi="ar-SA"/>
          </w:rPr>
          <m:t xml:space="preserve">+h²)                                                                                                                           </m:t>
        </m:r>
      </m:oMath>
      <w:r w:rsidRPr="0062182E">
        <w:rPr>
          <w:rFonts w:eastAsia="Times New Roman" w:cs="Times New Roman"/>
          <w:lang w:val="en-GB" w:bidi="ar-SA"/>
        </w:rPr>
        <w:t>(</w:t>
      </w:r>
      <w:r w:rsidR="00F1378E">
        <w:rPr>
          <w:rFonts w:eastAsia="Times New Roman" w:cs="Times New Roman"/>
          <w:lang w:val="en-GB" w:bidi="ar-SA"/>
        </w:rPr>
        <w:t>1</w:t>
      </w:r>
      <w:r w:rsidRPr="0062182E">
        <w:rPr>
          <w:rFonts w:eastAsia="Times New Roman" w:cs="Times New Roman"/>
          <w:lang w:val="en-GB" w:bidi="ar-SA"/>
        </w:rPr>
        <w:t>)</w:t>
      </w:r>
    </w:p>
    <w:p w14:paraId="565455F6" w14:textId="45903044" w:rsidR="00403C35" w:rsidRPr="0062182E" w:rsidRDefault="00403C35" w:rsidP="00403C35">
      <w:pPr>
        <w:tabs>
          <w:tab w:val="left" w:pos="567"/>
        </w:tabs>
        <w:spacing w:line="480" w:lineRule="auto"/>
        <w:jc w:val="both"/>
        <w:rPr>
          <w:rFonts w:eastAsia="Times New Roman" w:cs="Times New Roman"/>
          <w:bCs/>
          <w:lang w:val="en-GB" w:bidi="ar-SA"/>
        </w:rPr>
      </w:pPr>
      <w:r w:rsidRPr="0062182E">
        <w:rPr>
          <w:rFonts w:eastAsia="Times New Roman" w:cs="Times New Roman"/>
          <w:bCs/>
          <w:lang w:val="en-GB" w:bidi="ar-SA"/>
        </w:rPr>
        <w:lastRenderedPageBreak/>
        <w:t xml:space="preserve">where max. diff is the difference between the farthest and nearest point in the calibrator system; db is the workload volume, and h is the total height. From the Equation </w:t>
      </w:r>
      <w:r w:rsidR="00F1378E">
        <w:rPr>
          <w:rFonts w:eastAsia="Times New Roman" w:cs="Times New Roman"/>
          <w:bCs/>
          <w:lang w:val="en-GB" w:bidi="ar-SA"/>
        </w:rPr>
        <w:t>1</w:t>
      </w:r>
      <w:r w:rsidRPr="0062182E">
        <w:rPr>
          <w:rFonts w:eastAsia="Times New Roman" w:cs="Times New Roman"/>
          <w:bCs/>
          <w:lang w:val="en-GB" w:bidi="ar-SA"/>
        </w:rPr>
        <w:t xml:space="preserve"> all data were expressed in cm; thus, the following values were found:</w:t>
      </w:r>
    </w:p>
    <w:p w14:paraId="7C72B0C8" w14:textId="77777777" w:rsidR="00403C35" w:rsidRPr="0062182E" w:rsidRDefault="00403C35" w:rsidP="00403C35">
      <w:pPr>
        <w:spacing w:line="480" w:lineRule="auto"/>
        <w:jc w:val="both"/>
        <w:rPr>
          <w:rFonts w:eastAsia="Times New Roman" w:cs="Times New Roman"/>
          <w:bCs/>
          <w:lang w:val="en-GB" w:bidi="ar-SA"/>
        </w:rPr>
      </w:pPr>
      <m:oMath>
        <m:r>
          <w:rPr>
            <w:rFonts w:ascii="Cambria Math" w:eastAsia="Times New Roman" w:hAnsi="Cambria Math" w:cs="Times New Roman"/>
            <w:lang w:val="en-GB" w:bidi="ar-SA"/>
          </w:rPr>
          <m:t>%-</m:t>
        </m:r>
        <m:d>
          <m:dPr>
            <m:ctrlPr>
              <w:rPr>
                <w:rFonts w:ascii="Cambria Math" w:eastAsia="Times New Roman" w:hAnsi="Cambria Math" w:cs="Times New Roman"/>
                <w:bCs/>
                <w:i/>
                <w:lang w:val="en-GB" w:bidi="ar-SA"/>
              </w:rPr>
            </m:ctrlPr>
          </m:dPr>
          <m:e>
            <m:f>
              <m:fPr>
                <m:ctrlPr>
                  <w:rPr>
                    <w:rFonts w:ascii="Cambria Math" w:eastAsia="Times New Roman" w:hAnsi="Cambria Math" w:cs="Times New Roman"/>
                    <w:i/>
                    <w:lang w:val="en-GB" w:bidi="ar-SA"/>
                  </w:rPr>
                </m:ctrlPr>
              </m:fPr>
              <m:num>
                <m:r>
                  <w:rPr>
                    <w:rFonts w:ascii="Cambria Math" w:eastAsia="Times New Roman" w:hAnsi="Cambria Math" w:cs="Times New Roman"/>
                    <w:lang w:val="en-GB" w:bidi="ar-SA"/>
                  </w:rPr>
                  <m:t>2.7284</m:t>
                </m:r>
              </m:num>
              <m:den>
                <m:r>
                  <w:rPr>
                    <w:rFonts w:ascii="Cambria Math" w:eastAsia="Times New Roman" w:hAnsi="Cambria Math" w:cs="Times New Roman"/>
                    <w:lang w:val="en-GB" w:bidi="ar-SA"/>
                  </w:rPr>
                  <m:t>257.68</m:t>
                </m:r>
              </m:den>
            </m:f>
            <m:r>
              <w:rPr>
                <w:rFonts w:ascii="Cambria Math" w:eastAsia="Times New Roman" w:hAnsi="Cambria Math" w:cs="Times New Roman"/>
                <w:lang w:val="en-GB" w:bidi="ar-SA"/>
              </w:rPr>
              <m:t>-1.06</m:t>
            </m:r>
            <m:d>
              <m:dPr>
                <m:ctrlPr>
                  <w:rPr>
                    <w:rFonts w:ascii="Cambria Math" w:eastAsia="Times New Roman" w:hAnsi="Cambria Math" w:cs="Times New Roman"/>
                    <w:i/>
                    <w:lang w:val="en-GB" w:bidi="ar-SA"/>
                  </w:rPr>
                </m:ctrlPr>
              </m:dPr>
              <m:e>
                <m:r>
                  <w:rPr>
                    <w:rFonts w:ascii="Cambria Math" w:eastAsia="Times New Roman" w:hAnsi="Cambria Math" w:cs="Times New Roman"/>
                    <w:lang w:val="en-GB" w:bidi="ar-SA"/>
                  </w:rPr>
                  <m:t>%</m:t>
                </m:r>
              </m:e>
            </m:d>
          </m:e>
        </m:d>
        <m:r>
          <w:rPr>
            <w:rFonts w:ascii="Cambria Math" w:eastAsia="Times New Roman" w:hAnsi="Cambria Math" w:cs="Times New Roman"/>
            <w:lang w:val="en-GB" w:bidi="ar-SA"/>
          </w:rPr>
          <m:t xml:space="preserve"> </m:t>
        </m:r>
      </m:oMath>
      <w:r w:rsidRPr="0062182E">
        <w:rPr>
          <w:rFonts w:eastAsia="Times New Roman" w:cs="Times New Roman"/>
          <w:bCs/>
          <w:lang w:val="en-GB" w:bidi="ar-SA"/>
        </w:rPr>
        <w:t xml:space="preserve">                                                                                                                                 </w:t>
      </w:r>
    </w:p>
    <w:p w14:paraId="56F4D081" w14:textId="77777777" w:rsidR="00403C35" w:rsidRPr="0062182E" w:rsidRDefault="00403C35" w:rsidP="00403C35">
      <w:pPr>
        <w:spacing w:line="480" w:lineRule="auto"/>
        <w:jc w:val="center"/>
        <w:rPr>
          <w:rFonts w:eastAsia="Times New Roman" w:cs="Times New Roman"/>
          <w:bCs/>
          <w:lang w:val="en-GB" w:bidi="ar-SA"/>
        </w:rPr>
      </w:pPr>
      <w:r w:rsidRPr="0062182E">
        <w:rPr>
          <w:rFonts w:eastAsia="Times New Roman" w:cs="Times New Roman"/>
          <w:bCs/>
          <w:lang w:val="en-GB" w:bidi="ar-SA"/>
        </w:rPr>
        <w:t xml:space="preserve">------------------------------------------- </w:t>
      </w:r>
    </w:p>
    <w:p w14:paraId="08EFDBC7" w14:textId="77777777" w:rsidR="00403C35" w:rsidRPr="0062182E" w:rsidRDefault="00403C35" w:rsidP="00403C35">
      <w:pPr>
        <w:spacing w:line="480" w:lineRule="auto"/>
        <w:jc w:val="center"/>
        <w:rPr>
          <w:rFonts w:eastAsia="Times New Roman" w:cs="Times New Roman"/>
          <w:bCs/>
          <w:lang w:val="en-GB" w:bidi="ar-SA"/>
        </w:rPr>
      </w:pPr>
      <w:r w:rsidRPr="0062182E">
        <w:rPr>
          <w:rFonts w:eastAsia="Times New Roman" w:cs="Times New Roman"/>
          <w:bCs/>
          <w:lang w:val="en-GB" w:bidi="ar-SA"/>
        </w:rPr>
        <w:t xml:space="preserve">Table 1 near here </w:t>
      </w:r>
    </w:p>
    <w:p w14:paraId="74CF1EE2" w14:textId="77777777" w:rsidR="00403C35" w:rsidRPr="0062182E" w:rsidRDefault="00403C35" w:rsidP="00403C35">
      <w:pPr>
        <w:spacing w:line="480" w:lineRule="auto"/>
        <w:jc w:val="center"/>
        <w:rPr>
          <w:rFonts w:eastAsia="Times New Roman" w:cs="Times New Roman"/>
          <w:bCs/>
          <w:lang w:val="en-GB" w:bidi="ar-SA"/>
        </w:rPr>
      </w:pPr>
      <w:r w:rsidRPr="0062182E">
        <w:rPr>
          <w:rFonts w:eastAsia="Times New Roman" w:cs="Times New Roman"/>
          <w:bCs/>
          <w:lang w:val="en-GB" w:bidi="ar-SA"/>
        </w:rPr>
        <w:t>--------------------------------------------</w:t>
      </w:r>
    </w:p>
    <w:p w14:paraId="561CFD54" w14:textId="77777777" w:rsidR="00E93683" w:rsidRPr="00E93683" w:rsidRDefault="00E93683" w:rsidP="00E93683">
      <w:pPr>
        <w:rPr>
          <w:rFonts w:cs="Times New Roman"/>
          <w:color w:val="000000" w:themeColor="text1"/>
          <w:lang w:val="en-GB"/>
        </w:rPr>
      </w:pPr>
      <w:r w:rsidRPr="00E93683">
        <w:rPr>
          <w:rFonts w:cs="Times New Roman"/>
          <w:color w:val="000000" w:themeColor="text1"/>
          <w:lang w:val="en-GB"/>
        </w:rPr>
        <w:t>Kinetic calibration procedure</w:t>
      </w:r>
    </w:p>
    <w:p w14:paraId="312F760E" w14:textId="77777777" w:rsidR="00E93683" w:rsidRPr="00E93683" w:rsidRDefault="00E93683" w:rsidP="00E93683">
      <w:pPr>
        <w:rPr>
          <w:rFonts w:cs="Times New Roman"/>
          <w:color w:val="000000" w:themeColor="text1"/>
          <w:lang w:val="en-GB"/>
        </w:rPr>
      </w:pPr>
    </w:p>
    <w:p w14:paraId="3EA34BD1" w14:textId="77777777" w:rsidR="00AB1AF2" w:rsidRPr="00E93683" w:rsidRDefault="00AB1AF2" w:rsidP="00AB1AF2">
      <w:pPr>
        <w:tabs>
          <w:tab w:val="left" w:pos="567"/>
        </w:tabs>
        <w:spacing w:line="480" w:lineRule="auto"/>
        <w:jc w:val="both"/>
        <w:rPr>
          <w:rFonts w:cs="Times New Roman"/>
          <w:bCs/>
          <w:lang w:val="en-GB"/>
        </w:rPr>
      </w:pPr>
      <w:r>
        <w:rPr>
          <w:rFonts w:cs="Times New Roman"/>
          <w:bCs/>
          <w:lang w:val="en-GB"/>
        </w:rPr>
        <w:t xml:space="preserve">         </w:t>
      </w:r>
      <w:r w:rsidRPr="00AB1AF2">
        <w:rPr>
          <w:rFonts w:cs="Times New Roman"/>
          <w:bCs/>
          <w:lang w:val="en-GB"/>
        </w:rPr>
        <w:t>The non- commercial force platform, made of a 500 mm-side length square piece of 10 mm-thick 5052 F aluminium plate, weighing 6.30 kg, was positioned on a solid structural foundation. The material properties of the plate are: Young’s Modulus of Elasticity (E) 7.31 x 1010 N/m²; Poisson’s coefficient (v) 0.3333; Density (p) 2.70 x 10³ kg/m³; Yield Strength (Re) 8.07 x 107 N/m².</w:t>
      </w:r>
      <w:r>
        <w:rPr>
          <w:rFonts w:cs="Times New Roman"/>
          <w:bCs/>
          <w:lang w:val="en-GB"/>
        </w:rPr>
        <w:t xml:space="preserve">  </w:t>
      </w:r>
    </w:p>
    <w:p w14:paraId="04D0B834" w14:textId="59A7A239" w:rsidR="00E93683" w:rsidRPr="00E93683" w:rsidRDefault="00AB1AF2" w:rsidP="00AB1AF2">
      <w:pPr>
        <w:tabs>
          <w:tab w:val="left" w:pos="567"/>
        </w:tabs>
        <w:spacing w:line="480" w:lineRule="auto"/>
        <w:jc w:val="both"/>
        <w:rPr>
          <w:rFonts w:eastAsia="Times New Roman" w:cs="Times New Roman"/>
          <w:color w:val="000000" w:themeColor="text1"/>
          <w:kern w:val="0"/>
          <w:lang w:val="en-GB" w:eastAsia="pt-BR" w:bidi="ar-SA"/>
        </w:rPr>
      </w:pPr>
      <w:r>
        <w:rPr>
          <w:rFonts w:eastAsia="Times New Roman" w:cs="Times New Roman"/>
          <w:color w:val="000000" w:themeColor="text1"/>
          <w:kern w:val="0"/>
          <w:lang w:val="en-GB" w:eastAsia="pt-BR" w:bidi="ar-SA"/>
        </w:rPr>
        <w:t xml:space="preserve">         </w:t>
      </w:r>
      <w:r w:rsidR="00E93683" w:rsidRPr="00E93683">
        <w:rPr>
          <w:rFonts w:eastAsia="Times New Roman" w:cs="Times New Roman"/>
          <w:color w:val="000000" w:themeColor="text1"/>
          <w:kern w:val="0"/>
          <w:lang w:val="en-GB" w:eastAsia="pt-BR" w:bidi="ar-SA"/>
        </w:rPr>
        <w:t xml:space="preserve">The static calibration procedure of FP consisted of positioning standard weights with known mass in the central area of the force platform (Figure 3 a) and in each of the four corners for 10 s per trial. </w:t>
      </w:r>
    </w:p>
    <w:p w14:paraId="56375072" w14:textId="77777777" w:rsidR="00E93683" w:rsidRPr="00E93683" w:rsidRDefault="00E93683" w:rsidP="00E93683">
      <w:pPr>
        <w:tabs>
          <w:tab w:val="left" w:pos="142"/>
          <w:tab w:val="left" w:pos="567"/>
        </w:tabs>
        <w:spacing w:after="160" w:line="480" w:lineRule="auto"/>
        <w:jc w:val="center"/>
        <w:rPr>
          <w:rFonts w:eastAsiaTheme="minorHAnsi" w:cs="Times New Roman"/>
          <w:color w:val="000000" w:themeColor="text1"/>
          <w:kern w:val="0"/>
          <w:lang w:val="en-GB" w:eastAsia="en-US" w:bidi="ar-SA"/>
        </w:rPr>
      </w:pPr>
      <w:r w:rsidRPr="00E93683">
        <w:rPr>
          <w:rFonts w:eastAsiaTheme="minorHAnsi" w:cs="Times New Roman"/>
          <w:color w:val="000000" w:themeColor="text1"/>
          <w:kern w:val="0"/>
          <w:lang w:val="en-GB" w:eastAsia="en-US" w:bidi="ar-SA"/>
        </w:rPr>
        <w:t xml:space="preserve">------------------------------------------- </w:t>
      </w:r>
    </w:p>
    <w:p w14:paraId="2316100A" w14:textId="77777777" w:rsidR="00E93683" w:rsidRPr="00E93683" w:rsidRDefault="00E93683" w:rsidP="00E93683">
      <w:pPr>
        <w:tabs>
          <w:tab w:val="left" w:pos="567"/>
        </w:tabs>
        <w:spacing w:line="480" w:lineRule="auto"/>
        <w:jc w:val="center"/>
        <w:rPr>
          <w:rFonts w:eastAsia="Times New Roman" w:cs="Times New Roman"/>
          <w:color w:val="000000" w:themeColor="text1"/>
          <w:lang w:val="en-GB" w:bidi="ar-SA"/>
        </w:rPr>
      </w:pPr>
      <w:r w:rsidRPr="00E93683">
        <w:rPr>
          <w:rFonts w:eastAsia="Times New Roman" w:cs="Times New Roman"/>
          <w:color w:val="000000" w:themeColor="text1"/>
          <w:lang w:val="en-GB" w:bidi="ar-SA"/>
        </w:rPr>
        <w:t xml:space="preserve">Figure 3 a near here </w:t>
      </w:r>
    </w:p>
    <w:p w14:paraId="20721552" w14:textId="77777777" w:rsidR="00E93683" w:rsidRPr="00E93683" w:rsidRDefault="00E93683" w:rsidP="00E93683">
      <w:pPr>
        <w:tabs>
          <w:tab w:val="left" w:pos="142"/>
          <w:tab w:val="left" w:pos="567"/>
        </w:tabs>
        <w:spacing w:after="160" w:line="480" w:lineRule="auto"/>
        <w:jc w:val="center"/>
        <w:rPr>
          <w:rFonts w:eastAsiaTheme="minorHAnsi" w:cs="Times New Roman"/>
          <w:color w:val="000000" w:themeColor="text1"/>
          <w:kern w:val="0"/>
          <w:lang w:val="en-GB" w:eastAsia="en-US" w:bidi="ar-SA"/>
        </w:rPr>
      </w:pPr>
      <w:r w:rsidRPr="00E93683">
        <w:rPr>
          <w:rFonts w:eastAsiaTheme="minorHAnsi" w:cs="Times New Roman"/>
          <w:color w:val="000000" w:themeColor="text1"/>
          <w:kern w:val="0"/>
          <w:lang w:val="en-GB" w:eastAsia="en-US" w:bidi="ar-SA"/>
        </w:rPr>
        <w:t>--------------------------------------------</w:t>
      </w:r>
    </w:p>
    <w:p w14:paraId="065F2D4B" w14:textId="428232AA" w:rsidR="00E93683" w:rsidRPr="00E93683" w:rsidRDefault="00E93683" w:rsidP="007567E7">
      <w:pPr>
        <w:tabs>
          <w:tab w:val="left" w:pos="567"/>
        </w:tabs>
        <w:spacing w:line="480" w:lineRule="auto"/>
        <w:jc w:val="both"/>
        <w:rPr>
          <w:rFonts w:cs="Times New Roman"/>
          <w:color w:val="000000" w:themeColor="text1"/>
          <w:lang w:val="en-GB"/>
        </w:rPr>
      </w:pPr>
      <w:r w:rsidRPr="00E93683">
        <w:rPr>
          <w:rFonts w:eastAsia="Times New Roman" w:cs="Times New Roman"/>
          <w:color w:val="000000" w:themeColor="text1"/>
          <w:lang w:val="en-GB" w:eastAsia="pt-BR"/>
        </w:rPr>
        <w:t xml:space="preserve">         </w:t>
      </w:r>
      <w:r w:rsidRPr="00E93683">
        <w:rPr>
          <w:rFonts w:cs="Times New Roman"/>
          <w:color w:val="000000" w:themeColor="text1"/>
          <w:lang w:val="en-GB"/>
        </w:rPr>
        <w:t xml:space="preserve"> A</w:t>
      </w:r>
      <w:r w:rsidRPr="00E93683">
        <w:rPr>
          <w:rFonts w:eastAsia="Times New Roman" w:cs="Times New Roman"/>
          <w:color w:val="000000" w:themeColor="text1"/>
          <w:lang w:val="en-GB" w:eastAsia="pt-BR"/>
        </w:rPr>
        <w:t xml:space="preserve"> load was applied at four different points to simulate the load of the human feet during stabilometric evaluations. This method is considered the closest to the actual stabilometric measurements [</w:t>
      </w:r>
      <w:r w:rsidR="00864F23">
        <w:rPr>
          <w:rFonts w:eastAsia="Times New Roman" w:cs="Times New Roman"/>
          <w:color w:val="000000" w:themeColor="text1"/>
          <w:lang w:val="en-GB" w:eastAsia="pt-BR"/>
        </w:rPr>
        <w:t>55</w:t>
      </w:r>
      <w:r w:rsidRPr="00E93683">
        <w:rPr>
          <w:rFonts w:eastAsia="Times New Roman" w:cs="Times New Roman"/>
          <w:color w:val="000000" w:themeColor="text1"/>
          <w:lang w:val="en-GB" w:eastAsia="pt-BR"/>
        </w:rPr>
        <w:t>]. With the four points (P1, P2, P3, and P4) positioned between the platform channels 0,1,2,3 respectively and 100 mm away from the centre of the platform (Figure 3 b)</w:t>
      </w:r>
      <w:r w:rsidRPr="00E93683">
        <w:rPr>
          <w:rFonts w:cs="Times New Roman"/>
          <w:color w:val="000000" w:themeColor="text1"/>
          <w:lang w:val="en-GB"/>
        </w:rPr>
        <w:t xml:space="preserve">, it </w:t>
      </w:r>
      <w:r w:rsidRPr="00E93683">
        <w:rPr>
          <w:rFonts w:cs="Times New Roman"/>
          <w:color w:val="000000" w:themeColor="text1"/>
          <w:lang w:val="en-GB"/>
        </w:rPr>
        <w:lastRenderedPageBreak/>
        <w:t xml:space="preserve">was possible to measure the output of each load cell and compare it to the weight implemented at each point (P1, P2, P3, P4) separately. </w:t>
      </w:r>
    </w:p>
    <w:p w14:paraId="0C594C6C" w14:textId="77777777" w:rsidR="00E93683" w:rsidRPr="00E93683" w:rsidRDefault="00E93683" w:rsidP="00E93683">
      <w:pPr>
        <w:tabs>
          <w:tab w:val="left" w:pos="567"/>
          <w:tab w:val="left" w:pos="720"/>
        </w:tabs>
        <w:spacing w:line="480" w:lineRule="auto"/>
        <w:jc w:val="both"/>
        <w:rPr>
          <w:rFonts w:eastAsia="Times New Roman" w:cs="Times New Roman"/>
          <w:color w:val="000000" w:themeColor="text1"/>
          <w:lang w:val="en-GB" w:eastAsia="pt-BR"/>
        </w:rPr>
      </w:pPr>
      <w:r w:rsidRPr="00E93683">
        <w:rPr>
          <w:rFonts w:eastAsia="Times New Roman" w:cs="Times New Roman"/>
          <w:color w:val="000000" w:themeColor="text1"/>
          <w:lang w:val="en-GB" w:eastAsia="pt-BR"/>
        </w:rPr>
        <w:tab/>
        <w:t>The four load cell signals were processed by an HBM Spider-8 conditioner with a CATMAN software at an acquisition frequency of 100 Hz. The hysteresis of the transducers was obtained through the load overlapping procedure. For both directions, x and y, previously known loads (from zero to 900 N) were applied without disconnecting the system at any time.</w:t>
      </w:r>
    </w:p>
    <w:p w14:paraId="58D58B39" w14:textId="77777777" w:rsidR="00E93683" w:rsidRPr="00E93683" w:rsidRDefault="00E93683" w:rsidP="00E93683">
      <w:pPr>
        <w:tabs>
          <w:tab w:val="left" w:pos="567"/>
        </w:tabs>
        <w:spacing w:line="480" w:lineRule="auto"/>
        <w:jc w:val="both"/>
        <w:rPr>
          <w:rFonts w:eastAsia="Times New Roman" w:cs="Times New Roman"/>
          <w:color w:val="000000" w:themeColor="text1"/>
          <w:lang w:val="en-GB" w:eastAsia="pt-BR"/>
        </w:rPr>
      </w:pPr>
      <w:r w:rsidRPr="00E93683">
        <w:rPr>
          <w:rFonts w:eastAsia="Times New Roman" w:cs="Times New Roman"/>
          <w:color w:val="000000" w:themeColor="text1"/>
          <w:lang w:val="en-GB" w:eastAsia="pt-BR"/>
        </w:rPr>
        <w:tab/>
        <w:t>Through the vertical and horizontal calibration, the linear adjustment was obtained. This was defined as the division of the upper point of the calibration curve and its respective point of the curve deformation by the full scale of each transducer, equivalent to 900 N. Regarding the horizontal calibration, we used a steel cable attached to a rigid structure fixed to the ground (Figure 3 c). Another cable end was connected to a load cell (Alfa Instruments® with load capacity of 100 Kg and sensitivity of 2 mV/V) fixed at the bottom of the force platform. The cable was tensioned in the horizontal direction (known values from zero to 900 N), allowing the calibration.</w:t>
      </w:r>
    </w:p>
    <w:p w14:paraId="134AE832" w14:textId="77777777" w:rsidR="00E93683" w:rsidRPr="00E93683" w:rsidRDefault="00E93683" w:rsidP="00E93683">
      <w:pPr>
        <w:tabs>
          <w:tab w:val="left" w:pos="567"/>
        </w:tabs>
        <w:spacing w:line="480" w:lineRule="auto"/>
        <w:jc w:val="both"/>
        <w:rPr>
          <w:rFonts w:eastAsia="Times New Roman" w:cs="Times New Roman"/>
          <w:color w:val="000000" w:themeColor="text1"/>
          <w:lang w:val="en-GB" w:eastAsia="pt-BR"/>
        </w:rPr>
      </w:pPr>
      <w:r w:rsidRPr="00E93683">
        <w:rPr>
          <w:rFonts w:eastAsia="Times New Roman" w:cs="Times New Roman"/>
          <w:color w:val="000000" w:themeColor="text1"/>
          <w:lang w:val="en-GB" w:eastAsia="pt-BR"/>
        </w:rPr>
        <w:t xml:space="preserve">                                         -------------------------------------------------- </w:t>
      </w:r>
    </w:p>
    <w:p w14:paraId="3BBA7B83" w14:textId="77777777" w:rsidR="00E93683" w:rsidRPr="00E93683" w:rsidRDefault="00E93683" w:rsidP="00E93683">
      <w:pPr>
        <w:tabs>
          <w:tab w:val="left" w:pos="284"/>
          <w:tab w:val="left" w:pos="709"/>
        </w:tabs>
        <w:spacing w:line="480" w:lineRule="auto"/>
        <w:jc w:val="center"/>
        <w:rPr>
          <w:rFonts w:eastAsia="Times New Roman" w:cs="Times New Roman"/>
          <w:color w:val="000000" w:themeColor="text1"/>
          <w:lang w:val="en-GB" w:eastAsia="pt-BR"/>
        </w:rPr>
      </w:pPr>
      <w:r w:rsidRPr="00E93683">
        <w:rPr>
          <w:rFonts w:eastAsia="Times New Roman" w:cs="Times New Roman"/>
          <w:color w:val="000000" w:themeColor="text1"/>
          <w:lang w:val="en-GB" w:eastAsia="pt-BR"/>
        </w:rPr>
        <w:t xml:space="preserve">Figure 3 b, c near here </w:t>
      </w:r>
    </w:p>
    <w:p w14:paraId="7C213703" w14:textId="77777777" w:rsidR="00E93683" w:rsidRPr="00E93683" w:rsidRDefault="00E93683" w:rsidP="00E93683">
      <w:pPr>
        <w:tabs>
          <w:tab w:val="left" w:pos="567"/>
        </w:tabs>
        <w:spacing w:after="160" w:line="480" w:lineRule="auto"/>
        <w:jc w:val="both"/>
        <w:rPr>
          <w:rFonts w:eastAsia="Times New Roman" w:cs="Times New Roman"/>
          <w:color w:val="000000" w:themeColor="text1"/>
          <w:lang w:val="en-GB" w:eastAsia="pt-BR"/>
        </w:rPr>
      </w:pPr>
      <w:r w:rsidRPr="00E93683">
        <w:rPr>
          <w:rFonts w:eastAsia="Times New Roman" w:cs="Times New Roman"/>
          <w:color w:val="000000" w:themeColor="text1"/>
          <w:lang w:val="en-GB" w:eastAsia="pt-BR"/>
        </w:rPr>
        <w:t xml:space="preserve">                                         -------------------------------------------------- </w:t>
      </w:r>
    </w:p>
    <w:p w14:paraId="38D0CA1F" w14:textId="201F0954" w:rsidR="00E93683" w:rsidRPr="00E93683" w:rsidRDefault="00E93683" w:rsidP="00574B69">
      <w:pPr>
        <w:tabs>
          <w:tab w:val="left" w:pos="567"/>
        </w:tabs>
        <w:spacing w:line="480" w:lineRule="auto"/>
        <w:jc w:val="both"/>
        <w:rPr>
          <w:rFonts w:eastAsia="Times New Roman" w:cs="Times New Roman"/>
          <w:color w:val="FF0000"/>
          <w:kern w:val="0"/>
          <w:lang w:val="en-GB" w:eastAsia="pt-BR" w:bidi="ar-SA"/>
        </w:rPr>
      </w:pPr>
      <w:r w:rsidRPr="00E93683">
        <w:rPr>
          <w:rFonts w:eastAsia="Times New Roman" w:cs="Times New Roman"/>
          <w:color w:val="000000" w:themeColor="text1"/>
          <w:lang w:val="en-GB" w:eastAsia="pt-BR"/>
        </w:rPr>
        <w:t xml:space="preserve">         </w:t>
      </w:r>
      <w:r w:rsidRPr="00E93683">
        <w:rPr>
          <w:rFonts w:eastAsia="Times New Roman" w:cs="Times New Roman"/>
          <w:color w:val="000000" w:themeColor="text1"/>
          <w:kern w:val="0"/>
          <w:lang w:val="en-GB" w:eastAsia="pt-BR" w:bidi="ar-SA"/>
        </w:rPr>
        <w:t xml:space="preserve">Upon placing the four load cells on the platform and performing their calibration a dynamic impact analysis was performed, during which an acceleration sensor </w:t>
      </w:r>
      <w:r w:rsidRPr="00E93683">
        <w:rPr>
          <w:rFonts w:eastAsiaTheme="minorHAnsi" w:cs="Times New Roman"/>
          <w:color w:val="000000" w:themeColor="text1"/>
          <w:kern w:val="0"/>
          <w:lang w:val="en-GB" w:eastAsia="en-US" w:bidi="ar-SA"/>
        </w:rPr>
        <w:t xml:space="preserve">(Silicon Designs, INC., Model: 2210-025) </w:t>
      </w:r>
      <w:r w:rsidRPr="00E93683">
        <w:rPr>
          <w:rFonts w:eastAsia="Times New Roman" w:cs="Times New Roman"/>
          <w:color w:val="000000" w:themeColor="text1"/>
          <w:kern w:val="0"/>
          <w:lang w:val="en-GB" w:eastAsia="pt-BR" w:bidi="ar-SA"/>
        </w:rPr>
        <w:t xml:space="preserve">was fixed on the top of the platform. An impact load was applied directly at the centre of the platform using a rubber mallet to produce the desired thrust. The </w:t>
      </w:r>
      <w:r w:rsidRPr="00E93683">
        <w:rPr>
          <w:rFonts w:eastAsia="Times New Roman" w:cs="Times New Roman"/>
          <w:i/>
          <w:color w:val="000000" w:themeColor="text1"/>
          <w:kern w:val="0"/>
          <w:lang w:val="en-GB" w:eastAsia="pt-BR" w:bidi="ar-SA"/>
        </w:rPr>
        <w:t>Fast Fourier Transform</w:t>
      </w:r>
      <w:r w:rsidRPr="00E93683">
        <w:rPr>
          <w:rFonts w:eastAsia="Times New Roman" w:cs="Times New Roman"/>
          <w:color w:val="000000" w:themeColor="text1"/>
          <w:kern w:val="0"/>
          <w:lang w:val="en-GB" w:eastAsia="pt-BR" w:bidi="ar-SA"/>
        </w:rPr>
        <w:t xml:space="preserve"> (FFT) was calculated, through the Matlab software, from the signals of the force platform to obtain the resonance of the material and the frequency response of the platform for the applied impulse</w:t>
      </w:r>
      <w:r w:rsidRPr="00501EF7">
        <w:rPr>
          <w:rFonts w:eastAsia="Times New Roman" w:cs="Times New Roman"/>
          <w:color w:val="FF0000"/>
          <w:kern w:val="0"/>
          <w:lang w:val="en-GB" w:eastAsia="pt-BR" w:bidi="ar-SA"/>
        </w:rPr>
        <w:t xml:space="preserve">. </w:t>
      </w:r>
    </w:p>
    <w:bookmarkEnd w:id="2"/>
    <w:p w14:paraId="1DAC1809" w14:textId="2039290A" w:rsidR="004D173A" w:rsidRPr="007A7EAC" w:rsidRDefault="007A7EAC" w:rsidP="00044349">
      <w:pPr>
        <w:tabs>
          <w:tab w:val="left" w:pos="142"/>
          <w:tab w:val="left" w:pos="567"/>
        </w:tabs>
        <w:spacing w:line="480" w:lineRule="auto"/>
        <w:ind w:left="567" w:hanging="567"/>
        <w:jc w:val="both"/>
        <w:rPr>
          <w:rFonts w:cs="Times New Roman"/>
          <w:b/>
          <w:lang w:val="en-GB"/>
        </w:rPr>
      </w:pPr>
      <w:r w:rsidRPr="007A7EAC">
        <w:rPr>
          <w:rFonts w:cs="Times New Roman"/>
          <w:b/>
          <w:lang w:val="en-GB"/>
        </w:rPr>
        <w:t>Supplementary Equations for the c</w:t>
      </w:r>
      <w:r w:rsidR="004D173A" w:rsidRPr="007A7EAC">
        <w:rPr>
          <w:rFonts w:cs="Times New Roman"/>
          <w:b/>
          <w:lang w:val="en-GB"/>
        </w:rPr>
        <w:t>alculation of CoP location</w:t>
      </w:r>
      <w:r w:rsidR="00044349" w:rsidRPr="007A7EAC">
        <w:rPr>
          <w:rFonts w:cs="Times New Roman"/>
          <w:b/>
          <w:lang w:val="en-GB"/>
        </w:rPr>
        <w:t xml:space="preserve"> </w:t>
      </w:r>
    </w:p>
    <w:p w14:paraId="6E22D873" w14:textId="2EEA43C4" w:rsidR="004D173A" w:rsidRPr="00A83523" w:rsidRDefault="004D173A" w:rsidP="00403C35">
      <w:pPr>
        <w:tabs>
          <w:tab w:val="left" w:pos="0"/>
          <w:tab w:val="left" w:pos="567"/>
        </w:tabs>
        <w:spacing w:line="480" w:lineRule="auto"/>
        <w:jc w:val="both"/>
        <w:rPr>
          <w:rFonts w:cs="Times New Roman"/>
          <w:b/>
          <w:bCs/>
          <w:lang w:val="en-GB" w:eastAsia="pt-BR"/>
        </w:rPr>
      </w:pPr>
      <w:r w:rsidRPr="004D173A">
        <w:rPr>
          <w:rFonts w:eastAsia="Times New Roman" w:cs="Times New Roman"/>
          <w:lang w:val="en-GB" w:eastAsia="pt-BR"/>
        </w:rPr>
        <w:lastRenderedPageBreak/>
        <w:tab/>
        <w:t xml:space="preserve">The CoP location was calculated from the signals measured through the force platform in the anteroposterior (AP) and mediolateral (ML) directions. </w:t>
      </w:r>
      <w:r w:rsidRPr="004D173A">
        <w:rPr>
          <w:rFonts w:cs="Times New Roman"/>
          <w:lang w:val="en-GB" w:eastAsia="pt-BR"/>
        </w:rPr>
        <w:t>Fz is equal to the sum of vertical reaction forces of each load cell. Considering that Σ Moments = 0 and Σ Forces = 0, the CoP must be located exactly at the centre of the system. The CoP location was calculated by the following equations:</w:t>
      </w:r>
      <w:r w:rsidR="00A83523">
        <w:rPr>
          <w:rFonts w:cs="Times New Roman"/>
          <w:lang w:val="en-GB" w:eastAsia="pt-BR"/>
        </w:rPr>
        <w:t xml:space="preserve"> </w:t>
      </w:r>
    </w:p>
    <w:p w14:paraId="49D6A30C" w14:textId="24740E34" w:rsidR="004D173A" w:rsidRPr="004D173A" w:rsidRDefault="004D173A" w:rsidP="004D173A">
      <w:pPr>
        <w:tabs>
          <w:tab w:val="left" w:pos="0"/>
        </w:tabs>
        <w:spacing w:after="120" w:line="480" w:lineRule="auto"/>
        <w:jc w:val="both"/>
        <w:rPr>
          <w:rFonts w:eastAsia="Times New Roman" w:cs="Times New Roman"/>
          <w:lang w:val="en-GB" w:eastAsia="pt-BR"/>
        </w:rPr>
      </w:pPr>
      <w:r w:rsidRPr="004D173A">
        <w:rPr>
          <w:rFonts w:cs="Times New Roman"/>
          <w:noProof/>
          <w:position w:val="-10"/>
        </w:rPr>
        <w:object w:dxaOrig="4120" w:dyaOrig="320" w14:anchorId="6F72BF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0pt;height:18pt" o:ole="">
            <v:imagedata r:id="rId4" o:title=""/>
          </v:shape>
          <o:OLEObject Type="Embed" ProgID="Equation.DSMT4" ShapeID="_x0000_i1025" DrawAspect="Content" ObjectID="_1694896130" r:id="rId5"/>
        </w:object>
      </w:r>
      <w:r w:rsidRPr="004D173A">
        <w:rPr>
          <w:rFonts w:eastAsia="Times New Roman" w:cs="Times New Roman"/>
          <w:lang w:val="en-GB" w:eastAsia="pt-BR"/>
        </w:rPr>
        <w:tab/>
        <w:t xml:space="preserve">                                                                        (</w:t>
      </w:r>
      <w:r w:rsidR="007567E7">
        <w:rPr>
          <w:rFonts w:eastAsia="Times New Roman" w:cs="Times New Roman"/>
          <w:lang w:val="en-GB" w:eastAsia="pt-BR"/>
        </w:rPr>
        <w:t>2</w:t>
      </w:r>
      <w:r w:rsidRPr="004D173A">
        <w:rPr>
          <w:rFonts w:eastAsia="Times New Roman" w:cs="Times New Roman"/>
          <w:lang w:val="en-GB" w:eastAsia="pt-BR"/>
        </w:rPr>
        <w:t xml:space="preserve">) </w:t>
      </w:r>
    </w:p>
    <w:p w14:paraId="4A39D328" w14:textId="3DD4F361" w:rsidR="004D173A" w:rsidRPr="00D80A32" w:rsidRDefault="004D173A" w:rsidP="00D80A32">
      <w:pPr>
        <w:tabs>
          <w:tab w:val="left" w:pos="8789"/>
        </w:tabs>
        <w:spacing w:after="120" w:line="480" w:lineRule="auto"/>
        <w:ind w:right="95"/>
        <w:jc w:val="both"/>
        <w:rPr>
          <w:rFonts w:eastAsia="Times New Roman" w:cs="Times New Roman"/>
          <w:color w:val="000000" w:themeColor="text1"/>
          <w:lang w:val="en-GB" w:eastAsia="pt-BR"/>
        </w:rPr>
      </w:pPr>
      <w:r w:rsidRPr="004D173A">
        <w:rPr>
          <w:rFonts w:cs="Times New Roman"/>
          <w:noProof/>
          <w:color w:val="FF0000"/>
          <w:position w:val="-10"/>
        </w:rPr>
        <w:object w:dxaOrig="4140" w:dyaOrig="320" w14:anchorId="2019ED2A">
          <v:shape id="_x0000_i1026" type="#_x0000_t75" style="width:210pt;height:18pt" o:ole="">
            <v:imagedata r:id="rId6" o:title=""/>
          </v:shape>
          <o:OLEObject Type="Embed" ProgID="Equation.DSMT4" ShapeID="_x0000_i1026" DrawAspect="Content" ObjectID="_1694896131" r:id="rId7"/>
        </w:object>
      </w:r>
      <w:r w:rsidRPr="004D173A">
        <w:rPr>
          <w:rFonts w:ascii="Cambria Math" w:eastAsia="Times New Roman" w:hAnsi="Cambria Math" w:cs="Times New Roman"/>
          <w:color w:val="FF0000"/>
          <w:lang w:val="en-GB" w:eastAsia="pt-BR"/>
        </w:rPr>
        <w:t xml:space="preserve">  </w:t>
      </w:r>
      <w:r w:rsidRPr="004D173A">
        <w:rPr>
          <w:rFonts w:eastAsia="Times New Roman" w:cs="Times New Roman"/>
          <w:color w:val="FF0000"/>
          <w:lang w:val="en-GB" w:eastAsia="pt-BR"/>
        </w:rPr>
        <w:t xml:space="preserve">                                                                          </w:t>
      </w:r>
      <w:r w:rsidR="00D80A32">
        <w:rPr>
          <w:rFonts w:eastAsia="Times New Roman" w:cs="Times New Roman"/>
          <w:color w:val="FF0000"/>
          <w:lang w:val="en-GB" w:eastAsia="pt-BR"/>
        </w:rPr>
        <w:t xml:space="preserve">    </w:t>
      </w:r>
      <w:r w:rsidR="005C3C3F">
        <w:rPr>
          <w:rFonts w:eastAsia="Times New Roman" w:cs="Times New Roman"/>
          <w:color w:val="FF0000"/>
          <w:lang w:val="en-GB" w:eastAsia="pt-BR"/>
        </w:rPr>
        <w:t xml:space="preserve">        </w:t>
      </w:r>
      <w:r w:rsidRPr="00D80A32">
        <w:rPr>
          <w:rFonts w:eastAsia="Times New Roman" w:cs="Times New Roman"/>
          <w:color w:val="000000" w:themeColor="text1"/>
          <w:lang w:val="en-GB" w:eastAsia="pt-BR"/>
        </w:rPr>
        <w:t>(</w:t>
      </w:r>
      <w:r w:rsidR="007567E7">
        <w:rPr>
          <w:rFonts w:eastAsia="Times New Roman" w:cs="Times New Roman"/>
          <w:color w:val="000000" w:themeColor="text1"/>
          <w:lang w:val="en-GB" w:eastAsia="pt-BR"/>
        </w:rPr>
        <w:t>3</w:t>
      </w:r>
      <w:r w:rsidRPr="00D80A32">
        <w:rPr>
          <w:rFonts w:eastAsia="Times New Roman" w:cs="Times New Roman"/>
          <w:color w:val="000000" w:themeColor="text1"/>
          <w:lang w:val="en-GB" w:eastAsia="pt-BR"/>
        </w:rPr>
        <w:t>)</w:t>
      </w:r>
    </w:p>
    <w:p w14:paraId="27669088" w14:textId="5AFBA20C" w:rsidR="004D173A" w:rsidRPr="004D173A" w:rsidRDefault="004D173A" w:rsidP="004D173A">
      <w:pPr>
        <w:tabs>
          <w:tab w:val="left" w:pos="0"/>
          <w:tab w:val="left" w:pos="567"/>
        </w:tabs>
        <w:spacing w:line="480" w:lineRule="auto"/>
        <w:jc w:val="both"/>
        <w:rPr>
          <w:rFonts w:cs="Times New Roman"/>
          <w:lang w:val="en-GB" w:eastAsia="pt-BR"/>
        </w:rPr>
      </w:pPr>
      <w:r w:rsidRPr="004D173A">
        <w:rPr>
          <w:rFonts w:cs="Times New Roman"/>
          <w:lang w:val="en-GB" w:eastAsia="pt-BR"/>
        </w:rPr>
        <w:t>where Mx and My (N.m) are x and y torque components, Fx and Fy (N) are x and y force components, Fz is the sum of</w:t>
      </w:r>
      <w:r w:rsidR="00574B69">
        <w:rPr>
          <w:rFonts w:cs="Times New Roman"/>
          <w:lang w:val="en-GB" w:eastAsia="pt-BR"/>
        </w:rPr>
        <w:t xml:space="preserve"> </w:t>
      </w:r>
      <w:r w:rsidRPr="004D173A">
        <w:rPr>
          <w:rFonts w:cs="Times New Roman"/>
          <w:lang w:val="en-GB" w:eastAsia="pt-BR"/>
        </w:rPr>
        <w:t>F1, F2, F3 and F4, h (m) is the height between the top of the plat-form and the</w:t>
      </w:r>
      <w:r w:rsidR="0051741A">
        <w:rPr>
          <w:rFonts w:cs="Times New Roman"/>
          <w:lang w:val="en-GB" w:eastAsia="pt-BR"/>
        </w:rPr>
        <w:t xml:space="preserve"> </w:t>
      </w:r>
      <w:r w:rsidRPr="004D173A">
        <w:rPr>
          <w:rFonts w:cs="Times New Roman"/>
          <w:lang w:val="en-GB" w:eastAsia="pt-BR"/>
        </w:rPr>
        <w:t xml:space="preserve">strain-gauge, CoPap (m) and CoPml (m) are CoP coordinates on the top of the platform (centred at mid-distance from the four sensors) with the x and y axes as previously defined. These equations are applied to the analysis of systems with four uniaxial load cells arranged in a rectangular shape </w:t>
      </w:r>
      <w:r w:rsidR="009D03AC">
        <w:rPr>
          <w:rFonts w:cs="Times New Roman"/>
          <w:lang w:val="en-GB" w:eastAsia="pt-BR"/>
        </w:rPr>
        <w:t>[</w:t>
      </w:r>
      <w:r w:rsidR="00864F23">
        <w:rPr>
          <w:rFonts w:cs="Times New Roman"/>
          <w:lang w:val="en-GB" w:eastAsia="pt-BR"/>
        </w:rPr>
        <w:t>55</w:t>
      </w:r>
      <w:r w:rsidR="0051741A">
        <w:rPr>
          <w:rFonts w:cs="Times New Roman"/>
          <w:lang w:val="en-GB" w:eastAsia="pt-BR"/>
        </w:rPr>
        <w:t>]</w:t>
      </w:r>
      <w:r w:rsidRPr="004D173A">
        <w:rPr>
          <w:rFonts w:cs="Times New Roman"/>
          <w:lang w:val="en-GB" w:eastAsia="pt-BR"/>
        </w:rPr>
        <w:t>. The usable area of the force platform corresponds to the rectangular area that has the centres of the four load cells as corners.</w:t>
      </w:r>
      <w:r w:rsidRPr="004D173A">
        <w:rPr>
          <w:lang w:val="en-GB" w:bidi="ar-SA"/>
        </w:rPr>
        <w:t xml:space="preserve"> </w:t>
      </w:r>
      <w:r w:rsidR="0051741A">
        <w:rPr>
          <w:lang w:val="en-GB" w:bidi="ar-SA"/>
        </w:rPr>
        <w:t xml:space="preserve"> </w:t>
      </w:r>
    </w:p>
    <w:p w14:paraId="3472131A" w14:textId="3B15AFFC" w:rsidR="0098144B" w:rsidRPr="00B025F0" w:rsidRDefault="003C61EB">
      <w:pPr>
        <w:rPr>
          <w:lang w:val="en-GB"/>
        </w:rPr>
      </w:pPr>
      <w:r w:rsidRPr="00B025F0">
        <w:rPr>
          <w:lang w:val="en-GB"/>
        </w:rPr>
        <w:t>Equations of the force elements</w:t>
      </w:r>
    </w:p>
    <w:p w14:paraId="4A0D334F" w14:textId="77763297" w:rsidR="003C61EB" w:rsidRPr="00B025F0" w:rsidRDefault="003C61EB">
      <w:pPr>
        <w:rPr>
          <w:lang w:val="en-GB"/>
        </w:rPr>
      </w:pPr>
    </w:p>
    <w:p w14:paraId="4631155A" w14:textId="77777777" w:rsidR="003C61EB" w:rsidRPr="003C61EB" w:rsidRDefault="003C61EB" w:rsidP="003C61EB">
      <w:pPr>
        <w:tabs>
          <w:tab w:val="left" w:pos="2670"/>
        </w:tabs>
        <w:spacing w:line="480" w:lineRule="auto"/>
        <w:jc w:val="both"/>
        <w:rPr>
          <w:lang w:val="en-GB"/>
        </w:rPr>
      </w:pPr>
      <w:r w:rsidRPr="003C61EB">
        <w:rPr>
          <w:rFonts w:ascii="Cambria Math" w:hAnsi="Cambria Math"/>
          <w:lang w:val="en-GB"/>
        </w:rPr>
        <w:t>VMx</w:t>
      </w:r>
      <w:r w:rsidRPr="003C61EB">
        <w:rPr>
          <w:lang w:val="en-GB"/>
        </w:rPr>
        <w:t xml:space="preserve"> </w:t>
      </w:r>
      <m:oMath>
        <m:box>
          <m:boxPr>
            <m:opEmu m:val="1"/>
            <m:ctrlPr>
              <w:rPr>
                <w:rFonts w:ascii="Cambria Math" w:eastAsiaTheme="minorHAnsi" w:hAnsi="Cambria Math" w:cstheme="minorBidi"/>
                <w:i/>
                <w:kern w:val="0"/>
                <w:sz w:val="22"/>
                <w:szCs w:val="22"/>
                <w:lang w:eastAsia="en-US" w:bidi="ar-SA"/>
              </w:rPr>
            </m:ctrlPr>
          </m:boxPr>
          <m:e>
            <m:r>
              <w:rPr>
                <w:rFonts w:ascii="Cambria Math" w:hAnsi="Cambria Math"/>
                <w:lang w:val="en-GB"/>
              </w:rPr>
              <m:t>=</m:t>
            </m:r>
            <m:r>
              <w:rPr>
                <w:rFonts w:ascii="Cambria Math" w:hAnsi="Cambria Math"/>
              </w:rPr>
              <m:t>A</m:t>
            </m:r>
            <m:r>
              <w:rPr>
                <w:rFonts w:ascii="Cambria Math" w:eastAsiaTheme="minorHAnsi" w:hAnsi="Cambria Math"/>
                <w:lang w:val="en-GB" w:eastAsia="en-US"/>
              </w:rPr>
              <m:t>+</m:t>
            </m:r>
            <m:r>
              <w:rPr>
                <w:rFonts w:ascii="Cambria Math" w:hAnsi="Cambria Math"/>
              </w:rPr>
              <m:t>B</m:t>
            </m:r>
            <m:r>
              <w:rPr>
                <w:rFonts w:ascii="Cambria Math" w:hAnsi="Cambria Math"/>
                <w:lang w:val="en-GB"/>
              </w:rPr>
              <m:t>-</m:t>
            </m:r>
            <m:r>
              <w:rPr>
                <w:rFonts w:ascii="Cambria Math" w:hAnsi="Cambria Math"/>
              </w:rPr>
              <m:t>C</m:t>
            </m:r>
            <m:r>
              <w:rPr>
                <w:rFonts w:ascii="Cambria Math" w:hAnsi="Cambria Math"/>
                <w:lang w:val="en-GB"/>
              </w:rPr>
              <m:t>-</m:t>
            </m:r>
            <m:r>
              <w:rPr>
                <w:rFonts w:ascii="Cambria Math" w:hAnsi="Cambria Math"/>
              </w:rPr>
              <m:t>D</m:t>
            </m:r>
          </m:e>
        </m:box>
      </m:oMath>
      <w:r w:rsidRPr="003C61EB">
        <w:rPr>
          <w:lang w:val="en-GB"/>
        </w:rPr>
        <w:t xml:space="preserve"> </w:t>
      </w:r>
    </w:p>
    <w:p w14:paraId="640CFAAE" w14:textId="04F2A58F" w:rsidR="003C61EB" w:rsidRPr="003C61EB" w:rsidRDefault="003C61EB" w:rsidP="003C61EB">
      <w:pPr>
        <w:jc w:val="both"/>
        <w:rPr>
          <w:kern w:val="0"/>
          <w:sz w:val="22"/>
          <w:szCs w:val="22"/>
          <w:lang w:val="en-GB" w:eastAsia="en-US" w:bidi="ar-SA"/>
        </w:rPr>
      </w:pPr>
      <w:r w:rsidRPr="003C61EB">
        <w:rPr>
          <w:rFonts w:ascii="Cambria Math" w:hAnsi="Cambria Math"/>
          <w:lang w:val="en-GB"/>
        </w:rPr>
        <w:t>VMy</w:t>
      </w:r>
      <w:r w:rsidRPr="003C61EB">
        <w:rPr>
          <w:lang w:val="en-GB"/>
        </w:rPr>
        <w:t xml:space="preserve"> </w:t>
      </w:r>
      <m:oMath>
        <m:box>
          <m:boxPr>
            <m:opEmu m:val="1"/>
            <m:ctrlPr>
              <w:rPr>
                <w:rFonts w:ascii="Cambria Math" w:eastAsiaTheme="minorHAnsi" w:hAnsi="Cambria Math" w:cstheme="minorBidi"/>
                <w:i/>
                <w:kern w:val="0"/>
                <w:sz w:val="22"/>
                <w:szCs w:val="22"/>
                <w:lang w:eastAsia="en-US" w:bidi="ar-SA"/>
              </w:rPr>
            </m:ctrlPr>
          </m:boxPr>
          <m:e>
            <m:r>
              <w:rPr>
                <w:rFonts w:ascii="Cambria Math" w:hAnsi="Cambria Math"/>
                <w:lang w:val="en-GB"/>
              </w:rPr>
              <m:t>=</m:t>
            </m:r>
            <m:r>
              <w:rPr>
                <w:rFonts w:ascii="Cambria Math" w:hAnsi="Cambria Math"/>
              </w:rPr>
              <m:t>A</m:t>
            </m:r>
            <m:r>
              <w:rPr>
                <w:rFonts w:ascii="Cambria Math" w:hAnsi="Cambria Math"/>
                <w:lang w:val="en-GB"/>
              </w:rPr>
              <m:t>-</m:t>
            </m:r>
            <m:r>
              <w:rPr>
                <w:rFonts w:ascii="Cambria Math" w:hAnsi="Cambria Math"/>
              </w:rPr>
              <m:t>B</m:t>
            </m:r>
            <m:r>
              <w:rPr>
                <w:rFonts w:ascii="Cambria Math" w:hAnsi="Cambria Math"/>
                <w:lang w:val="en-GB"/>
              </w:rPr>
              <m:t>-</m:t>
            </m:r>
            <m:r>
              <w:rPr>
                <w:rFonts w:ascii="Cambria Math" w:hAnsi="Cambria Math"/>
              </w:rPr>
              <m:t>C</m:t>
            </m:r>
            <m:r>
              <w:rPr>
                <w:rFonts w:ascii="Cambria Math" w:hAnsi="Cambria Math"/>
                <w:lang w:val="en-GB"/>
              </w:rPr>
              <m:t>+</m:t>
            </m:r>
            <m:r>
              <w:rPr>
                <w:rFonts w:ascii="Cambria Math" w:hAnsi="Cambria Math"/>
              </w:rPr>
              <m:t>D</m:t>
            </m:r>
          </m:e>
        </m:box>
      </m:oMath>
      <w:r w:rsidRPr="003C61EB">
        <w:rPr>
          <w:kern w:val="0"/>
          <w:sz w:val="22"/>
          <w:szCs w:val="22"/>
          <w:lang w:val="en-GB" w:eastAsia="en-US" w:bidi="ar-SA"/>
        </w:rPr>
        <w:t xml:space="preserve">                                                                                                                  </w:t>
      </w:r>
      <w:r w:rsidR="005C3C3F">
        <w:rPr>
          <w:kern w:val="0"/>
          <w:sz w:val="22"/>
          <w:szCs w:val="22"/>
          <w:lang w:val="en-GB" w:eastAsia="en-US" w:bidi="ar-SA"/>
        </w:rPr>
        <w:t xml:space="preserve">   </w:t>
      </w:r>
      <w:r w:rsidRPr="003C61EB">
        <w:rPr>
          <w:kern w:val="0"/>
          <w:sz w:val="22"/>
          <w:szCs w:val="22"/>
          <w:lang w:val="en-GB" w:eastAsia="en-US" w:bidi="ar-SA"/>
        </w:rPr>
        <w:t>(</w:t>
      </w:r>
      <w:r w:rsidR="007567E7">
        <w:rPr>
          <w:kern w:val="0"/>
          <w:sz w:val="22"/>
          <w:szCs w:val="22"/>
          <w:lang w:val="en-GB" w:eastAsia="en-US" w:bidi="ar-SA"/>
        </w:rPr>
        <w:t>4</w:t>
      </w:r>
      <w:r w:rsidRPr="003C61EB">
        <w:rPr>
          <w:kern w:val="0"/>
          <w:sz w:val="22"/>
          <w:szCs w:val="22"/>
          <w:lang w:val="en-GB" w:eastAsia="en-US" w:bidi="ar-SA"/>
        </w:rPr>
        <w:t xml:space="preserve">)                                                                              </w:t>
      </w:r>
    </w:p>
    <w:p w14:paraId="60F9CF02" w14:textId="77777777" w:rsidR="003C61EB" w:rsidRPr="003C61EB" w:rsidRDefault="003C61EB" w:rsidP="003C61EB">
      <w:pPr>
        <w:jc w:val="both"/>
        <w:rPr>
          <w:lang w:val="en-GB"/>
        </w:rPr>
      </w:pPr>
      <w:r w:rsidRPr="003C61EB">
        <w:rPr>
          <w:kern w:val="0"/>
          <w:sz w:val="22"/>
          <w:szCs w:val="22"/>
          <w:lang w:val="en-GB" w:eastAsia="en-US" w:bidi="ar-SA"/>
        </w:rPr>
        <w:t xml:space="preserve">                                                                                                             </w:t>
      </w:r>
    </w:p>
    <w:p w14:paraId="6A876BD9" w14:textId="20C1A710" w:rsidR="003C61EB" w:rsidRPr="003D6E48" w:rsidRDefault="003C61EB" w:rsidP="003C61EB">
      <w:pPr>
        <w:jc w:val="both"/>
        <w:rPr>
          <w:lang w:val="en-GB"/>
        </w:rPr>
      </w:pPr>
      <w:r w:rsidRPr="003C61EB">
        <w:rPr>
          <w:rFonts w:ascii="Cambria Math" w:hAnsi="Cambria Math"/>
          <w:lang w:val="en-GB"/>
        </w:rPr>
        <w:t>VFz</w:t>
      </w:r>
      <w:r w:rsidRPr="003C61EB">
        <w:rPr>
          <w:lang w:val="en-GB"/>
        </w:rPr>
        <w:t xml:space="preserve"> </w:t>
      </w:r>
      <m:oMath>
        <m:box>
          <m:boxPr>
            <m:opEmu m:val="1"/>
            <m:ctrlPr>
              <w:rPr>
                <w:rFonts w:ascii="Cambria Math" w:eastAsiaTheme="minorHAnsi" w:hAnsi="Cambria Math" w:cstheme="minorBidi"/>
                <w:i/>
                <w:kern w:val="0"/>
                <w:sz w:val="22"/>
                <w:szCs w:val="22"/>
                <w:lang w:eastAsia="en-US" w:bidi="ar-SA"/>
              </w:rPr>
            </m:ctrlPr>
          </m:boxPr>
          <m:e>
            <m:r>
              <w:rPr>
                <w:rFonts w:ascii="Cambria Math" w:hAnsi="Cambria Math"/>
                <w:lang w:val="en-GB"/>
              </w:rPr>
              <m:t>=</m:t>
            </m:r>
            <m:r>
              <w:rPr>
                <w:rFonts w:ascii="Cambria Math" w:hAnsi="Cambria Math"/>
              </w:rPr>
              <m:t>A</m:t>
            </m:r>
            <m:r>
              <w:rPr>
                <w:rFonts w:ascii="Cambria Math" w:hAnsi="Cambria Math"/>
                <w:lang w:val="en-GB"/>
              </w:rPr>
              <m:t>+</m:t>
            </m:r>
            <m:r>
              <w:rPr>
                <w:rFonts w:ascii="Cambria Math" w:hAnsi="Cambria Math"/>
              </w:rPr>
              <m:t>B</m:t>
            </m:r>
            <m:r>
              <w:rPr>
                <w:rFonts w:ascii="Cambria Math" w:hAnsi="Cambria Math"/>
                <w:lang w:val="en-GB"/>
              </w:rPr>
              <m:t>+</m:t>
            </m:r>
            <m:r>
              <w:rPr>
                <w:rFonts w:ascii="Cambria Math" w:hAnsi="Cambria Math"/>
              </w:rPr>
              <m:t>C</m:t>
            </m:r>
            <m:r>
              <w:rPr>
                <w:rFonts w:ascii="Cambria Math" w:hAnsi="Cambria Math"/>
                <w:lang w:val="en-GB"/>
              </w:rPr>
              <m:t>+</m:t>
            </m:r>
            <m:r>
              <w:rPr>
                <w:rFonts w:ascii="Cambria Math" w:hAnsi="Cambria Math"/>
              </w:rPr>
              <m:t>D</m:t>
            </m:r>
          </m:e>
        </m:box>
      </m:oMath>
      <w:r w:rsidR="00D80A32" w:rsidRPr="003D6E48">
        <w:rPr>
          <w:kern w:val="0"/>
          <w:sz w:val="22"/>
          <w:szCs w:val="22"/>
          <w:lang w:val="en-GB" w:eastAsia="en-US" w:bidi="ar-SA"/>
        </w:rPr>
        <w:t xml:space="preserve">                                                         </w:t>
      </w:r>
    </w:p>
    <w:p w14:paraId="4D86A99C" w14:textId="77777777" w:rsidR="00DF4A6A" w:rsidRDefault="00DF4A6A" w:rsidP="00DF4A6A">
      <w:pPr>
        <w:tabs>
          <w:tab w:val="left" w:pos="567"/>
          <w:tab w:val="left" w:pos="709"/>
        </w:tabs>
        <w:spacing w:line="360" w:lineRule="auto"/>
        <w:jc w:val="both"/>
        <w:rPr>
          <w:rFonts w:cs="Times New Roman"/>
          <w:lang w:val="en-GB"/>
        </w:rPr>
      </w:pPr>
    </w:p>
    <w:p w14:paraId="303A64B3" w14:textId="0880BAB0" w:rsidR="00DF4A6A" w:rsidRDefault="003C61EB" w:rsidP="00DF4A6A">
      <w:pPr>
        <w:tabs>
          <w:tab w:val="left" w:pos="567"/>
          <w:tab w:val="left" w:pos="709"/>
        </w:tabs>
        <w:spacing w:line="360" w:lineRule="auto"/>
        <w:jc w:val="both"/>
        <w:rPr>
          <w:rFonts w:cs="Times New Roman"/>
          <w:lang w:val="en-GB"/>
        </w:rPr>
      </w:pPr>
      <w:r w:rsidRPr="003C61EB">
        <w:rPr>
          <w:rFonts w:cs="Times New Roman"/>
          <w:lang w:val="en-GB"/>
        </w:rPr>
        <w:t xml:space="preserve">where A =F1, B =F2, C =F3, D =F4; Fz is the sum of F1, F2, F3 and F4.     </w:t>
      </w:r>
    </w:p>
    <w:p w14:paraId="2A85DA0C" w14:textId="2D899E04" w:rsidR="003C61EB" w:rsidRDefault="003C61EB" w:rsidP="00DF4A6A">
      <w:pPr>
        <w:tabs>
          <w:tab w:val="left" w:pos="567"/>
          <w:tab w:val="left" w:pos="709"/>
        </w:tabs>
        <w:spacing w:line="360" w:lineRule="auto"/>
        <w:jc w:val="both"/>
        <w:rPr>
          <w:rFonts w:cs="Times New Roman"/>
          <w:lang w:val="en-GB"/>
        </w:rPr>
      </w:pPr>
      <w:r w:rsidRPr="003C61EB">
        <w:rPr>
          <w:rFonts w:cs="Times New Roman"/>
          <w:lang w:val="en-GB"/>
        </w:rPr>
        <w:t xml:space="preserve"> </w:t>
      </w:r>
    </w:p>
    <w:p w14:paraId="137FC7C3" w14:textId="1A4E6E7D" w:rsidR="007567E7" w:rsidRPr="003C61EB" w:rsidRDefault="007567E7" w:rsidP="007567E7">
      <w:pPr>
        <w:tabs>
          <w:tab w:val="left" w:pos="567"/>
          <w:tab w:val="left" w:pos="709"/>
        </w:tabs>
        <w:spacing w:line="480" w:lineRule="auto"/>
        <w:jc w:val="both"/>
        <w:rPr>
          <w:rFonts w:cs="Times New Roman"/>
          <w:lang w:val="en-GB"/>
        </w:rPr>
      </w:pPr>
      <w:r>
        <w:rPr>
          <w:rFonts w:cs="Times New Roman"/>
          <w:lang w:val="en-GB"/>
        </w:rPr>
        <w:t xml:space="preserve">         </w:t>
      </w:r>
      <w:r w:rsidRPr="007567E7">
        <w:rPr>
          <w:rFonts w:cs="Times New Roman"/>
          <w:lang w:val="en-GB"/>
        </w:rPr>
        <w:t xml:space="preserve">The values of loading and unloading of each force and moment element for each axis were treated with linear regression and the average value of each trial was calculated and adopted as a reference. The force elements (Mx, My and Fz) were calculated, according to Equation </w:t>
      </w:r>
      <w:r>
        <w:rPr>
          <w:rFonts w:cs="Times New Roman"/>
          <w:lang w:val="en-GB"/>
        </w:rPr>
        <w:t>4</w:t>
      </w:r>
      <w:r w:rsidRPr="007567E7">
        <w:rPr>
          <w:rFonts w:cs="Times New Roman"/>
          <w:lang w:val="en-GB"/>
        </w:rPr>
        <w:t xml:space="preserve"> [</w:t>
      </w:r>
      <w:r w:rsidR="00864F23">
        <w:rPr>
          <w:rFonts w:cs="Times New Roman"/>
          <w:lang w:val="en-GB"/>
        </w:rPr>
        <w:t>56,57</w:t>
      </w:r>
      <w:r w:rsidRPr="007567E7">
        <w:rPr>
          <w:rFonts w:cs="Times New Roman"/>
          <w:lang w:val="en-GB"/>
        </w:rPr>
        <w:t xml:space="preserve">].  </w:t>
      </w:r>
      <w:r>
        <w:rPr>
          <w:rFonts w:cs="Times New Roman"/>
          <w:lang w:val="en-GB"/>
        </w:rPr>
        <w:t xml:space="preserve"> </w:t>
      </w:r>
    </w:p>
    <w:p w14:paraId="12BF1D14" w14:textId="490263CB" w:rsidR="00911249" w:rsidRPr="00911249" w:rsidRDefault="005C3C3F" w:rsidP="00DF4A6A">
      <w:pPr>
        <w:tabs>
          <w:tab w:val="left" w:pos="567"/>
        </w:tabs>
        <w:spacing w:line="480" w:lineRule="auto"/>
        <w:jc w:val="both"/>
        <w:rPr>
          <w:rFonts w:eastAsia="Times New Roman" w:cs="Times New Roman"/>
          <w:vertAlign w:val="superscript"/>
          <w:lang w:val="en-GB" w:eastAsia="pt-BR"/>
        </w:rPr>
      </w:pPr>
      <w:r>
        <w:rPr>
          <w:rFonts w:cs="Times New Roman"/>
          <w:lang w:val="en-GB"/>
        </w:rPr>
        <w:lastRenderedPageBreak/>
        <w:t xml:space="preserve">         </w:t>
      </w:r>
      <w:r w:rsidR="00911249" w:rsidRPr="00911249">
        <w:rPr>
          <w:rFonts w:cs="Times New Roman"/>
          <w:lang w:val="en-GB"/>
        </w:rPr>
        <w:t xml:space="preserve">This procedure was adopted to analyse the force and moment elements for each axis and to calculate the parameter or angular coefficient </w:t>
      </w:r>
      <w:r w:rsidR="009D03AC">
        <w:rPr>
          <w:rFonts w:cs="Times New Roman"/>
          <w:lang w:val="en-GB"/>
        </w:rPr>
        <w:t>[</w:t>
      </w:r>
      <w:r w:rsidR="00864F23">
        <w:rPr>
          <w:rFonts w:cs="Times New Roman"/>
          <w:lang w:val="en-GB"/>
        </w:rPr>
        <w:t>56,57</w:t>
      </w:r>
      <w:r w:rsidR="009D03AC">
        <w:rPr>
          <w:rFonts w:cs="Times New Roman"/>
          <w:lang w:val="en-GB"/>
        </w:rPr>
        <w:t>]</w:t>
      </w:r>
      <w:r w:rsidR="00911249" w:rsidRPr="00911249">
        <w:rPr>
          <w:rFonts w:cs="Times New Roman"/>
          <w:lang w:val="en-GB"/>
        </w:rPr>
        <w:t xml:space="preserve">, enabling the construction of both the calibration and the sensitivity matrices. </w:t>
      </w:r>
      <w:r w:rsidR="00911249" w:rsidRPr="00911249">
        <w:rPr>
          <w:rFonts w:eastAsia="Times New Roman" w:cs="Times New Roman"/>
          <w:lang w:val="en-GB" w:eastAsia="pt-BR"/>
        </w:rPr>
        <w:t xml:space="preserve">Furthermore, the sensitivity and hysteresis of the z axis and the moments Mx and My were calculated. The matrix of calibration was based on Equation </w:t>
      </w:r>
      <w:r w:rsidR="007567E7">
        <w:rPr>
          <w:rFonts w:eastAsia="Times New Roman" w:cs="Times New Roman"/>
          <w:lang w:val="en-GB" w:eastAsia="pt-BR"/>
        </w:rPr>
        <w:t>5</w:t>
      </w:r>
      <w:r w:rsidR="00911249" w:rsidRPr="00911249">
        <w:rPr>
          <w:rFonts w:eastAsia="Times New Roman" w:cs="Times New Roman"/>
          <w:lang w:val="en-GB" w:eastAsia="pt-BR"/>
        </w:rPr>
        <w:t xml:space="preserve"> and on the calculation of the slopes of the linear regression curves </w:t>
      </w:r>
      <w:r w:rsidR="00911249" w:rsidRPr="00911249">
        <w:rPr>
          <w:rFonts w:cs="Times New Roman"/>
          <w:lang w:val="en-GB"/>
        </w:rPr>
        <w:t xml:space="preserve"> </w:t>
      </w:r>
      <w:r w:rsidR="009D03AC">
        <w:rPr>
          <w:rFonts w:cs="Times New Roman"/>
          <w:lang w:val="en-GB"/>
        </w:rPr>
        <w:t>[</w:t>
      </w:r>
      <w:r w:rsidR="00864F23">
        <w:rPr>
          <w:rFonts w:cs="Times New Roman"/>
          <w:lang w:val="en-GB"/>
        </w:rPr>
        <w:t>56,57</w:t>
      </w:r>
      <w:r w:rsidR="009D03AC">
        <w:rPr>
          <w:rFonts w:cs="Times New Roman"/>
          <w:lang w:val="en-GB"/>
        </w:rPr>
        <w:t>]</w:t>
      </w:r>
      <w:r w:rsidR="00911249" w:rsidRPr="00911249">
        <w:rPr>
          <w:rFonts w:cs="Times New Roman"/>
          <w:lang w:val="en-GB"/>
        </w:rPr>
        <w:t>.</w:t>
      </w:r>
      <w:r w:rsidR="009D03AC">
        <w:rPr>
          <w:rFonts w:cs="Times New Roman"/>
          <w:lang w:val="en-GB"/>
        </w:rPr>
        <w:t xml:space="preserve"> </w:t>
      </w:r>
      <w:r w:rsidR="00911249" w:rsidRPr="00911249">
        <w:rPr>
          <w:rFonts w:cs="Times New Roman"/>
          <w:lang w:val="en-GB"/>
        </w:rPr>
        <w:t xml:space="preserve">   </w:t>
      </w:r>
    </w:p>
    <w:p w14:paraId="0C7FC358" w14:textId="59292374" w:rsidR="003C61EB" w:rsidRPr="00044349" w:rsidRDefault="00911249" w:rsidP="00911249">
      <w:pPr>
        <w:rPr>
          <w:rFonts w:cs="Times New Roman"/>
          <w:color w:val="000000" w:themeColor="text1"/>
          <w:lang w:val="fr-FR"/>
        </w:rPr>
      </w:pPr>
      <w:r w:rsidRPr="00911249">
        <w:rPr>
          <w:rFonts w:cs="Times New Roman"/>
          <w:noProof/>
          <w:color w:val="FF0000"/>
          <w:lang w:val="en-GB" w:eastAsia="en-GB" w:bidi="ar-SA"/>
        </w:rPr>
        <w:drawing>
          <wp:inline distT="0" distB="0" distL="0" distR="0" wp14:anchorId="3A2F7DA2" wp14:editId="4AF37D54">
            <wp:extent cx="3401695" cy="1097280"/>
            <wp:effectExtent l="0" t="0" r="0" b="0"/>
            <wp:docPr id="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01695" cy="1097280"/>
                    </a:xfrm>
                    <a:prstGeom prst="rect">
                      <a:avLst/>
                    </a:prstGeom>
                    <a:noFill/>
                    <a:ln>
                      <a:noFill/>
                    </a:ln>
                  </pic:spPr>
                </pic:pic>
              </a:graphicData>
            </a:graphic>
          </wp:inline>
        </w:drawing>
      </w:r>
      <w:r w:rsidRPr="00044349">
        <w:rPr>
          <w:rFonts w:cs="Times New Roman"/>
          <w:color w:val="FF0000"/>
          <w:lang w:val="fr-FR"/>
        </w:rPr>
        <w:t xml:space="preserve">  </w:t>
      </w:r>
      <w:r w:rsidR="00D80A32" w:rsidRPr="00044349">
        <w:rPr>
          <w:rFonts w:cs="Times New Roman"/>
          <w:color w:val="FF0000"/>
          <w:lang w:val="fr-FR"/>
        </w:rPr>
        <w:t xml:space="preserve">                                                    </w:t>
      </w:r>
      <w:r w:rsidR="00D80A32" w:rsidRPr="00044349">
        <w:rPr>
          <w:rFonts w:cs="Times New Roman"/>
          <w:color w:val="000000" w:themeColor="text1"/>
          <w:lang w:val="fr-FR"/>
        </w:rPr>
        <w:t xml:space="preserve">  (</w:t>
      </w:r>
      <w:r w:rsidR="007567E7" w:rsidRPr="00044349">
        <w:rPr>
          <w:rFonts w:cs="Times New Roman"/>
          <w:color w:val="000000" w:themeColor="text1"/>
          <w:lang w:val="fr-FR"/>
        </w:rPr>
        <w:t>5</w:t>
      </w:r>
      <w:r w:rsidR="00D80A32" w:rsidRPr="00044349">
        <w:rPr>
          <w:rFonts w:cs="Times New Roman"/>
          <w:color w:val="000000" w:themeColor="text1"/>
          <w:lang w:val="fr-FR"/>
        </w:rPr>
        <w:t>)</w:t>
      </w:r>
    </w:p>
    <w:p w14:paraId="6AD706DE" w14:textId="28849EB9" w:rsidR="00E76711" w:rsidRPr="00044349" w:rsidRDefault="00E76711" w:rsidP="00911249">
      <w:pPr>
        <w:rPr>
          <w:rFonts w:cs="Times New Roman"/>
          <w:color w:val="000000" w:themeColor="text1"/>
          <w:lang w:val="fr-FR"/>
        </w:rPr>
      </w:pPr>
    </w:p>
    <w:p w14:paraId="02C9D921" w14:textId="149B8A21" w:rsidR="00266CBD" w:rsidRPr="00044349" w:rsidRDefault="00266CBD" w:rsidP="00911249">
      <w:pPr>
        <w:rPr>
          <w:rFonts w:cs="Times New Roman"/>
          <w:color w:val="000000" w:themeColor="text1"/>
          <w:lang w:val="fr-FR"/>
        </w:rPr>
      </w:pPr>
    </w:p>
    <w:p w14:paraId="2E0EBDE1" w14:textId="06971976" w:rsidR="00266CBD" w:rsidRPr="00044349" w:rsidRDefault="00266CBD" w:rsidP="00911249">
      <w:pPr>
        <w:rPr>
          <w:rFonts w:cs="Times New Roman"/>
          <w:color w:val="000000" w:themeColor="text1"/>
          <w:lang w:val="fr-FR"/>
        </w:rPr>
      </w:pPr>
    </w:p>
    <w:p w14:paraId="6DB88A99" w14:textId="5BA9FB67" w:rsidR="00266CBD" w:rsidRPr="00044349" w:rsidRDefault="00266CBD" w:rsidP="00911249">
      <w:pPr>
        <w:rPr>
          <w:rFonts w:cs="Times New Roman"/>
          <w:color w:val="000000" w:themeColor="text1"/>
          <w:lang w:val="fr-FR"/>
        </w:rPr>
      </w:pPr>
    </w:p>
    <w:p w14:paraId="231E86F2" w14:textId="652BB44C" w:rsidR="00266CBD" w:rsidRPr="00044349" w:rsidRDefault="00266CBD" w:rsidP="00911249">
      <w:pPr>
        <w:rPr>
          <w:rFonts w:cs="Times New Roman"/>
          <w:color w:val="000000" w:themeColor="text1"/>
          <w:lang w:val="fr-FR"/>
        </w:rPr>
      </w:pPr>
    </w:p>
    <w:p w14:paraId="58B0C543" w14:textId="108C8CA2" w:rsidR="00266CBD" w:rsidRPr="00044349" w:rsidRDefault="00266CBD" w:rsidP="00911249">
      <w:pPr>
        <w:rPr>
          <w:rFonts w:cs="Times New Roman"/>
          <w:color w:val="000000" w:themeColor="text1"/>
          <w:lang w:val="fr-FR"/>
        </w:rPr>
      </w:pPr>
    </w:p>
    <w:p w14:paraId="7AFBEEE7" w14:textId="2E08FBC5" w:rsidR="00266CBD" w:rsidRPr="00044349" w:rsidRDefault="00266CBD" w:rsidP="00911249">
      <w:pPr>
        <w:rPr>
          <w:rFonts w:cs="Times New Roman"/>
          <w:color w:val="000000" w:themeColor="text1"/>
          <w:lang w:val="fr-FR"/>
        </w:rPr>
      </w:pPr>
    </w:p>
    <w:p w14:paraId="29AF851E" w14:textId="4D928D7D" w:rsidR="00266CBD" w:rsidRPr="00044349" w:rsidRDefault="00266CBD" w:rsidP="00911249">
      <w:pPr>
        <w:rPr>
          <w:rFonts w:cs="Times New Roman"/>
          <w:color w:val="000000" w:themeColor="text1"/>
          <w:lang w:val="fr-FR"/>
        </w:rPr>
      </w:pPr>
    </w:p>
    <w:p w14:paraId="0A4ADA17" w14:textId="749D6A7C" w:rsidR="00266CBD" w:rsidRPr="00044349" w:rsidRDefault="00266CBD" w:rsidP="00911249">
      <w:pPr>
        <w:rPr>
          <w:rFonts w:cs="Times New Roman"/>
          <w:color w:val="000000" w:themeColor="text1"/>
          <w:lang w:val="fr-FR"/>
        </w:rPr>
      </w:pPr>
    </w:p>
    <w:p w14:paraId="560B17D9" w14:textId="029EC2F7" w:rsidR="00266CBD" w:rsidRPr="00044349" w:rsidRDefault="00266CBD" w:rsidP="00911249">
      <w:pPr>
        <w:rPr>
          <w:rFonts w:cs="Times New Roman"/>
          <w:color w:val="000000" w:themeColor="text1"/>
          <w:lang w:val="fr-FR"/>
        </w:rPr>
      </w:pPr>
    </w:p>
    <w:p w14:paraId="1FAA3D1F" w14:textId="60F79B5D" w:rsidR="00266CBD" w:rsidRPr="00044349" w:rsidRDefault="00266CBD" w:rsidP="00911249">
      <w:pPr>
        <w:rPr>
          <w:rFonts w:cs="Times New Roman"/>
          <w:color w:val="000000" w:themeColor="text1"/>
          <w:lang w:val="fr-FR"/>
        </w:rPr>
      </w:pPr>
    </w:p>
    <w:p w14:paraId="16102C1C" w14:textId="0578E22D" w:rsidR="00266CBD" w:rsidRPr="00044349" w:rsidRDefault="00266CBD" w:rsidP="00911249">
      <w:pPr>
        <w:rPr>
          <w:rFonts w:cs="Times New Roman"/>
          <w:color w:val="000000" w:themeColor="text1"/>
          <w:lang w:val="fr-FR"/>
        </w:rPr>
      </w:pPr>
    </w:p>
    <w:p w14:paraId="09898E13" w14:textId="7D1C2B71" w:rsidR="00266CBD" w:rsidRPr="00044349" w:rsidRDefault="00266CBD" w:rsidP="00911249">
      <w:pPr>
        <w:rPr>
          <w:rFonts w:cs="Times New Roman"/>
          <w:color w:val="000000" w:themeColor="text1"/>
          <w:lang w:val="fr-FR"/>
        </w:rPr>
      </w:pPr>
    </w:p>
    <w:p w14:paraId="3CBB8543" w14:textId="00F434E2" w:rsidR="00266CBD" w:rsidRPr="00044349" w:rsidRDefault="00266CBD" w:rsidP="00911249">
      <w:pPr>
        <w:rPr>
          <w:rFonts w:cs="Times New Roman"/>
          <w:color w:val="000000" w:themeColor="text1"/>
          <w:lang w:val="fr-FR"/>
        </w:rPr>
      </w:pPr>
    </w:p>
    <w:p w14:paraId="339D77E7" w14:textId="3B0D9C6E" w:rsidR="00266CBD" w:rsidRPr="00044349" w:rsidRDefault="00266CBD" w:rsidP="00911249">
      <w:pPr>
        <w:rPr>
          <w:rFonts w:cs="Times New Roman"/>
          <w:color w:val="000000" w:themeColor="text1"/>
          <w:lang w:val="fr-FR"/>
        </w:rPr>
      </w:pPr>
    </w:p>
    <w:p w14:paraId="14370031" w14:textId="1D0F19E4" w:rsidR="00266CBD" w:rsidRPr="00044349" w:rsidRDefault="00266CBD" w:rsidP="00911249">
      <w:pPr>
        <w:rPr>
          <w:rFonts w:cs="Times New Roman"/>
          <w:color w:val="000000" w:themeColor="text1"/>
          <w:lang w:val="fr-FR"/>
        </w:rPr>
      </w:pPr>
    </w:p>
    <w:p w14:paraId="6760FB3F" w14:textId="0E937B4D" w:rsidR="00266CBD" w:rsidRPr="00044349" w:rsidRDefault="00266CBD" w:rsidP="00911249">
      <w:pPr>
        <w:rPr>
          <w:rFonts w:cs="Times New Roman"/>
          <w:color w:val="000000" w:themeColor="text1"/>
          <w:lang w:val="fr-FR"/>
        </w:rPr>
      </w:pPr>
    </w:p>
    <w:p w14:paraId="4AEE0387" w14:textId="280A219E" w:rsidR="00266CBD" w:rsidRPr="00044349" w:rsidRDefault="00266CBD" w:rsidP="00911249">
      <w:pPr>
        <w:rPr>
          <w:rFonts w:cs="Times New Roman"/>
          <w:color w:val="000000" w:themeColor="text1"/>
          <w:lang w:val="fr-FR"/>
        </w:rPr>
      </w:pPr>
    </w:p>
    <w:p w14:paraId="27B8807E" w14:textId="6C26304C" w:rsidR="00266CBD" w:rsidRPr="00044349" w:rsidRDefault="00266CBD" w:rsidP="00911249">
      <w:pPr>
        <w:rPr>
          <w:rFonts w:cs="Times New Roman"/>
          <w:color w:val="000000" w:themeColor="text1"/>
          <w:lang w:val="fr-FR"/>
        </w:rPr>
      </w:pPr>
    </w:p>
    <w:p w14:paraId="1017BB3D" w14:textId="7976CEBA" w:rsidR="00266CBD" w:rsidRPr="00044349" w:rsidRDefault="00266CBD" w:rsidP="00911249">
      <w:pPr>
        <w:rPr>
          <w:rFonts w:cs="Times New Roman"/>
          <w:color w:val="000000" w:themeColor="text1"/>
          <w:lang w:val="fr-FR"/>
        </w:rPr>
      </w:pPr>
    </w:p>
    <w:p w14:paraId="5DE59EEB" w14:textId="4D0E8632" w:rsidR="00266CBD" w:rsidRPr="00044349" w:rsidRDefault="00266CBD" w:rsidP="00911249">
      <w:pPr>
        <w:rPr>
          <w:rFonts w:cs="Times New Roman"/>
          <w:color w:val="000000" w:themeColor="text1"/>
          <w:lang w:val="fr-FR"/>
        </w:rPr>
      </w:pPr>
    </w:p>
    <w:p w14:paraId="413F0A6D" w14:textId="2A7FBE68" w:rsidR="00266CBD" w:rsidRPr="00044349" w:rsidRDefault="00266CBD" w:rsidP="00911249">
      <w:pPr>
        <w:rPr>
          <w:rFonts w:cs="Times New Roman"/>
          <w:color w:val="000000" w:themeColor="text1"/>
          <w:lang w:val="fr-FR"/>
        </w:rPr>
      </w:pPr>
    </w:p>
    <w:p w14:paraId="01B86836" w14:textId="1A829D96" w:rsidR="00266CBD" w:rsidRPr="00044349" w:rsidRDefault="00266CBD" w:rsidP="00911249">
      <w:pPr>
        <w:rPr>
          <w:rFonts w:cs="Times New Roman"/>
          <w:color w:val="000000" w:themeColor="text1"/>
          <w:lang w:val="fr-FR"/>
        </w:rPr>
      </w:pPr>
    </w:p>
    <w:p w14:paraId="1FE43F4A" w14:textId="125CC26B" w:rsidR="00266CBD" w:rsidRPr="00044349" w:rsidRDefault="00266CBD" w:rsidP="00911249">
      <w:pPr>
        <w:rPr>
          <w:rFonts w:cs="Times New Roman"/>
          <w:color w:val="000000" w:themeColor="text1"/>
          <w:lang w:val="fr-FR"/>
        </w:rPr>
      </w:pPr>
    </w:p>
    <w:p w14:paraId="0B9B2FC2" w14:textId="5B83D162" w:rsidR="00266CBD" w:rsidRPr="00044349" w:rsidRDefault="00266CBD" w:rsidP="00911249">
      <w:pPr>
        <w:rPr>
          <w:rFonts w:cs="Times New Roman"/>
          <w:color w:val="000000" w:themeColor="text1"/>
          <w:lang w:val="fr-FR"/>
        </w:rPr>
      </w:pPr>
    </w:p>
    <w:p w14:paraId="6B04875F" w14:textId="27CA417F" w:rsidR="00266CBD" w:rsidRPr="00044349" w:rsidRDefault="00266CBD" w:rsidP="00911249">
      <w:pPr>
        <w:rPr>
          <w:rFonts w:cs="Times New Roman"/>
          <w:color w:val="000000" w:themeColor="text1"/>
          <w:lang w:val="fr-FR"/>
        </w:rPr>
      </w:pPr>
    </w:p>
    <w:p w14:paraId="153F73E4" w14:textId="3E4DA1A2" w:rsidR="00266CBD" w:rsidRPr="00044349" w:rsidRDefault="00266CBD" w:rsidP="00911249">
      <w:pPr>
        <w:rPr>
          <w:rFonts w:cs="Times New Roman"/>
          <w:color w:val="000000" w:themeColor="text1"/>
          <w:lang w:val="fr-FR"/>
        </w:rPr>
      </w:pPr>
    </w:p>
    <w:p w14:paraId="433E9958" w14:textId="538DA879" w:rsidR="00266CBD" w:rsidRPr="00044349" w:rsidRDefault="00266CBD" w:rsidP="00911249">
      <w:pPr>
        <w:rPr>
          <w:rFonts w:cs="Times New Roman"/>
          <w:color w:val="000000" w:themeColor="text1"/>
          <w:lang w:val="fr-FR"/>
        </w:rPr>
      </w:pPr>
    </w:p>
    <w:p w14:paraId="7C850C2F" w14:textId="17316C4D" w:rsidR="00266CBD" w:rsidRPr="00044349" w:rsidRDefault="00266CBD" w:rsidP="00911249">
      <w:pPr>
        <w:rPr>
          <w:rFonts w:cs="Times New Roman"/>
          <w:color w:val="000000" w:themeColor="text1"/>
          <w:lang w:val="fr-FR"/>
        </w:rPr>
      </w:pPr>
    </w:p>
    <w:p w14:paraId="5E1477F3" w14:textId="655D94FA" w:rsidR="00266CBD" w:rsidRDefault="00266CBD" w:rsidP="00911249">
      <w:pPr>
        <w:rPr>
          <w:rFonts w:cs="Times New Roman"/>
          <w:color w:val="000000" w:themeColor="text1"/>
          <w:lang w:val="fr-FR"/>
        </w:rPr>
      </w:pPr>
    </w:p>
    <w:p w14:paraId="5229152F" w14:textId="0D1E882A" w:rsidR="007A7EAC" w:rsidRDefault="007A7EAC" w:rsidP="00911249">
      <w:pPr>
        <w:rPr>
          <w:rFonts w:cs="Times New Roman"/>
          <w:color w:val="000000" w:themeColor="text1"/>
          <w:lang w:val="fr-FR"/>
        </w:rPr>
      </w:pPr>
    </w:p>
    <w:p w14:paraId="675A6FCC" w14:textId="137FDC53" w:rsidR="007A7EAC" w:rsidRDefault="007A7EAC" w:rsidP="00911249">
      <w:pPr>
        <w:rPr>
          <w:rFonts w:cs="Times New Roman"/>
          <w:color w:val="000000" w:themeColor="text1"/>
          <w:lang w:val="fr-FR"/>
        </w:rPr>
      </w:pPr>
    </w:p>
    <w:p w14:paraId="2B340F41" w14:textId="073A05CF" w:rsidR="007A7EAC" w:rsidRDefault="007A7EAC" w:rsidP="00911249">
      <w:pPr>
        <w:rPr>
          <w:rFonts w:cs="Times New Roman"/>
          <w:color w:val="000000" w:themeColor="text1"/>
          <w:lang w:val="fr-FR"/>
        </w:rPr>
      </w:pPr>
    </w:p>
    <w:p w14:paraId="57FD9DD4" w14:textId="77777777" w:rsidR="007A7EAC" w:rsidRPr="00044349" w:rsidRDefault="007A7EAC" w:rsidP="00911249">
      <w:pPr>
        <w:rPr>
          <w:rFonts w:cs="Times New Roman"/>
          <w:color w:val="000000" w:themeColor="text1"/>
          <w:lang w:val="fr-FR"/>
        </w:rPr>
      </w:pPr>
    </w:p>
    <w:p w14:paraId="75F952EF" w14:textId="77777777" w:rsidR="00266CBD" w:rsidRPr="00044349" w:rsidRDefault="00266CBD" w:rsidP="00266CBD">
      <w:pPr>
        <w:pStyle w:val="Textebrut"/>
        <w:tabs>
          <w:tab w:val="left" w:pos="567"/>
        </w:tabs>
        <w:spacing w:after="240" w:line="480" w:lineRule="auto"/>
        <w:rPr>
          <w:rFonts w:ascii="Times New Roman" w:hAnsi="Times New Roman" w:cs="Times New Roman"/>
          <w:b/>
          <w:sz w:val="24"/>
          <w:lang w:val="fr-FR"/>
        </w:rPr>
      </w:pPr>
      <w:r w:rsidRPr="00044349">
        <w:rPr>
          <w:rFonts w:ascii="Times New Roman" w:hAnsi="Times New Roman" w:cs="Times New Roman"/>
          <w:b/>
          <w:sz w:val="24"/>
          <w:lang w:val="fr-FR"/>
        </w:rPr>
        <w:lastRenderedPageBreak/>
        <w:t>References</w:t>
      </w:r>
    </w:p>
    <w:p w14:paraId="5BB06661" w14:textId="3363B9E5" w:rsidR="00E94618" w:rsidRDefault="00E94618" w:rsidP="00E94618">
      <w:pPr>
        <w:pStyle w:val="Textebrut"/>
        <w:spacing w:line="480" w:lineRule="auto"/>
        <w:jc w:val="both"/>
        <w:rPr>
          <w:rFonts w:ascii="Times New Roman" w:hAnsi="Times New Roman" w:cs="Times New Roman"/>
          <w:sz w:val="24"/>
          <w:lang w:val="en-GB"/>
        </w:rPr>
      </w:pPr>
      <w:r>
        <w:rPr>
          <w:rFonts w:ascii="Times New Roman" w:hAnsi="Times New Roman" w:cs="Times New Roman"/>
          <w:sz w:val="24"/>
          <w:lang w:val="fr-FR"/>
        </w:rPr>
        <w:t>[</w:t>
      </w:r>
      <w:r w:rsidR="00864F23">
        <w:rPr>
          <w:rFonts w:ascii="Times New Roman" w:hAnsi="Times New Roman" w:cs="Times New Roman"/>
          <w:sz w:val="24"/>
          <w:lang w:val="fr-FR"/>
        </w:rPr>
        <w:t>53</w:t>
      </w:r>
      <w:r>
        <w:rPr>
          <w:rFonts w:ascii="Times New Roman" w:hAnsi="Times New Roman" w:cs="Times New Roman"/>
          <w:sz w:val="24"/>
          <w:lang w:val="fr-FR"/>
        </w:rPr>
        <w:t xml:space="preserve">] Lafontaine, D., &amp; Lamontagne, M. (2003). </w:t>
      </w:r>
      <w:r>
        <w:rPr>
          <w:rFonts w:ascii="Times New Roman" w:hAnsi="Times New Roman" w:cs="Times New Roman"/>
          <w:sz w:val="24"/>
          <w:lang w:val="en-GB"/>
        </w:rPr>
        <w:t xml:space="preserve">3-D Kinematics using moving cameras. Part 1: Development and validation of the mobile data acquisition system. </w:t>
      </w:r>
      <w:r>
        <w:rPr>
          <w:rFonts w:ascii="Times New Roman" w:hAnsi="Times New Roman" w:cs="Times New Roman"/>
          <w:i/>
          <w:iCs/>
          <w:sz w:val="24"/>
          <w:lang w:val="en-GB"/>
        </w:rPr>
        <w:t>Journal of Applied Biomechanics</w:t>
      </w:r>
      <w:r>
        <w:rPr>
          <w:rFonts w:ascii="Times New Roman" w:hAnsi="Times New Roman" w:cs="Times New Roman"/>
          <w:sz w:val="24"/>
          <w:lang w:val="en-GB"/>
        </w:rPr>
        <w:t xml:space="preserve">, 19, 372-377. </w:t>
      </w:r>
      <w:hyperlink r:id="rId9" w:history="1">
        <w:r>
          <w:rPr>
            <w:rStyle w:val="Lienhypertexte"/>
            <w:rFonts w:ascii="Times New Roman" w:hAnsi="Times New Roman" w:cs="Times New Roman"/>
            <w:sz w:val="24"/>
            <w:lang w:val="en-GB"/>
          </w:rPr>
          <w:t>https://doi.org/10.1123/jab.19.4.372</w:t>
        </w:r>
      </w:hyperlink>
      <w:r>
        <w:rPr>
          <w:rFonts w:ascii="Times New Roman" w:hAnsi="Times New Roman" w:cs="Times New Roman"/>
          <w:sz w:val="24"/>
          <w:lang w:val="en-GB"/>
        </w:rPr>
        <w:t xml:space="preserve">.  </w:t>
      </w:r>
    </w:p>
    <w:p w14:paraId="0A50C759" w14:textId="07C40A10" w:rsidR="00864F23" w:rsidRDefault="00864F23" w:rsidP="00864F23">
      <w:pPr>
        <w:pStyle w:val="Textebrut"/>
        <w:spacing w:line="480" w:lineRule="auto"/>
        <w:jc w:val="both"/>
        <w:rPr>
          <w:rFonts w:ascii="Times New Roman" w:hAnsi="Times New Roman" w:cs="Times New Roman"/>
          <w:sz w:val="24"/>
          <w:lang w:val="en-GB"/>
        </w:rPr>
      </w:pPr>
      <w:r>
        <w:rPr>
          <w:rFonts w:ascii="Times New Roman" w:hAnsi="Times New Roman" w:cs="Times New Roman"/>
          <w:sz w:val="24"/>
          <w:lang w:val="en-GB"/>
        </w:rPr>
        <w:t xml:space="preserve">[54] Avsar-Arpinar., P., &amp;  Soylu., A. R. (2010). Consistency in acceleration patterns of football players with different skill levels. </w:t>
      </w:r>
      <w:r>
        <w:rPr>
          <w:rFonts w:ascii="Times New Roman" w:hAnsi="Times New Roman" w:cs="Times New Roman"/>
          <w:i/>
          <w:iCs/>
          <w:sz w:val="24"/>
          <w:lang w:val="en-GB"/>
        </w:rPr>
        <w:t>Journal of Sports Science &amp; Medicine</w:t>
      </w:r>
      <w:r>
        <w:rPr>
          <w:rFonts w:ascii="Times New Roman" w:hAnsi="Times New Roman" w:cs="Times New Roman"/>
          <w:sz w:val="24"/>
          <w:lang w:val="en-GB"/>
        </w:rPr>
        <w:t xml:space="preserve">,  9(3), 382-387. </w:t>
      </w:r>
    </w:p>
    <w:p w14:paraId="6866AB37" w14:textId="6EA1D65F" w:rsidR="00864F23" w:rsidRPr="00044349" w:rsidRDefault="00864F23" w:rsidP="00864F23">
      <w:pPr>
        <w:pStyle w:val="Textebrut"/>
        <w:spacing w:line="480" w:lineRule="auto"/>
        <w:jc w:val="both"/>
        <w:rPr>
          <w:rFonts w:ascii="Times New Roman" w:hAnsi="Times New Roman" w:cs="Times New Roman"/>
          <w:sz w:val="24"/>
          <w:lang w:val="pt-BR"/>
        </w:rPr>
      </w:pPr>
      <w:r>
        <w:rPr>
          <w:rFonts w:ascii="Times New Roman" w:hAnsi="Times New Roman" w:cs="Times New Roman"/>
          <w:sz w:val="24"/>
          <w:lang w:val="en-GB"/>
        </w:rPr>
        <w:t xml:space="preserve">[55] Dias, J. A., Borges, L., Mattos, D. J. S., Wentz, M. D., Domenech, S. C., Kaufmann, P., &amp; Borges Gomes Junior, N.  (2011). Validity of a new stabilometric force platform for postural balance evaluation. </w:t>
      </w:r>
      <w:r>
        <w:rPr>
          <w:rFonts w:ascii="Times New Roman" w:hAnsi="Times New Roman" w:cs="Times New Roman"/>
          <w:i/>
          <w:iCs/>
          <w:sz w:val="24"/>
          <w:lang w:val="pt-BR"/>
        </w:rPr>
        <w:t>Revista Brasileira de Cineantropometria e Desempenho Humano</w:t>
      </w:r>
      <w:r>
        <w:rPr>
          <w:rFonts w:ascii="Times New Roman" w:hAnsi="Times New Roman" w:cs="Times New Roman"/>
          <w:sz w:val="24"/>
          <w:lang w:val="pt-BR"/>
        </w:rPr>
        <w:t xml:space="preserve">, 13(5), 367-372. </w:t>
      </w:r>
      <w:hyperlink r:id="rId10" w:history="1">
        <w:r w:rsidRPr="00044349">
          <w:rPr>
            <w:rStyle w:val="Lienhypertexte"/>
            <w:rFonts w:ascii="Times New Roman" w:hAnsi="Times New Roman" w:cs="Times New Roman"/>
            <w:sz w:val="24"/>
            <w:lang w:val="pt-BR"/>
          </w:rPr>
          <w:t>https://doi:10.5007/1980-0037.2011v13n5p367</w:t>
        </w:r>
      </w:hyperlink>
      <w:r w:rsidRPr="00044349">
        <w:rPr>
          <w:rFonts w:ascii="Times New Roman" w:hAnsi="Times New Roman" w:cs="Times New Roman"/>
          <w:sz w:val="24"/>
          <w:lang w:val="pt-BR"/>
        </w:rPr>
        <w:t xml:space="preserve">. </w:t>
      </w:r>
    </w:p>
    <w:p w14:paraId="4E25F613" w14:textId="410E6642" w:rsidR="00E94618" w:rsidRDefault="00E94618" w:rsidP="00E94618">
      <w:pPr>
        <w:pStyle w:val="Textebrut"/>
        <w:spacing w:line="480" w:lineRule="auto"/>
        <w:jc w:val="both"/>
        <w:rPr>
          <w:rFonts w:ascii="Times New Roman" w:hAnsi="Times New Roman" w:cs="Times New Roman"/>
          <w:sz w:val="24"/>
          <w:lang w:val="pt-BR"/>
        </w:rPr>
      </w:pPr>
      <w:r w:rsidRPr="00044349">
        <w:rPr>
          <w:rFonts w:ascii="Times New Roman" w:hAnsi="Times New Roman" w:cs="Times New Roman"/>
          <w:sz w:val="24"/>
          <w:lang w:val="pt-BR"/>
        </w:rPr>
        <w:t>[</w:t>
      </w:r>
      <w:r w:rsidR="00864F23" w:rsidRPr="00044349">
        <w:rPr>
          <w:rFonts w:ascii="Times New Roman" w:hAnsi="Times New Roman" w:cs="Times New Roman"/>
          <w:sz w:val="24"/>
          <w:lang w:val="pt-BR"/>
        </w:rPr>
        <w:t>56</w:t>
      </w:r>
      <w:r w:rsidRPr="00044349">
        <w:rPr>
          <w:rFonts w:ascii="Times New Roman" w:hAnsi="Times New Roman" w:cs="Times New Roman"/>
          <w:sz w:val="24"/>
          <w:lang w:val="pt-BR"/>
        </w:rPr>
        <w:t xml:space="preserve">] Gurgel, J. L, Porto, F., Castro, L., Russomano, T., Beck, J., &amp; Schroeder, I. (2005). </w:t>
      </w:r>
      <w:r>
        <w:rPr>
          <w:rFonts w:ascii="Times New Roman" w:hAnsi="Times New Roman" w:cs="Times New Roman"/>
          <w:sz w:val="24"/>
          <w:lang w:val="pt-BR"/>
        </w:rPr>
        <w:t xml:space="preserve">Desenvolvimento e avaliação de um procedimento de calibração para pedal sensor de forças e momentos. In: Anais do XI Congresso Brasileiro de Biomecânica, João Pessoa, Brazil (pp.19-22).  </w:t>
      </w:r>
    </w:p>
    <w:p w14:paraId="215E19E3" w14:textId="20BFF21E" w:rsidR="00E94618" w:rsidRDefault="00E94618" w:rsidP="00E94618">
      <w:pPr>
        <w:pStyle w:val="Textebrut"/>
        <w:spacing w:line="480" w:lineRule="auto"/>
        <w:jc w:val="both"/>
        <w:rPr>
          <w:rFonts w:ascii="Times New Roman" w:hAnsi="Times New Roman" w:cs="Times New Roman"/>
          <w:sz w:val="24"/>
          <w:lang w:val="it-IT"/>
        </w:rPr>
      </w:pPr>
      <w:r>
        <w:rPr>
          <w:rFonts w:ascii="Times New Roman" w:hAnsi="Times New Roman" w:cs="Times New Roman"/>
          <w:sz w:val="24"/>
          <w:lang w:val="pt-BR"/>
        </w:rPr>
        <w:t>[</w:t>
      </w:r>
      <w:r w:rsidR="00864F23">
        <w:rPr>
          <w:rFonts w:ascii="Times New Roman" w:hAnsi="Times New Roman" w:cs="Times New Roman"/>
          <w:sz w:val="24"/>
          <w:lang w:val="pt-BR"/>
        </w:rPr>
        <w:t>57</w:t>
      </w:r>
      <w:r>
        <w:rPr>
          <w:rFonts w:ascii="Times New Roman" w:hAnsi="Times New Roman" w:cs="Times New Roman"/>
          <w:sz w:val="24"/>
          <w:lang w:val="pt-BR"/>
        </w:rPr>
        <w:t xml:space="preserve">] Gurgel, J. L., Russomano, T., Porto, F., Cambraia, R., Azevedo, D. F. G., Glock, F. S., Pinheiro, B. J. C., &amp; Heledga, S. (2006). </w:t>
      </w:r>
      <w:r>
        <w:rPr>
          <w:rFonts w:ascii="Times New Roman" w:hAnsi="Times New Roman" w:cs="Times New Roman"/>
          <w:sz w:val="24"/>
          <w:lang w:val="en-GB"/>
        </w:rPr>
        <w:t xml:space="preserve">Development and calibration of a pedal with force and moment sensors. In IEEE: Proceedings of the 28th International Conference of the Engineering in Medicine and Biology Society (pp. 4144-4146). </w:t>
      </w:r>
      <w:r>
        <w:rPr>
          <w:rFonts w:ascii="Times New Roman" w:hAnsi="Times New Roman" w:cs="Times New Roman"/>
          <w:sz w:val="24"/>
          <w:lang w:val="it-IT"/>
        </w:rPr>
        <w:t xml:space="preserve">New York City, USA: IEEE-EMBS. </w:t>
      </w:r>
      <w:hyperlink r:id="rId11" w:history="1">
        <w:r>
          <w:rPr>
            <w:rStyle w:val="Lienhypertexte"/>
            <w:rFonts w:ascii="Times New Roman" w:hAnsi="Times New Roman" w:cs="Times New Roman"/>
            <w:sz w:val="24"/>
            <w:lang w:val="it-IT"/>
          </w:rPr>
          <w:t>https://doi:10.1109/IEMBS.2006.4398363</w:t>
        </w:r>
      </w:hyperlink>
      <w:r>
        <w:rPr>
          <w:rFonts w:ascii="Times New Roman" w:hAnsi="Times New Roman" w:cs="Times New Roman"/>
          <w:sz w:val="24"/>
          <w:lang w:val="it-IT"/>
        </w:rPr>
        <w:t xml:space="preserve">.    </w:t>
      </w:r>
    </w:p>
    <w:p w14:paraId="23964FE2" w14:textId="58835FA0" w:rsidR="00266CBD" w:rsidRDefault="00266CBD" w:rsidP="00911249">
      <w:pPr>
        <w:rPr>
          <w:rFonts w:cs="Times New Roman"/>
          <w:color w:val="000000" w:themeColor="text1"/>
          <w:lang w:val="en-GB"/>
        </w:rPr>
      </w:pPr>
    </w:p>
    <w:p w14:paraId="42F864C0" w14:textId="77777777" w:rsidR="00266CBD" w:rsidRDefault="00266CBD" w:rsidP="00911249">
      <w:pPr>
        <w:rPr>
          <w:rFonts w:cs="Times New Roman"/>
          <w:color w:val="000000" w:themeColor="text1"/>
          <w:lang w:val="en-GB"/>
        </w:rPr>
      </w:pPr>
    </w:p>
    <w:sectPr w:rsidR="00266C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73A"/>
    <w:rsid w:val="000238C2"/>
    <w:rsid w:val="00044349"/>
    <w:rsid w:val="00057AAD"/>
    <w:rsid w:val="001F13E2"/>
    <w:rsid w:val="0021331B"/>
    <w:rsid w:val="00265FE1"/>
    <w:rsid w:val="00266CBD"/>
    <w:rsid w:val="003071B2"/>
    <w:rsid w:val="003C39FA"/>
    <w:rsid w:val="003C61EB"/>
    <w:rsid w:val="003D6E48"/>
    <w:rsid w:val="003F7B01"/>
    <w:rsid w:val="00403C35"/>
    <w:rsid w:val="00414641"/>
    <w:rsid w:val="0041559E"/>
    <w:rsid w:val="004213A5"/>
    <w:rsid w:val="0049676F"/>
    <w:rsid w:val="004B16CD"/>
    <w:rsid w:val="004D173A"/>
    <w:rsid w:val="0050083E"/>
    <w:rsid w:val="00501EF7"/>
    <w:rsid w:val="00511080"/>
    <w:rsid w:val="0051741A"/>
    <w:rsid w:val="005749AE"/>
    <w:rsid w:val="00574B69"/>
    <w:rsid w:val="005C3C3F"/>
    <w:rsid w:val="005D499E"/>
    <w:rsid w:val="0062182E"/>
    <w:rsid w:val="00625CD8"/>
    <w:rsid w:val="00626750"/>
    <w:rsid w:val="006320DB"/>
    <w:rsid w:val="006D159B"/>
    <w:rsid w:val="006F1F57"/>
    <w:rsid w:val="00733815"/>
    <w:rsid w:val="007567E7"/>
    <w:rsid w:val="0076136B"/>
    <w:rsid w:val="007937F7"/>
    <w:rsid w:val="007A7EAC"/>
    <w:rsid w:val="008126DB"/>
    <w:rsid w:val="00844B27"/>
    <w:rsid w:val="00852638"/>
    <w:rsid w:val="00864F23"/>
    <w:rsid w:val="008733CF"/>
    <w:rsid w:val="00900241"/>
    <w:rsid w:val="00911249"/>
    <w:rsid w:val="0098144B"/>
    <w:rsid w:val="00985D09"/>
    <w:rsid w:val="009B78E7"/>
    <w:rsid w:val="009C62C6"/>
    <w:rsid w:val="009D03AC"/>
    <w:rsid w:val="00A44B3D"/>
    <w:rsid w:val="00A83523"/>
    <w:rsid w:val="00AA72F5"/>
    <w:rsid w:val="00AB1AF2"/>
    <w:rsid w:val="00AD5C78"/>
    <w:rsid w:val="00B025F0"/>
    <w:rsid w:val="00C01415"/>
    <w:rsid w:val="00C953DB"/>
    <w:rsid w:val="00CF2906"/>
    <w:rsid w:val="00D460BB"/>
    <w:rsid w:val="00D473A8"/>
    <w:rsid w:val="00D80A32"/>
    <w:rsid w:val="00D83483"/>
    <w:rsid w:val="00DF4A6A"/>
    <w:rsid w:val="00DF6CA3"/>
    <w:rsid w:val="00E425D6"/>
    <w:rsid w:val="00E55379"/>
    <w:rsid w:val="00E74F6D"/>
    <w:rsid w:val="00E75A68"/>
    <w:rsid w:val="00E76711"/>
    <w:rsid w:val="00E93683"/>
    <w:rsid w:val="00E94618"/>
    <w:rsid w:val="00EF4441"/>
    <w:rsid w:val="00F1378E"/>
    <w:rsid w:val="00FF2C19"/>
    <w:rsid w:val="00FF4B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33FD6"/>
  <w15:chartTrackingRefBased/>
  <w15:docId w15:val="{E519B400-C797-49C5-8CC8-45C0FC78A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173A"/>
    <w:pPr>
      <w:spacing w:after="0" w:line="240" w:lineRule="auto"/>
    </w:pPr>
    <w:rPr>
      <w:rFonts w:ascii="Times New Roman" w:eastAsia="SimSun" w:hAnsi="Times New Roman" w:cs="Mangal"/>
      <w:kern w:val="3"/>
      <w:sz w:val="24"/>
      <w:szCs w:val="24"/>
      <w:lang w:val="pt-BR"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mmentaire">
    <w:name w:val="annotation text"/>
    <w:basedOn w:val="Normal"/>
    <w:link w:val="CommentaireCar"/>
    <w:uiPriority w:val="99"/>
    <w:rsid w:val="004D173A"/>
    <w:rPr>
      <w:rFonts w:eastAsia="Times New Roman" w:cs="Times New Roman"/>
      <w:sz w:val="20"/>
      <w:lang w:val="de-DE" w:bidi="ar-SA"/>
    </w:rPr>
  </w:style>
  <w:style w:type="character" w:customStyle="1" w:styleId="CommentaireCar">
    <w:name w:val="Commentaire Car"/>
    <w:basedOn w:val="Policepardfaut"/>
    <w:link w:val="Commentaire"/>
    <w:uiPriority w:val="99"/>
    <w:rsid w:val="004D173A"/>
    <w:rPr>
      <w:rFonts w:ascii="Times New Roman" w:eastAsia="Times New Roman" w:hAnsi="Times New Roman" w:cs="Times New Roman"/>
      <w:kern w:val="3"/>
      <w:sz w:val="20"/>
      <w:szCs w:val="24"/>
      <w:lang w:val="de-DE" w:eastAsia="zh-CN"/>
    </w:rPr>
  </w:style>
  <w:style w:type="paragraph" w:styleId="Textebrut">
    <w:name w:val="Plain Text"/>
    <w:basedOn w:val="Normal"/>
    <w:link w:val="TextebrutCar"/>
    <w:rsid w:val="004D173A"/>
    <w:rPr>
      <w:rFonts w:ascii="Courier New" w:eastAsia="Times New Roman" w:hAnsi="Courier New" w:cs="Courier New"/>
      <w:sz w:val="20"/>
      <w:lang w:val="hr-HR" w:bidi="ar-SA"/>
    </w:rPr>
  </w:style>
  <w:style w:type="character" w:customStyle="1" w:styleId="TextebrutCar">
    <w:name w:val="Texte brut Car"/>
    <w:basedOn w:val="Policepardfaut"/>
    <w:link w:val="Textebrut"/>
    <w:rsid w:val="004D173A"/>
    <w:rPr>
      <w:rFonts w:ascii="Courier New" w:eastAsia="Times New Roman" w:hAnsi="Courier New" w:cs="Courier New"/>
      <w:kern w:val="3"/>
      <w:sz w:val="20"/>
      <w:szCs w:val="24"/>
      <w:lang w:val="hr-HR" w:eastAsia="zh-CN"/>
    </w:rPr>
  </w:style>
  <w:style w:type="character" w:styleId="Marquedecommentaire">
    <w:name w:val="annotation reference"/>
    <w:uiPriority w:val="99"/>
    <w:rsid w:val="004D173A"/>
    <w:rPr>
      <w:sz w:val="16"/>
    </w:rPr>
  </w:style>
  <w:style w:type="paragraph" w:styleId="Objetducommentaire">
    <w:name w:val="annotation subject"/>
    <w:basedOn w:val="Commentaire"/>
    <w:next w:val="Commentaire"/>
    <w:link w:val="ObjetducommentaireCar"/>
    <w:uiPriority w:val="99"/>
    <w:semiHidden/>
    <w:unhideWhenUsed/>
    <w:rsid w:val="00AA72F5"/>
    <w:rPr>
      <w:rFonts w:eastAsia="SimSun" w:cs="Mangal"/>
      <w:b/>
      <w:bCs/>
      <w:szCs w:val="18"/>
      <w:lang w:val="pt-BR" w:bidi="hi-IN"/>
    </w:rPr>
  </w:style>
  <w:style w:type="character" w:customStyle="1" w:styleId="ObjetducommentaireCar">
    <w:name w:val="Objet du commentaire Car"/>
    <w:basedOn w:val="CommentaireCar"/>
    <w:link w:val="Objetducommentaire"/>
    <w:uiPriority w:val="99"/>
    <w:semiHidden/>
    <w:rsid w:val="00AA72F5"/>
    <w:rPr>
      <w:rFonts w:ascii="Times New Roman" w:eastAsia="SimSun" w:hAnsi="Times New Roman" w:cs="Mangal"/>
      <w:b/>
      <w:bCs/>
      <w:kern w:val="3"/>
      <w:sz w:val="20"/>
      <w:szCs w:val="18"/>
      <w:lang w:val="pt-BR" w:eastAsia="zh-CN" w:bidi="hi-IN"/>
    </w:rPr>
  </w:style>
  <w:style w:type="character" w:styleId="Lienhypertexte">
    <w:name w:val="Hyperlink"/>
    <w:uiPriority w:val="99"/>
    <w:semiHidden/>
    <w:unhideWhenUsed/>
    <w:rsid w:val="00266CB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201076">
      <w:bodyDiv w:val="1"/>
      <w:marLeft w:val="0"/>
      <w:marRight w:val="0"/>
      <w:marTop w:val="0"/>
      <w:marBottom w:val="0"/>
      <w:divBdr>
        <w:top w:val="none" w:sz="0" w:space="0" w:color="auto"/>
        <w:left w:val="none" w:sz="0" w:space="0" w:color="auto"/>
        <w:bottom w:val="none" w:sz="0" w:space="0" w:color="auto"/>
        <w:right w:val="none" w:sz="0" w:space="0" w:color="auto"/>
      </w:divBdr>
    </w:div>
    <w:div w:id="584144408">
      <w:bodyDiv w:val="1"/>
      <w:marLeft w:val="0"/>
      <w:marRight w:val="0"/>
      <w:marTop w:val="0"/>
      <w:marBottom w:val="0"/>
      <w:divBdr>
        <w:top w:val="none" w:sz="0" w:space="0" w:color="auto"/>
        <w:left w:val="none" w:sz="0" w:space="0" w:color="auto"/>
        <w:bottom w:val="none" w:sz="0" w:space="0" w:color="auto"/>
        <w:right w:val="none" w:sz="0" w:space="0" w:color="auto"/>
      </w:divBdr>
    </w:div>
    <w:div w:id="618877511">
      <w:bodyDiv w:val="1"/>
      <w:marLeft w:val="0"/>
      <w:marRight w:val="0"/>
      <w:marTop w:val="0"/>
      <w:marBottom w:val="0"/>
      <w:divBdr>
        <w:top w:val="none" w:sz="0" w:space="0" w:color="auto"/>
        <w:left w:val="none" w:sz="0" w:space="0" w:color="auto"/>
        <w:bottom w:val="none" w:sz="0" w:space="0" w:color="auto"/>
        <w:right w:val="none" w:sz="0" w:space="0" w:color="auto"/>
      </w:divBdr>
    </w:div>
    <w:div w:id="1231388171">
      <w:bodyDiv w:val="1"/>
      <w:marLeft w:val="0"/>
      <w:marRight w:val="0"/>
      <w:marTop w:val="0"/>
      <w:marBottom w:val="0"/>
      <w:divBdr>
        <w:top w:val="none" w:sz="0" w:space="0" w:color="auto"/>
        <w:left w:val="none" w:sz="0" w:space="0" w:color="auto"/>
        <w:bottom w:val="none" w:sz="0" w:space="0" w:color="auto"/>
        <w:right w:val="none" w:sz="0" w:space="0" w:color="auto"/>
      </w:divBdr>
    </w:div>
    <w:div w:id="132292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hyperlink" Target="https://doi:10.1109/IEMBS.2006.4398363" TargetMode="External"/><Relationship Id="rId5" Type="http://schemas.openxmlformats.org/officeDocument/2006/relationships/oleObject" Target="embeddings/oleObject1.bin"/><Relationship Id="rId10" Type="http://schemas.openxmlformats.org/officeDocument/2006/relationships/hyperlink" Target="https://doi:10.5007/1980-0037.2011v13n5p367" TargetMode="External"/><Relationship Id="rId4" Type="http://schemas.openxmlformats.org/officeDocument/2006/relationships/image" Target="media/image1.wmf"/><Relationship Id="rId9" Type="http://schemas.openxmlformats.org/officeDocument/2006/relationships/hyperlink" Target="https://doi.org/10.1123/jab.19.4.37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1797</Words>
  <Characters>9706</Characters>
  <Application>Microsoft Office Word</Application>
  <DocSecurity>0</DocSecurity>
  <Lines>80</Lines>
  <Paragraphs>22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Cathrine Katsigianni</dc:creator>
  <cp:keywords/>
  <dc:description/>
  <cp:lastModifiedBy>Marcelo G. Silva</cp:lastModifiedBy>
  <cp:revision>3</cp:revision>
  <dcterms:created xsi:type="dcterms:W3CDTF">2021-09-19T21:12:00Z</dcterms:created>
  <dcterms:modified xsi:type="dcterms:W3CDTF">2021-10-05T02:42:00Z</dcterms:modified>
</cp:coreProperties>
</file>