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7C2F2" w14:textId="34685025" w:rsidR="005459AA" w:rsidRDefault="000430F1">
      <w:pPr>
        <w:spacing w:after="160" w:line="278" w:lineRule="auto"/>
        <w:rPr>
          <w:rFonts w:ascii="Helvetica" w:eastAsia="Helvetica Neue" w:hAnsi="Helvetica" w:cs="Helvetica Neue"/>
          <w:color w:val="000000"/>
          <w:sz w:val="20"/>
          <w:szCs w:val="20"/>
        </w:rPr>
      </w:pPr>
      <w:r w:rsidRPr="000430F1">
        <w:rPr>
          <w:rFonts w:ascii="Helvetica" w:eastAsia="Helvetica Neue" w:hAnsi="Helvetica" w:cs="Helvetica Neue"/>
          <w:noProof/>
          <w:color w:val="000000"/>
          <w:sz w:val="20"/>
          <w:szCs w:val="20"/>
        </w:rPr>
        <w:drawing>
          <wp:anchor distT="0" distB="0" distL="114300" distR="114300" simplePos="0" relativeHeight="251664384" behindDoc="0" locked="0" layoutInCell="1" allowOverlap="1" wp14:anchorId="2AC8585B" wp14:editId="3055C6D1">
            <wp:simplePos x="0" y="0"/>
            <wp:positionH relativeFrom="column">
              <wp:posOffset>-68580</wp:posOffset>
            </wp:positionH>
            <wp:positionV relativeFrom="paragraph">
              <wp:posOffset>95250</wp:posOffset>
            </wp:positionV>
            <wp:extent cx="5908675" cy="3844290"/>
            <wp:effectExtent l="0" t="0" r="0" b="3810"/>
            <wp:wrapTopAndBottom/>
            <wp:docPr id="1349505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505617"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08675" cy="3844290"/>
                    </a:xfrm>
                    <a:prstGeom prst="rect">
                      <a:avLst/>
                    </a:prstGeom>
                  </pic:spPr>
                </pic:pic>
              </a:graphicData>
            </a:graphic>
            <wp14:sizeRelH relativeFrom="page">
              <wp14:pctWidth>0</wp14:pctWidth>
            </wp14:sizeRelH>
            <wp14:sizeRelV relativeFrom="page">
              <wp14:pctHeight>0</wp14:pctHeight>
            </wp14:sizeRelV>
          </wp:anchor>
        </w:drawing>
      </w:r>
    </w:p>
    <w:p w14:paraId="123A9C24" w14:textId="721122B8" w:rsidR="009E11B4" w:rsidRPr="00521CFA" w:rsidRDefault="005459AA">
      <w:pPr>
        <w:spacing w:after="160" w:line="278" w:lineRule="auto"/>
        <w:rPr>
          <w:rFonts w:ascii="Helvetica" w:eastAsia="Helvetica Neue" w:hAnsi="Helvetica" w:cs="Helvetica Neue"/>
          <w:b/>
          <w:bCs/>
          <w:color w:val="000000"/>
          <w:sz w:val="18"/>
          <w:szCs w:val="18"/>
        </w:rPr>
      </w:pPr>
      <w:r w:rsidRPr="00521CFA">
        <w:rPr>
          <w:rFonts w:ascii="Helvetica" w:eastAsia="Helvetica Neue" w:hAnsi="Helvetica" w:cs="Helvetica Neue"/>
          <w:b/>
          <w:bCs/>
          <w:color w:val="000000"/>
          <w:sz w:val="18"/>
          <w:szCs w:val="18"/>
        </w:rPr>
        <w:t>Supp. Fig. 1</w:t>
      </w:r>
      <w:r w:rsidR="009E11B4" w:rsidRPr="00521CFA">
        <w:rPr>
          <w:rFonts w:ascii="Helvetica" w:eastAsia="Helvetica Neue" w:hAnsi="Helvetica" w:cs="Helvetica Neue"/>
          <w:b/>
          <w:bCs/>
          <w:color w:val="000000"/>
          <w:sz w:val="18"/>
          <w:szCs w:val="18"/>
        </w:rPr>
        <w:t xml:space="preserve"> </w:t>
      </w:r>
      <w:r w:rsidR="0074637C" w:rsidRPr="00521CFA">
        <w:rPr>
          <w:rFonts w:ascii="Helvetica" w:eastAsia="Helvetica Neue" w:hAnsi="Helvetica" w:cs="Helvetica Neue"/>
          <w:b/>
          <w:bCs/>
          <w:color w:val="000000"/>
          <w:sz w:val="18"/>
          <w:szCs w:val="18"/>
        </w:rPr>
        <w:t>GPU-acceleration efficiency varies with dataset composition</w:t>
      </w:r>
      <w:r w:rsidR="009E11B4" w:rsidRPr="00521CFA">
        <w:rPr>
          <w:rFonts w:ascii="Helvetica" w:eastAsia="Helvetica Neue" w:hAnsi="Helvetica" w:cs="Helvetica Neue"/>
          <w:b/>
          <w:bCs/>
          <w:color w:val="000000"/>
          <w:sz w:val="18"/>
          <w:szCs w:val="18"/>
        </w:rPr>
        <w:t xml:space="preserve">. </w:t>
      </w:r>
    </w:p>
    <w:p w14:paraId="21368FB0" w14:textId="20D77C7A" w:rsidR="0074637C" w:rsidRPr="00521CFA" w:rsidRDefault="00F8385E">
      <w:pPr>
        <w:spacing w:after="160" w:line="278" w:lineRule="auto"/>
        <w:rPr>
          <w:rFonts w:ascii="Helvetica" w:eastAsia="Helvetica Neue" w:hAnsi="Helvetica" w:cs="Helvetica Neue"/>
          <w:color w:val="000000"/>
          <w:sz w:val="18"/>
          <w:szCs w:val="18"/>
        </w:rPr>
      </w:pPr>
      <w:r w:rsidRPr="00521CFA">
        <w:rPr>
          <w:rFonts w:ascii="Helvetica" w:eastAsia="Helvetica Neue" w:hAnsi="Helvetica" w:cs="Helvetica Neue"/>
          <w:b/>
          <w:bCs/>
          <w:color w:val="000000"/>
          <w:sz w:val="18"/>
          <w:szCs w:val="18"/>
        </w:rPr>
        <w:t>(</w:t>
      </w:r>
      <w:r w:rsidR="000430F1" w:rsidRPr="00521CFA">
        <w:rPr>
          <w:rFonts w:ascii="Helvetica" w:eastAsia="Helvetica Neue" w:hAnsi="Helvetica" w:cs="Helvetica Neue"/>
          <w:b/>
          <w:bCs/>
          <w:color w:val="000000"/>
          <w:sz w:val="18"/>
          <w:szCs w:val="18"/>
        </w:rPr>
        <w:t>A</w:t>
      </w:r>
      <w:r w:rsidRPr="00521CFA">
        <w:rPr>
          <w:rFonts w:ascii="Helvetica" w:eastAsia="Helvetica Neue" w:hAnsi="Helvetica" w:cs="Helvetica Neue"/>
          <w:b/>
          <w:bCs/>
          <w:color w:val="000000"/>
          <w:sz w:val="18"/>
          <w:szCs w:val="18"/>
        </w:rPr>
        <w:t>)</w:t>
      </w:r>
      <w:r w:rsidRPr="00521CFA">
        <w:rPr>
          <w:rFonts w:ascii="Helvetica" w:eastAsia="Helvetica Neue" w:hAnsi="Helvetica" w:cs="Helvetica Neue"/>
          <w:color w:val="000000"/>
          <w:sz w:val="18"/>
          <w:szCs w:val="18"/>
        </w:rPr>
        <w:t xml:space="preserve"> </w:t>
      </w:r>
      <w:r w:rsidR="0074637C" w:rsidRPr="00521CFA">
        <w:rPr>
          <w:rFonts w:ascii="Helvetica" w:eastAsia="Helvetica Neue" w:hAnsi="Helvetica" w:cs="Helvetica Neue"/>
          <w:color w:val="000000"/>
          <w:sz w:val="18"/>
          <w:szCs w:val="18"/>
        </w:rPr>
        <w:t xml:space="preserve">Runtime comparison with and without GPU acceleration across datasets </w:t>
      </w:r>
      <w:r w:rsidR="002C231D" w:rsidRPr="00521CFA">
        <w:rPr>
          <w:rFonts w:ascii="Helvetica" w:eastAsia="Helvetica Neue" w:hAnsi="Helvetica" w:cs="Helvetica Neue"/>
          <w:color w:val="000000"/>
          <w:sz w:val="18"/>
          <w:szCs w:val="18"/>
        </w:rPr>
        <w:t xml:space="preserve">containing different proportions of </w:t>
      </w:r>
      <w:r w:rsidR="000430F1" w:rsidRPr="00521CFA">
        <w:rPr>
          <w:rFonts w:ascii="Helvetica" w:eastAsia="Helvetica Neue" w:hAnsi="Helvetica" w:cs="Helvetica Neue"/>
          <w:color w:val="000000"/>
          <w:sz w:val="18"/>
          <w:szCs w:val="18"/>
        </w:rPr>
        <w:t>sMRI</w:t>
      </w:r>
      <w:r w:rsidR="002C231D" w:rsidRPr="00521CFA">
        <w:rPr>
          <w:rFonts w:ascii="Helvetica" w:eastAsia="Helvetica Neue" w:hAnsi="Helvetica" w:cs="Helvetica Neue"/>
          <w:color w:val="000000"/>
          <w:sz w:val="18"/>
          <w:szCs w:val="18"/>
        </w:rPr>
        <w:t xml:space="preserve"> and </w:t>
      </w:r>
      <w:r w:rsidR="000430F1" w:rsidRPr="00521CFA">
        <w:rPr>
          <w:rFonts w:ascii="Helvetica" w:eastAsia="Helvetica Neue" w:hAnsi="Helvetica" w:cs="Helvetica Neue"/>
          <w:color w:val="000000"/>
          <w:sz w:val="18"/>
          <w:szCs w:val="18"/>
        </w:rPr>
        <w:t>f</w:t>
      </w:r>
      <w:r w:rsidR="002C231D" w:rsidRPr="00521CFA">
        <w:rPr>
          <w:rFonts w:ascii="Helvetica" w:eastAsia="Helvetica Neue" w:hAnsi="Helvetica" w:cs="Helvetica Neue"/>
          <w:color w:val="000000"/>
          <w:sz w:val="18"/>
          <w:szCs w:val="18"/>
        </w:rPr>
        <w:t>MRI data</w:t>
      </w:r>
      <w:r w:rsidR="0074637C" w:rsidRPr="00521CFA">
        <w:rPr>
          <w:rFonts w:ascii="Helvetica" w:eastAsia="Helvetica Neue" w:hAnsi="Helvetica" w:cs="Helvetica Neue"/>
          <w:color w:val="000000"/>
          <w:sz w:val="18"/>
          <w:szCs w:val="18"/>
        </w:rPr>
        <w:t xml:space="preserve">, ranging from sMRI only to fMRI only. </w:t>
      </w:r>
      <w:r w:rsidR="002C231D" w:rsidRPr="00521CFA">
        <w:rPr>
          <w:rFonts w:ascii="Helvetica" w:eastAsia="Helvetica Neue" w:hAnsi="Helvetica" w:cs="Helvetica Neue"/>
          <w:color w:val="000000"/>
          <w:sz w:val="18"/>
          <w:szCs w:val="18"/>
        </w:rPr>
        <w:t>Processing was benchmarked on a workstation with an AMD</w:t>
      </w:r>
      <w:r w:rsidR="0074637C" w:rsidRPr="00521CFA">
        <w:rPr>
          <w:rFonts w:ascii="Helvetica" w:eastAsia="Helvetica Neue" w:hAnsi="Helvetica" w:cs="Helvetica Neue"/>
          <w:color w:val="000000"/>
          <w:sz w:val="18"/>
          <w:szCs w:val="18"/>
        </w:rPr>
        <w:t xml:space="preserve"> </w:t>
      </w:r>
      <w:r w:rsidR="0055725B" w:rsidRPr="00521CFA">
        <w:rPr>
          <w:rFonts w:ascii="Helvetica" w:eastAsia="Helvetica Neue" w:hAnsi="Helvetica" w:cs="Helvetica Neue"/>
          <w:color w:val="000000"/>
          <w:sz w:val="18"/>
          <w:szCs w:val="18"/>
        </w:rPr>
        <w:t xml:space="preserve">Threadripper 7995X </w:t>
      </w:r>
      <w:r w:rsidR="0074637C" w:rsidRPr="00521CFA">
        <w:rPr>
          <w:rFonts w:ascii="Helvetica" w:eastAsia="Helvetica Neue" w:hAnsi="Helvetica" w:cs="Helvetica Neue"/>
          <w:color w:val="000000"/>
          <w:sz w:val="18"/>
          <w:szCs w:val="18"/>
        </w:rPr>
        <w:t>CPU</w:t>
      </w:r>
      <w:r w:rsidR="002C231D" w:rsidRPr="00521CFA">
        <w:rPr>
          <w:rFonts w:ascii="Helvetica" w:eastAsia="Helvetica Neue" w:hAnsi="Helvetica" w:cs="Helvetica Neue"/>
          <w:color w:val="000000"/>
          <w:sz w:val="18"/>
          <w:szCs w:val="18"/>
        </w:rPr>
        <w:t xml:space="preserve"> using</w:t>
      </w:r>
      <w:r w:rsidR="0074637C" w:rsidRPr="00521CFA">
        <w:rPr>
          <w:rFonts w:ascii="Helvetica" w:eastAsia="Helvetica Neue" w:hAnsi="Helvetica" w:cs="Helvetica Neue"/>
          <w:color w:val="000000"/>
          <w:sz w:val="18"/>
          <w:szCs w:val="18"/>
        </w:rPr>
        <w:t xml:space="preserve"> 8 cores; RAM, 20 GB; GPU, NVIDIA RTX A6000 (48 GB VRAM). </w:t>
      </w:r>
    </w:p>
    <w:p w14:paraId="0066F51A" w14:textId="05CF106B" w:rsidR="00CE108D" w:rsidRPr="009E11B4" w:rsidRDefault="00F8385E">
      <w:pPr>
        <w:spacing w:after="160" w:line="278" w:lineRule="auto"/>
        <w:rPr>
          <w:rFonts w:ascii="Helvetica" w:eastAsia="Helvetica Neue" w:hAnsi="Helvetica" w:cs="Helvetica Neue"/>
          <w:color w:val="000000"/>
          <w:sz w:val="16"/>
          <w:szCs w:val="16"/>
        </w:rPr>
      </w:pPr>
      <w:r w:rsidRPr="00521CFA">
        <w:rPr>
          <w:rFonts w:ascii="Helvetica" w:eastAsia="Helvetica Neue" w:hAnsi="Helvetica" w:cs="Helvetica Neue"/>
          <w:b/>
          <w:bCs/>
          <w:color w:val="000000"/>
          <w:sz w:val="18"/>
          <w:szCs w:val="18"/>
        </w:rPr>
        <w:t>(</w:t>
      </w:r>
      <w:r w:rsidR="000430F1" w:rsidRPr="00521CFA">
        <w:rPr>
          <w:rFonts w:ascii="Helvetica" w:eastAsia="Helvetica Neue" w:hAnsi="Helvetica" w:cs="Helvetica Neue"/>
          <w:b/>
          <w:bCs/>
          <w:color w:val="000000"/>
          <w:sz w:val="18"/>
          <w:szCs w:val="18"/>
        </w:rPr>
        <w:t>B</w:t>
      </w:r>
      <w:r w:rsidRPr="00521CFA">
        <w:rPr>
          <w:rFonts w:ascii="Helvetica" w:eastAsia="Helvetica Neue" w:hAnsi="Helvetica" w:cs="Helvetica Neue"/>
          <w:b/>
          <w:bCs/>
          <w:color w:val="000000"/>
          <w:sz w:val="18"/>
          <w:szCs w:val="18"/>
        </w:rPr>
        <w:t>)</w:t>
      </w:r>
      <w:r w:rsidR="009E11B4" w:rsidRPr="00521CFA">
        <w:rPr>
          <w:rFonts w:ascii="Helvetica" w:eastAsia="Helvetica Neue" w:hAnsi="Helvetica" w:cs="Helvetica Neue"/>
          <w:color w:val="000000"/>
          <w:sz w:val="18"/>
          <w:szCs w:val="18"/>
        </w:rPr>
        <w:t xml:space="preserve"> </w:t>
      </w:r>
      <w:r w:rsidR="007120B9" w:rsidRPr="00521CFA">
        <w:rPr>
          <w:rFonts w:ascii="Helvetica" w:eastAsia="Helvetica Neue" w:hAnsi="Helvetica" w:cs="Helvetica Neue"/>
          <w:color w:val="000000"/>
          <w:sz w:val="18"/>
          <w:szCs w:val="18"/>
        </w:rPr>
        <w:t>Linear regression of GPU-driven speedup (% runtime reduction) as a function of anatomical-to-functional image ratio (shaded region, 95% confidence interval). GPU acceleration scales positively with anatomical content, yielding approximately 60% runtime reduction for anatomical-only datasets and approximately 35% for functional-only datasets.</w:t>
      </w:r>
      <w:r w:rsidR="00CE108D" w:rsidRPr="009E11B4">
        <w:rPr>
          <w:rFonts w:ascii="Helvetica" w:eastAsia="Helvetica Neue" w:hAnsi="Helvetica" w:cs="Helvetica Neue"/>
          <w:color w:val="000000"/>
          <w:sz w:val="16"/>
          <w:szCs w:val="16"/>
        </w:rPr>
        <w:br w:type="page"/>
      </w:r>
    </w:p>
    <w:p w14:paraId="25403B15" w14:textId="6D45B1D5" w:rsidR="00CD5207" w:rsidRPr="00521CFA" w:rsidRDefault="00521CFA" w:rsidP="009E11B4">
      <w:pPr>
        <w:spacing w:after="160"/>
        <w:rPr>
          <w:rFonts w:ascii="Helvetica" w:eastAsia="Helvetica Neue" w:hAnsi="Helvetica" w:cs="Helvetica Neue"/>
          <w:color w:val="000000"/>
          <w:sz w:val="20"/>
          <w:szCs w:val="20"/>
        </w:rPr>
      </w:pPr>
      <w:r>
        <w:rPr>
          <w:rFonts w:ascii="Helvetica" w:eastAsia="Helvetica Neue" w:hAnsi="Helvetica" w:cs="Helvetica Neue"/>
          <w:noProof/>
          <w:color w:val="000000"/>
          <w:sz w:val="20"/>
          <w:szCs w:val="20"/>
        </w:rPr>
        <w:lastRenderedPageBreak/>
        <w:drawing>
          <wp:anchor distT="0" distB="0" distL="114300" distR="114300" simplePos="0" relativeHeight="251668480" behindDoc="0" locked="0" layoutInCell="1" allowOverlap="1" wp14:anchorId="0E903BEF" wp14:editId="6B81CA95">
            <wp:simplePos x="0" y="0"/>
            <wp:positionH relativeFrom="margin">
              <wp:posOffset>-46104</wp:posOffset>
            </wp:positionH>
            <wp:positionV relativeFrom="paragraph">
              <wp:posOffset>369</wp:posOffset>
            </wp:positionV>
            <wp:extent cx="4922520" cy="6287770"/>
            <wp:effectExtent l="0" t="0" r="5080" b="0"/>
            <wp:wrapTopAndBottom/>
            <wp:docPr id="798451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51714"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922520" cy="6287770"/>
                    </a:xfrm>
                    <a:prstGeom prst="rect">
                      <a:avLst/>
                    </a:prstGeom>
                  </pic:spPr>
                </pic:pic>
              </a:graphicData>
            </a:graphic>
            <wp14:sizeRelH relativeFrom="page">
              <wp14:pctWidth>0</wp14:pctWidth>
            </wp14:sizeRelH>
            <wp14:sizeRelV relativeFrom="page">
              <wp14:pctHeight>0</wp14:pctHeight>
            </wp14:sizeRelV>
          </wp:anchor>
        </w:drawing>
      </w:r>
      <w:r w:rsidR="00CD5207" w:rsidRPr="00521CFA">
        <w:rPr>
          <w:rFonts w:ascii="Helvetica" w:eastAsia="Helvetica Neue" w:hAnsi="Helvetica" w:cs="Helvetica Neue"/>
          <w:b/>
          <w:bCs/>
          <w:color w:val="000000"/>
          <w:sz w:val="18"/>
          <w:szCs w:val="18"/>
        </w:rPr>
        <w:t xml:space="preserve">Supp. Fig. </w:t>
      </w:r>
      <w:r w:rsidR="009709BA" w:rsidRPr="00521CFA">
        <w:rPr>
          <w:rFonts w:ascii="Helvetica" w:eastAsia="Helvetica Neue" w:hAnsi="Helvetica" w:cs="Helvetica Neue"/>
          <w:b/>
          <w:bCs/>
          <w:color w:val="000000"/>
          <w:sz w:val="18"/>
          <w:szCs w:val="18"/>
        </w:rPr>
        <w:t>2</w:t>
      </w:r>
      <w:r w:rsidR="00CD5207" w:rsidRPr="00521CFA">
        <w:rPr>
          <w:rFonts w:ascii="Helvetica" w:eastAsia="Helvetica Neue" w:hAnsi="Helvetica" w:cs="Helvetica Neue"/>
          <w:b/>
          <w:bCs/>
          <w:color w:val="000000"/>
          <w:sz w:val="18"/>
          <w:szCs w:val="18"/>
        </w:rPr>
        <w:t xml:space="preserve">. Targeted refinements </w:t>
      </w:r>
      <w:r w:rsidR="002C231D" w:rsidRPr="00521CFA">
        <w:rPr>
          <w:rFonts w:ascii="Helvetica" w:eastAsia="Helvetica Neue" w:hAnsi="Helvetica" w:cs="Helvetica Neue"/>
          <w:b/>
          <w:bCs/>
          <w:color w:val="000000"/>
          <w:sz w:val="18"/>
          <w:szCs w:val="18"/>
        </w:rPr>
        <w:t xml:space="preserve">improve surface reconstruction in </w:t>
      </w:r>
      <w:r w:rsidR="00CD5207" w:rsidRPr="00521CFA">
        <w:rPr>
          <w:rFonts w:ascii="Helvetica" w:eastAsia="Helvetica Neue" w:hAnsi="Helvetica" w:cs="Helvetica Neue"/>
          <w:b/>
          <w:bCs/>
          <w:color w:val="000000"/>
          <w:sz w:val="18"/>
          <w:szCs w:val="18"/>
        </w:rPr>
        <w:t xml:space="preserve">challenging </w:t>
      </w:r>
      <w:r w:rsidR="002C231D" w:rsidRPr="00521CFA">
        <w:rPr>
          <w:rFonts w:ascii="Helvetica" w:eastAsia="Helvetica Neue" w:hAnsi="Helvetica" w:cs="Helvetica Neue"/>
          <w:b/>
          <w:bCs/>
          <w:color w:val="000000"/>
          <w:sz w:val="18"/>
          <w:szCs w:val="18"/>
        </w:rPr>
        <w:t>mac</w:t>
      </w:r>
      <w:r w:rsidR="000430F1" w:rsidRPr="00521CFA">
        <w:rPr>
          <w:rFonts w:ascii="Helvetica" w:eastAsia="Helvetica Neue" w:hAnsi="Helvetica" w:cs="Helvetica Neue"/>
          <w:b/>
          <w:bCs/>
          <w:color w:val="000000"/>
          <w:sz w:val="18"/>
          <w:szCs w:val="18"/>
        </w:rPr>
        <w:t>a</w:t>
      </w:r>
      <w:r w:rsidR="002C231D" w:rsidRPr="00521CFA">
        <w:rPr>
          <w:rFonts w:ascii="Helvetica" w:eastAsia="Helvetica Neue" w:hAnsi="Helvetica" w:cs="Helvetica Neue"/>
          <w:b/>
          <w:bCs/>
          <w:color w:val="000000"/>
          <w:sz w:val="18"/>
          <w:szCs w:val="18"/>
        </w:rPr>
        <w:t xml:space="preserve">que cortical </w:t>
      </w:r>
      <w:r w:rsidR="00CD5207" w:rsidRPr="00521CFA">
        <w:rPr>
          <w:rFonts w:ascii="Helvetica" w:eastAsia="Helvetica Neue" w:hAnsi="Helvetica" w:cs="Helvetica Neue"/>
          <w:b/>
          <w:bCs/>
          <w:color w:val="000000"/>
          <w:sz w:val="18"/>
          <w:szCs w:val="18"/>
        </w:rPr>
        <w:t xml:space="preserve">regions </w:t>
      </w:r>
    </w:p>
    <w:p w14:paraId="2C2767F3" w14:textId="6BAEC3AB" w:rsidR="00CD5207" w:rsidRPr="00521CFA" w:rsidRDefault="00CD5207" w:rsidP="009E11B4">
      <w:pPr>
        <w:spacing w:after="160"/>
        <w:rPr>
          <w:rFonts w:ascii="Helvetica" w:eastAsia="Helvetica Neue" w:hAnsi="Helvetica" w:cs="Helvetica Neue"/>
          <w:b/>
          <w:bCs/>
          <w:color w:val="000000"/>
          <w:sz w:val="18"/>
          <w:szCs w:val="18"/>
        </w:rPr>
      </w:pPr>
      <w:r w:rsidRPr="00521CFA">
        <w:rPr>
          <w:rFonts w:ascii="Helvetica" w:eastAsia="Helvetica Neue" w:hAnsi="Helvetica" w:cs="Helvetica Neue"/>
          <w:b/>
          <w:bCs/>
          <w:color w:val="000000"/>
          <w:sz w:val="18"/>
          <w:szCs w:val="18"/>
        </w:rPr>
        <w:t xml:space="preserve">(A) </w:t>
      </w:r>
      <w:r w:rsidR="002C231D" w:rsidRPr="00521CFA">
        <w:rPr>
          <w:rFonts w:ascii="Helvetica" w:eastAsia="Helvetica Neue" w:hAnsi="Helvetica" w:cs="Helvetica Neue"/>
          <w:b/>
          <w:bCs/>
          <w:color w:val="000000"/>
          <w:sz w:val="18"/>
          <w:szCs w:val="18"/>
        </w:rPr>
        <w:t>Cortical regions that commonly produce</w:t>
      </w:r>
      <w:r w:rsidRPr="00521CFA">
        <w:rPr>
          <w:rFonts w:ascii="Helvetica" w:eastAsia="Helvetica Neue" w:hAnsi="Helvetica" w:cs="Helvetica Neue"/>
          <w:b/>
          <w:bCs/>
          <w:color w:val="000000"/>
          <w:sz w:val="18"/>
          <w:szCs w:val="18"/>
        </w:rPr>
        <w:t xml:space="preserve"> surface reconstruction errors</w:t>
      </w:r>
      <w:r w:rsidR="002C231D" w:rsidRPr="00521CFA">
        <w:rPr>
          <w:rFonts w:ascii="Helvetica" w:eastAsia="Helvetica Neue" w:hAnsi="Helvetica" w:cs="Helvetica Neue"/>
          <w:b/>
          <w:bCs/>
          <w:color w:val="000000"/>
          <w:sz w:val="18"/>
          <w:szCs w:val="18"/>
        </w:rPr>
        <w:t xml:space="preserve"> in macaque MRI</w:t>
      </w:r>
      <w:r w:rsidRPr="00521CFA">
        <w:rPr>
          <w:rFonts w:ascii="Helvetica" w:eastAsia="Helvetica Neue" w:hAnsi="Helvetica" w:cs="Helvetica Neue"/>
          <w:color w:val="000000"/>
          <w:sz w:val="18"/>
          <w:szCs w:val="18"/>
        </w:rPr>
        <w:t xml:space="preserve">. The NMT2Sym template is shown in sagittal view with reconstructed white matter (red) and pial (blue) surfaces overlaid. Green boxes highlight three regions that commonly require </w:t>
      </w:r>
      <w:r w:rsidR="002C231D" w:rsidRPr="00521CFA">
        <w:rPr>
          <w:rFonts w:ascii="Helvetica" w:eastAsia="Helvetica Neue" w:hAnsi="Helvetica" w:cs="Helvetica Neue"/>
          <w:color w:val="000000"/>
          <w:sz w:val="18"/>
          <w:szCs w:val="18"/>
        </w:rPr>
        <w:t>macaque</w:t>
      </w:r>
      <w:r w:rsidRPr="00521CFA">
        <w:rPr>
          <w:rFonts w:ascii="Helvetica" w:eastAsia="Helvetica Neue" w:hAnsi="Helvetica" w:cs="Helvetica Neue"/>
          <w:color w:val="000000"/>
          <w:sz w:val="18"/>
          <w:szCs w:val="18"/>
        </w:rPr>
        <w:t xml:space="preserve">-specific handling: orbitofrontal cortex (top), claustrum (middle), and the calcarine </w:t>
      </w:r>
      <w:r w:rsidR="002C231D" w:rsidRPr="00521CFA">
        <w:rPr>
          <w:rFonts w:ascii="Helvetica" w:eastAsia="Helvetica Neue" w:hAnsi="Helvetica" w:cs="Helvetica Neue"/>
          <w:color w:val="000000"/>
          <w:sz w:val="18"/>
          <w:szCs w:val="18"/>
        </w:rPr>
        <w:t xml:space="preserve">cortex </w:t>
      </w:r>
      <w:r w:rsidRPr="00521CFA">
        <w:rPr>
          <w:rFonts w:ascii="Helvetica" w:eastAsia="Helvetica Neue" w:hAnsi="Helvetica" w:cs="Helvetica Neue"/>
          <w:color w:val="000000"/>
          <w:sz w:val="18"/>
          <w:szCs w:val="18"/>
        </w:rPr>
        <w:t>(bottom). Corresponding zoomed views of each region are shown for a high-quality individual acquisition and a challenging-quality acquisition, illustrating the variability in image contrast and tissue boundary definition that drives reconstruction errors in these areas.</w:t>
      </w:r>
    </w:p>
    <w:p w14:paraId="4368DDFC" w14:textId="6CFAF58D" w:rsidR="00B51A69" w:rsidRDefault="00CD5207" w:rsidP="00F14B7D">
      <w:pPr>
        <w:spacing w:after="160"/>
      </w:pPr>
      <w:r w:rsidRPr="00521CFA">
        <w:rPr>
          <w:rFonts w:ascii="Helvetica" w:eastAsia="Helvetica Neue" w:hAnsi="Helvetica" w:cs="Helvetica Neue"/>
          <w:b/>
          <w:bCs/>
          <w:color w:val="000000"/>
          <w:sz w:val="18"/>
          <w:szCs w:val="18"/>
        </w:rPr>
        <w:t xml:space="preserve">(B) </w:t>
      </w:r>
      <w:r w:rsidR="002C231D" w:rsidRPr="00521CFA">
        <w:rPr>
          <w:rFonts w:ascii="Helvetica" w:eastAsia="Helvetica Neue" w:hAnsi="Helvetica" w:cs="Helvetica Neue"/>
          <w:b/>
          <w:bCs/>
          <w:color w:val="000000"/>
          <w:sz w:val="18"/>
          <w:szCs w:val="18"/>
        </w:rPr>
        <w:t xml:space="preserve">Effects of targeted </w:t>
      </w:r>
      <w:r w:rsidRPr="00521CFA">
        <w:rPr>
          <w:rFonts w:ascii="Helvetica" w:eastAsia="Helvetica Neue" w:hAnsi="Helvetica" w:cs="Helvetica Neue"/>
          <w:b/>
          <w:bCs/>
          <w:color w:val="000000"/>
          <w:sz w:val="18"/>
          <w:szCs w:val="18"/>
        </w:rPr>
        <w:t>surface reconstruction</w:t>
      </w:r>
      <w:r w:rsidR="002C231D" w:rsidRPr="00521CFA">
        <w:rPr>
          <w:rFonts w:ascii="Helvetica" w:eastAsia="Helvetica Neue" w:hAnsi="Helvetica" w:cs="Helvetica Neue"/>
          <w:b/>
          <w:bCs/>
          <w:color w:val="000000"/>
          <w:sz w:val="18"/>
          <w:szCs w:val="18"/>
        </w:rPr>
        <w:t xml:space="preserve"> refinements</w:t>
      </w:r>
      <w:r w:rsidRPr="00521CFA">
        <w:rPr>
          <w:rFonts w:ascii="Helvetica" w:eastAsia="Helvetica Neue" w:hAnsi="Helvetica" w:cs="Helvetica Neue"/>
          <w:color w:val="000000"/>
          <w:sz w:val="18"/>
          <w:szCs w:val="18"/>
        </w:rPr>
        <w:t xml:space="preserve">. For occipital, claustrum, and orbitofrontal regions, template and individual images are shown alongside surfaces before (original) and after (enhanced) the </w:t>
      </w:r>
      <w:r w:rsidR="001C309B" w:rsidRPr="00521CFA">
        <w:rPr>
          <w:rFonts w:ascii="Helvetica" w:eastAsia="Helvetica Neue" w:hAnsi="Helvetica" w:cs="Helvetica Neue"/>
          <w:color w:val="000000"/>
          <w:sz w:val="18"/>
          <w:szCs w:val="18"/>
        </w:rPr>
        <w:t>macaque</w:t>
      </w:r>
      <w:r w:rsidRPr="00521CFA">
        <w:rPr>
          <w:rFonts w:ascii="Helvetica" w:eastAsia="Helvetica Neue" w:hAnsi="Helvetica" w:cs="Helvetica Neue"/>
          <w:color w:val="000000"/>
          <w:sz w:val="18"/>
          <w:szCs w:val="18"/>
        </w:rPr>
        <w:t xml:space="preserve">-specific refinement. Red arrows indicate structures prone to segmentation of reconstruction errors. The enhanced </w:t>
      </w:r>
      <w:r w:rsidR="002C231D" w:rsidRPr="00521CFA">
        <w:rPr>
          <w:rFonts w:ascii="Helvetica" w:eastAsia="Helvetica Neue" w:hAnsi="Helvetica" w:cs="Helvetica Neue"/>
          <w:color w:val="000000"/>
          <w:sz w:val="18"/>
          <w:szCs w:val="18"/>
        </w:rPr>
        <w:t xml:space="preserve">workflow </w:t>
      </w:r>
      <w:r w:rsidRPr="00521CFA">
        <w:rPr>
          <w:rFonts w:ascii="Helvetica" w:eastAsia="Helvetica Neue" w:hAnsi="Helvetica" w:cs="Helvetica Neue"/>
          <w:color w:val="000000"/>
          <w:sz w:val="18"/>
          <w:szCs w:val="18"/>
        </w:rPr>
        <w:t>improve</w:t>
      </w:r>
      <w:r w:rsidR="002C231D" w:rsidRPr="00521CFA">
        <w:rPr>
          <w:rFonts w:ascii="Helvetica" w:eastAsia="Helvetica Neue" w:hAnsi="Helvetica" w:cs="Helvetica Neue"/>
          <w:color w:val="000000"/>
          <w:sz w:val="18"/>
          <w:szCs w:val="18"/>
        </w:rPr>
        <w:t>s delineation of</w:t>
      </w:r>
      <w:r w:rsidRPr="00521CFA">
        <w:rPr>
          <w:rFonts w:ascii="Helvetica" w:eastAsia="Helvetica Neue" w:hAnsi="Helvetica" w:cs="Helvetica Neue"/>
          <w:color w:val="000000"/>
          <w:sz w:val="18"/>
          <w:szCs w:val="18"/>
        </w:rPr>
        <w:t xml:space="preserve"> white matter and pial surface</w:t>
      </w:r>
      <w:r w:rsidR="002C231D" w:rsidRPr="00521CFA">
        <w:rPr>
          <w:rFonts w:ascii="Helvetica" w:eastAsia="Helvetica Neue" w:hAnsi="Helvetica" w:cs="Helvetica Neue"/>
          <w:color w:val="000000"/>
          <w:sz w:val="18"/>
          <w:szCs w:val="18"/>
        </w:rPr>
        <w:t>s</w:t>
      </w:r>
      <w:r w:rsidRPr="00521CFA">
        <w:rPr>
          <w:rFonts w:ascii="Helvetica" w:eastAsia="Helvetica Neue" w:hAnsi="Helvetica" w:cs="Helvetica Neue"/>
          <w:color w:val="000000"/>
          <w:sz w:val="18"/>
          <w:szCs w:val="18"/>
        </w:rPr>
        <w:t xml:space="preserve"> </w:t>
      </w:r>
      <w:r w:rsidR="002C231D" w:rsidRPr="00521CFA">
        <w:rPr>
          <w:rFonts w:ascii="Helvetica" w:eastAsia="Helvetica Neue" w:hAnsi="Helvetica" w:cs="Helvetica Neue"/>
          <w:color w:val="000000"/>
          <w:sz w:val="18"/>
          <w:szCs w:val="18"/>
        </w:rPr>
        <w:t>in regions where thin white matter, low tissue contrast, or nearby subcortical structures can disrupt reconstruction</w:t>
      </w:r>
      <w:r w:rsidRPr="00521CFA">
        <w:rPr>
          <w:rFonts w:ascii="Helvetica" w:eastAsia="Helvetica Neue" w:hAnsi="Helvetica" w:cs="Helvetica Neue"/>
          <w:color w:val="000000"/>
          <w:sz w:val="18"/>
          <w:szCs w:val="18"/>
        </w:rPr>
        <w:t>.</w:t>
      </w:r>
      <w:r w:rsidR="00B51A69">
        <w:br w:type="page"/>
      </w:r>
    </w:p>
    <w:p w14:paraId="341AAFA7" w14:textId="35894260" w:rsidR="00B51A69" w:rsidRDefault="00F87DC6">
      <w:r w:rsidRPr="00FC129C">
        <w:rPr>
          <w:noProof/>
        </w:rPr>
        <w:lastRenderedPageBreak/>
        <w:drawing>
          <wp:anchor distT="0" distB="0" distL="114300" distR="114300" simplePos="0" relativeHeight="251661312" behindDoc="0" locked="0" layoutInCell="1" allowOverlap="1" wp14:anchorId="41A95407" wp14:editId="03A40234">
            <wp:simplePos x="0" y="0"/>
            <wp:positionH relativeFrom="column">
              <wp:posOffset>0</wp:posOffset>
            </wp:positionH>
            <wp:positionV relativeFrom="paragraph">
              <wp:posOffset>140482</wp:posOffset>
            </wp:positionV>
            <wp:extent cx="5943600" cy="1544955"/>
            <wp:effectExtent l="0" t="0" r="0" b="4445"/>
            <wp:wrapTopAndBottom/>
            <wp:docPr id="4" name="Picture 3">
              <a:extLst xmlns:a="http://schemas.openxmlformats.org/drawingml/2006/main">
                <a:ext uri="{FF2B5EF4-FFF2-40B4-BE49-F238E27FC236}">
                  <a16:creationId xmlns:a16="http://schemas.microsoft.com/office/drawing/2014/main" id="{B8E28524-0557-A679-07E2-156129ADB9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8E28524-0557-A679-07E2-156129ADB9FC}"/>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1544955"/>
                    </a:xfrm>
                    <a:prstGeom prst="rect">
                      <a:avLst/>
                    </a:prstGeom>
                  </pic:spPr>
                </pic:pic>
              </a:graphicData>
            </a:graphic>
            <wp14:sizeRelH relativeFrom="page">
              <wp14:pctWidth>0</wp14:pctWidth>
            </wp14:sizeRelH>
            <wp14:sizeRelV relativeFrom="page">
              <wp14:pctHeight>0</wp14:pctHeight>
            </wp14:sizeRelV>
          </wp:anchor>
        </w:drawing>
      </w:r>
      <w:r w:rsidR="00252715">
        <w:t xml:space="preserve"> </w:t>
      </w:r>
    </w:p>
    <w:p w14:paraId="42BAF2AE" w14:textId="380F99DC" w:rsidR="00B51A69" w:rsidRPr="00521CFA" w:rsidRDefault="00B51A69" w:rsidP="00B51A69">
      <w:pPr>
        <w:spacing w:after="160" w:line="278" w:lineRule="auto"/>
        <w:rPr>
          <w:rFonts w:ascii="Helvetica" w:eastAsia="Helvetica Neue" w:hAnsi="Helvetica" w:cs="Helvetica Neue"/>
          <w:b/>
          <w:bCs/>
          <w:color w:val="000000"/>
          <w:sz w:val="18"/>
          <w:szCs w:val="18"/>
        </w:rPr>
      </w:pPr>
      <w:r w:rsidRPr="00521CFA">
        <w:rPr>
          <w:rFonts w:ascii="Helvetica" w:eastAsia="Helvetica Neue" w:hAnsi="Helvetica" w:cs="Helvetica Neue"/>
          <w:b/>
          <w:bCs/>
          <w:color w:val="000000"/>
          <w:sz w:val="18"/>
          <w:szCs w:val="18"/>
        </w:rPr>
        <w:t>Supp. Fig. 3</w:t>
      </w:r>
      <w:r w:rsidR="00252715" w:rsidRPr="00521CFA">
        <w:rPr>
          <w:rFonts w:ascii="Helvetica" w:eastAsia="Helvetica Neue" w:hAnsi="Helvetica" w:cs="Helvetica Neue"/>
          <w:b/>
          <w:bCs/>
          <w:color w:val="000000"/>
          <w:sz w:val="18"/>
          <w:szCs w:val="18"/>
        </w:rPr>
        <w:t xml:space="preserve"> Decision logic for anatomical reference selection during functional processing.</w:t>
      </w:r>
    </w:p>
    <w:p w14:paraId="2DF181CB" w14:textId="226D0A78" w:rsidR="00BB3DE1" w:rsidRPr="00521CFA" w:rsidRDefault="00BB3DE1" w:rsidP="00BB3DE1">
      <w:pPr>
        <w:rPr>
          <w:rFonts w:ascii="Helvetica" w:eastAsia="Helvetica Neue" w:hAnsi="Helvetica" w:cs="Helvetica Neue"/>
          <w:color w:val="000000"/>
          <w:sz w:val="18"/>
          <w:szCs w:val="18"/>
        </w:rPr>
      </w:pPr>
      <w:r w:rsidRPr="00521CFA">
        <w:rPr>
          <w:rFonts w:ascii="Helvetica" w:eastAsia="Helvetica Neue" w:hAnsi="Helvetica" w:cs="Helvetica Neue"/>
          <w:color w:val="000000"/>
          <w:sz w:val="18"/>
          <w:szCs w:val="18"/>
        </w:rPr>
        <w:t xml:space="preserve">Flowchart depicting the decision logic by which Brainana assigns a structural reference for each functional session. When no subject-specific T1w image is available, functional data are registered directly to the selected template T1w image. When one or more subject-specific T1w images are available, multiple runs acquired within the same session are first synthesized into a single T1w reference. If T1w data span multiple sessions, the </w:t>
      </w:r>
      <w:proofErr w:type="gramStart"/>
      <w:r w:rsidRPr="00521CFA">
        <w:rPr>
          <w:rFonts w:ascii="Helvetica" w:eastAsia="Helvetica Neue" w:hAnsi="Helvetica" w:cs="Helvetica Neue"/>
          <w:i/>
          <w:iCs/>
          <w:color w:val="000000"/>
          <w:sz w:val="18"/>
          <w:szCs w:val="18"/>
        </w:rPr>
        <w:t>anat.synthesis</w:t>
      </w:r>
      <w:proofErr w:type="gramEnd"/>
      <w:r w:rsidRPr="00521CFA">
        <w:rPr>
          <w:rFonts w:ascii="Helvetica" w:eastAsia="Helvetica Neue" w:hAnsi="Helvetica" w:cs="Helvetica Neue"/>
          <w:i/>
          <w:iCs/>
          <w:color w:val="000000"/>
          <w:sz w:val="18"/>
          <w:szCs w:val="18"/>
        </w:rPr>
        <w:t>_level</w:t>
      </w:r>
      <w:r w:rsidRPr="00521CFA">
        <w:rPr>
          <w:rFonts w:ascii="Helvetica" w:eastAsia="Helvetica Neue" w:hAnsi="Helvetica" w:cs="Helvetica Neue"/>
          <w:color w:val="000000"/>
          <w:sz w:val="18"/>
          <w:szCs w:val="18"/>
        </w:rPr>
        <w:t xml:space="preserve"> configuration parameter governs alignment strategy: functional data are registered through a shared subject-level T1w reference by default, which is appropriate for cross-sectional designs, or through a session-specific T1w reference for longitudinal designs.</w:t>
      </w:r>
    </w:p>
    <w:p w14:paraId="4C81DA94" w14:textId="77777777" w:rsidR="00252715" w:rsidRDefault="00252715" w:rsidP="00B51A69">
      <w:pPr>
        <w:spacing w:after="160" w:line="278" w:lineRule="auto"/>
        <w:rPr>
          <w:rFonts w:ascii="Helvetica" w:eastAsia="Helvetica Neue" w:hAnsi="Helvetica" w:cs="Helvetica Neue"/>
          <w:b/>
          <w:bCs/>
          <w:color w:val="000000"/>
          <w:sz w:val="16"/>
          <w:szCs w:val="16"/>
        </w:rPr>
      </w:pPr>
    </w:p>
    <w:p w14:paraId="18FCC465" w14:textId="56FFE9E4" w:rsidR="00B51A69" w:rsidRDefault="00B51A69" w:rsidP="00B51A69">
      <w:pPr>
        <w:spacing w:after="160" w:line="278" w:lineRule="auto"/>
        <w:rPr>
          <w:rFonts w:ascii="Helvetica" w:eastAsia="Helvetica Neue" w:hAnsi="Helvetica" w:cs="Helvetica Neue"/>
          <w:color w:val="000000"/>
          <w:sz w:val="20"/>
          <w:szCs w:val="20"/>
        </w:rPr>
      </w:pPr>
      <w:r>
        <w:rPr>
          <w:rFonts w:ascii="Helvetica" w:eastAsia="Helvetica Neue" w:hAnsi="Helvetica" w:cs="Helvetica Neue"/>
          <w:color w:val="000000"/>
          <w:sz w:val="20"/>
          <w:szCs w:val="20"/>
        </w:rPr>
        <w:br w:type="page"/>
      </w:r>
    </w:p>
    <w:p w14:paraId="7BB9817C" w14:textId="69925CAD" w:rsidR="005957C6" w:rsidRDefault="00BB3DE1" w:rsidP="00FC129C">
      <w:pPr>
        <w:spacing w:after="160" w:line="278" w:lineRule="auto"/>
        <w:rPr>
          <w:rFonts w:ascii="Helvetica" w:eastAsia="Helvetica Neue" w:hAnsi="Helvetica" w:cs="Helvetica Neue"/>
          <w:b/>
          <w:bCs/>
          <w:color w:val="000000"/>
          <w:sz w:val="16"/>
          <w:szCs w:val="16"/>
        </w:rPr>
      </w:pPr>
      <w:r w:rsidRPr="00BB3DE1">
        <w:rPr>
          <w:noProof/>
        </w:rPr>
        <w:lastRenderedPageBreak/>
        <w:drawing>
          <wp:anchor distT="0" distB="0" distL="114300" distR="114300" simplePos="0" relativeHeight="251665408" behindDoc="0" locked="0" layoutInCell="1" allowOverlap="1" wp14:anchorId="09BE52CF" wp14:editId="6BF010B4">
            <wp:simplePos x="0" y="0"/>
            <wp:positionH relativeFrom="column">
              <wp:posOffset>0</wp:posOffset>
            </wp:positionH>
            <wp:positionV relativeFrom="paragraph">
              <wp:posOffset>0</wp:posOffset>
            </wp:positionV>
            <wp:extent cx="5943600" cy="5224780"/>
            <wp:effectExtent l="0" t="0" r="0" b="0"/>
            <wp:wrapTopAndBottom/>
            <wp:docPr id="2" name="Picture 1">
              <a:extLst xmlns:a="http://schemas.openxmlformats.org/drawingml/2006/main">
                <a:ext uri="{FF2B5EF4-FFF2-40B4-BE49-F238E27FC236}">
                  <a16:creationId xmlns:a16="http://schemas.microsoft.com/office/drawing/2014/main" id="{370C0CBC-D46B-0C57-2035-82FCB3FCAA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70C0CBC-D46B-0C57-2035-82FCB3FCAA49}"/>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224780"/>
                    </a:xfrm>
                    <a:prstGeom prst="rect">
                      <a:avLst/>
                    </a:prstGeom>
                  </pic:spPr>
                </pic:pic>
              </a:graphicData>
            </a:graphic>
            <wp14:sizeRelH relativeFrom="page">
              <wp14:pctWidth>0</wp14:pctWidth>
            </wp14:sizeRelH>
            <wp14:sizeRelV relativeFrom="page">
              <wp14:pctHeight>0</wp14:pctHeight>
            </wp14:sizeRelV>
          </wp:anchor>
        </w:drawing>
      </w:r>
    </w:p>
    <w:p w14:paraId="4B8298A5" w14:textId="77777777" w:rsidR="00BB3DE1" w:rsidRPr="00697A2E" w:rsidRDefault="00FC129C" w:rsidP="00FC129C">
      <w:pPr>
        <w:spacing w:after="160" w:line="278" w:lineRule="auto"/>
        <w:rPr>
          <w:rFonts w:ascii="Helvetica" w:eastAsia="Helvetica Neue" w:hAnsi="Helvetica" w:cs="Helvetica Neue"/>
          <w:b/>
          <w:bCs/>
          <w:color w:val="000000"/>
          <w:sz w:val="18"/>
          <w:szCs w:val="18"/>
        </w:rPr>
      </w:pPr>
      <w:r w:rsidRPr="00697A2E">
        <w:rPr>
          <w:rFonts w:ascii="Helvetica" w:eastAsia="Helvetica Neue" w:hAnsi="Helvetica" w:cs="Helvetica Neue"/>
          <w:b/>
          <w:bCs/>
          <w:color w:val="000000"/>
          <w:sz w:val="18"/>
          <w:szCs w:val="18"/>
        </w:rPr>
        <w:t>Supp. Fig. 4</w:t>
      </w:r>
      <w:r w:rsidR="00B14DB0" w:rsidRPr="00697A2E">
        <w:rPr>
          <w:rFonts w:ascii="Helvetica" w:eastAsia="Helvetica Neue" w:hAnsi="Helvetica" w:cs="Helvetica Neue"/>
          <w:b/>
          <w:bCs/>
          <w:color w:val="000000"/>
          <w:sz w:val="18"/>
          <w:szCs w:val="18"/>
        </w:rPr>
        <w:t xml:space="preserve">. </w:t>
      </w:r>
      <w:r w:rsidR="00166E20" w:rsidRPr="00697A2E">
        <w:rPr>
          <w:rFonts w:ascii="Helvetica" w:eastAsia="Helvetica Neue" w:hAnsi="Helvetica" w:cs="Helvetica Neue"/>
          <w:b/>
          <w:bCs/>
          <w:color w:val="000000"/>
          <w:sz w:val="18"/>
          <w:szCs w:val="18"/>
        </w:rPr>
        <w:t>Canonical layout of Brainana output</w:t>
      </w:r>
      <w:r w:rsidR="00FB115B" w:rsidRPr="00697A2E">
        <w:rPr>
          <w:rFonts w:ascii="Helvetica" w:eastAsia="Helvetica Neue" w:hAnsi="Helvetica" w:cs="Helvetica Neue"/>
          <w:b/>
          <w:bCs/>
          <w:color w:val="000000"/>
          <w:sz w:val="18"/>
          <w:szCs w:val="18"/>
        </w:rPr>
        <w:t>.</w:t>
      </w:r>
      <w:r w:rsidR="000D4AD3" w:rsidRPr="00697A2E">
        <w:rPr>
          <w:rFonts w:ascii="Helvetica" w:eastAsia="Helvetica Neue" w:hAnsi="Helvetica" w:cs="Helvetica Neue"/>
          <w:b/>
          <w:bCs/>
          <w:color w:val="000000"/>
          <w:sz w:val="18"/>
          <w:szCs w:val="18"/>
        </w:rPr>
        <w:t xml:space="preserve"> </w:t>
      </w:r>
    </w:p>
    <w:p w14:paraId="0FBF7458" w14:textId="72DA6F59" w:rsidR="00FC129C" w:rsidRPr="00697A2E" w:rsidRDefault="000D4AD3" w:rsidP="00FC129C">
      <w:pPr>
        <w:spacing w:after="160" w:line="278" w:lineRule="auto"/>
        <w:rPr>
          <w:rFonts w:ascii="Helvetica" w:eastAsia="Helvetica Neue" w:hAnsi="Helvetica" w:cs="Helvetica Neue"/>
          <w:b/>
          <w:bCs/>
          <w:color w:val="000000"/>
          <w:sz w:val="18"/>
          <w:szCs w:val="18"/>
        </w:rPr>
      </w:pPr>
      <w:r w:rsidRPr="00697A2E">
        <w:rPr>
          <w:rFonts w:ascii="Helvetica" w:eastAsia="Helvetica Neue" w:hAnsi="Helvetica" w:cs="Helvetica Neue"/>
          <w:color w:val="000000"/>
          <w:sz w:val="18"/>
          <w:szCs w:val="18"/>
        </w:rPr>
        <w:t>Example Brainana derivatives layout showing the organization of preprocessed outputs, spatial transforms, surface files, quality-control reports, and performance logs. Structural derivatives include preprocessed T1w and optional T2w images</w:t>
      </w:r>
      <w:r w:rsidR="00DA4738" w:rsidRPr="00697A2E">
        <w:rPr>
          <w:rFonts w:ascii="Helvetica" w:eastAsia="Helvetica Neue" w:hAnsi="Helvetica" w:cs="Helvetica Neue"/>
          <w:color w:val="000000"/>
          <w:sz w:val="18"/>
          <w:szCs w:val="18"/>
        </w:rPr>
        <w:t xml:space="preserve"> in T1w and template spaces</w:t>
      </w:r>
      <w:r w:rsidRPr="00697A2E">
        <w:rPr>
          <w:rFonts w:ascii="Helvetica" w:eastAsia="Helvetica Neue" w:hAnsi="Helvetica" w:cs="Helvetica Neue"/>
          <w:color w:val="000000"/>
          <w:sz w:val="18"/>
          <w:szCs w:val="18"/>
        </w:rPr>
        <w:t xml:space="preserve">, brain masks, hemisphere masks, ARM2 segmentations, atlas back-projections, and </w:t>
      </w:r>
      <w:r w:rsidR="00DA4738" w:rsidRPr="00697A2E">
        <w:rPr>
          <w:rFonts w:ascii="Helvetica" w:eastAsia="Helvetica Neue" w:hAnsi="Helvetica" w:cs="Helvetica Neue"/>
          <w:color w:val="000000"/>
          <w:sz w:val="18"/>
          <w:szCs w:val="18"/>
        </w:rPr>
        <w:t>inter-space transforms</w:t>
      </w:r>
      <w:r w:rsidRPr="00697A2E">
        <w:rPr>
          <w:rFonts w:ascii="Helvetica" w:eastAsia="Helvetica Neue" w:hAnsi="Helvetica" w:cs="Helvetica Neue"/>
          <w:color w:val="000000"/>
          <w:sz w:val="18"/>
          <w:szCs w:val="18"/>
        </w:rPr>
        <w:t xml:space="preserve">. Functional derivatives include preprocessed time series in scanner, T1w, and template spaces, brain masks, motion parameters, and </w:t>
      </w:r>
      <w:r w:rsidR="00DA4738" w:rsidRPr="00697A2E">
        <w:rPr>
          <w:rFonts w:ascii="Helvetica" w:eastAsia="Helvetica Neue" w:hAnsi="Helvetica" w:cs="Helvetica Neue"/>
          <w:color w:val="000000"/>
          <w:sz w:val="18"/>
          <w:szCs w:val="18"/>
        </w:rPr>
        <w:t>inter-space transforms</w:t>
      </w:r>
      <w:r w:rsidRPr="00697A2E">
        <w:rPr>
          <w:rFonts w:ascii="Helvetica" w:eastAsia="Helvetica Neue" w:hAnsi="Helvetica" w:cs="Helvetica Neue"/>
          <w:color w:val="000000"/>
          <w:sz w:val="18"/>
          <w:szCs w:val="18"/>
        </w:rPr>
        <w:t>. Surface derivatives are written in FreeSurfer-compatible and GIFTI formats and include cortical meshes, parcellations, and morphometric measures such as cortical thickness, surface area, and curvature.</w:t>
      </w:r>
      <w:r w:rsidR="00DA4738" w:rsidRPr="00697A2E">
        <w:rPr>
          <w:sz w:val="18"/>
          <w:szCs w:val="18"/>
        </w:rPr>
        <w:t xml:space="preserve"> </w:t>
      </w:r>
      <w:r w:rsidR="00DA4738" w:rsidRPr="00697A2E">
        <w:rPr>
          <w:rFonts w:ascii="Helvetica" w:eastAsia="Helvetica Neue" w:hAnsi="Helvetica" w:cs="Helvetica Neue"/>
          <w:color w:val="000000"/>
          <w:sz w:val="18"/>
          <w:szCs w:val="18"/>
        </w:rPr>
        <w:t>Quality-control outputs include per-session PNG snapshots and an HTML report, and pipeline logs include Nextflow execution reports and job configuration files.</w:t>
      </w:r>
    </w:p>
    <w:p w14:paraId="3D679D53" w14:textId="0C0EADB1" w:rsidR="00B51A69" w:rsidRDefault="00B51A69"/>
    <w:p w14:paraId="14169E13" w14:textId="29EB7A15" w:rsidR="00B51A69" w:rsidRDefault="00B51A69">
      <w:pPr>
        <w:spacing w:after="160" w:line="278" w:lineRule="auto"/>
      </w:pPr>
      <w:r>
        <w:br w:type="page"/>
      </w:r>
    </w:p>
    <w:p w14:paraId="17FD1512" w14:textId="2EFA3C6E" w:rsidR="00CD5207" w:rsidRDefault="0008242E">
      <w:r w:rsidRPr="0008242E">
        <w:rPr>
          <w:noProof/>
        </w:rPr>
        <w:lastRenderedPageBreak/>
        <w:drawing>
          <wp:anchor distT="0" distB="0" distL="114300" distR="114300" simplePos="0" relativeHeight="251666432" behindDoc="0" locked="0" layoutInCell="1" allowOverlap="1" wp14:anchorId="6E13EDD2" wp14:editId="57F27063">
            <wp:simplePos x="0" y="0"/>
            <wp:positionH relativeFrom="column">
              <wp:posOffset>-740485</wp:posOffset>
            </wp:positionH>
            <wp:positionV relativeFrom="paragraph">
              <wp:posOffset>-680720</wp:posOffset>
            </wp:positionV>
            <wp:extent cx="7443167" cy="9586259"/>
            <wp:effectExtent l="0" t="0" r="0" b="2540"/>
            <wp:wrapNone/>
            <wp:docPr id="1346155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15580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43167" cy="9586259"/>
                    </a:xfrm>
                    <a:prstGeom prst="rect">
                      <a:avLst/>
                    </a:prstGeom>
                  </pic:spPr>
                </pic:pic>
              </a:graphicData>
            </a:graphic>
            <wp14:sizeRelH relativeFrom="page">
              <wp14:pctWidth>0</wp14:pctWidth>
            </wp14:sizeRelH>
            <wp14:sizeRelV relativeFrom="page">
              <wp14:pctHeight>0</wp14:pctHeight>
            </wp14:sizeRelV>
          </wp:anchor>
        </w:drawing>
      </w:r>
    </w:p>
    <w:p w14:paraId="38591FBD" w14:textId="77777777" w:rsidR="008854AA" w:rsidRDefault="008854AA" w:rsidP="008854AA">
      <w:pPr>
        <w:spacing w:after="160" w:line="278" w:lineRule="auto"/>
        <w:rPr>
          <w:rFonts w:ascii="Helvetica" w:eastAsia="Helvetica Neue" w:hAnsi="Helvetica" w:cs="Helvetica Neue"/>
          <w:b/>
          <w:bCs/>
          <w:color w:val="000000"/>
          <w:sz w:val="16"/>
          <w:szCs w:val="16"/>
        </w:rPr>
      </w:pPr>
    </w:p>
    <w:p w14:paraId="2F58C599"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77F7F6D5"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733718C4"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4F5839BC"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0470A850"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20029D4C"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3902BFBC"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595908C9"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34FEA2DF"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4D2BCA71"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016547D1"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582FA374"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7ACB8500"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4456B7CA"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1889F75D"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4FE08ACE"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6C3BDCDC"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1C12079E"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73AF373D"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71696A09"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01AC0F82"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465E367A"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2C2517FE"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3AA0922C"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53D116FD"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1FAC299E"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6F91B777"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3B1FD5F0"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1062BB7D"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6678FF86" w14:textId="77777777" w:rsidR="00404B57" w:rsidRDefault="00404B57" w:rsidP="008854AA">
      <w:pPr>
        <w:spacing w:after="160" w:line="278" w:lineRule="auto"/>
        <w:rPr>
          <w:rFonts w:ascii="Helvetica" w:eastAsia="Helvetica Neue" w:hAnsi="Helvetica" w:cs="Helvetica Neue"/>
          <w:b/>
          <w:bCs/>
          <w:color w:val="000000"/>
          <w:sz w:val="16"/>
          <w:szCs w:val="16"/>
        </w:rPr>
      </w:pPr>
    </w:p>
    <w:p w14:paraId="55936A7D" w14:textId="77777777" w:rsidR="00CF5DBB" w:rsidRDefault="00CF5DBB" w:rsidP="008854AA">
      <w:pPr>
        <w:spacing w:after="160" w:line="278" w:lineRule="auto"/>
        <w:rPr>
          <w:rFonts w:ascii="Helvetica" w:eastAsia="Helvetica Neue" w:hAnsi="Helvetica" w:cs="Helvetica Neue"/>
          <w:b/>
          <w:bCs/>
          <w:color w:val="000000"/>
          <w:sz w:val="16"/>
          <w:szCs w:val="16"/>
        </w:rPr>
      </w:pPr>
    </w:p>
    <w:p w14:paraId="38C35238" w14:textId="77777777" w:rsidR="00B72089" w:rsidRDefault="00B72089" w:rsidP="000C3652">
      <w:pPr>
        <w:spacing w:after="160" w:line="278" w:lineRule="auto"/>
        <w:rPr>
          <w:rFonts w:ascii="Helvetica" w:eastAsia="Helvetica Neue" w:hAnsi="Helvetica" w:cs="Helvetica Neue"/>
          <w:b/>
          <w:bCs/>
          <w:color w:val="000000"/>
          <w:sz w:val="16"/>
          <w:szCs w:val="16"/>
        </w:rPr>
      </w:pPr>
    </w:p>
    <w:p w14:paraId="6A4529C4" w14:textId="248FA816" w:rsidR="0008242E" w:rsidRPr="00447F78" w:rsidRDefault="008854AA" w:rsidP="000C3652">
      <w:pPr>
        <w:spacing w:after="160" w:line="278" w:lineRule="auto"/>
        <w:rPr>
          <w:rFonts w:ascii="Helvetica" w:eastAsia="Helvetica Neue" w:hAnsi="Helvetica" w:cs="Helvetica Neue"/>
          <w:b/>
          <w:bCs/>
          <w:color w:val="000000"/>
          <w:sz w:val="18"/>
          <w:szCs w:val="18"/>
        </w:rPr>
      </w:pPr>
      <w:r w:rsidRPr="00447F78">
        <w:rPr>
          <w:rFonts w:ascii="Helvetica" w:eastAsia="Helvetica Neue" w:hAnsi="Helvetica" w:cs="Helvetica Neue"/>
          <w:b/>
          <w:bCs/>
          <w:color w:val="000000"/>
          <w:sz w:val="18"/>
          <w:szCs w:val="18"/>
        </w:rPr>
        <w:lastRenderedPageBreak/>
        <w:t xml:space="preserve">Supp. Fig. 5 </w:t>
      </w:r>
      <w:r w:rsidR="00166E20" w:rsidRPr="00447F78">
        <w:rPr>
          <w:rFonts w:ascii="Helvetica" w:eastAsia="Helvetica Neue" w:hAnsi="Helvetica" w:cs="Helvetica Neue"/>
          <w:b/>
          <w:bCs/>
          <w:color w:val="000000"/>
          <w:sz w:val="18"/>
          <w:szCs w:val="18"/>
        </w:rPr>
        <w:t xml:space="preserve">Canonical </w:t>
      </w:r>
      <w:r w:rsidR="000D4AD3" w:rsidRPr="00447F78">
        <w:rPr>
          <w:rFonts w:ascii="Helvetica" w:eastAsia="Helvetica Neue" w:hAnsi="Helvetica" w:cs="Helvetica Neue"/>
          <w:b/>
          <w:bCs/>
          <w:color w:val="000000"/>
          <w:sz w:val="18"/>
          <w:szCs w:val="18"/>
        </w:rPr>
        <w:t xml:space="preserve">Brainana quality control </w:t>
      </w:r>
      <w:r w:rsidR="00166E20" w:rsidRPr="00447F78">
        <w:rPr>
          <w:rFonts w:ascii="Helvetica" w:eastAsia="Helvetica Neue" w:hAnsi="Helvetica" w:cs="Helvetica Neue"/>
          <w:b/>
          <w:bCs/>
          <w:color w:val="000000"/>
          <w:sz w:val="18"/>
          <w:szCs w:val="18"/>
        </w:rPr>
        <w:t>report.</w:t>
      </w:r>
      <w:r w:rsidR="000D4AD3" w:rsidRPr="00447F78">
        <w:rPr>
          <w:rFonts w:ascii="Helvetica" w:eastAsia="Helvetica Neue" w:hAnsi="Helvetica" w:cs="Helvetica Neue"/>
          <w:b/>
          <w:bCs/>
          <w:color w:val="000000"/>
          <w:sz w:val="18"/>
          <w:szCs w:val="18"/>
        </w:rPr>
        <w:t xml:space="preserve"> </w:t>
      </w:r>
    </w:p>
    <w:p w14:paraId="7976F68B" w14:textId="072633EF" w:rsidR="008854AA" w:rsidRPr="00447F78" w:rsidRDefault="000D4AD3" w:rsidP="000C3652">
      <w:pPr>
        <w:spacing w:after="160" w:line="278" w:lineRule="auto"/>
        <w:rPr>
          <w:rFonts w:ascii="Helvetica" w:eastAsia="Helvetica Neue" w:hAnsi="Helvetica" w:cs="Helvetica Neue"/>
          <w:b/>
          <w:bCs/>
          <w:color w:val="000000"/>
          <w:sz w:val="18"/>
          <w:szCs w:val="18"/>
        </w:rPr>
      </w:pPr>
      <w:r w:rsidRPr="00447F78">
        <w:rPr>
          <w:rFonts w:ascii="Helvetica" w:eastAsia="Helvetica Neue" w:hAnsi="Helvetica" w:cs="Helvetica Neue"/>
          <w:color w:val="000000"/>
          <w:sz w:val="18"/>
          <w:szCs w:val="18"/>
        </w:rPr>
        <w:t>Example HTML quality</w:t>
      </w:r>
      <w:r w:rsidR="0008242E" w:rsidRPr="00447F78">
        <w:rPr>
          <w:rFonts w:ascii="Helvetica" w:eastAsia="Helvetica Neue" w:hAnsi="Helvetica" w:cs="Helvetica Neue"/>
          <w:color w:val="000000"/>
          <w:sz w:val="18"/>
          <w:szCs w:val="18"/>
        </w:rPr>
        <w:t xml:space="preserve"> </w:t>
      </w:r>
      <w:r w:rsidRPr="00447F78">
        <w:rPr>
          <w:rFonts w:ascii="Helvetica" w:eastAsia="Helvetica Neue" w:hAnsi="Helvetica" w:cs="Helvetica Neue"/>
          <w:color w:val="000000"/>
          <w:sz w:val="18"/>
          <w:szCs w:val="18"/>
        </w:rPr>
        <w:t>control report generated by Brainana for visual inspection of preprocessing outputs. Reports summarize the input data, processing steps, and key derivatives for each subject or session, and include snapshot overlays for major workflow stages such as structural conformation, brain extraction, tissue segmentation, registration, functional alignment, and surface reconstruction. These reports provide a standardized interface for evaluating preprocessing quality, identifying potential failures, and documenting processing outcomes across datasets.</w:t>
      </w:r>
    </w:p>
    <w:sectPr w:rsidR="008854AA" w:rsidRPr="00447F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207"/>
    <w:rsid w:val="00037B9C"/>
    <w:rsid w:val="000430F1"/>
    <w:rsid w:val="0008242E"/>
    <w:rsid w:val="000C3652"/>
    <w:rsid w:val="000D4AD3"/>
    <w:rsid w:val="00150D05"/>
    <w:rsid w:val="00166E20"/>
    <w:rsid w:val="001C309B"/>
    <w:rsid w:val="00252715"/>
    <w:rsid w:val="002C231D"/>
    <w:rsid w:val="00404B57"/>
    <w:rsid w:val="0044526A"/>
    <w:rsid w:val="00447F78"/>
    <w:rsid w:val="00467843"/>
    <w:rsid w:val="004B6ABE"/>
    <w:rsid w:val="004C616E"/>
    <w:rsid w:val="00501988"/>
    <w:rsid w:val="00521CFA"/>
    <w:rsid w:val="005459AA"/>
    <w:rsid w:val="0055725B"/>
    <w:rsid w:val="0058006F"/>
    <w:rsid w:val="005957C6"/>
    <w:rsid w:val="005B3EC2"/>
    <w:rsid w:val="005C42B1"/>
    <w:rsid w:val="005F4663"/>
    <w:rsid w:val="0069540D"/>
    <w:rsid w:val="00697A2E"/>
    <w:rsid w:val="007120B9"/>
    <w:rsid w:val="0074637C"/>
    <w:rsid w:val="007F21EA"/>
    <w:rsid w:val="008854AA"/>
    <w:rsid w:val="009709BA"/>
    <w:rsid w:val="009E11B4"/>
    <w:rsid w:val="00A11207"/>
    <w:rsid w:val="00A57C62"/>
    <w:rsid w:val="00A83BF3"/>
    <w:rsid w:val="00B14C09"/>
    <w:rsid w:val="00B14DB0"/>
    <w:rsid w:val="00B51A69"/>
    <w:rsid w:val="00B72089"/>
    <w:rsid w:val="00B83663"/>
    <w:rsid w:val="00BB064D"/>
    <w:rsid w:val="00BB3DE1"/>
    <w:rsid w:val="00BB4967"/>
    <w:rsid w:val="00C33816"/>
    <w:rsid w:val="00C419A4"/>
    <w:rsid w:val="00C94C05"/>
    <w:rsid w:val="00CD5207"/>
    <w:rsid w:val="00CE108D"/>
    <w:rsid w:val="00CF5DBB"/>
    <w:rsid w:val="00D34AB8"/>
    <w:rsid w:val="00DA4738"/>
    <w:rsid w:val="00E23E85"/>
    <w:rsid w:val="00EC30C3"/>
    <w:rsid w:val="00F14B7D"/>
    <w:rsid w:val="00F47E3A"/>
    <w:rsid w:val="00F8385E"/>
    <w:rsid w:val="00F87DC6"/>
    <w:rsid w:val="00FB115B"/>
    <w:rsid w:val="00FC1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6AA92"/>
  <w15:chartTrackingRefBased/>
  <w15:docId w15:val="{59D2E1C5-233E-6841-8D06-5A677D645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20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D520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D520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D520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D5207"/>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D5207"/>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D5207"/>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D5207"/>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D5207"/>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D5207"/>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2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52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52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52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52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52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2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2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207"/>
    <w:rPr>
      <w:rFonts w:eastAsiaTheme="majorEastAsia" w:cstheme="majorBidi"/>
      <w:color w:val="272727" w:themeColor="text1" w:themeTint="D8"/>
    </w:rPr>
  </w:style>
  <w:style w:type="paragraph" w:styleId="Title">
    <w:name w:val="Title"/>
    <w:basedOn w:val="Normal"/>
    <w:next w:val="Normal"/>
    <w:link w:val="TitleChar"/>
    <w:uiPriority w:val="10"/>
    <w:qFormat/>
    <w:rsid w:val="00CD520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D52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20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D52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207"/>
    <w:pPr>
      <w:spacing w:before="160" w:after="160" w:line="278" w:lineRule="auto"/>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D5207"/>
    <w:rPr>
      <w:i/>
      <w:iCs/>
      <w:color w:val="404040" w:themeColor="text1" w:themeTint="BF"/>
    </w:rPr>
  </w:style>
  <w:style w:type="paragraph" w:styleId="ListParagraph">
    <w:name w:val="List Paragraph"/>
    <w:basedOn w:val="Normal"/>
    <w:uiPriority w:val="34"/>
    <w:qFormat/>
    <w:rsid w:val="00CD5207"/>
    <w:pPr>
      <w:spacing w:after="160" w:line="278" w:lineRule="auto"/>
      <w:ind w:left="720"/>
      <w:contextualSpacing/>
    </w:pPr>
    <w:rPr>
      <w:rFonts w:asciiTheme="minorHAnsi" w:eastAsiaTheme="minorEastAsia" w:hAnsiTheme="minorHAnsi" w:cstheme="minorBidi"/>
      <w:kern w:val="2"/>
      <w14:ligatures w14:val="standardContextual"/>
    </w:rPr>
  </w:style>
  <w:style w:type="character" w:styleId="IntenseEmphasis">
    <w:name w:val="Intense Emphasis"/>
    <w:basedOn w:val="DefaultParagraphFont"/>
    <w:uiPriority w:val="21"/>
    <w:qFormat/>
    <w:rsid w:val="00CD5207"/>
    <w:rPr>
      <w:i/>
      <w:iCs/>
      <w:color w:val="0F4761" w:themeColor="accent1" w:themeShade="BF"/>
    </w:rPr>
  </w:style>
  <w:style w:type="paragraph" w:styleId="IntenseQuote">
    <w:name w:val="Intense Quote"/>
    <w:basedOn w:val="Normal"/>
    <w:next w:val="Normal"/>
    <w:link w:val="IntenseQuoteChar"/>
    <w:uiPriority w:val="30"/>
    <w:qFormat/>
    <w:rsid w:val="00CD520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D5207"/>
    <w:rPr>
      <w:i/>
      <w:iCs/>
      <w:color w:val="0F4761" w:themeColor="accent1" w:themeShade="BF"/>
    </w:rPr>
  </w:style>
  <w:style w:type="character" w:styleId="IntenseReference">
    <w:name w:val="Intense Reference"/>
    <w:basedOn w:val="DefaultParagraphFont"/>
    <w:uiPriority w:val="32"/>
    <w:qFormat/>
    <w:rsid w:val="00CD5207"/>
    <w:rPr>
      <w:b/>
      <w:bCs/>
      <w:smallCaps/>
      <w:color w:val="0F4761" w:themeColor="accent1" w:themeShade="BF"/>
      <w:spacing w:val="5"/>
    </w:rPr>
  </w:style>
  <w:style w:type="paragraph" w:styleId="Revision">
    <w:name w:val="Revision"/>
    <w:hidden/>
    <w:uiPriority w:val="99"/>
    <w:semiHidden/>
    <w:rsid w:val="0055725B"/>
    <w:pPr>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0D4AD3"/>
    <w:rPr>
      <w:sz w:val="16"/>
      <w:szCs w:val="16"/>
    </w:rPr>
  </w:style>
  <w:style w:type="paragraph" w:styleId="CommentText">
    <w:name w:val="annotation text"/>
    <w:basedOn w:val="Normal"/>
    <w:link w:val="CommentTextChar"/>
    <w:uiPriority w:val="99"/>
    <w:semiHidden/>
    <w:unhideWhenUsed/>
    <w:rsid w:val="000D4AD3"/>
    <w:rPr>
      <w:sz w:val="20"/>
      <w:szCs w:val="20"/>
    </w:rPr>
  </w:style>
  <w:style w:type="character" w:customStyle="1" w:styleId="CommentTextChar">
    <w:name w:val="Comment Text Char"/>
    <w:basedOn w:val="DefaultParagraphFont"/>
    <w:link w:val="CommentText"/>
    <w:uiPriority w:val="99"/>
    <w:semiHidden/>
    <w:rsid w:val="000D4AD3"/>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D4AD3"/>
    <w:rPr>
      <w:b/>
      <w:bCs/>
    </w:rPr>
  </w:style>
  <w:style w:type="character" w:customStyle="1" w:styleId="CommentSubjectChar">
    <w:name w:val="Comment Subject Char"/>
    <w:basedOn w:val="CommentTextChar"/>
    <w:link w:val="CommentSubject"/>
    <w:uiPriority w:val="99"/>
    <w:semiHidden/>
    <w:rsid w:val="000D4AD3"/>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57</TotalTime>
  <Pages>6</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Xingyu</dc:creator>
  <cp:keywords/>
  <dc:description/>
  <cp:lastModifiedBy>Arcaro, Michael</cp:lastModifiedBy>
  <cp:revision>69</cp:revision>
  <dcterms:created xsi:type="dcterms:W3CDTF">2026-05-06T20:08:00Z</dcterms:created>
  <dcterms:modified xsi:type="dcterms:W3CDTF">2026-06-01T02:25:00Z</dcterms:modified>
</cp:coreProperties>
</file>