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61D" w:rsidRDefault="00464E96">
      <w:pPr>
        <w:jc w:val="center"/>
      </w:pPr>
      <w:r>
        <w:rPr>
          <w:b/>
          <w:sz w:val="32"/>
        </w:rPr>
        <w:t xml:space="preserve">Additional file </w:t>
      </w:r>
      <w:bookmarkStart w:id="0" w:name="_GoBack"/>
      <w:bookmarkEnd w:id="0"/>
    </w:p>
    <w:p w:rsidR="008F561D" w:rsidRDefault="00464E96">
      <w:pPr>
        <w:jc w:val="center"/>
      </w:pPr>
      <w:r>
        <w:rPr>
          <w:b/>
          <w:sz w:val="28"/>
        </w:rPr>
        <w:t>Questionnaire structure, scoring rules, and supplementary analyses</w:t>
      </w:r>
    </w:p>
    <w:p w:rsidR="008F561D" w:rsidRDefault="00464E96">
      <w:pPr>
        <w:spacing w:after="80"/>
      </w:pPr>
      <w:r>
        <w:t>Manuscript title: Clinical Nutrition Education Exposure and Knowledge Performance among Resident Physicians: A Cross-Sectional Study in Southwest China</w:t>
      </w:r>
    </w:p>
    <w:p w:rsidR="008F561D" w:rsidRDefault="00464E96">
      <w:pPr>
        <w:spacing w:after="80"/>
      </w:pPr>
      <w:r>
        <w:rPr>
          <w:sz w:val="18"/>
        </w:rPr>
        <w:t xml:space="preserve">This additional </w:t>
      </w:r>
      <w:r>
        <w:rPr>
          <w:sz w:val="18"/>
        </w:rPr>
        <w:t>file integrates the questionnaire structure and scoring rules with supplementary item-level, module-level, regression, model-diagnostic, and descriptive analyses. It is intended for upload as a single supplementary Word document.</w:t>
      </w:r>
    </w:p>
    <w:p w:rsidR="008F561D" w:rsidRDefault="00464E96">
      <w:pPr>
        <w:spacing w:after="80"/>
      </w:pPr>
      <w:r>
        <w:rPr>
          <w:sz w:val="18"/>
        </w:rPr>
        <w:t>The questionnaire was admi</w:t>
      </w:r>
      <w:r>
        <w:rPr>
          <w:sz w:val="18"/>
        </w:rPr>
        <w:t>nistered in Chinese. The content below provides an English translation or structured English summary for transparency. The objective knowledge assessment comprised 20 scored items, each with a maximum of 5 points, yielding a total score from 0 to 100. Non-</w:t>
      </w:r>
      <w:r>
        <w:rPr>
          <w:sz w:val="18"/>
        </w:rPr>
        <w:t>knowledge items were used to describe education exposure and selected self-reported practice-related experiences.</w:t>
      </w:r>
    </w:p>
    <w:p w:rsidR="008F561D" w:rsidRDefault="00464E96">
      <w:pPr>
        <w:spacing w:after="80"/>
      </w:pPr>
      <w:r>
        <w:rPr>
          <w:i/>
          <w:sz w:val="16"/>
        </w:rPr>
        <w:t>Abbreviations: AIC, Akaike information criterion; COPD, chronic obstructive pulmonary disease; ERAS, enhanced recovery after surgery; GVIF, ge</w:t>
      </w:r>
      <w:r>
        <w:rPr>
          <w:i/>
          <w:sz w:val="16"/>
        </w:rPr>
        <w:t>neralised variance inflation factor; IQR, interquartile range; OR, odds ratio; SD, standard deviation; SE, standard error.</w:t>
      </w:r>
    </w:p>
    <w:p w:rsidR="008F561D" w:rsidRDefault="00464E96">
      <w:pPr>
        <w:keepNext/>
        <w:spacing w:before="160"/>
      </w:pPr>
      <w:r>
        <w:rPr>
          <w:b/>
        </w:rPr>
        <w:t>Supplementary Table S1. Additional file information</w:t>
      </w:r>
    </w:p>
    <w:tbl>
      <w:tblPr>
        <w:tblStyle w:val="af9"/>
        <w:tblW w:w="5000" w:type="pct"/>
        <w:jc w:val="center"/>
        <w:tblLook w:val="04A0" w:firstRow="1" w:lastRow="0" w:firstColumn="1" w:lastColumn="0" w:noHBand="0" w:noVBand="1"/>
      </w:tblPr>
      <w:tblGrid>
        <w:gridCol w:w="7943"/>
        <w:gridCol w:w="7943"/>
      </w:tblGrid>
      <w:tr w:rsidR="008F561D">
        <w:trPr>
          <w:tblHeader/>
          <w:jc w:val="center"/>
        </w:trPr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6"/>
              </w:rPr>
              <w:t>Item</w:t>
            </w:r>
          </w:p>
        </w:tc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6"/>
              </w:rPr>
              <w:t>Description</w:t>
            </w:r>
          </w:p>
        </w:tc>
      </w:tr>
      <w:tr w:rsidR="008F561D">
        <w:trPr>
          <w:jc w:val="center"/>
        </w:trPr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File name</w:t>
            </w:r>
          </w:p>
        </w:tc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Additional file 1</w:t>
            </w:r>
          </w:p>
        </w:tc>
      </w:tr>
      <w:tr w:rsidR="008F561D">
        <w:trPr>
          <w:jc w:val="center"/>
        </w:trPr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File format</w:t>
            </w:r>
          </w:p>
        </w:tc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Microsoft Word (.docx)</w:t>
            </w:r>
          </w:p>
        </w:tc>
      </w:tr>
      <w:tr w:rsidR="008F561D">
        <w:trPr>
          <w:jc w:val="center"/>
        </w:trPr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Title of data</w:t>
            </w:r>
          </w:p>
        </w:tc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Questionnaire structure, scoring rules, and item-level performance</w:t>
            </w:r>
          </w:p>
        </w:tc>
      </w:tr>
      <w:tr w:rsidR="008F561D">
        <w:trPr>
          <w:jc w:val="center"/>
        </w:trPr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Description of data</w:t>
            </w:r>
          </w:p>
        </w:tc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 xml:space="preserve">English translation/summary of the questionnaire structure; scoring rules for the objective clinical nutrition knowledge items; coding of education </w:t>
            </w:r>
            <w:r>
              <w:rPr>
                <w:sz w:val="16"/>
              </w:rPr>
              <w:t>exposure and practice-related variables; and item-level score distribution for the 20 scored knowledge items.</w:t>
            </w:r>
          </w:p>
        </w:tc>
      </w:tr>
    </w:tbl>
    <w:p w:rsidR="008F561D" w:rsidRDefault="00464E96">
      <w:pPr>
        <w:keepNext/>
        <w:spacing w:before="160"/>
      </w:pPr>
      <w:r>
        <w:rPr>
          <w:b/>
        </w:rPr>
        <w:t>Supplementary Table S2. Questionnaire domains and analytical use</w:t>
      </w:r>
    </w:p>
    <w:tbl>
      <w:tblPr>
        <w:tblStyle w:val="af9"/>
        <w:tblW w:w="5000" w:type="pct"/>
        <w:jc w:val="center"/>
        <w:tblLook w:val="04A0" w:firstRow="1" w:lastRow="0" w:firstColumn="1" w:lastColumn="0" w:noHBand="0" w:noVBand="1"/>
      </w:tblPr>
      <w:tblGrid>
        <w:gridCol w:w="3971"/>
        <w:gridCol w:w="3971"/>
        <w:gridCol w:w="3972"/>
        <w:gridCol w:w="3972"/>
      </w:tblGrid>
      <w:tr w:rsidR="008F561D">
        <w:trPr>
          <w:tblHeader/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6"/>
              </w:rPr>
              <w:t>Domain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6"/>
              </w:rPr>
              <w:t>Question numbers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6"/>
              </w:rPr>
              <w:t>Content summary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6"/>
              </w:rPr>
              <w:t>Use in analysis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Demographic and trainin</w:t>
            </w:r>
            <w:r>
              <w:rPr>
                <w:sz w:val="16"/>
              </w:rPr>
              <w:t>g characteristics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Q1-Q8, Q11-Q13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Sex, age, current hospital, residency training year, training category/specialty, highest educational qualification, graduating medical school, number and types of rotated departments, and current rotation department.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Covar</w:t>
            </w:r>
            <w:r>
              <w:rPr>
                <w:sz w:val="16"/>
              </w:rPr>
              <w:t>iates/descriptive characteristics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Clinical nutrition education exposure before residency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Q9-Q10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 xml:space="preserve">Whether the participant had studied clinical nutrition-related courses during medical school and the pathway of exposure (e.g., compulsory course, elective </w:t>
            </w:r>
            <w:r>
              <w:rPr>
                <w:sz w:val="16"/>
              </w:rPr>
              <w:t>course, lecture, academic meeting, other).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Primary education-exposure variable and descriptive information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Clinical nutrition education exposure during residency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Q14-Q15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Whether the participant had encountered clinical nutrition-related knowledge during s</w:t>
            </w:r>
            <w:r>
              <w:rPr>
                <w:sz w:val="16"/>
              </w:rPr>
              <w:t>tandardised residency training and the pathway of exposure (e.g., ward rounds, lectures, case discussions, other).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Primary exposure variable and descriptive information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Practice-related experiences and perceptions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Q16-Q26, Q48-Q51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 xml:space="preserve">Nutrition-related </w:t>
            </w:r>
            <w:r>
              <w:rPr>
                <w:sz w:val="16"/>
              </w:rPr>
              <w:t>patient/family questions; confidence in answering such questions; help-seeking pathways; satisfaction with obtained answers; access to nutritionist/nutrition department support; perceived role of nutrition services; awareness and implementation of nutritio</w:t>
            </w:r>
            <w:r>
              <w:rPr>
                <w:sz w:val="16"/>
              </w:rPr>
              <w:t>n risk screening; prior experience providing enteral nutrition support; perceived effectiveness of enteral nutrition therapy; self-perceived nutrition knowledge reserve.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Self-reported practice-related outcomes and descriptive variables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 xml:space="preserve">Objective clinical </w:t>
            </w:r>
            <w:r>
              <w:rPr>
                <w:sz w:val="16"/>
              </w:rPr>
              <w:t>nutrition knowledge assessment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Q27-Q29 and Q31-Q47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Twenty scored objective clinical nutrition knowledge items covering malnutrition identification, nutrition support, enteral and parenteral nutrition, disease-specific diet therapy, perioperative nutrition,</w:t>
            </w:r>
            <w:r>
              <w:rPr>
                <w:sz w:val="16"/>
              </w:rPr>
              <w:t xml:space="preserve"> ERAS-related nutrition, and nutrition </w:t>
            </w:r>
            <w:r>
              <w:rPr>
                <w:sz w:val="16"/>
              </w:rPr>
              <w:lastRenderedPageBreak/>
              <w:t>after gastrointestinal surgery.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lastRenderedPageBreak/>
              <w:t>Main outcome: clinical nutrition knowledge score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lastRenderedPageBreak/>
              <w:t>Branch/descriptive item not included in total score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Q30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Selection related to use of a three-in-one parenteral nutrition bag.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Descriptive/branch item; not included in the 0-100 total score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Future training needs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Q53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Preferred pathway for further learning about clinical nutrition, such as lectures, small-group teaching, or targeted training.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Descriptive variable</w:t>
            </w:r>
          </w:p>
        </w:tc>
      </w:tr>
    </w:tbl>
    <w:p w:rsidR="008F561D" w:rsidRDefault="00464E96">
      <w:pPr>
        <w:keepNext/>
        <w:spacing w:before="160"/>
      </w:pPr>
      <w:r>
        <w:rPr>
          <w:b/>
        </w:rPr>
        <w:t>Supplementary Tab</w:t>
      </w:r>
      <w:r>
        <w:rPr>
          <w:b/>
        </w:rPr>
        <w:t>le S3. Coding of non-knowledge questionnaire variables</w:t>
      </w:r>
    </w:p>
    <w:tbl>
      <w:tblPr>
        <w:tblStyle w:val="af9"/>
        <w:tblW w:w="5000" w:type="pct"/>
        <w:jc w:val="center"/>
        <w:tblLook w:val="04A0" w:firstRow="1" w:lastRow="0" w:firstColumn="1" w:lastColumn="0" w:noHBand="0" w:noVBand="1"/>
      </w:tblPr>
      <w:tblGrid>
        <w:gridCol w:w="3971"/>
        <w:gridCol w:w="3971"/>
        <w:gridCol w:w="3972"/>
        <w:gridCol w:w="3972"/>
      </w:tblGrid>
      <w:tr w:rsidR="008F561D">
        <w:trPr>
          <w:tblHeader/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6"/>
              </w:rPr>
              <w:t>Variable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6"/>
              </w:rPr>
              <w:t>Question number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6"/>
              </w:rPr>
              <w:t>Response/coding information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6"/>
              </w:rPr>
              <w:t>Analytical role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Sex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Q1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Male; female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Male/female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Age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Q2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Age in years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 xml:space="preserve">Continuous variable; descriptive age categories were also available in the </w:t>
            </w:r>
            <w:r>
              <w:rPr>
                <w:sz w:val="16"/>
              </w:rPr>
              <w:t>dataset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Residency training year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Q4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Year 1, Year 2, Year 3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Categorical covariate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Specialty/training category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Q5 and Q13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Internal medicine, surgery, or other specialties/departments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Categorical covariate; grouped for analysis as internal medicine, surgery,</w:t>
            </w:r>
            <w:r>
              <w:rPr>
                <w:sz w:val="16"/>
              </w:rPr>
              <w:t xml:space="preserve"> or other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Education level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Q7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Bachelor, master, doctoral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Grouped as bachelor versus master’s degree or above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Medical school clinical nutrition course exposure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Q9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Yes/no exposure during medical school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Binary exposure variable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 xml:space="preserve">Medical school exposure </w:t>
            </w:r>
            <w:r>
              <w:rPr>
                <w:sz w:val="16"/>
              </w:rPr>
              <w:t>pathway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Q10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Compulsory course, elective course, lecture/knowledge seminar, academic conference, other, or no exposure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Descriptive variable; pathway grouping used where applicable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Number of rotated departments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Q11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Number of departments already rotated thro</w:t>
            </w:r>
            <w:r>
              <w:rPr>
                <w:sz w:val="16"/>
              </w:rPr>
              <w:t>ugh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Continuous training-related covariate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Residency-stage clinical nutrition exposure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Q14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Yes/no exposure during standardised residency training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Binary exposure variable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Residency-stage exposure pathway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Q15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Ward rounds, lecture/small-group teaching, case</w:t>
            </w:r>
            <w:r>
              <w:rPr>
                <w:sz w:val="16"/>
              </w:rPr>
              <w:t xml:space="preserve"> discussion, literature/resources, other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Descriptive variable; pathway grouping used where applicable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Encountered patient/family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Q16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Yes/no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Exploratory self-reported practice-related outcome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Confidence in answering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Q17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Confident, partly confident, not confident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Exploratory self-reported practice-related outcome; dichotomised where applicable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Access to nutritionist/nutrition department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Q21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Can obtain support/cannot obtain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Exploratory self-reported pr</w:t>
            </w:r>
            <w:r>
              <w:rPr>
                <w:sz w:val="16"/>
              </w:rPr>
              <w:t>actice-related outcome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Awareness of nutrition risk screening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Q24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Heard of/understands nutrition risk screening categories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Descriptive variable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Provided enteral nutrition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Q48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Yes/no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Exploratory self-reported practice-related outcome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 xml:space="preserve">Perceived </w:t>
            </w:r>
            <w:r>
              <w:rPr>
                <w:sz w:val="16"/>
              </w:rPr>
              <w:t>effectiveness of enteral nutrition therapy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Q50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Effective, partially effective, other/not applicable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Descriptive practice-related variable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Self-perceived nutrition knowledge reserve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Q51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Adequate, insufficient, none/blank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Descriptive self-perception variabl</w:t>
            </w:r>
            <w:r>
              <w:rPr>
                <w:sz w:val="16"/>
              </w:rPr>
              <w:t>e</w:t>
            </w:r>
          </w:p>
        </w:tc>
      </w:tr>
    </w:tbl>
    <w:p w:rsidR="008F561D" w:rsidRDefault="00464E96">
      <w:pPr>
        <w:keepNext/>
        <w:spacing w:before="160"/>
      </w:pPr>
      <w:r>
        <w:rPr>
          <w:b/>
        </w:rPr>
        <w:t>Supplementary Table S4. General scoring rules for the objective clinical nutrition knowledge assessment</w:t>
      </w:r>
    </w:p>
    <w:tbl>
      <w:tblPr>
        <w:tblStyle w:val="af9"/>
        <w:tblW w:w="5000" w:type="pct"/>
        <w:jc w:val="center"/>
        <w:tblLook w:val="04A0" w:firstRow="1" w:lastRow="0" w:firstColumn="1" w:lastColumn="0" w:noHBand="0" w:noVBand="1"/>
      </w:tblPr>
      <w:tblGrid>
        <w:gridCol w:w="7943"/>
        <w:gridCol w:w="7943"/>
      </w:tblGrid>
      <w:tr w:rsidR="008F561D">
        <w:trPr>
          <w:tblHeader/>
          <w:jc w:val="center"/>
        </w:trPr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6"/>
              </w:rPr>
              <w:t>Scoring component</w:t>
            </w:r>
          </w:p>
        </w:tc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6"/>
              </w:rPr>
              <w:t>Rule</w:t>
            </w:r>
          </w:p>
        </w:tc>
      </w:tr>
      <w:tr w:rsidR="008F561D">
        <w:trPr>
          <w:jc w:val="center"/>
        </w:trPr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Total score</w:t>
            </w:r>
          </w:p>
        </w:tc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 xml:space="preserve">The clinical nutrition knowledge score was calculated as the sum of the 20 scored objective items: Q27-Q29 and </w:t>
            </w:r>
            <w:r>
              <w:rPr>
                <w:sz w:val="16"/>
              </w:rPr>
              <w:t>Q31-Q47. Q30 was not included. The total score therefore ranged from 0 to 100.</w:t>
            </w:r>
          </w:p>
        </w:tc>
      </w:tr>
      <w:tr w:rsidR="008F561D">
        <w:trPr>
          <w:jc w:val="center"/>
        </w:trPr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Maximum item score</w:t>
            </w:r>
          </w:p>
        </w:tc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Each scored objective item had a maximum of 5 points.</w:t>
            </w:r>
          </w:p>
        </w:tc>
      </w:tr>
      <w:tr w:rsidR="008F561D">
        <w:trPr>
          <w:jc w:val="center"/>
        </w:trPr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Single-answer items</w:t>
            </w:r>
          </w:p>
        </w:tc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For single-best-answer or single incorrect-statement items, a correct response was</w:t>
            </w:r>
            <w:r>
              <w:rPr>
                <w:sz w:val="16"/>
              </w:rPr>
              <w:t xml:space="preserve"> assigned 5 points; an incorrect, blank, or skipped response was assigned 0 points.</w:t>
            </w:r>
          </w:p>
        </w:tc>
      </w:tr>
      <w:tr w:rsidR="008F561D">
        <w:trPr>
          <w:jc w:val="center"/>
        </w:trPr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lastRenderedPageBreak/>
              <w:t>Multiple-response items</w:t>
            </w:r>
          </w:p>
        </w:tc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For multiple-response items, the predefined scoring rules in the original survey were retained. Fully correct responses were assigned 5 points. Par</w:t>
            </w:r>
            <w:r>
              <w:rPr>
                <w:sz w:val="16"/>
              </w:rPr>
              <w:t>tially correct or incomplete responses could receive partial credit according to the original item-specific rubric. Incorrect, internally inconsistent, blank, or skipped responses were assigned 0 points. No post hoc re-weighting was applied.</w:t>
            </w:r>
          </w:p>
        </w:tc>
      </w:tr>
      <w:tr w:rsidR="008F561D">
        <w:trPr>
          <w:jc w:val="center"/>
        </w:trPr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Item-level tr</w:t>
            </w:r>
            <w:r>
              <w:rPr>
                <w:sz w:val="16"/>
              </w:rPr>
              <w:t>ansparency</w:t>
            </w:r>
          </w:p>
        </w:tc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For each objective item, mean score, score rate, full-score rate, and zero-score rate are reported in Table S5. Score rate was calculated as the mean item score divided by the maximum score of 5.</w:t>
            </w:r>
          </w:p>
        </w:tc>
      </w:tr>
      <w:tr w:rsidR="008F561D">
        <w:trPr>
          <w:jc w:val="center"/>
        </w:trPr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Interpretation</w:t>
            </w:r>
          </w:p>
        </w:tc>
        <w:tc>
          <w:tcPr>
            <w:tcW w:w="7913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6"/>
              </w:rPr>
              <w:t>The objective section was treated</w:t>
            </w:r>
            <w:r>
              <w:rPr>
                <w:sz w:val="16"/>
              </w:rPr>
              <w:t xml:space="preserve"> as a structured clinical nutrition knowledge assessment. It was not treated as a validated measure of observed bedside clinical decision-making competence.</w:t>
            </w:r>
          </w:p>
        </w:tc>
      </w:tr>
    </w:tbl>
    <w:p w:rsidR="008F561D" w:rsidRDefault="00464E96">
      <w:pPr>
        <w:keepNext/>
        <w:spacing w:before="160"/>
      </w:pPr>
      <w:r>
        <w:rPr>
          <w:b/>
        </w:rPr>
        <w:t>Supplementary Table S5. Objective knowledge items and scoring format</w:t>
      </w:r>
    </w:p>
    <w:tbl>
      <w:tblPr>
        <w:tblStyle w:val="af9"/>
        <w:tblW w:w="5000" w:type="pct"/>
        <w:jc w:val="center"/>
        <w:tblLook w:val="04A0" w:firstRow="1" w:lastRow="0" w:firstColumn="1" w:lastColumn="0" w:noHBand="0" w:noVBand="1"/>
      </w:tblPr>
      <w:tblGrid>
        <w:gridCol w:w="2647"/>
        <w:gridCol w:w="2647"/>
        <w:gridCol w:w="2648"/>
        <w:gridCol w:w="2648"/>
        <w:gridCol w:w="2648"/>
        <w:gridCol w:w="2648"/>
      </w:tblGrid>
      <w:tr w:rsidR="008F561D">
        <w:trPr>
          <w:tblHeader/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3"/>
              </w:rPr>
              <w:t>Item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3"/>
              </w:rPr>
              <w:t>Topic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3"/>
              </w:rPr>
              <w:t>English item wordi</w:t>
            </w:r>
            <w:r>
              <w:rPr>
                <w:b/>
                <w:sz w:val="13"/>
              </w:rPr>
              <w:t>ng/summary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3"/>
              </w:rPr>
              <w:t>Scoring format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3"/>
              </w:rPr>
              <w:t>Maximum score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3"/>
              </w:rPr>
              <w:t>Included in total score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Q27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Malnutrition identification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Which of the following situations is consistent with malnutrition?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Multiple-response; predefined partial-credit scoring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Yes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Q28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 xml:space="preserve">First-line treatment for </w:t>
            </w:r>
            <w:r>
              <w:rPr>
                <w:sz w:val="13"/>
              </w:rPr>
              <w:t>malnutrition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When a patient develops malnutrition, what is the preferred first-line treatment?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Single-answer scoring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Yes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Q29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Choice of nutrition support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When a patient requires nutrition support, what would you choose?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 xml:space="preserve">Single-answer or predefined </w:t>
            </w:r>
            <w:r>
              <w:rPr>
                <w:sz w:val="13"/>
              </w:rPr>
              <w:t>response scoring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Yes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Q30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Three-in-one parenteral nutrition bag selection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When using a three-in-one bag, what would you choose?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Branch/descriptive item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Not scored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No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Q31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Parenteral nutrition statement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 xml:space="preserve">Which statement about parenteral nutrition is </w:t>
            </w:r>
            <w:r>
              <w:rPr>
                <w:sz w:val="13"/>
              </w:rPr>
              <w:t>incorrect?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Single-answer scoring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Yes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Q32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Parenteral nutrition complications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Which of the following are complications of parenteral nutrition?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Multiple-response; predefined partial-credit scoring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Yes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Q33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Diabetes diet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Which statement about the diet of</w:t>
            </w:r>
            <w:r>
              <w:rPr>
                <w:sz w:val="13"/>
              </w:rPr>
              <w:t xml:space="preserve"> patients with diabetes is incorrect?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Multiple-response; predefined partial-credit scoring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Yes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Q34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Dyslipidaemia diet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Which statement about the diet of patients with dyslipidaemia is correct?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Multiple-response; predefined partial-credit scoring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Yes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Q</w:t>
            </w:r>
            <w:r>
              <w:rPr>
                <w:sz w:val="13"/>
              </w:rPr>
              <w:t>35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Gout nutrition prevention and treatment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Which statement about nutritional prevention and treatment of gout is incorrect?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Single-answer scoring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Yes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Q36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Diet for patients with cancer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Which statement about the diet of patients with cancer is correct?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Multiple-response; predefined partial-credit scoring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Yes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Q37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Chronic kidney disease diet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Which statement about the diet of patients with chronic kidney disease is correct?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Multiple-response; predefined partial-credit scoring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Yes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Q38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 xml:space="preserve">Iron-deficiency </w:t>
            </w:r>
            <w:r>
              <w:rPr>
                <w:sz w:val="13"/>
              </w:rPr>
              <w:t>anaemia diet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Which foods are beneficial for patients with iron-deficiency anaemia?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Multiple-response; predefined partial-credit scoring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Yes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Q39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COPD nutrition therapy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Which statement about nutrition therapy for patients with COPD is correct?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Multiple-response; predefined partial-credit scoring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Yes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Q40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Tube feeding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Which statement about tube feeding is correct?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Multiple-response; predefined partial-credit scoring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Yes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Q41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Critical illness nutrition therapy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Which statement about nutrition t</w:t>
            </w:r>
            <w:r>
              <w:rPr>
                <w:sz w:val="13"/>
              </w:rPr>
              <w:t>herapy for critically ill patients is correct?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Multiple-response; predefined partial-credit scoring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Yes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Q42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Acute pancreatitis diet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Which statement about the diet of patients with acute pancreatitis is correct?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 xml:space="preserve">Single-answer or predefined response </w:t>
            </w:r>
            <w:r>
              <w:rPr>
                <w:sz w:val="13"/>
              </w:rPr>
              <w:t>scoring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Yes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Q43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Nutrition support after pancreaticoduodenectomy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Which type of nutrition support should be used after pancreaticoduodenectomy?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Single-answer scoring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Yes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Q44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Preoperative carbohydrate intake in ERAS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 xml:space="preserve">For perioperative bowel preparation, </w:t>
            </w:r>
            <w:r>
              <w:rPr>
                <w:sz w:val="13"/>
              </w:rPr>
              <w:t>fasting was traditionally 12 hours. Under enhanced recovery protocols, how long before surgery can patients receive a pure carbohydrate drink to reduce surgical stress and stress-related hypoglycaemia?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Single-answer scoring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Yes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lastRenderedPageBreak/>
              <w:t>Q45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Preoperative nutritio</w:t>
            </w:r>
            <w:r>
              <w:rPr>
                <w:sz w:val="13"/>
              </w:rPr>
              <w:t>n support for oesophageal cancer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When a patient with oesophageal cancer cannot eat normally before surgery, which nutrition-support approach can be selected?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Single-answer scoring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Yes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Q46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Nutrient absorption after total gastrectomy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 xml:space="preserve">Absorption of which </w:t>
            </w:r>
            <w:r>
              <w:rPr>
                <w:sz w:val="13"/>
              </w:rPr>
              <w:t>nutrient(s) is affected after total gastrectomy?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Multiple-response; predefined partial-credit scoring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Yes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Q47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Fat choice to prevent chylothorax after thoracic surgery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After thoracic surgery, which type of fat is recommended to help prevent chylothorax?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Single-answer scoring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5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3"/>
              </w:rPr>
              <w:t>Yes</w:t>
            </w:r>
          </w:p>
        </w:tc>
      </w:tr>
    </w:tbl>
    <w:p w:rsidR="008F561D" w:rsidRDefault="00464E96">
      <w:pPr>
        <w:keepNext/>
        <w:spacing w:before="160"/>
      </w:pPr>
      <w:r>
        <w:rPr>
          <w:b/>
        </w:rPr>
        <w:t>Supplementary Table S6. Item-level performance in the clinical nutrition knowledge assessment</w:t>
      </w:r>
    </w:p>
    <w:tbl>
      <w:tblPr>
        <w:tblStyle w:val="af9"/>
        <w:tblW w:w="5000" w:type="pct"/>
        <w:jc w:val="center"/>
        <w:tblLook w:val="04A0" w:firstRow="1" w:lastRow="0" w:firstColumn="1" w:lastColumn="0" w:noHBand="0" w:noVBand="1"/>
      </w:tblPr>
      <w:tblGrid>
        <w:gridCol w:w="2647"/>
        <w:gridCol w:w="2647"/>
        <w:gridCol w:w="2648"/>
        <w:gridCol w:w="2648"/>
        <w:gridCol w:w="2648"/>
        <w:gridCol w:w="2648"/>
      </w:tblGrid>
      <w:tr w:rsidR="008F561D">
        <w:trPr>
          <w:tblHeader/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4"/>
              </w:rPr>
              <w:t>Item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4"/>
              </w:rPr>
              <w:t>n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4"/>
              </w:rPr>
              <w:t>Mean score (SD)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4"/>
              </w:rPr>
              <w:t>Score rate (%)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4"/>
              </w:rPr>
              <w:t>Full-score rate (%)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4"/>
              </w:rPr>
              <w:t>Zero-score rate (%)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Q45 Preoperative nutrition support for oesophageal </w:t>
            </w:r>
            <w:r>
              <w:rPr>
                <w:sz w:val="14"/>
              </w:rPr>
              <w:t>cancer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420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0.21 (1.01)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4.29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4.29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95.71 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Q47 Fat choice to prevent chylothorax after thoracic surgery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420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0.55 (1.56)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10.95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10.95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89.05 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Q44 Preoperative carbohydrate intake in ERAS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420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0.85 (1.88)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16.90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16.90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83.10 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Q31 Incorrect statement about </w:t>
            </w:r>
            <w:r>
              <w:rPr>
                <w:sz w:val="14"/>
              </w:rPr>
              <w:t>parenteral nutrition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420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0.96 (1.98)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19.29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19.29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80.71 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Q39 Nutritional therapy for COPD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420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1.31 (1.88)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26.14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9.76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63.81 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Q34 Dyslipidaemia diet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420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1.48 (2.07)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29.52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18.57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63.10 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Q38 Food choices for iron deficiency anaemia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420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1.48 (2.15)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29.57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25.48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64.29 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Q42 Diet for acute pancreatitis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420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1.80 (2.40)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35.95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35.95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64.05 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Q43 Nutrition support after pancreaticoduodenectomy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420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1.85 (2.42)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36.90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36.90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63.10 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Q36 Diet for patients with cancer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420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2.22 (2.12)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44.48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33.33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38.81 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Q37 Chronic kidney disease diet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420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2.24 (1.89)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44.76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7.62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36.43 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Q40 Tube feeding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420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2.51 (2.28)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50.19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32.86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43.10 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Q32 Complications of parenteral nutrition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420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2.70 (1.81)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54.00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0.00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29.29 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Q29 Choice of parenteral nutrition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420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2.74 (2.49)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54.76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54.76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45.24 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Q35 Gout nutrition prevention and treatment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420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3.50 (2.29)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70.00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70.00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30.00 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Q46 Nutrient absorption after total gastrectomy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420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3.58 (1.26)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71.52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30.48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0.00 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Q28 First-line treatment for malnutrition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420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3.58 (2.26)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71.67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71.67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28.33 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Q33 Diabetes diet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420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4.15 (0.81)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83.00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32.62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0.00 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Q41 Nutritional therapy for critically ill patients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420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4.15 (1.06)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83.05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48.57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0.00 </w:t>
            </w:r>
          </w:p>
        </w:tc>
      </w:tr>
      <w:tr w:rsidR="008F561D">
        <w:trPr>
          <w:jc w:val="center"/>
        </w:trPr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Q27 Malnutrition identification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420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4.26 (1.05)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85.19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56.43 </w:t>
            </w:r>
          </w:p>
        </w:tc>
        <w:tc>
          <w:tcPr>
            <w:tcW w:w="263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0.00 </w:t>
            </w:r>
          </w:p>
        </w:tc>
      </w:tr>
    </w:tbl>
    <w:p w:rsidR="008F561D" w:rsidRDefault="00464E96">
      <w:pPr>
        <w:spacing w:before="40" w:after="100"/>
      </w:pPr>
      <w:r>
        <w:rPr>
          <w:i/>
          <w:sz w:val="16"/>
        </w:rPr>
        <w:t xml:space="preserve">Note: Each item had a </w:t>
      </w:r>
      <w:r>
        <w:rPr>
          <w:i/>
          <w:sz w:val="16"/>
        </w:rPr>
        <w:t>maximum score of 5 points. Score rate was calculated as mean item score divided by 5. Full-score and zero-score rates are percentages of participants receiving the maximum or zero score for each item, respectively.</w:t>
      </w:r>
    </w:p>
    <w:p w:rsidR="008F561D" w:rsidRDefault="00464E96">
      <w:pPr>
        <w:keepNext/>
        <w:spacing w:before="160"/>
      </w:pPr>
      <w:r>
        <w:rPr>
          <w:b/>
        </w:rPr>
        <w:t>Supplementary Table S7. Module-level perc</w:t>
      </w:r>
      <w:r>
        <w:rPr>
          <w:b/>
        </w:rPr>
        <w:t>entage scores by specialty and clinical nutrition education exposure</w:t>
      </w:r>
    </w:p>
    <w:tbl>
      <w:tblPr>
        <w:tblStyle w:val="af9"/>
        <w:tblW w:w="5000" w:type="pct"/>
        <w:jc w:val="center"/>
        <w:tblLook w:val="04A0" w:firstRow="1" w:lastRow="0" w:firstColumn="1" w:lastColumn="0" w:noHBand="0" w:noVBand="1"/>
      </w:tblPr>
      <w:tblGrid>
        <w:gridCol w:w="1985"/>
        <w:gridCol w:w="1985"/>
        <w:gridCol w:w="1986"/>
        <w:gridCol w:w="1986"/>
        <w:gridCol w:w="1986"/>
        <w:gridCol w:w="1986"/>
        <w:gridCol w:w="1986"/>
        <w:gridCol w:w="1986"/>
      </w:tblGrid>
      <w:tr w:rsidR="008F561D">
        <w:trPr>
          <w:tblHeader/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2"/>
              </w:rPr>
              <w:t>Module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2"/>
              </w:rPr>
              <w:t>Grouping variable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2"/>
              </w:rPr>
              <w:t>Group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2"/>
              </w:rPr>
              <w:t>n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2"/>
              </w:rPr>
              <w:t>Mean ± SD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2"/>
              </w:rPr>
              <w:t>Median (IQR)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2"/>
              </w:rPr>
              <w:t>Parametric P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2"/>
              </w:rPr>
              <w:t>Non-parametric P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Basic nutrition and nutrition support pathway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Specialty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Internal medicine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147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57.6 ± 16.7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 xml:space="preserve">56.0 </w:t>
            </w:r>
            <w:r>
              <w:rPr>
                <w:sz w:val="12"/>
              </w:rPr>
              <w:t>(52.0, 72.0)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0.742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0.782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lastRenderedPageBreak/>
              <w:t>Basic nutrition and nutrition support pathway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Specialty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Surgery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57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57.9 ± 17.0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56.0 (48.0, 72.0)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0.742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0.782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Basic nutrition and nutrition support pathway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Specialty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Other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216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56.3 ± 18.8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56.0 (40.0, 72.0)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0.742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0.782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 xml:space="preserve">Common </w:t>
            </w:r>
            <w:r>
              <w:rPr>
                <w:sz w:val="12"/>
              </w:rPr>
              <w:t>chronic disease nutrition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Specialty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Internal medicine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147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49.3 ± 18.0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46.7 (36.7, 60.0)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0.17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0.276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Common chronic disease nutrition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Specialty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Surgery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57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46.7 ± 15.9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46.7 (33.3, 56.7)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0.17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0.276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Common chronic disease nutrition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Specialty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Other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216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 xml:space="preserve">45.9 ± </w:t>
            </w:r>
            <w:r>
              <w:rPr>
                <w:sz w:val="12"/>
              </w:rPr>
              <w:t>16.3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46.7 (33.3, 60.0)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0.17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0.276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Cancer, tube feeding, critical care and pancreatitis nutrition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Specialty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Internal medicine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147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56.0 ± 18.6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55.0 (45.0, 70.0)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0.104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0.06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Cancer, tube feeding, critical care and pancreatitis nutrition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Specialty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Surgery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57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53.9 ± 18.9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50.0 (45.0, 70.0)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0.104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0.06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Cancer, tube feeding, critical care and pancreatitis nutrition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Specialty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Other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216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51.6 ± 20.2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50.0 (38.8, 66.2)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0.104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0.06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Perioperative and surgical nutrition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Specialty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Internal medicine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147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26.6 ± 13.2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 xml:space="preserve">28.0 </w:t>
            </w:r>
            <w:r>
              <w:rPr>
                <w:sz w:val="12"/>
              </w:rPr>
              <w:t>(16.0, 36.0)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0.07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0.129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Perioperative and surgical nutrition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Specialty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Surgery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57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26.0 ± 13.3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20.0 (16.0, 36.0)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0.07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0.129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Perioperative and surgical nutrition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Specialty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Other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216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29.7 ± 15.7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28.0 (16.0, 40.0)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0.07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0.129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 xml:space="preserve">Basic nutrition and nutrition </w:t>
            </w:r>
            <w:r>
              <w:rPr>
                <w:sz w:val="12"/>
              </w:rPr>
              <w:t>support pathway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Medical school clinical nutrition course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No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254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56.4 ± 18.0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56.0 (44.0, 72.0)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0.44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0.634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Basic nutrition and nutrition support pathway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Medical school clinical nutrition course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Yes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166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57.8 ± 17.5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56.0 (44.0, 72.0)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0.44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0.634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 xml:space="preserve">Common </w:t>
            </w:r>
            <w:r>
              <w:rPr>
                <w:sz w:val="12"/>
              </w:rPr>
              <w:t>chronic disease nutrition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Medical school clinical nutrition course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No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254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45.5 ± 16.1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46.7 (33.3, 56.7)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0.015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0.034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Common chronic disease nutrition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Medical school clinical nutrition course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Yes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166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49.7 ± 17.8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46.7 (33.3, 63.3)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0.015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0.034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 xml:space="preserve">Cancer, tube </w:t>
            </w:r>
            <w:r>
              <w:rPr>
                <w:sz w:val="12"/>
              </w:rPr>
              <w:t>feeding, critical care and pancreatitis nutrition</w:t>
            </w:r>
            <w:r>
              <w:br/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Medical school clinical nutrition course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No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254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54.4 ± 19.4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50.0 (45.0, 70.0)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0.229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0.275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Cancer, tube feeding, critical care and pancreatitis nutrition</w:t>
            </w:r>
            <w:r>
              <w:br/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Medical school clinical nutrition course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Yes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166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52.0 ± 19.8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50.0 (35.0, 68.8)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0.229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0.275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Perioperative and surgical nutrition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Medical school clinical nutrition course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No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254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27.7 ± 14.4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28.0 (16.0, 36.0)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0.512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0.469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Perioperative and surgical nutrition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Medical school clinical nutrition course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Yes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166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28.7 ± 15.0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28.0 (16.0, 40.0)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0.512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0.469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Basic nutrition and nutrition support pathway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Residency-stage clinical nutrition exposure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No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285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55.8 ± 17.4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56.0 (44.0, 72.0)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0.064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0.154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Basic nutrition and nutrition support pathway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 xml:space="preserve">Residency-stage clinical </w:t>
            </w:r>
            <w:r>
              <w:rPr>
                <w:sz w:val="12"/>
              </w:rPr>
              <w:t>nutrition exposure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Yes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135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59.4 ± 18.5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56.0 (44.0, 74.0)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0.064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0.154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Common chronic disease nutrition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Residency-stage clinical nutrition exposure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No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285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45.2 ± 16.6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43.3 (33.3, 56.7)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&lt;0.001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&lt;0.001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Common chronic disease nutrition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Residency-stage clinical</w:t>
            </w:r>
            <w:r>
              <w:rPr>
                <w:sz w:val="12"/>
              </w:rPr>
              <w:t xml:space="preserve"> nutrition exposure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Yes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135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51.3 ± 16.7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50.0 (40.0, 63.3)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&lt;0.001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&lt;0.001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Cancer, tube feeding, critical care and pancreatitis nutrition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Residency-stage clinical nutrition exposure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No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285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52.4 ± 18.8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50.0 (45.0, 70.0)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0.154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0.118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 xml:space="preserve">Cancer, tube feeding, </w:t>
            </w:r>
            <w:r>
              <w:rPr>
                <w:sz w:val="12"/>
              </w:rPr>
              <w:t>critical care and pancreatitis nutrition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Residency-stage clinical nutrition exposure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Yes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135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55.5 ± 21.1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55.0 (45.0, 70.0)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0.154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0.118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Perioperative and surgical nutrition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Residency-stage clinical nutrition exposure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No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285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28.2 ± 14.7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28.0 (16.0, 36.0)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</w:t>
            </w:r>
            <w:r>
              <w:rPr>
                <w:sz w:val="12"/>
              </w:rPr>
              <w:t>844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0.829</w:t>
            </w:r>
          </w:p>
        </w:tc>
      </w:tr>
      <w:tr w:rsidR="008F561D">
        <w:trPr>
          <w:jc w:val="center"/>
        </w:trPr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Perioperative and surgical nutrition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Residency-stage clinical nutrition exposure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Yes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135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27.9 ± 14.5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28.0 (16.0, 36.0)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0.844</w:t>
            </w:r>
          </w:p>
        </w:tc>
        <w:tc>
          <w:tcPr>
            <w:tcW w:w="1978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2"/>
              </w:rPr>
              <w:t>0.829</w:t>
            </w:r>
          </w:p>
        </w:tc>
      </w:tr>
    </w:tbl>
    <w:p w:rsidR="008F561D" w:rsidRDefault="00464E96">
      <w:pPr>
        <w:spacing w:before="40" w:after="100"/>
      </w:pPr>
      <w:r>
        <w:rPr>
          <w:i/>
          <w:sz w:val="16"/>
        </w:rPr>
        <w:t xml:space="preserve">Note: Module scores are expressed as percentage scores from 0 to 100. Parametric P values were from Welch's </w:t>
      </w:r>
      <w:r>
        <w:rPr>
          <w:i/>
          <w:sz w:val="16"/>
        </w:rPr>
        <w:t>t-test or one-way ANOVA, as appropriate. Non-parametric P values were from Wilcoxon rank-sum or Kruskal-Wallis tests, as appropriate. P values apply to comparisons across groups within each module and grouping variable.</w:t>
      </w:r>
    </w:p>
    <w:p w:rsidR="008F561D" w:rsidRDefault="00464E96">
      <w:pPr>
        <w:keepNext/>
        <w:spacing w:before="160"/>
      </w:pPr>
      <w:r>
        <w:rPr>
          <w:b/>
        </w:rPr>
        <w:lastRenderedPageBreak/>
        <w:t>Supplementary Table S8. Full multiva</w:t>
      </w:r>
      <w:r>
        <w:rPr>
          <w:b/>
        </w:rPr>
        <w:t>riable linear regression model for clinical nutrition knowledge score</w:t>
      </w:r>
    </w:p>
    <w:tbl>
      <w:tblPr>
        <w:tblStyle w:val="af9"/>
        <w:tblW w:w="5000" w:type="pct"/>
        <w:jc w:val="center"/>
        <w:tblLook w:val="04A0" w:firstRow="1" w:lastRow="0" w:firstColumn="1" w:lastColumn="0" w:noHBand="0" w:noVBand="1"/>
      </w:tblPr>
      <w:tblGrid>
        <w:gridCol w:w="3178"/>
        <w:gridCol w:w="3177"/>
        <w:gridCol w:w="3177"/>
        <w:gridCol w:w="3177"/>
        <w:gridCol w:w="3177"/>
      </w:tblGrid>
      <w:tr w:rsidR="008F561D">
        <w:trPr>
          <w:tblHeader/>
          <w:jc w:val="center"/>
        </w:trPr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5"/>
              </w:rPr>
              <w:t>Variable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5"/>
              </w:rPr>
              <w:t>β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5"/>
              </w:rPr>
              <w:t>Robust SE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5"/>
              </w:rPr>
              <w:t>β (95% CI)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5"/>
              </w:rPr>
              <w:t>P value</w:t>
            </w:r>
          </w:p>
        </w:tc>
      </w:tr>
      <w:tr w:rsidR="008F561D">
        <w:trPr>
          <w:jc w:val="center"/>
        </w:trPr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Intercept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50.72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5.66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50.72 (39.59, 61.85)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&lt;0.001</w:t>
            </w:r>
          </w:p>
        </w:tc>
      </w:tr>
      <w:tr w:rsidR="008F561D">
        <w:trPr>
          <w:jc w:val="center"/>
        </w:trPr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Residency-stage clinical nutrition exposure: Yes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3.04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1.12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3.04 (0.84, 5.24)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0.007</w:t>
            </w:r>
          </w:p>
        </w:tc>
      </w:tr>
      <w:tr w:rsidR="008F561D">
        <w:trPr>
          <w:jc w:val="center"/>
        </w:trPr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 xml:space="preserve">Medical </w:t>
            </w:r>
            <w:r>
              <w:rPr>
                <w:sz w:val="15"/>
              </w:rPr>
              <w:t>school clinical nutrition course: Yes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0.51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0.98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0.51 (-1.41, 2.43)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0.6</w:t>
            </w:r>
          </w:p>
        </w:tc>
      </w:tr>
      <w:tr w:rsidR="008F561D">
        <w:trPr>
          <w:jc w:val="center"/>
        </w:trPr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Female sex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1.91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1.1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1.91 (-0.25, 4.07)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0.083</w:t>
            </w:r>
          </w:p>
        </w:tc>
      </w:tr>
      <w:tr w:rsidR="008F561D">
        <w:trPr>
          <w:jc w:val="center"/>
        </w:trPr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Age, years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-0.28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0.22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-0.28 (-0.72, 0.16)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0.207</w:t>
            </w:r>
          </w:p>
        </w:tc>
      </w:tr>
      <w:tr w:rsidR="008F561D">
        <w:trPr>
          <w:jc w:val="center"/>
        </w:trPr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Master's degree or above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1.86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1.32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1.86 (-0.74, 4.47)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0.16</w:t>
            </w:r>
          </w:p>
        </w:tc>
      </w:tr>
      <w:tr w:rsidR="008F561D">
        <w:trPr>
          <w:jc w:val="center"/>
        </w:trPr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Residency training year: Year</w:t>
            </w:r>
            <w:r>
              <w:rPr>
                <w:sz w:val="15"/>
              </w:rPr>
              <w:t xml:space="preserve"> 2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-1.97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1.4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-1.97 (-4.72, 0.79)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0.161</w:t>
            </w:r>
          </w:p>
        </w:tc>
      </w:tr>
      <w:tr w:rsidR="008F561D">
        <w:trPr>
          <w:jc w:val="center"/>
        </w:trPr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Residency training year: Year 3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-0.96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1.73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-0.96 (-4.36, 2.44)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0.579</w:t>
            </w:r>
          </w:p>
        </w:tc>
      </w:tr>
      <w:tr w:rsidR="008F561D">
        <w:trPr>
          <w:jc w:val="center"/>
        </w:trPr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Specialty: Surgery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-0.34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1.52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-0.34 (-3.34, 2.66)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0.824</w:t>
            </w:r>
          </w:p>
        </w:tc>
      </w:tr>
      <w:tr w:rsidR="008F561D">
        <w:trPr>
          <w:jc w:val="center"/>
        </w:trPr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Specialty: Other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-0.67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1.07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-0.67 (-2.77, 1.43)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0.529</w:t>
            </w:r>
          </w:p>
        </w:tc>
      </w:tr>
      <w:tr w:rsidR="008F561D">
        <w:trPr>
          <w:jc w:val="center"/>
        </w:trPr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Number of rotated departments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0.19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0.2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0.19 (-0.20, 0.58)</w:t>
            </w:r>
          </w:p>
        </w:tc>
        <w:tc>
          <w:tcPr>
            <w:tcW w:w="316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0.33</w:t>
            </w:r>
          </w:p>
        </w:tc>
      </w:tr>
    </w:tbl>
    <w:p w:rsidR="008F561D" w:rsidRDefault="00464E96">
      <w:pPr>
        <w:spacing w:before="40" w:after="100"/>
      </w:pPr>
      <w:r>
        <w:rPr>
          <w:i/>
          <w:sz w:val="16"/>
        </w:rPr>
        <w:t xml:space="preserve">Note: Outcome was clinical nutrition knowledge score on a 0-100 scale. Complete-case n=407. The model was adjusted for all variables shown. Robust standard errors were used. Reference groups were: no residency-stage exposure, </w:t>
      </w:r>
      <w:r>
        <w:rPr>
          <w:i/>
          <w:sz w:val="16"/>
        </w:rPr>
        <w:t>no medical school clinical nutrition course, male sex, bachelor's degree, Year 1, and internal medicine.</w:t>
      </w:r>
    </w:p>
    <w:p w:rsidR="008F561D" w:rsidRDefault="00464E96">
      <w:pPr>
        <w:keepNext/>
        <w:spacing w:before="160"/>
      </w:pPr>
      <w:r>
        <w:rPr>
          <w:b/>
        </w:rPr>
        <w:t>Supplementary Table S9. Full multivariable logistic regression models for self-reported practice-related outcomes</w:t>
      </w:r>
    </w:p>
    <w:p w:rsidR="008F561D" w:rsidRDefault="00464E96">
      <w:pPr>
        <w:spacing w:after="40"/>
      </w:pPr>
      <w:r>
        <w:rPr>
          <w:b/>
          <w:sz w:val="18"/>
        </w:rPr>
        <w:t>Panel A. Models for patient/family qu</w:t>
      </w:r>
      <w:r>
        <w:rPr>
          <w:b/>
          <w:sz w:val="18"/>
        </w:rPr>
        <w:t>estions and confidence.</w:t>
      </w:r>
    </w:p>
    <w:tbl>
      <w:tblPr>
        <w:tblStyle w:val="af9"/>
        <w:tblW w:w="5000" w:type="pct"/>
        <w:jc w:val="center"/>
        <w:tblLook w:val="04A0" w:firstRow="1" w:lastRow="0" w:firstColumn="1" w:lastColumn="0" w:noHBand="0" w:noVBand="1"/>
      </w:tblPr>
      <w:tblGrid>
        <w:gridCol w:w="3971"/>
        <w:gridCol w:w="3971"/>
        <w:gridCol w:w="3972"/>
        <w:gridCol w:w="3972"/>
      </w:tblGrid>
      <w:tr w:rsidR="008F561D">
        <w:trPr>
          <w:tblHeader/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4"/>
              </w:rPr>
              <w:t>Outcome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4"/>
              </w:rPr>
              <w:t>Variable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4"/>
              </w:rPr>
              <w:t>OR (95% CI)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4"/>
              </w:rPr>
              <w:t>P value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Encountered patient/family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Knowledge score, per 10-point increase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1.08 (0.83, 1.39)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0.584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Encountered patient/family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Residency-stage clinical nutrition </w:t>
            </w:r>
            <w:r>
              <w:rPr>
                <w:sz w:val="14"/>
              </w:rPr>
              <w:t>exposure: Yes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2.01 (1.07, 3.77)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0.029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Encountered patient/family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Medical school clinical nutrition course: Yes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1.73 (1.04, 2.89)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0.035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Encountered patient/family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Female sex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0.97 (0.54, 1.74)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0.923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Encountered </w:t>
            </w:r>
            <w:r>
              <w:rPr>
                <w:sz w:val="14"/>
              </w:rPr>
              <w:t>patient/family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Age, years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1.01 (0.89, 1.16)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0.853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Encountered patient/family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Master's degree or above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1.10 (0.54, 2.22)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0.797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Encountered patient/family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Residency training year: Year 2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0.83 (0.3</w:t>
            </w:r>
            <w:r>
              <w:rPr>
                <w:sz w:val="14"/>
              </w:rPr>
              <w:t>7, 1.88)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0.66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Encountered patient/family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Residency training year: Year 3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0.52 (0.20, 1.39)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0.193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Encountered patient/family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Specialty: Surgery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0.61 (0.26, 1.42)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0.252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Encountered patient/family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Specialty: Other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0.43 (0.25, 0.75)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0.003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Encountered patient/family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Number of rotated departments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1.28 (1.13, 1.46)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&lt;0.001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Confident in answering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Knowledge score, per 10-point increase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1.09 (0.84, 1.41)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0.529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Con</w:t>
            </w:r>
            <w:r>
              <w:rPr>
                <w:sz w:val="14"/>
              </w:rPr>
              <w:t>fident in answering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Residency-stage clinical nutrition exposure: Yes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1.95 (1.03, 3.68)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0.039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Confident in answering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Medical school clinical nutrition course: Yes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1.71 (1.03, 2.85)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0.04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Confident in answering </w:t>
            </w:r>
            <w:r>
              <w:rPr>
                <w:sz w:val="14"/>
              </w:rPr>
              <w:t>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Female sex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0.98 (0.55, 1.76)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0.949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Confident in answering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Age, years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1.01 (0.88, 1.16)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0.874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Confident in answering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Master's degree or above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1.07 (0.53, 2.16)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0.853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Confident in answering </w:t>
            </w:r>
            <w:r>
              <w:rPr>
                <w:sz w:val="14"/>
              </w:rPr>
              <w:t>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Residency training year: Year 2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0.82 (0.36, 1.87)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0.641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Confident in answering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Residency training year: Year 3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0.48 (0.18, 1.31)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0.151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lastRenderedPageBreak/>
              <w:t>Confident in answering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Specialty: Surgery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0.59 (0.25, 1.35)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0.211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Confident in answering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Specialty: Other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0.43 (0.25, 0.74)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0.003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Confident in answering nutrition questions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Number of rotated departments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1.29 (1.13, 1.47)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&lt;0.001</w:t>
            </w:r>
          </w:p>
        </w:tc>
      </w:tr>
    </w:tbl>
    <w:p w:rsidR="008F561D" w:rsidRDefault="00464E96">
      <w:pPr>
        <w:spacing w:after="40"/>
      </w:pPr>
      <w:r>
        <w:rPr>
          <w:b/>
          <w:sz w:val="18"/>
        </w:rPr>
        <w:t xml:space="preserve">Panel B. Models for nutritionist/department support and enteral </w:t>
      </w:r>
      <w:r>
        <w:rPr>
          <w:b/>
          <w:sz w:val="18"/>
        </w:rPr>
        <w:t>nutrition support.</w:t>
      </w:r>
    </w:p>
    <w:tbl>
      <w:tblPr>
        <w:tblStyle w:val="af9"/>
        <w:tblW w:w="5000" w:type="pct"/>
        <w:jc w:val="center"/>
        <w:tblLook w:val="04A0" w:firstRow="1" w:lastRow="0" w:firstColumn="1" w:lastColumn="0" w:noHBand="0" w:noVBand="1"/>
      </w:tblPr>
      <w:tblGrid>
        <w:gridCol w:w="3971"/>
        <w:gridCol w:w="3971"/>
        <w:gridCol w:w="3972"/>
        <w:gridCol w:w="3972"/>
      </w:tblGrid>
      <w:tr w:rsidR="008F561D">
        <w:trPr>
          <w:tblHeader/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4"/>
              </w:rPr>
              <w:t>Outcome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4"/>
              </w:rPr>
              <w:t>Variable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4"/>
              </w:rPr>
              <w:t>OR (95% CI)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4"/>
              </w:rPr>
              <w:t>P value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Able to obtain nutritionist/department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Knowledge score, per 10-point increase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1.13 (0.88, 1.44)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0.33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Able to obtain nutritionist/department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Residency-stage clinical nutrition </w:t>
            </w:r>
            <w:r>
              <w:rPr>
                <w:sz w:val="14"/>
              </w:rPr>
              <w:t>exposure: Yes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1.79 (0.98, 3.24)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0.056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Able to obtain nutritionist/department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Medical school clinical nutrition course: Yes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0.77 (0.48, 1.24)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0.282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Able to obtain nutritionist/department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Female sex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2.52 (1.48, 4.29)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&lt;0.001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Able to obtain </w:t>
            </w:r>
            <w:r>
              <w:rPr>
                <w:sz w:val="14"/>
              </w:rPr>
              <w:t>nutritionist/department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Age, years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1.13 (1.01, 1.27)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0.038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Able to obtain nutritionist/department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Master's degree or above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1.16 (0.61, 2.21)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0.65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Able to obtain nutritionist/department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Residency training year: Year 2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2.04 (0.91, </w:t>
            </w:r>
            <w:r>
              <w:rPr>
                <w:sz w:val="14"/>
              </w:rPr>
              <w:t>4.55)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0.083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Able to obtain nutritionist/department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Residency training year: Year 3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1.52 (0.55, 4.24)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0.419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Able to obtain nutritionist/department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Specialty: Surgery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0.55 (0.27, 1.11)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0.095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Able to obtain nutritionist/department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S</w:t>
            </w:r>
            <w:r>
              <w:rPr>
                <w:sz w:val="14"/>
              </w:rPr>
              <w:t>pecialty: Other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0.50 (0.29, 0.85)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0.011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Able to obtain nutritionist/department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Number of rotated departments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1.08 (0.97, 1.20)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0.171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Had provided enteral nutrition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Knowledge score, per 10-point increase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1.21 (0.88, 1.67)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0.236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 xml:space="preserve">Had </w:t>
            </w:r>
            <w:r>
              <w:rPr>
                <w:sz w:val="14"/>
              </w:rPr>
              <w:t>provided enteral nutrition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Residency-stage clinical nutrition exposure: Yes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2.00 (1.07, 3.72)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0.029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Had provided enteral nutrition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Medical school clinical nutrition course: Yes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1.44 (0.82, 2.51)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0.2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Had provided enteral nutrition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Female sex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0.77 (0.41, 1.45)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0.421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Had provided enteral nutrition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Age, years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1.05 (0.93, 1.19)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0.43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Had provided enteral nutrition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Master's degree or above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1.56 (0.80, 3.03)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0.195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Had provided enteral nutrition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Residency training</w:t>
            </w:r>
            <w:r>
              <w:rPr>
                <w:sz w:val="14"/>
              </w:rPr>
              <w:t xml:space="preserve"> year: Year 2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1.83 (0.83, 4.04)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0.133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Had provided enteral nutrition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Residency training year: Year 3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2.51 (0.92, 6.83)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0.072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Had provided enteral nutrition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Specialty: Surgery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0.50 (0.22, 1.13)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0.096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Had provided enteral nutrition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Specialty: Other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0.22 (0.12, 0.41)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&lt;0.001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Had provided enteral nutrition support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Number of rotated departments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1.22 (1.07, 1.39)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0.003</w:t>
            </w:r>
          </w:p>
        </w:tc>
      </w:tr>
    </w:tbl>
    <w:p w:rsidR="008F561D" w:rsidRDefault="00464E96">
      <w:pPr>
        <w:spacing w:before="40" w:after="100"/>
      </w:pPr>
      <w:r>
        <w:rPr>
          <w:i/>
          <w:sz w:val="16"/>
        </w:rPr>
        <w:t xml:space="preserve">Note: Each outcome was modelled separately. Knowledge score was entered per 10-point increase. Models were adjusted </w:t>
      </w:r>
      <w:r>
        <w:rPr>
          <w:i/>
          <w:sz w:val="16"/>
        </w:rPr>
        <w:t>for all variables shown. Complete-case n=407 for all models except the model for confidence in answering nutrition questions (n=402). These exploratory analyses were not adjusted for multiple comparisons.</w:t>
      </w:r>
    </w:p>
    <w:p w:rsidR="008F561D" w:rsidRDefault="00464E96">
      <w:pPr>
        <w:keepNext/>
        <w:spacing w:before="160"/>
      </w:pPr>
      <w:r>
        <w:rPr>
          <w:b/>
        </w:rPr>
        <w:t>Supplementary Table S10. Regression model diagnosti</w:t>
      </w:r>
      <w:r>
        <w:rPr>
          <w:b/>
        </w:rPr>
        <w:t>cs</w:t>
      </w:r>
    </w:p>
    <w:p w:rsidR="008F561D" w:rsidRDefault="00464E96">
      <w:pPr>
        <w:spacing w:after="40"/>
      </w:pPr>
      <w:r>
        <w:rPr>
          <w:b/>
          <w:sz w:val="18"/>
        </w:rPr>
        <w:t>Panel A. Generalised variance inflation factors for covariates in the main linear regression model.</w:t>
      </w:r>
    </w:p>
    <w:tbl>
      <w:tblPr>
        <w:tblStyle w:val="af9"/>
        <w:tblW w:w="5000" w:type="pct"/>
        <w:jc w:val="center"/>
        <w:tblLook w:val="04A0" w:firstRow="1" w:lastRow="0" w:firstColumn="1" w:lastColumn="0" w:noHBand="0" w:noVBand="1"/>
      </w:tblPr>
      <w:tblGrid>
        <w:gridCol w:w="3971"/>
        <w:gridCol w:w="3971"/>
        <w:gridCol w:w="3972"/>
        <w:gridCol w:w="3972"/>
      </w:tblGrid>
      <w:tr w:rsidR="008F561D">
        <w:trPr>
          <w:tblHeader/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5"/>
              </w:rPr>
              <w:t>variable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5"/>
              </w:rPr>
              <w:t>GVIF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5"/>
              </w:rPr>
              <w:t>Df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5"/>
              </w:rPr>
              <w:t>GVIF adjusted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Residency-stage clinical nutrition exposure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1.28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1.13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Medical school clinical nutrition course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1.10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1.05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Sex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1.13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1.07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Age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1.53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1.24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Education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1.29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1.13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lastRenderedPageBreak/>
              <w:t>Residency training year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2.21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2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1.22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Specialty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1.22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2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1.05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Number of rotated departments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2.24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1.50</w:t>
            </w:r>
          </w:p>
        </w:tc>
      </w:tr>
    </w:tbl>
    <w:p w:rsidR="008F561D" w:rsidRDefault="00464E96">
      <w:pPr>
        <w:spacing w:before="40" w:after="100"/>
      </w:pPr>
      <w:r>
        <w:rPr>
          <w:i/>
          <w:sz w:val="16"/>
        </w:rPr>
        <w:t xml:space="preserve">Note: Adjusted GVIF refers to GVIF^(1/(2*Df)). Values did not suggest substantial multicollinearity among </w:t>
      </w:r>
      <w:r>
        <w:rPr>
          <w:i/>
          <w:sz w:val="16"/>
        </w:rPr>
        <w:t>model covariates.</w:t>
      </w:r>
    </w:p>
    <w:p w:rsidR="008F561D" w:rsidRDefault="00464E96">
      <w:pPr>
        <w:spacing w:after="40"/>
      </w:pPr>
      <w:r>
        <w:rPr>
          <w:b/>
          <w:sz w:val="18"/>
        </w:rPr>
        <w:t>Panel B. Sample size and Akaike information criterion for regression models.</w:t>
      </w:r>
    </w:p>
    <w:tbl>
      <w:tblPr>
        <w:tblStyle w:val="af9"/>
        <w:tblW w:w="5000" w:type="pct"/>
        <w:jc w:val="center"/>
        <w:tblLook w:val="04A0" w:firstRow="1" w:lastRow="0" w:firstColumn="1" w:lastColumn="0" w:noHBand="0" w:noVBand="1"/>
      </w:tblPr>
      <w:tblGrid>
        <w:gridCol w:w="5296"/>
        <w:gridCol w:w="5295"/>
        <w:gridCol w:w="5295"/>
      </w:tblGrid>
      <w:tr w:rsidR="008F561D">
        <w:trPr>
          <w:tblHeader/>
          <w:jc w:val="center"/>
        </w:trPr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5"/>
              </w:rPr>
              <w:t>Model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5"/>
              </w:rPr>
              <w:t>n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5"/>
              </w:rPr>
              <w:t>AIC</w:t>
            </w:r>
          </w:p>
        </w:tc>
      </w:tr>
      <w:tr w:rsidR="008F561D">
        <w:trPr>
          <w:jc w:val="center"/>
        </w:trPr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Linear regression main model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407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 xml:space="preserve">2969.23 </w:t>
            </w:r>
          </w:p>
        </w:tc>
      </w:tr>
      <w:tr w:rsidR="008F561D">
        <w:trPr>
          <w:jc w:val="center"/>
        </w:trPr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Logistic model: Encountered patient/family nutrition questions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407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 xml:space="preserve">459.12 </w:t>
            </w:r>
          </w:p>
        </w:tc>
      </w:tr>
      <w:tr w:rsidR="008F561D">
        <w:trPr>
          <w:jc w:val="center"/>
        </w:trPr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 xml:space="preserve">Logistic model: Confident in </w:t>
            </w:r>
            <w:r>
              <w:rPr>
                <w:sz w:val="15"/>
              </w:rPr>
              <w:t>answering nutrition questions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402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 xml:space="preserve">456.11 </w:t>
            </w:r>
          </w:p>
        </w:tc>
      </w:tr>
      <w:tr w:rsidR="008F561D">
        <w:trPr>
          <w:jc w:val="center"/>
        </w:trPr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Logistic model: Able to obtain nutritionist/department support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407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 xml:space="preserve">483.08 </w:t>
            </w:r>
          </w:p>
        </w:tc>
      </w:tr>
      <w:tr w:rsidR="008F561D">
        <w:trPr>
          <w:jc w:val="center"/>
        </w:trPr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Logistic model: Had provided enteral nutrition support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407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 xml:space="preserve">374.14 </w:t>
            </w:r>
          </w:p>
        </w:tc>
      </w:tr>
    </w:tbl>
    <w:p w:rsidR="008F561D" w:rsidRDefault="00464E96">
      <w:pPr>
        <w:spacing w:after="40"/>
      </w:pPr>
      <w:r>
        <w:rPr>
          <w:b/>
          <w:sz w:val="18"/>
        </w:rPr>
        <w:t xml:space="preserve">Panel C. Heteroscedasticity test for the main linear regression </w:t>
      </w:r>
      <w:r>
        <w:rPr>
          <w:b/>
          <w:sz w:val="18"/>
        </w:rPr>
        <w:t>model.</w:t>
      </w:r>
    </w:p>
    <w:tbl>
      <w:tblPr>
        <w:tblStyle w:val="af9"/>
        <w:tblW w:w="5000" w:type="pct"/>
        <w:jc w:val="center"/>
        <w:tblLook w:val="04A0" w:firstRow="1" w:lastRow="0" w:firstColumn="1" w:lastColumn="0" w:noHBand="0" w:noVBand="1"/>
      </w:tblPr>
      <w:tblGrid>
        <w:gridCol w:w="3971"/>
        <w:gridCol w:w="3971"/>
        <w:gridCol w:w="3972"/>
        <w:gridCol w:w="3972"/>
      </w:tblGrid>
      <w:tr w:rsidR="008F561D">
        <w:trPr>
          <w:tblHeader/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5"/>
              </w:rPr>
              <w:t>Model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5"/>
              </w:rPr>
              <w:t>Test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5"/>
              </w:rPr>
              <w:t>Statistic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5"/>
              </w:rPr>
              <w:t>P value</w:t>
            </w:r>
          </w:p>
        </w:tc>
      </w:tr>
      <w:tr w:rsidR="008F561D">
        <w:trPr>
          <w:jc w:val="center"/>
        </w:trPr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Linear regression main model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>Breusch-Pagan test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 xml:space="preserve">4.50 </w:t>
            </w:r>
          </w:p>
        </w:tc>
        <w:tc>
          <w:tcPr>
            <w:tcW w:w="3956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5"/>
              </w:rPr>
              <w:t xml:space="preserve">0.92 </w:t>
            </w:r>
          </w:p>
        </w:tc>
      </w:tr>
    </w:tbl>
    <w:p w:rsidR="008F561D" w:rsidRDefault="00464E96">
      <w:pPr>
        <w:spacing w:before="40" w:after="100"/>
      </w:pPr>
      <w:r>
        <w:rPr>
          <w:i/>
          <w:sz w:val="16"/>
        </w:rPr>
        <w:t>Note: The Breusch-Pagan test did not indicate evidence of heteroscedasticity in the main linear regression model.</w:t>
      </w:r>
    </w:p>
    <w:p w:rsidR="008F561D" w:rsidRDefault="00464E96">
      <w:pPr>
        <w:keepNext/>
        <w:spacing w:before="160"/>
      </w:pPr>
      <w:r>
        <w:rPr>
          <w:b/>
        </w:rPr>
        <w:t xml:space="preserve">Supplementary Table S11. Descriptive </w:t>
      </w:r>
      <w:r>
        <w:rPr>
          <w:b/>
        </w:rPr>
        <w:t>practice-related items not included in regression models</w:t>
      </w:r>
    </w:p>
    <w:tbl>
      <w:tblPr>
        <w:tblStyle w:val="af9"/>
        <w:tblW w:w="5000" w:type="pct"/>
        <w:jc w:val="center"/>
        <w:tblLook w:val="04A0" w:firstRow="1" w:lastRow="0" w:firstColumn="1" w:lastColumn="0" w:noHBand="0" w:noVBand="1"/>
      </w:tblPr>
      <w:tblGrid>
        <w:gridCol w:w="5296"/>
        <w:gridCol w:w="5295"/>
        <w:gridCol w:w="5295"/>
      </w:tblGrid>
      <w:tr w:rsidR="008F561D">
        <w:trPr>
          <w:tblHeader/>
          <w:jc w:val="center"/>
        </w:trPr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4"/>
              </w:rPr>
              <w:t>Outcome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4"/>
              </w:rPr>
              <w:t>Category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b/>
                <w:sz w:val="14"/>
              </w:rPr>
              <w:t>n (%)</w:t>
            </w:r>
          </w:p>
        </w:tc>
      </w:tr>
      <w:tr w:rsidR="008F561D">
        <w:trPr>
          <w:jc w:val="center"/>
        </w:trPr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Perceived effectiveness of enteral nutrition treatment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Effective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131 (31.2)</w:t>
            </w:r>
          </w:p>
        </w:tc>
      </w:tr>
      <w:tr w:rsidR="008F561D">
        <w:trPr>
          <w:jc w:val="center"/>
        </w:trPr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Perceived effectiveness of enteral nutrition treatment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Other or not applicable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289 (68.8)</w:t>
            </w:r>
          </w:p>
        </w:tc>
      </w:tr>
      <w:tr w:rsidR="008F561D">
        <w:trPr>
          <w:jc w:val="center"/>
        </w:trPr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Self-perceived nutrition knowledge reserve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Adequate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5 (1.2)</w:t>
            </w:r>
          </w:p>
        </w:tc>
      </w:tr>
      <w:tr w:rsidR="008F561D">
        <w:trPr>
          <w:jc w:val="center"/>
        </w:trPr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Self-perceived nutrition knowledge reserve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Insufficient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312 (74.3)</w:t>
            </w:r>
          </w:p>
        </w:tc>
      </w:tr>
      <w:tr w:rsidR="008F561D">
        <w:trPr>
          <w:jc w:val="center"/>
        </w:trPr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Self-perceived nutrition knowledge reserve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Missing</w:t>
            </w:r>
          </w:p>
        </w:tc>
        <w:tc>
          <w:tcPr>
            <w:tcW w:w="5275" w:type="dxa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F561D" w:rsidRDefault="00464E96">
            <w:r>
              <w:rPr>
                <w:sz w:val="14"/>
              </w:rPr>
              <w:t>103 (24.5)</w:t>
            </w:r>
          </w:p>
        </w:tc>
      </w:tr>
    </w:tbl>
    <w:p w:rsidR="008F561D" w:rsidRDefault="00464E96">
      <w:pPr>
        <w:spacing w:before="40" w:after="100"/>
      </w:pPr>
      <w:r>
        <w:rPr>
          <w:i/>
          <w:sz w:val="16"/>
        </w:rPr>
        <w:t xml:space="preserve">Note: Percentages were calculated using the full sample </w:t>
      </w:r>
      <w:r>
        <w:rPr>
          <w:i/>
          <w:sz w:val="16"/>
        </w:rPr>
        <w:t>denominator (n=420). Missing responses are shown as a separate category where applicable.</w:t>
      </w:r>
    </w:p>
    <w:sectPr w:rsidR="008F561D" w:rsidSect="00034616">
      <w:pgSz w:w="16834" w:h="11909" w:orient="landscape"/>
      <w:pgMar w:top="504" w:right="504" w:bottom="432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64E96"/>
    <w:rsid w:val="008F561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BE77CB44-958A-43E4-B9D3-A16A0BFB3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60"/>
    </w:pPr>
    <w:rPr>
      <w:rFonts w:ascii="Times New Roman" w:eastAsia="Times New Roman" w:hAnsi="Times New Roman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926007-18EC-4AA0-804F-133358C1C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3805</Words>
  <Characters>21695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25450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郑公子</cp:lastModifiedBy>
  <cp:revision>2</cp:revision>
  <dcterms:created xsi:type="dcterms:W3CDTF">2013-12-23T23:15:00Z</dcterms:created>
  <dcterms:modified xsi:type="dcterms:W3CDTF">2026-06-03T15:41:00Z</dcterms:modified>
  <cp:category/>
</cp:coreProperties>
</file>