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A08D" w14:textId="77777777" w:rsidR="00D65343" w:rsidRDefault="00000000">
      <w:pPr>
        <w:pStyle w:val="Heading1"/>
      </w:pPr>
      <w:r>
        <w:t>Supplementary File 1. STROBE Statement - Checklist for Cross-Sectional Studies</w:t>
      </w:r>
    </w:p>
    <w:p w14:paraId="6F0C08B4" w14:textId="77777777" w:rsidR="00D65343" w:rsidRDefault="00000000">
      <w:pPr>
        <w:spacing w:after="120"/>
      </w:pPr>
      <w:r>
        <w:rPr>
          <w:i/>
          <w:iCs/>
          <w:sz w:val="19"/>
          <w:szCs w:val="19"/>
        </w:rPr>
        <w:t>Manuscript: Nutritional Status, Personal Hygiene Practices, and Health-Seeking Behaviour Among Children in Child Care Institutions: A Mixed-Methods Cross-Sectional Study from Bhubaneswar, Odisha, India.</w:t>
      </w:r>
    </w:p>
    <w:p w14:paraId="3BB6C62B" w14:textId="77777777" w:rsidR="00D65343" w:rsidRDefault="00000000">
      <w:pPr>
        <w:spacing w:after="140"/>
      </w:pPr>
      <w:r>
        <w:rPr>
          <w:sz w:val="18"/>
          <w:szCs w:val="18"/>
        </w:rPr>
        <w:t>Locations in the right-hand column refer to the numbered sections, tables, and figure of the accompanying manuscript.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2"/>
        <w:gridCol w:w="744"/>
        <w:gridCol w:w="5087"/>
        <w:gridCol w:w="2727"/>
      </w:tblGrid>
      <w:tr w:rsidR="00D65343" w:rsidRPr="0024033E" w14:paraId="65139E55" w14:textId="77777777" w:rsidTr="0024033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DD454C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Section / Topic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B8611B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8722340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Recommendation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BF0AF1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Reported in manuscript (section)</w:t>
            </w:r>
          </w:p>
        </w:tc>
      </w:tr>
      <w:tr w:rsidR="00D65343" w:rsidRPr="0024033E" w14:paraId="7E3A1D2B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AE1A77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t>Title and abstract</w:t>
            </w:r>
          </w:p>
        </w:tc>
      </w:tr>
      <w:tr w:rsidR="00D65343" w:rsidRPr="0024033E" w14:paraId="478A93AE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7E07F0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Title and abstract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034BD7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 (a)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81662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Indicate the study's design with a commonly used term in the title or the abstract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38A122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Title and Abstract (Methods): stated as a cross-sectional mixed-methods study.</w:t>
            </w:r>
          </w:p>
        </w:tc>
      </w:tr>
      <w:tr w:rsidR="00D65343" w:rsidRPr="0024033E" w14:paraId="0E45D78C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505DA4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82537D7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 (b)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6DC1615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Provide in the abstract an informative and balanced summary of what was done and what was found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44821CE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Abstract: structured Background, Objective, Methods, Results, Conclusion.</w:t>
            </w:r>
          </w:p>
        </w:tc>
      </w:tr>
      <w:tr w:rsidR="00D65343" w:rsidRPr="0024033E" w14:paraId="2319C129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86AC524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t>Introduction</w:t>
            </w:r>
          </w:p>
        </w:tc>
      </w:tr>
      <w:tr w:rsidR="00D65343" w:rsidRPr="0024033E" w14:paraId="16FA88FF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13F586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Background / rationale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BECEED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2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152B40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Explain the scientific background and rationale for the investigation being reported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C28DEDD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Introduction, paragraphs 1-3.</w:t>
            </w:r>
          </w:p>
        </w:tc>
      </w:tr>
      <w:tr w:rsidR="00D65343" w:rsidRPr="0024033E" w14:paraId="089A2504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6667C5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Objectives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A7AED6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3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6EAF90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State specific objectives, including any prespecified hypotheses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6108C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Introduction, final paragraph (aim and factors to be identified).</w:t>
            </w:r>
          </w:p>
        </w:tc>
      </w:tr>
      <w:tr w:rsidR="00D65343" w:rsidRPr="0024033E" w14:paraId="140689B8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C8ACDD1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t>Methods</w:t>
            </w:r>
          </w:p>
        </w:tc>
      </w:tr>
      <w:tr w:rsidR="00D65343" w:rsidRPr="0024033E" w14:paraId="7186153B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DE138F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7A14C3C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4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F67A3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Present key elements of study design early in the paper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BBFA82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 xml:space="preserve">Methods 2.1 (cross-sectional </w:t>
            </w:r>
            <w:proofErr w:type="gramStart"/>
            <w:r w:rsidRPr="0024033E">
              <w:rPr>
                <w:sz w:val="18"/>
                <w:szCs w:val="18"/>
              </w:rPr>
              <w:t>mixed-methods</w:t>
            </w:r>
            <w:proofErr w:type="gramEnd"/>
            <w:r w:rsidRPr="0024033E">
              <w:rPr>
                <w:sz w:val="18"/>
                <w:szCs w:val="18"/>
              </w:rPr>
              <w:t>).</w:t>
            </w:r>
          </w:p>
        </w:tc>
      </w:tr>
      <w:tr w:rsidR="00D65343" w:rsidRPr="0024033E" w14:paraId="0AC027C1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E967A1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Setting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39543E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5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61B6AC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Describe setting, locations, and relevant dates, including periods of recruitment, exposure, follow-up, and data collection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A9D0E8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2.1: Bhubaneswar, Odisha; April-July 2022.</w:t>
            </w:r>
          </w:p>
        </w:tc>
      </w:tr>
      <w:tr w:rsidR="00D65343" w:rsidRPr="0024033E" w14:paraId="214334A9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C1D7EE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F857D83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6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F2CB8F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the eligibility criteria, and the sources and methods of selection of participants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C0ECA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2.2: inclusion/exclusion criteria; six CCIs randomly selected from ten; complete enumeration.</w:t>
            </w:r>
          </w:p>
        </w:tc>
      </w:tr>
      <w:tr w:rsidR="00D65343" w:rsidRPr="0024033E" w14:paraId="38991508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47EC25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3B1C7D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7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C0A11C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Clearly define all outcomes, exposures, predictors, potential confounders, and effect modifiers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F15D68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2.3 (outcomes: stunting, thinness, hygiene) and 2.4 (sociodemographic predictors).</w:t>
            </w:r>
          </w:p>
        </w:tc>
      </w:tr>
      <w:tr w:rsidR="00D65343" w:rsidRPr="0024033E" w14:paraId="4E1DFFA5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C89ADD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Data sources / measurement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E9EAA7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8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DBBE65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For each variable, give sources of data and details of methods of assessment. Describe comparability of methods if more than one group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23E53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2.3: calibrated stadiometer/digital scale (WHO protocol); 17-item hygiene questionnaire; IDIs. Methods 2.4: ODK electronic capture.</w:t>
            </w:r>
          </w:p>
        </w:tc>
      </w:tr>
      <w:tr w:rsidR="00D65343" w:rsidRPr="0024033E" w14:paraId="7289F66E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E5367A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Bias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767E8D8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9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5C907D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Describe any efforts to address potential sources of bias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200C71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2.3: duplicate anthropometric measurements (mean used) and piloting of the hygiene tool; Methods 2.4: electronic ODK capture to reduce transcription error.</w:t>
            </w:r>
          </w:p>
        </w:tc>
      </w:tr>
      <w:tr w:rsidR="00D65343" w:rsidRPr="0024033E" w14:paraId="003E2280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BFE0AF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Study size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1B63D4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10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D19615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Explain how the study size was arrived at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57763D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2.2: complete enumeration of all eligible children in the six selected CCIs (n = 157; participation 77.3%).</w:t>
            </w:r>
          </w:p>
        </w:tc>
      </w:tr>
      <w:tr w:rsidR="00D65343" w:rsidRPr="0024033E" w14:paraId="50DE7F26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ABE317C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Quantitative variables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D7D499A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11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A7D5BD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Explain how quantitative variables were handled in the analyses; describe groupings chosen and why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639C24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2.3 (WHO z-score cut-offs; hygiene score bands) and 2.5; age grouped as 5-8/9-11/12-14 (Table 1).</w:t>
            </w:r>
          </w:p>
        </w:tc>
      </w:tr>
      <w:tr w:rsidR="00D65343" w:rsidRPr="0024033E" w14:paraId="2CDC64B9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C0A37C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lastRenderedPageBreak/>
              <w:t>Statistical methods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4C74E2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12 (a)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2CDBB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Describe all statistical methods, including those used to control for confounding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F5F59D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2.5: chi-square tests; multivariable logistic regression (adjusted ORs).</w:t>
            </w:r>
          </w:p>
        </w:tc>
      </w:tr>
      <w:tr w:rsidR="00D65343" w:rsidRPr="0024033E" w14:paraId="62B0FFD3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10DB23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B37D99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12 (b)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E60CAF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Describe any methods used to examine subgroups and interactions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814E9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2.5: analyses stratified by sex and age group (Tables 2-6).</w:t>
            </w:r>
          </w:p>
        </w:tc>
      </w:tr>
      <w:tr w:rsidR="00D65343" w:rsidRPr="0024033E" w14:paraId="029125D2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531CFE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8BFFDB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12 (c)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E36E9E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Explain how missing data were addressed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177931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2.5: complete-case analysis; mandatory fields in ODK electronic capture minimised missing data.</w:t>
            </w:r>
          </w:p>
        </w:tc>
      </w:tr>
      <w:tr w:rsidR="00D65343" w:rsidRPr="0024033E" w14:paraId="5FA1474B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6494AD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A86AD8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12 (d)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17C19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If applicable, describe analytical methods taking account of sampling strategy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6A0DD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2.2 and 2.5: complete enumeration within randomly selected CCIs; no weighting required.</w:t>
            </w:r>
          </w:p>
        </w:tc>
      </w:tr>
      <w:tr w:rsidR="00D65343" w:rsidRPr="0024033E" w14:paraId="33D15C6E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38FAD0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FACCFD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12 (e)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96CE12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Describe any sensitivity analyses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6C38F1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Not performed in this study; Discussion 4.1 recommends Firth regression for small-sample outcomes in future work.</w:t>
            </w:r>
          </w:p>
        </w:tc>
      </w:tr>
      <w:tr w:rsidR="00D65343" w:rsidRPr="0024033E" w14:paraId="3040AF5E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1D3AA80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t>Results</w:t>
            </w:r>
          </w:p>
        </w:tc>
      </w:tr>
      <w:tr w:rsidR="00D65343" w:rsidRPr="0024033E" w14:paraId="60C7437A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946BD6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F9D48C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13 (a)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5BD69A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Report numbers of individuals at each stage of study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44A05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3.1: 157 children enrolled and analysed (participation rate 77.3%).</w:t>
            </w:r>
          </w:p>
        </w:tc>
      </w:tr>
      <w:tr w:rsidR="00D65343" w:rsidRPr="0024033E" w14:paraId="1321473F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74896B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CC8AF81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13 (b)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01B55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reasons for non-participation at each stage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969D6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3.1: non-participation (22.7%) due to absence or declined assent; individual reasons not separately recorded.</w:t>
            </w:r>
          </w:p>
        </w:tc>
      </w:tr>
      <w:tr w:rsidR="00D65343" w:rsidRPr="0024033E" w14:paraId="004DFCA5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B6F2A8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B880EC4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13 (c)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AB593C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Consider use of a flow diagram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8B191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Not applicable: single-stage complete enumeration; no flow diagram required.</w:t>
            </w:r>
          </w:p>
        </w:tc>
      </w:tr>
      <w:tr w:rsidR="00D65343" w:rsidRPr="0024033E" w14:paraId="2AA62E3A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E1FA77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Descriptive data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528DBC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14 (a)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C1439BE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characteristics of study participants and information on exposures and potential confounders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F7FCB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3.1; Table 1 (sex, age, religion, education, duration of stay, reason for admission, orphan status).</w:t>
            </w:r>
          </w:p>
        </w:tc>
      </w:tr>
      <w:tr w:rsidR="00D65343" w:rsidRPr="0024033E" w14:paraId="472C85E3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4840AF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E65CB5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14 (b)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7F4B2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Indicate number of participants with missing data for each variable of interest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072978C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Not applicable: complete data available for all 157 participants on every variable.</w:t>
            </w:r>
          </w:p>
        </w:tc>
      </w:tr>
      <w:tr w:rsidR="00D65343" w:rsidRPr="0024033E" w14:paraId="1B250AD2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193FDE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Outcome data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B3E3E3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15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3A7D2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Report numbers of outcome events or summary measures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3E09E48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3.2-3.3; Tables 2-3 (stunting, thinness, hygiene by sex).</w:t>
            </w:r>
          </w:p>
        </w:tc>
      </w:tr>
      <w:tr w:rsidR="00D65343" w:rsidRPr="0024033E" w14:paraId="58B45A0C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1CEBE2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Main results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B9235E3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16 (a)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2A17D0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unadjusted and, if applicable, confounder-adjusted estimates and their precision (e.g., 95% CI)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0E051F1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3.4-3.6; Tables 4-6: adjusted odds ratios with 95% CIs and p-values.</w:t>
            </w:r>
          </w:p>
        </w:tc>
      </w:tr>
      <w:tr w:rsidR="00D65343" w:rsidRPr="0024033E" w14:paraId="0EEE447F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EF73D9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23C1E7B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16 (b)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6A159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Report category boundaries when continuous variables were categorized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BCA676B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Methods 2.3 and Tables 1, 4-6: age bands and z-score / hygiene-score boundaries reported.</w:t>
            </w:r>
          </w:p>
        </w:tc>
      </w:tr>
      <w:tr w:rsidR="00D65343" w:rsidRPr="0024033E" w14:paraId="6F9D6901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5C680B2" w14:textId="77777777" w:rsidR="00D65343" w:rsidRPr="0024033E" w:rsidRDefault="00D65343">
            <w:pPr>
              <w:spacing w:after="0"/>
            </w:pP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440E39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16 (c)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E2673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If relevant, consider translating estimates of relative risk into absolute risk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9E7FE6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Not applicable: prevalence (absolute) figures already reported in Results 3.2-3.3.</w:t>
            </w:r>
          </w:p>
        </w:tc>
      </w:tr>
      <w:tr w:rsidR="00D65343" w:rsidRPr="0024033E" w14:paraId="1F21C923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4D22C06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Other analyses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EFA1F2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17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248A7F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Report other analyses done - e.g., subgroups, interactions, sensitivity analyses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E1EBD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Results 3.7; Table 7 and Figure 1: thematic analysis of caregiver interviews (qualitative strand).</w:t>
            </w:r>
          </w:p>
        </w:tc>
      </w:tr>
      <w:tr w:rsidR="00D65343" w:rsidRPr="0024033E" w14:paraId="77C3BE30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E2E0D5E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lastRenderedPageBreak/>
              <w:t>Discussion</w:t>
            </w:r>
          </w:p>
        </w:tc>
      </w:tr>
      <w:tr w:rsidR="00D65343" w:rsidRPr="0024033E" w14:paraId="202928B1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B643F22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Key results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FD6D365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18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788D94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Summarise key results with reference to study objectives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EDC2FF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Discussion, paragraph 1 (five principal findings).</w:t>
            </w:r>
          </w:p>
        </w:tc>
      </w:tr>
      <w:tr w:rsidR="00D65343" w:rsidRPr="0024033E" w14:paraId="1C5BA518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60AE1D8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Limitations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87099D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19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988A653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 xml:space="preserve">Discuss limitations, </w:t>
            </w:r>
            <w:proofErr w:type="gramStart"/>
            <w:r w:rsidRPr="0024033E">
              <w:rPr>
                <w:sz w:val="18"/>
                <w:szCs w:val="18"/>
              </w:rPr>
              <w:t>taking into account</w:t>
            </w:r>
            <w:proofErr w:type="gramEnd"/>
            <w:r w:rsidRPr="0024033E">
              <w:rPr>
                <w:sz w:val="18"/>
                <w:szCs w:val="18"/>
              </w:rPr>
              <w:t xml:space="preserve"> sources of potential bias or imprecision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619345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Discussion 4.1 (design, qualitative sample size, power, single-district setting).</w:t>
            </w:r>
          </w:p>
        </w:tc>
      </w:tr>
      <w:tr w:rsidR="00D65343" w:rsidRPr="0024033E" w14:paraId="53266E9E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D95A32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65E6C9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20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B5396D2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a cautious overall interpretation considering objectives, limitations, multiplicity, and other evidence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CDD30C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Discussion, paragraphs 2-7 (comparison with prior studies; triangulation).</w:t>
            </w:r>
          </w:p>
        </w:tc>
      </w:tr>
      <w:tr w:rsidR="00D65343" w:rsidRPr="0024033E" w14:paraId="0655717F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46E7586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Generalisability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9F4C28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21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6395008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Discuss the generalisability (external validity) of the study results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C010E7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Discussion 4.1: limited to CCIs in a single urban district; caution for rural settings.</w:t>
            </w:r>
          </w:p>
        </w:tc>
      </w:tr>
      <w:tr w:rsidR="00D65343" w:rsidRPr="0024033E" w14:paraId="07B6834C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4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6EFC71E" w14:textId="77777777" w:rsidR="00D65343" w:rsidRPr="0024033E" w:rsidRDefault="00000000">
            <w:r w:rsidRPr="0024033E">
              <w:rPr>
                <w:b/>
                <w:bCs/>
                <w:sz w:val="19"/>
                <w:szCs w:val="19"/>
              </w:rPr>
              <w:t>Other information</w:t>
            </w:r>
          </w:p>
        </w:tc>
      </w:tr>
      <w:tr w:rsidR="00D65343" w:rsidRPr="0024033E" w14:paraId="742F2C7C" w14:textId="77777777" w:rsidTr="0024033E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D7B354" w14:textId="77777777" w:rsidR="00D65343" w:rsidRPr="0024033E" w:rsidRDefault="00000000">
            <w:pPr>
              <w:spacing w:after="0"/>
            </w:pPr>
            <w:r w:rsidRPr="0024033E">
              <w:rPr>
                <w:b/>
                <w:bCs/>
                <w:sz w:val="18"/>
                <w:szCs w:val="18"/>
              </w:rPr>
              <w:t>Funding</w:t>
            </w:r>
          </w:p>
        </w:tc>
        <w:tc>
          <w:tcPr>
            <w:tcW w:w="7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078A9D" w14:textId="77777777" w:rsidR="00D65343" w:rsidRPr="0024033E" w:rsidRDefault="00000000">
            <w:pPr>
              <w:spacing w:after="0"/>
              <w:jc w:val="center"/>
            </w:pPr>
            <w:r w:rsidRPr="0024033E">
              <w:rPr>
                <w:sz w:val="18"/>
                <w:szCs w:val="18"/>
              </w:rPr>
              <w:t>22</w:t>
            </w:r>
          </w:p>
        </w:tc>
        <w:tc>
          <w:tcPr>
            <w:tcW w:w="536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95D6E7E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Give the source of funding and the role of the funders for the present study</w:t>
            </w:r>
          </w:p>
        </w:tc>
        <w:tc>
          <w:tcPr>
            <w:tcW w:w="2810" w:type="dxa"/>
            <w:tcBorders>
              <w:top w:val="single" w:sz="1" w:space="0" w:color="888888"/>
              <w:left w:val="single" w:sz="1" w:space="0" w:color="888888"/>
              <w:bottom w:val="single" w:sz="1" w:space="0" w:color="888888"/>
              <w:right w:val="single" w:sz="1" w:space="0" w:color="888888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64C039" w14:textId="77777777" w:rsidR="00D65343" w:rsidRPr="0024033E" w:rsidRDefault="00000000">
            <w:pPr>
              <w:spacing w:after="0"/>
            </w:pPr>
            <w:r w:rsidRPr="0024033E">
              <w:rPr>
                <w:sz w:val="18"/>
                <w:szCs w:val="18"/>
              </w:rPr>
              <w:t>Declarations - Funding: the authors received no specific funding for this work.</w:t>
            </w:r>
          </w:p>
        </w:tc>
      </w:tr>
    </w:tbl>
    <w:p w14:paraId="50CA92D2" w14:textId="77777777" w:rsidR="00D65343" w:rsidRDefault="00000000">
      <w:pPr>
        <w:spacing w:before="140"/>
      </w:pPr>
      <w:r>
        <w:rPr>
          <w:i/>
          <w:iCs/>
          <w:sz w:val="17"/>
          <w:szCs w:val="17"/>
        </w:rPr>
        <w:t>The STROBE checklist is best used in conjunction with the Explanation and Elaboration article (freely available at https://www.strobe-statement.org).</w:t>
      </w:r>
    </w:p>
    <w:sectPr w:rsidR="00D6534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6DA"/>
    <w:multiLevelType w:val="hybridMultilevel"/>
    <w:tmpl w:val="097054AA"/>
    <w:lvl w:ilvl="0" w:tplc="85245664">
      <w:start w:val="1"/>
      <w:numFmt w:val="bullet"/>
      <w:lvlText w:val="●"/>
      <w:lvlJc w:val="left"/>
      <w:pPr>
        <w:ind w:left="720" w:hanging="360"/>
      </w:pPr>
    </w:lvl>
    <w:lvl w:ilvl="1" w:tplc="8AC4E668">
      <w:start w:val="1"/>
      <w:numFmt w:val="bullet"/>
      <w:lvlText w:val="○"/>
      <w:lvlJc w:val="left"/>
      <w:pPr>
        <w:ind w:left="1440" w:hanging="360"/>
      </w:pPr>
    </w:lvl>
    <w:lvl w:ilvl="2" w:tplc="C14ADDE2">
      <w:start w:val="1"/>
      <w:numFmt w:val="bullet"/>
      <w:lvlText w:val="■"/>
      <w:lvlJc w:val="left"/>
      <w:pPr>
        <w:ind w:left="2160" w:hanging="360"/>
      </w:pPr>
    </w:lvl>
    <w:lvl w:ilvl="3" w:tplc="D87245EC">
      <w:start w:val="1"/>
      <w:numFmt w:val="bullet"/>
      <w:lvlText w:val="●"/>
      <w:lvlJc w:val="left"/>
      <w:pPr>
        <w:ind w:left="2880" w:hanging="360"/>
      </w:pPr>
    </w:lvl>
    <w:lvl w:ilvl="4" w:tplc="DCBCC4AC">
      <w:start w:val="1"/>
      <w:numFmt w:val="bullet"/>
      <w:lvlText w:val="○"/>
      <w:lvlJc w:val="left"/>
      <w:pPr>
        <w:ind w:left="3600" w:hanging="360"/>
      </w:pPr>
    </w:lvl>
    <w:lvl w:ilvl="5" w:tplc="A0427DD4">
      <w:start w:val="1"/>
      <w:numFmt w:val="bullet"/>
      <w:lvlText w:val="■"/>
      <w:lvlJc w:val="left"/>
      <w:pPr>
        <w:ind w:left="4320" w:hanging="360"/>
      </w:pPr>
    </w:lvl>
    <w:lvl w:ilvl="6" w:tplc="C1124432">
      <w:start w:val="1"/>
      <w:numFmt w:val="bullet"/>
      <w:lvlText w:val="●"/>
      <w:lvlJc w:val="left"/>
      <w:pPr>
        <w:ind w:left="5040" w:hanging="360"/>
      </w:pPr>
    </w:lvl>
    <w:lvl w:ilvl="7" w:tplc="937A564A">
      <w:start w:val="1"/>
      <w:numFmt w:val="bullet"/>
      <w:lvlText w:val="●"/>
      <w:lvlJc w:val="left"/>
      <w:pPr>
        <w:ind w:left="5760" w:hanging="360"/>
      </w:pPr>
    </w:lvl>
    <w:lvl w:ilvl="8" w:tplc="B888A9B8">
      <w:start w:val="1"/>
      <w:numFmt w:val="bullet"/>
      <w:lvlText w:val="●"/>
      <w:lvlJc w:val="left"/>
      <w:pPr>
        <w:ind w:left="6480" w:hanging="360"/>
      </w:pPr>
    </w:lvl>
  </w:abstractNum>
  <w:num w:numId="1" w16cid:durableId="235364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43"/>
    <w:rsid w:val="0024033E"/>
    <w:rsid w:val="00D65343"/>
    <w:rsid w:val="00D8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74EC5"/>
  <w15:docId w15:val="{39676228-5293-40B9-906E-AA0F1A79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IN" w:eastAsia="en-I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20" w:after="120"/>
      <w:outlineLvl w:val="0"/>
    </w:pPr>
    <w:rPr>
      <w:b/>
      <w:bCs/>
      <w:color w:val="000000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/>
    </w:p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TSK1082</cp:lastModifiedBy>
  <cp:revision>2</cp:revision>
  <dcterms:created xsi:type="dcterms:W3CDTF">2026-05-30T09:47:00Z</dcterms:created>
  <dcterms:modified xsi:type="dcterms:W3CDTF">2026-05-30T12:32:00Z</dcterms:modified>
</cp:coreProperties>
</file>