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3659F" w14:textId="77777777" w:rsidR="00CF5652" w:rsidRDefault="00CF5652" w:rsidP="00CF5652">
      <w:pPr>
        <w:pStyle w:val="MDPI11articletype"/>
        <w:spacing w:before="720" w:after="360" w:line="480" w:lineRule="auto"/>
        <w:jc w:val="center"/>
        <w:rPr>
          <w:rFonts w:ascii="Times New Roman" w:eastAsiaTheme="minorEastAsia" w:hAnsi="Times New Roman"/>
          <w:b/>
          <w:bCs/>
          <w:i w:val="0"/>
          <w:iCs/>
          <w:sz w:val="28"/>
          <w:szCs w:val="28"/>
          <w:lang w:eastAsia="zh-CN"/>
        </w:rPr>
      </w:pPr>
      <w:bookmarkStart w:id="0" w:name="_Hlk229162919"/>
      <w:bookmarkStart w:id="1" w:name="_Hlk203995479"/>
      <w:bookmarkStart w:id="2" w:name="_Hlk218009338"/>
      <w:bookmarkStart w:id="3" w:name="_Hlk219136995"/>
      <w:bookmarkStart w:id="4" w:name="_Hlk219137034"/>
      <w:r>
        <w:rPr>
          <w:rFonts w:ascii="Times New Roman" w:hAnsi="Times New Roman"/>
          <w:b/>
          <w:bCs/>
          <w:i w:val="0"/>
          <w:iCs/>
          <w:sz w:val="28"/>
          <w:szCs w:val="28"/>
          <w:lang w:eastAsia="zh-CN"/>
        </w:rPr>
        <w:t xml:space="preserve">Immobilization of </w:t>
      </w:r>
      <w:r>
        <w:rPr>
          <w:rFonts w:ascii="Times New Roman" w:hAnsi="Times New Roman"/>
          <w:b/>
          <w:bCs/>
          <w:i w:val="0"/>
          <w:iCs/>
          <w:sz w:val="28"/>
          <w:szCs w:val="28"/>
        </w:rPr>
        <w:t>CALB</w:t>
      </w:r>
      <w:r>
        <w:rPr>
          <w:rFonts w:ascii="Times New Roman" w:hAnsi="Times New Roman"/>
          <w:b/>
          <w:bCs/>
          <w:i w:val="0"/>
          <w:iCs/>
          <w:sz w:val="28"/>
          <w:szCs w:val="28"/>
          <w:lang w:eastAsia="zh-CN"/>
        </w:rPr>
        <w:t xml:space="preserve"> on</w:t>
      </w:r>
      <w:r>
        <w:rPr>
          <w:rFonts w:ascii="Times New Roman" w:hAnsi="Times New Roman"/>
          <w:b/>
          <w:bCs/>
          <w:i w:val="0"/>
          <w:iCs/>
          <w:sz w:val="28"/>
          <w:szCs w:val="28"/>
        </w:rPr>
        <w:t xml:space="preserve"> Janus Particles </w:t>
      </w:r>
      <w:r>
        <w:rPr>
          <w:rFonts w:ascii="Times New Roman" w:hAnsi="Times New Roman"/>
          <w:b/>
          <w:bCs/>
          <w:i w:val="0"/>
          <w:iCs/>
          <w:sz w:val="28"/>
          <w:szCs w:val="28"/>
          <w:lang w:eastAsia="zh-CN"/>
        </w:rPr>
        <w:t xml:space="preserve">Improves Its Performance </w:t>
      </w:r>
      <w:r>
        <w:rPr>
          <w:rFonts w:ascii="Times New Roman" w:hAnsi="Times New Roman"/>
          <w:b/>
          <w:bCs/>
          <w:i w:val="0"/>
          <w:iCs/>
          <w:sz w:val="28"/>
          <w:szCs w:val="28"/>
        </w:rPr>
        <w:t xml:space="preserve">in Biphasic </w:t>
      </w:r>
      <w:r>
        <w:rPr>
          <w:rFonts w:ascii="Times New Roman" w:eastAsiaTheme="minorEastAsia" w:hAnsi="Times New Roman" w:hint="eastAsia"/>
          <w:b/>
          <w:bCs/>
          <w:i w:val="0"/>
          <w:iCs/>
          <w:sz w:val="28"/>
          <w:szCs w:val="28"/>
          <w:lang w:eastAsia="zh-CN"/>
        </w:rPr>
        <w:t>Synthesis of DHA Glyceride</w:t>
      </w:r>
      <w:r w:rsidRPr="002A6EDC">
        <w:rPr>
          <w:rFonts w:hint="eastAsia"/>
        </w:rPr>
        <w:t xml:space="preserve"> </w:t>
      </w:r>
    </w:p>
    <w:bookmarkEnd w:id="0"/>
    <w:p w14:paraId="1CFE635C" w14:textId="77777777" w:rsidR="00CF5652" w:rsidRDefault="00CF5652" w:rsidP="00CF5652">
      <w:pPr>
        <w:pStyle w:val="MDPI13authornames"/>
        <w:spacing w:after="240" w:line="480" w:lineRule="auto"/>
        <w:jc w:val="center"/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Yaoyao </w:t>
      </w:r>
      <w:proofErr w:type="gramStart"/>
      <w:r>
        <w:rPr>
          <w:rFonts w:ascii="Times New Roman" w:hAnsi="Times New Roman"/>
          <w:b w:val="0"/>
          <w:bCs/>
          <w:sz w:val="24"/>
          <w:szCs w:val="24"/>
        </w:rPr>
        <w:t>Den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>g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hint="eastAsia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ascii="Times New Roman" w:hAnsi="Times New Roman"/>
          <w:b w:val="0"/>
          <w:bCs/>
          <w:sz w:val="24"/>
          <w:szCs w:val="24"/>
        </w:rPr>
        <w:t xml:space="preserve">, </w:t>
      </w:r>
      <w:r>
        <w:rPr>
          <w:rFonts w:ascii="Times New Roman" w:eastAsia="宋体" w:hAnsi="Times New Roman" w:hint="eastAsia"/>
          <w:b w:val="0"/>
          <w:bCs/>
          <w:sz w:val="24"/>
          <w:szCs w:val="24"/>
          <w:lang w:eastAsia="zh-CN"/>
        </w:rPr>
        <w:t xml:space="preserve">Kang </w:t>
      </w:r>
      <w:proofErr w:type="gramStart"/>
      <w:r>
        <w:rPr>
          <w:rFonts w:ascii="Times New Roman" w:eastAsia="宋体" w:hAnsi="Times New Roman" w:hint="eastAsia"/>
          <w:b w:val="0"/>
          <w:bCs/>
          <w:sz w:val="24"/>
          <w:szCs w:val="24"/>
          <w:lang w:eastAsia="zh-CN"/>
        </w:rPr>
        <w:t>Lian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="宋体" w:hAnsi="Times New Roman" w:hint="eastAsia"/>
          <w:b w:val="0"/>
          <w:bCs/>
          <w:sz w:val="24"/>
          <w:szCs w:val="24"/>
          <w:vertAlign w:val="superscript"/>
          <w:lang w:eastAsia="zh-CN"/>
        </w:rPr>
        <w:t>1</w:t>
      </w:r>
      <w:r>
        <w:rPr>
          <w:rFonts w:ascii="Times New Roman" w:eastAsia="宋体" w:hAnsi="Times New Roman" w:hint="eastAsia"/>
          <w:b w:val="0"/>
          <w:bCs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Wenjia </w:t>
      </w:r>
      <w:proofErr w:type="gramStart"/>
      <w:r>
        <w:rPr>
          <w:rFonts w:ascii="Times New Roman" w:hAnsi="Times New Roman"/>
          <w:b w:val="0"/>
          <w:bCs/>
          <w:sz w:val="24"/>
          <w:szCs w:val="24"/>
        </w:rPr>
        <w:t>Feng</w:t>
      </w:r>
      <w:bookmarkStart w:id="5" w:name="_Hlk204331467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hAnsi="Times New Roman"/>
          <w:b w:val="0"/>
          <w:bCs/>
          <w:sz w:val="24"/>
          <w:szCs w:val="24"/>
        </w:rPr>
        <w:t>,</w:t>
      </w:r>
      <w:bookmarkEnd w:id="5"/>
      <w:r w:rsidRPr="002A6EDC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Kunpeng </w:t>
      </w:r>
      <w:proofErr w:type="gramStart"/>
      <w:r>
        <w:rPr>
          <w:rFonts w:ascii="Times New Roman" w:hAnsi="Times New Roman"/>
          <w:b w:val="0"/>
          <w:bCs/>
          <w:sz w:val="24"/>
          <w:szCs w:val="24"/>
        </w:rPr>
        <w:t>Gao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 xml:space="preserve"> *</w:t>
      </w:r>
      <w:r>
        <w:rPr>
          <w:rFonts w:ascii="Times New Roman" w:hAnsi="Times New Roman"/>
          <w:b w:val="0"/>
          <w:bCs/>
          <w:sz w:val="24"/>
          <w:szCs w:val="24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Hong </w:t>
      </w:r>
      <w:proofErr w:type="gramStart"/>
      <w:r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>Jiang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>,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Jian’an </w:t>
      </w:r>
      <w:proofErr w:type="gramStart"/>
      <w:r>
        <w:rPr>
          <w:rFonts w:ascii="Times New Roman" w:hAnsi="Times New Roman"/>
          <w:b w:val="0"/>
          <w:bCs/>
          <w:sz w:val="24"/>
          <w:szCs w:val="24"/>
        </w:rPr>
        <w:t>Sun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hAnsi="Times New Roman"/>
          <w:b w:val="0"/>
          <w:bCs/>
          <w:sz w:val="24"/>
          <w:szCs w:val="24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Yang </w:t>
      </w:r>
      <w:proofErr w:type="gramStart"/>
      <w:r>
        <w:rPr>
          <w:rFonts w:ascii="Times New Roman" w:hAnsi="Times New Roman"/>
          <w:b w:val="0"/>
          <w:bCs/>
          <w:sz w:val="24"/>
          <w:szCs w:val="24"/>
        </w:rPr>
        <w:t>Hu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>,</w:t>
      </w:r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b</w:t>
      </w:r>
      <w:proofErr w:type="gramEnd"/>
      <w:r>
        <w:rPr>
          <w:rFonts w:ascii="Times New Roman" w:eastAsiaTheme="minorEastAsia" w:hAnsi="Times New Roman" w:hint="eastAsia"/>
          <w:b w:val="0"/>
          <w:bCs/>
          <w:sz w:val="24"/>
          <w:szCs w:val="24"/>
          <w:vertAlign w:val="superscript"/>
          <w:lang w:eastAsia="zh-CN"/>
        </w:rPr>
        <w:t>,c</w:t>
      </w:r>
      <w:r>
        <w:rPr>
          <w:rFonts w:ascii="Times New Roman" w:hAnsi="Times New Roman"/>
          <w:b w:val="0"/>
          <w:bCs/>
          <w:sz w:val="24"/>
          <w:szCs w:val="24"/>
          <w:vertAlign w:val="superscript"/>
        </w:rPr>
        <w:t xml:space="preserve"> *</w:t>
      </w:r>
    </w:p>
    <w:bookmarkEnd w:id="1"/>
    <w:p w14:paraId="66369371" w14:textId="77777777" w:rsidR="00CF5652" w:rsidRDefault="00CF5652" w:rsidP="00CF565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bookmarkStart w:id="6" w:name="_Hlk219137122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State Key Laboratory of Marine Food Processing and Safety Control, College of Food Science and Engineering, Ocean University of China, Qingdao, 266404, PR China</w:t>
      </w:r>
      <w:bookmarkEnd w:id="6"/>
    </w:p>
    <w:p w14:paraId="56C339C7" w14:textId="77777777" w:rsidR="00CF5652" w:rsidRDefault="00CF5652" w:rsidP="00CF565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en-US"/>
        </w:rPr>
        <w:t>Qingdao Institute of Marine Bio-manufacturing Industry, Qingdao Key Laboratory of Green Manufacturing of Marine Bioproducts, Qingdao, 266071, PR China</w:t>
      </w:r>
    </w:p>
    <w:p w14:paraId="1A8C7E6E" w14:textId="77777777" w:rsidR="00CF5652" w:rsidRDefault="00CF5652" w:rsidP="00CF565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bookmarkStart w:id="7" w:name="OLE_LINK2"/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bookmarkEnd w:id="7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Key Laboratory of Biological Processing of Aquatic Products, China National Light Industry, Qingdao, 266404, PR China</w:t>
      </w:r>
    </w:p>
    <w:p w14:paraId="1ADB1476" w14:textId="77777777" w:rsidR="00CF5652" w:rsidRDefault="00CF5652" w:rsidP="00CF565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en-US"/>
        </w:rPr>
        <w:t xml:space="preserve">* </w:t>
      </w:r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 xml:space="preserve">Corresponding author: </w:t>
      </w:r>
      <w:bookmarkStart w:id="8" w:name="_Hlk137230603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Dr. Yang Hu</w:t>
      </w:r>
      <w:bookmarkStart w:id="9" w:name="_Hlk219137166"/>
      <w:bookmarkEnd w:id="8"/>
      <w:r>
        <w:rPr>
          <w:rFonts w:ascii="Times New Roman" w:hAnsi="Times New Roman" w:cs="Times New Roman"/>
          <w:kern w:val="0"/>
          <w:sz w:val="24"/>
          <w:szCs w:val="24"/>
          <w:lang w:eastAsia="en-US"/>
        </w:rPr>
        <w:t>, Dr. Kunpeng Gao</w:t>
      </w:r>
      <w:bookmarkEnd w:id="9"/>
    </w:p>
    <w:p w14:paraId="61ACA5D1" w14:textId="77777777" w:rsidR="00CF5652" w:rsidRDefault="00CF5652" w:rsidP="00CF565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lang w:val="it-IT" w:eastAsia="en-US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  <w:lang w:val="it-IT" w:eastAsia="en-US"/>
        </w:rPr>
        <w:t>*</w:t>
      </w:r>
      <w:r>
        <w:rPr>
          <w:rFonts w:ascii="Times New Roman" w:hAnsi="Times New Roman" w:cs="Times New Roman"/>
          <w:kern w:val="0"/>
          <w:sz w:val="24"/>
          <w:szCs w:val="24"/>
          <w:lang w:val="it-IT" w:eastAsia="en-US"/>
        </w:rPr>
        <w:t xml:space="preserve"> E-mail: huyang@ouc.edu.cn</w:t>
      </w:r>
      <w:bookmarkStart w:id="10" w:name="_Hlk219137183"/>
      <w:r>
        <w:rPr>
          <w:rFonts w:ascii="Times New Roman" w:hAnsi="Times New Roman" w:cs="Times New Roman"/>
          <w:kern w:val="0"/>
          <w:sz w:val="24"/>
          <w:szCs w:val="24"/>
          <w:lang w:val="it-IT" w:eastAsia="en-US"/>
        </w:rPr>
        <w:t xml:space="preserve">; </w:t>
      </w:r>
      <w:bookmarkEnd w:id="10"/>
      <w:r>
        <w:rPr>
          <w:rFonts w:ascii="Times New Roman" w:hAnsi="Times New Roman" w:cs="Times New Roman"/>
          <w:sz w:val="24"/>
          <w:szCs w:val="24"/>
          <w:lang w:val="it-IT"/>
        </w:rPr>
        <w:t>gaokunpeng@ouc.edu.cn</w:t>
      </w:r>
    </w:p>
    <w:p w14:paraId="3762308C" w14:textId="77777777" w:rsidR="00CF5652" w:rsidRDefault="00CF5652" w:rsidP="00CF5652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  <w:r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Equal Contribution Status</w:t>
      </w:r>
    </w:p>
    <w:p w14:paraId="03CD6D35" w14:textId="77777777" w:rsidR="00FA7E88" w:rsidRDefault="00FA7E88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</w:p>
    <w:bookmarkEnd w:id="2"/>
    <w:bookmarkEnd w:id="3"/>
    <w:bookmarkEnd w:id="4"/>
    <w:p w14:paraId="7AE33782" w14:textId="77777777" w:rsidR="00FA7E88" w:rsidRDefault="00FA7E88">
      <w:pPr>
        <w:spacing w:line="480" w:lineRule="auto"/>
        <w:rPr>
          <w:rFonts w:ascii="Times New Roman" w:eastAsia="等线" w:hAnsi="Times New Roman" w:cs="Times New Roman"/>
          <w:sz w:val="28"/>
          <w:u w:val="single"/>
        </w:rPr>
      </w:pPr>
    </w:p>
    <w:p w14:paraId="79D56B56" w14:textId="77777777" w:rsidR="00FA7E88" w:rsidRDefault="00FA7E88">
      <w:pPr>
        <w:spacing w:line="480" w:lineRule="auto"/>
        <w:rPr>
          <w:rFonts w:ascii="Times New Roman" w:eastAsia="等线" w:hAnsi="Times New Roman" w:cs="Times New Roman"/>
          <w:sz w:val="28"/>
          <w:u w:val="single"/>
        </w:rPr>
      </w:pPr>
    </w:p>
    <w:p w14:paraId="0B83BEDA" w14:textId="77777777" w:rsidR="00FA7E88" w:rsidRDefault="00FA7E88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0"/>
        </w:rPr>
      </w:pPr>
    </w:p>
    <w:p w14:paraId="583D675E" w14:textId="77777777" w:rsidR="00FA7E88" w:rsidRDefault="00000000">
      <w:pPr>
        <w:pStyle w:val="TAMainText"/>
        <w:spacing w:after="200"/>
        <w:ind w:firstLine="0"/>
        <w:jc w:val="center"/>
        <w:rPr>
          <w:rStyle w:val="af2"/>
          <w:rFonts w:asciiTheme="minorHAnsi" w:hAnsiTheme="minorHAnsi" w:cstheme="minorBidi" w:hint="eastAsia"/>
          <w:kern w:val="2"/>
          <w:lang w:val="it-IT" w:eastAsia="zh-CN"/>
        </w:rPr>
      </w:pPr>
      <w:r>
        <w:rPr>
          <w:rFonts w:asciiTheme="minorHAnsi" w:hAnsiTheme="minorHAnsi" w:cstheme="minorBidi" w:hint="eastAsia"/>
          <w:noProof/>
          <w:kern w:val="2"/>
          <w:sz w:val="21"/>
          <w:szCs w:val="21"/>
          <w:lang w:val="it-IT" w:eastAsia="zh-CN"/>
        </w:rPr>
        <w:lastRenderedPageBreak/>
        <w:drawing>
          <wp:inline distT="0" distB="0" distL="0" distR="0" wp14:anchorId="4D685894" wp14:editId="371AF87D">
            <wp:extent cx="5022215" cy="2585720"/>
            <wp:effectExtent l="0" t="0" r="6985" b="5080"/>
            <wp:docPr id="520702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70209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76" b="12825"/>
                    <a:stretch>
                      <a:fillRect/>
                    </a:stretch>
                  </pic:blipFill>
                  <pic:spPr>
                    <a:xfrm>
                      <a:off x="0" y="0"/>
                      <a:ext cx="5022376" cy="2586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780" w14:textId="77777777" w:rsidR="00FA7E88" w:rsidRDefault="00FA7E88">
      <w:pPr>
        <w:pStyle w:val="TAMainText"/>
        <w:spacing w:after="200"/>
        <w:ind w:firstLine="0"/>
        <w:jc w:val="center"/>
        <w:rPr>
          <w:rStyle w:val="af2"/>
          <w:rFonts w:asciiTheme="minorHAnsi" w:hAnsiTheme="minorHAnsi" w:cstheme="minorBidi" w:hint="eastAsia"/>
          <w:kern w:val="2"/>
          <w:lang w:val="it-IT" w:eastAsia="zh-CN"/>
        </w:rPr>
      </w:pPr>
    </w:p>
    <w:p w14:paraId="6B9677FB" w14:textId="77777777" w:rsidR="00FA7E88" w:rsidRDefault="0000000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S1.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physical appearance of water/ethyl DHA emulsion stabilized by JPP(W), JPO(W), JPP(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and JPO(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 at a concentration of 40 mg/mL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with the storage time prolonged to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day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</w:p>
    <w:p w14:paraId="0685DA43" w14:textId="77777777" w:rsidR="00FA7E88" w:rsidRDefault="00FA7E88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12FC67" w14:textId="77777777" w:rsidR="00FA7E88" w:rsidRDefault="00FA7E88">
      <w:pPr>
        <w:spacing w:line="480" w:lineRule="auto"/>
        <w:jc w:val="center"/>
        <w:rPr>
          <w:rFonts w:hint="eastAsia"/>
        </w:rPr>
      </w:pPr>
    </w:p>
    <w:p w14:paraId="6B69E0DE" w14:textId="77777777" w:rsidR="00FA7E88" w:rsidRDefault="00FA7E88">
      <w:pPr>
        <w:widowControl/>
        <w:spacing w:after="160" w:line="480" w:lineRule="auto"/>
        <w:jc w:val="left"/>
        <w:rPr>
          <w:rFonts w:hint="eastAsia"/>
        </w:rPr>
      </w:pPr>
    </w:p>
    <w:p w14:paraId="57E4A29A" w14:textId="77777777" w:rsidR="00FA7E88" w:rsidRDefault="00000000">
      <w:pPr>
        <w:widowControl/>
        <w:spacing w:line="480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793ED4D2" w14:textId="1BF60F92" w:rsidR="00FA7E88" w:rsidRDefault="002D7192">
      <w:pPr>
        <w:widowControl/>
        <w:spacing w:line="480" w:lineRule="auto"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5253B78" wp14:editId="19099ED1">
            <wp:extent cx="5220000" cy="2438025"/>
            <wp:effectExtent l="0" t="0" r="0" b="0"/>
            <wp:docPr id="20289920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43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7652F" w14:textId="77777777" w:rsidR="00FA7E88" w:rsidRDefault="00FA7E88">
      <w:pPr>
        <w:widowControl/>
        <w:spacing w:line="480" w:lineRule="auto"/>
        <w:jc w:val="center"/>
        <w:rPr>
          <w:rFonts w:hint="eastAsia"/>
        </w:rPr>
      </w:pPr>
    </w:p>
    <w:p w14:paraId="5171C7AA" w14:textId="67A7DC79" w:rsidR="00FA7E88" w:rsidRDefault="00000000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S2.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Optical and fluorescence microscopy images of Pickering emulsions stabilized by JPP and JPO particles under different hydrophilic/hydrophobic conditions (JPP(W), JPO(W), JPP(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JPO(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)). The fluorescence microscopy images show Pickering emulsions containing a Nile red oil phase.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emulsion is a water/DHA ethyl ester emulsion system with a particle concentration of 40 mg/mL.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</w:p>
    <w:p w14:paraId="1505ADE3" w14:textId="77777777" w:rsidR="00FA7E88" w:rsidRDefault="00000000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5EC8AE0" w14:textId="77777777" w:rsidR="00FA7E88" w:rsidRDefault="00000000">
      <w:pPr>
        <w:spacing w:line="480" w:lineRule="auto"/>
        <w:ind w:firstLineChars="200" w:firstLine="42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8D48E5E" wp14:editId="4D666D30">
            <wp:extent cx="3226435" cy="2610485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0901" cy="263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869B3" w14:textId="77777777" w:rsidR="00FA7E88" w:rsidRDefault="00FA7E88">
      <w:pPr>
        <w:spacing w:line="480" w:lineRule="auto"/>
        <w:ind w:firstLineChars="200" w:firstLine="420"/>
        <w:jc w:val="center"/>
        <w:rPr>
          <w:rFonts w:hint="eastAsia"/>
        </w:rPr>
      </w:pPr>
    </w:p>
    <w:p w14:paraId="281BC5F4" w14:textId="77777777" w:rsidR="00FA7E88" w:rsidRDefault="00000000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Zeta potential of JPP</w:t>
      </w:r>
      <w:bookmarkStart w:id="11" w:name="_Hlk217580578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CALB@JPP(W)</w:t>
      </w:r>
      <w:bookmarkEnd w:id="11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CALB@JPP(O), JPO, CALB@JPO(W), CALB@JPO(O).</w:t>
      </w:r>
    </w:p>
    <w:p w14:paraId="4C85F7E2" w14:textId="77777777" w:rsidR="00FA7E88" w:rsidRDefault="00000000">
      <w:pPr>
        <w:widowControl/>
        <w:spacing w:line="480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A837590" w14:textId="2666A624" w:rsidR="00FA7E88" w:rsidRDefault="002D7192">
      <w:pPr>
        <w:widowControl/>
        <w:spacing w:after="16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BBF532F" wp14:editId="20E55564">
            <wp:extent cx="5147032" cy="2167425"/>
            <wp:effectExtent l="0" t="0" r="0" b="0"/>
            <wp:docPr id="8948526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720" cy="218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1F4B3" w14:textId="77777777" w:rsidR="00FA7E88" w:rsidRDefault="00FA7E88">
      <w:pPr>
        <w:widowControl/>
        <w:spacing w:after="16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553344" w14:textId="77777777" w:rsidR="00FA7E88" w:rsidRDefault="00000000" w:rsidP="00DE1182">
      <w:pPr>
        <w:widowControl/>
        <w:spacing w:after="160" w:line="480" w:lineRule="auto"/>
        <w:rPr>
          <w:rStyle w:val="af2"/>
          <w:rFonts w:hint="eastAsia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S4.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Optical and fluorescence microscopy images of a Pickering emulsion stabilized by FITC-CALB@JP</w:t>
      </w:r>
      <w:r>
        <w:rPr>
          <w:rFonts w:ascii="Times New Roman" w:hAnsi="Times New Roman" w:cs="Times New Roman" w:hint="eastAsia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(W)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FITC-CALB@JP</w:t>
      </w:r>
      <w:r>
        <w:rPr>
          <w:rFonts w:ascii="Times New Roman" w:hAnsi="Times New Roman" w:cs="Times New Roman" w:hint="eastAsia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(</w:t>
      </w:r>
      <w:r>
        <w:rPr>
          <w:rFonts w:ascii="Times New Roman" w:hAnsi="Times New Roman" w:cs="Times New Roman" w:hint="eastAsia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FITC-CALB@JPO(W)</w:t>
      </w:r>
      <w:r>
        <w:rPr>
          <w:rFonts w:ascii="Times New Roman" w:hAnsi="Times New Roman" w:cs="Times New Roman" w:hint="eastAsia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FITC-CALB@JPO(</w:t>
      </w:r>
      <w:r>
        <w:rPr>
          <w:rFonts w:ascii="Times New Roman" w:hAnsi="Times New Roman" w:cs="Times New Roman" w:hint="eastAsia"/>
          <w:sz w:val="24"/>
          <w:szCs w:val="28"/>
        </w:rPr>
        <w:t>O</w:t>
      </w:r>
      <w:r>
        <w:rPr>
          <w:rFonts w:ascii="Times New Roman" w:hAnsi="Times New Roman" w:cs="Times New Roman"/>
          <w:sz w:val="24"/>
          <w:szCs w:val="28"/>
        </w:rPr>
        <w:t>).</w:t>
      </w:r>
      <w:r>
        <w:rPr>
          <w:rFonts w:hint="eastAsia"/>
        </w:rPr>
        <w:br w:type="page"/>
      </w:r>
    </w:p>
    <w:p w14:paraId="789CB967" w14:textId="77777777" w:rsidR="00FA7E88" w:rsidRDefault="00000000">
      <w:pPr>
        <w:pStyle w:val="TAMainText"/>
        <w:spacing w:after="200"/>
        <w:ind w:firstLine="0"/>
        <w:jc w:val="center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noProof/>
          <w:sz w:val="28"/>
          <w:szCs w:val="28"/>
        </w:rPr>
        <w:lastRenderedPageBreak/>
        <w:drawing>
          <wp:inline distT="0" distB="0" distL="0" distR="0" wp14:anchorId="79B6CE93" wp14:editId="751FC5D9">
            <wp:extent cx="3387090" cy="2754630"/>
            <wp:effectExtent l="0" t="0" r="3810" b="7620"/>
            <wp:docPr id="10989882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988213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 t="6258" r="11718" b="2842"/>
                    <a:stretch>
                      <a:fillRect/>
                    </a:stretch>
                  </pic:blipFill>
                  <pic:spPr>
                    <a:xfrm>
                      <a:off x="0" y="0"/>
                      <a:ext cx="3400472" cy="276596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18E71" w14:textId="77777777" w:rsidR="00FA7E88" w:rsidRDefault="00FA7E88">
      <w:pPr>
        <w:pStyle w:val="TAMainText"/>
        <w:spacing w:after="200"/>
        <w:ind w:firstLine="0"/>
        <w:jc w:val="center"/>
        <w:rPr>
          <w:rStyle w:val="af2"/>
          <w:rFonts w:asciiTheme="minorHAnsi" w:hAnsiTheme="minorHAnsi" w:cstheme="minorBidi" w:hint="eastAsia"/>
          <w:kern w:val="2"/>
          <w:lang w:eastAsia="zh-CN"/>
        </w:rPr>
      </w:pPr>
    </w:p>
    <w:p w14:paraId="18425FCB" w14:textId="77777777" w:rsidR="00FA7E88" w:rsidRDefault="00000000">
      <w:pPr>
        <w:pStyle w:val="TAMainText"/>
        <w:spacing w:after="200"/>
        <w:ind w:firstLine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b/>
          <w:lang w:eastAsia="zh-CN"/>
        </w:rPr>
        <w:t xml:space="preserve">Fig. </w:t>
      </w:r>
      <w:r>
        <w:rPr>
          <w:rFonts w:ascii="Times New Roman" w:hAnsi="Times New Roman" w:hint="eastAsia"/>
          <w:b/>
          <w:lang w:eastAsia="zh-CN"/>
        </w:rPr>
        <w:t>S5.</w:t>
      </w:r>
      <w:r>
        <w:rPr>
          <w:rFonts w:ascii="Times New Roman" w:hAnsi="Times New Roman"/>
          <w:lang w:eastAsia="zh-CN"/>
        </w:rPr>
        <w:t xml:space="preserve"> Reusability of CALB@JPO(W) in successive hydrolysis reactions</w:t>
      </w:r>
      <w:r>
        <w:rPr>
          <w:rFonts w:ascii="Times New Roman" w:hAnsi="Times New Roman" w:hint="eastAsia"/>
          <w:lang w:eastAsia="zh-CN"/>
        </w:rPr>
        <w:t>.</w:t>
      </w:r>
    </w:p>
    <w:sectPr w:rsidR="00FA7E88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293E1" w14:textId="77777777" w:rsidR="00DB54B5" w:rsidRDefault="00DB54B5">
      <w:pPr>
        <w:rPr>
          <w:rFonts w:hint="eastAsia"/>
        </w:rPr>
      </w:pPr>
      <w:r>
        <w:separator/>
      </w:r>
    </w:p>
  </w:endnote>
  <w:endnote w:type="continuationSeparator" w:id="0">
    <w:p w14:paraId="0219D52C" w14:textId="77777777" w:rsidR="00DB54B5" w:rsidRDefault="00DB54B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6517217"/>
    </w:sdtPr>
    <w:sdtContent>
      <w:p w14:paraId="185A38AB" w14:textId="77777777" w:rsidR="00FA7E88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83CC4EC" w14:textId="77777777" w:rsidR="00FA7E88" w:rsidRDefault="00FA7E88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CB629" w14:textId="77777777" w:rsidR="00DB54B5" w:rsidRDefault="00DB54B5">
      <w:pPr>
        <w:rPr>
          <w:rFonts w:hint="eastAsia"/>
        </w:rPr>
      </w:pPr>
      <w:r>
        <w:separator/>
      </w:r>
    </w:p>
  </w:footnote>
  <w:footnote w:type="continuationSeparator" w:id="0">
    <w:p w14:paraId="53A45174" w14:textId="77777777" w:rsidR="00DB54B5" w:rsidRDefault="00DB54B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3AE"/>
    <w:rsid w:val="0002046D"/>
    <w:rsid w:val="00030585"/>
    <w:rsid w:val="00044C7F"/>
    <w:rsid w:val="000759F9"/>
    <w:rsid w:val="000903F6"/>
    <w:rsid w:val="00122ED8"/>
    <w:rsid w:val="001458F5"/>
    <w:rsid w:val="001730DB"/>
    <w:rsid w:val="001C04D0"/>
    <w:rsid w:val="001C3142"/>
    <w:rsid w:val="001D6415"/>
    <w:rsid w:val="001E5813"/>
    <w:rsid w:val="00222389"/>
    <w:rsid w:val="00261969"/>
    <w:rsid w:val="002777FE"/>
    <w:rsid w:val="002B299E"/>
    <w:rsid w:val="002D307D"/>
    <w:rsid w:val="002D7192"/>
    <w:rsid w:val="00305369"/>
    <w:rsid w:val="00310A7F"/>
    <w:rsid w:val="00370449"/>
    <w:rsid w:val="0037392B"/>
    <w:rsid w:val="00380EC6"/>
    <w:rsid w:val="003A67E4"/>
    <w:rsid w:val="003E2B63"/>
    <w:rsid w:val="003F66CB"/>
    <w:rsid w:val="0040279F"/>
    <w:rsid w:val="00404A2E"/>
    <w:rsid w:val="00411479"/>
    <w:rsid w:val="004226B3"/>
    <w:rsid w:val="0043460F"/>
    <w:rsid w:val="004626CA"/>
    <w:rsid w:val="00495AC6"/>
    <w:rsid w:val="00616518"/>
    <w:rsid w:val="006661A4"/>
    <w:rsid w:val="00687520"/>
    <w:rsid w:val="006B5860"/>
    <w:rsid w:val="006D3660"/>
    <w:rsid w:val="006E02B1"/>
    <w:rsid w:val="0078010E"/>
    <w:rsid w:val="00791596"/>
    <w:rsid w:val="007A0ADC"/>
    <w:rsid w:val="007A13C7"/>
    <w:rsid w:val="007C093F"/>
    <w:rsid w:val="007C1C95"/>
    <w:rsid w:val="007E15EF"/>
    <w:rsid w:val="00830703"/>
    <w:rsid w:val="00840CBD"/>
    <w:rsid w:val="008475CB"/>
    <w:rsid w:val="00852D6A"/>
    <w:rsid w:val="008559E2"/>
    <w:rsid w:val="00855BC1"/>
    <w:rsid w:val="00872855"/>
    <w:rsid w:val="0089480D"/>
    <w:rsid w:val="00917AAE"/>
    <w:rsid w:val="00970CC3"/>
    <w:rsid w:val="009712CD"/>
    <w:rsid w:val="009763AE"/>
    <w:rsid w:val="00980515"/>
    <w:rsid w:val="009A29CB"/>
    <w:rsid w:val="009E292A"/>
    <w:rsid w:val="009F7429"/>
    <w:rsid w:val="00A1261A"/>
    <w:rsid w:val="00A32386"/>
    <w:rsid w:val="00A8232B"/>
    <w:rsid w:val="00A95AE0"/>
    <w:rsid w:val="00AE7DB8"/>
    <w:rsid w:val="00B15456"/>
    <w:rsid w:val="00B36C39"/>
    <w:rsid w:val="00B738A2"/>
    <w:rsid w:val="00BE3E7C"/>
    <w:rsid w:val="00C50814"/>
    <w:rsid w:val="00C55246"/>
    <w:rsid w:val="00C57EAA"/>
    <w:rsid w:val="00CB2F50"/>
    <w:rsid w:val="00CE21C9"/>
    <w:rsid w:val="00CE40A2"/>
    <w:rsid w:val="00CF5652"/>
    <w:rsid w:val="00D47BBC"/>
    <w:rsid w:val="00DA42D1"/>
    <w:rsid w:val="00DB54B5"/>
    <w:rsid w:val="00DD5B04"/>
    <w:rsid w:val="00DE1182"/>
    <w:rsid w:val="00E27F9A"/>
    <w:rsid w:val="00E31571"/>
    <w:rsid w:val="00E32F99"/>
    <w:rsid w:val="00E75768"/>
    <w:rsid w:val="00E81F2E"/>
    <w:rsid w:val="00E91FA3"/>
    <w:rsid w:val="00EC1824"/>
    <w:rsid w:val="00F14A40"/>
    <w:rsid w:val="00F14A7A"/>
    <w:rsid w:val="00F3018B"/>
    <w:rsid w:val="00F925C3"/>
    <w:rsid w:val="00F92F58"/>
    <w:rsid w:val="00FA7E88"/>
    <w:rsid w:val="00FC3DB7"/>
    <w:rsid w:val="00FC6A2B"/>
    <w:rsid w:val="1C035B52"/>
    <w:rsid w:val="40B14294"/>
    <w:rsid w:val="4F695A4E"/>
    <w:rsid w:val="597D42DF"/>
    <w:rsid w:val="674E61B9"/>
    <w:rsid w:val="67B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1AE57"/>
  <w15:docId w15:val="{88ED2FA4-1A47-4835-9B69-C5D5ED6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3">
    <w:name w:val="Quote"/>
    <w:basedOn w:val="a"/>
    <w:next w:val="a"/>
    <w:link w:val="af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f4">
    <w:name w:val="引用 字符"/>
    <w:basedOn w:val="a0"/>
    <w:link w:val="af3"/>
    <w:uiPriority w:val="29"/>
    <w:qFormat/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f7">
    <w:name w:val="明显引用 字符"/>
    <w:basedOn w:val="a0"/>
    <w:link w:val="af6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BATitle">
    <w:name w:val="BA_Title"/>
    <w:basedOn w:val="a"/>
    <w:next w:val="a"/>
    <w:qFormat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qFormat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a4">
    <w:name w:val="批注文字 字符"/>
    <w:basedOn w:val="a0"/>
    <w:link w:val="a3"/>
    <w:uiPriority w:val="99"/>
    <w:qFormat/>
    <w:rPr>
      <w:sz w:val="21"/>
      <w:szCs w:val="22"/>
      <w14:ligatures w14:val="none"/>
    </w:rPr>
  </w:style>
  <w:style w:type="paragraph" w:customStyle="1" w:styleId="TAMainText">
    <w:name w:val="TA_Main_Text"/>
    <w:basedOn w:val="a"/>
    <w:qFormat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  <w:kern w:val="2"/>
      <w:sz w:val="21"/>
      <w:szCs w:val="22"/>
      <w14:ligatures w14:val="none"/>
    </w:rPr>
  </w:style>
  <w:style w:type="paragraph" w:customStyle="1" w:styleId="MDPI13authornames">
    <w:name w:val="MDPI_1.3_authornames"/>
    <w:next w:val="a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Cs w:val="22"/>
      <w:lang w:eastAsia="de-DE" w:bidi="en-US"/>
    </w:rPr>
  </w:style>
  <w:style w:type="paragraph" w:customStyle="1" w:styleId="MDPI11articletype">
    <w:name w:val="MDPI_1.1_article_type"/>
    <w:next w:val="a"/>
    <w:qFormat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Cs w:val="22"/>
      <w:lang w:eastAsia="de-DE" w:bidi="en-US"/>
    </w:rPr>
  </w:style>
  <w:style w:type="paragraph" w:customStyle="1" w:styleId="14">
    <w:name w:val="修订1"/>
    <w:hidden/>
    <w:uiPriority w:val="99"/>
    <w:unhideWhenUsed/>
    <w:qFormat/>
    <w:rPr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236</Words>
  <Characters>1492</Characters>
  <Application>Microsoft Office Word</Application>
  <DocSecurity>0</DocSecurity>
  <Lines>48</Lines>
  <Paragraphs>18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瑶瑶 邓</dc:creator>
  <cp:lastModifiedBy>康 廉</cp:lastModifiedBy>
  <cp:revision>5</cp:revision>
  <dcterms:created xsi:type="dcterms:W3CDTF">2026-05-08T08:19:00Z</dcterms:created>
  <dcterms:modified xsi:type="dcterms:W3CDTF">2026-06-02T07:54:00Z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eyJoZGlkIjoiZjkzMDE0MWVjYTI3MDIzMmVhY2ZjYzg2Y2I1NjhhYjEiLCJ1c2VySWQiOiIxMzk3NDM3NDcxIn0=</vt:lpwstr>
  </property>
  <property fmtid="{D5CDD505-2E9C-101B-9397-08002B2CF9AE}" pid="3" name="KSOProductBuildVer">
    <vt:lpwstr>2052-12.1.0.25865</vt:lpwstr>
  </property>
  <property fmtid="{D5CDD505-2E9C-101B-9397-08002B2CF9AE}" pid="4" name="ICV">
    <vt:lpwstr>18DAEBCDE89E4F92A1E6C27C06CEC194_13</vt:lpwstr>
  </property>
</Properties>
</file>