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2B21" w14:textId="77777777" w:rsidR="008C5728" w:rsidRPr="004A2D12" w:rsidRDefault="008C5728" w:rsidP="008C5728">
      <w:pPr>
        <w:rPr>
          <w:b/>
          <w:bCs/>
          <w:lang w:val="de-DE"/>
        </w:rPr>
      </w:pPr>
      <w:r w:rsidRPr="00E25A22">
        <w:rPr>
          <w:b/>
          <w:bCs/>
          <w:lang w:val="en-GB"/>
        </w:rPr>
        <w:t xml:space="preserve">SUPPLEMENTARY MATERIAL </w:t>
      </w:r>
    </w:p>
    <w:p w14:paraId="185048F6" w14:textId="77777777" w:rsidR="008C5728" w:rsidRPr="004A2D12" w:rsidRDefault="008C5728" w:rsidP="008C5728">
      <w:pPr>
        <w:rPr>
          <w:i/>
          <w:iCs/>
          <w:lang w:val="de-DE"/>
        </w:rPr>
      </w:pPr>
      <w:r>
        <w:rPr>
          <w:b/>
          <w:bCs/>
          <w:i/>
          <w:iCs/>
          <w:lang w:val="it-IT"/>
        </w:rPr>
        <w:t xml:space="preserve">Figure 6. </w:t>
      </w:r>
      <w:r w:rsidRPr="004A2D12">
        <w:rPr>
          <w:i/>
          <w:iCs/>
          <w:lang w:val="en-US"/>
        </w:rPr>
        <w:t>Example of a 25-year-old woman with RPOC at the arteriovenous malformation stage, following a miscarriage treated by curettage and a second miscarriage with an intrauterine device, treated medically.</w:t>
      </w:r>
    </w:p>
    <w:p w14:paraId="5B0BD324" w14:textId="77777777" w:rsidR="008C5728" w:rsidRPr="004A2D12" w:rsidRDefault="008C5728" w:rsidP="008C5728">
      <w:pPr>
        <w:rPr>
          <w:i/>
          <w:iCs/>
          <w:lang w:val="de-DE"/>
        </w:rPr>
      </w:pPr>
      <w:r w:rsidRPr="004A2D12">
        <w:rPr>
          <w:i/>
          <w:iCs/>
          <w:lang w:val="en-US"/>
        </w:rPr>
        <w:t>(A, B) Arteriograms of both uterine arteries showing a right-lateralized nodular RPOC with direct arteriovenous shunting (white star), early venous return (white arrow), and marked, diffuse hypertrophy of the myometrial vessels (black arrowhead).</w:t>
      </w:r>
      <w:r w:rsidRPr="004A2D12">
        <w:rPr>
          <w:i/>
          <w:iCs/>
          <w:lang w:val="de-DE"/>
        </w:rPr>
        <w:br/>
      </w:r>
      <w:r w:rsidRPr="004A2D12">
        <w:rPr>
          <w:i/>
          <w:iCs/>
          <w:lang w:val="en-US"/>
        </w:rPr>
        <w:t>(C) Arteriography of the anterior hypogastric trunks after proximal embolization of the uterine arteries, demonstrating arterial recruitment through multiple collaterals (white dashed arrow).</w:t>
      </w:r>
    </w:p>
    <w:p w14:paraId="6FAFFABF" w14:textId="77777777" w:rsidR="008C5728" w:rsidRPr="004A2D12" w:rsidRDefault="008C5728" w:rsidP="008C5728">
      <w:pPr>
        <w:rPr>
          <w:i/>
          <w:iCs/>
          <w:lang w:val="en-US"/>
        </w:rPr>
      </w:pPr>
      <w:r w:rsidRPr="004A2D12">
        <w:rPr>
          <w:i/>
          <w:iCs/>
          <w:lang w:val="en-US"/>
        </w:rPr>
        <w:t>This patient required three embolization sessions before achieving complete devascularization of the RPOC and near-complete regression of myometrial vessel hypertrophy.</w:t>
      </w:r>
    </w:p>
    <w:p w14:paraId="4D335617" w14:textId="77777777" w:rsidR="008C5728" w:rsidRDefault="008C5728" w:rsidP="008C5728">
      <w:pPr>
        <w:rPr>
          <w:b/>
          <w:bCs/>
          <w:lang w:val="en-US"/>
        </w:rPr>
      </w:pPr>
      <w:r w:rsidRPr="004A2D12">
        <w:rPr>
          <w:noProof/>
        </w:rPr>
        <w:drawing>
          <wp:inline distT="0" distB="0" distL="0" distR="0" wp14:anchorId="09CC6990" wp14:editId="01FA7123">
            <wp:extent cx="1905586" cy="1561721"/>
            <wp:effectExtent l="0" t="0" r="0" b="635"/>
            <wp:docPr id="11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84498" name="Image 6003844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462" cy="156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D12">
        <w:rPr>
          <w:noProof/>
        </w:rPr>
        <w:drawing>
          <wp:inline distT="0" distB="0" distL="0" distR="0" wp14:anchorId="7FD30B8D" wp14:editId="5E6F1722">
            <wp:extent cx="1961662" cy="1562390"/>
            <wp:effectExtent l="0" t="0" r="0" b="0"/>
            <wp:docPr id="12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65987" name="Image 178126598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94" cy="157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2D12">
        <w:rPr>
          <w:noProof/>
        </w:rPr>
        <w:drawing>
          <wp:inline distT="0" distB="0" distL="0" distR="0" wp14:anchorId="66D76E4F" wp14:editId="71AFA94F">
            <wp:extent cx="975889" cy="1559777"/>
            <wp:effectExtent l="0" t="0" r="2540" b="2540"/>
            <wp:docPr id="13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2716" name="Image 154972271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" t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5" cy="158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A8EFD" w14:textId="77777777" w:rsidR="008C5728" w:rsidRPr="00C404BC" w:rsidRDefault="008C5728" w:rsidP="008C5728">
      <w:pPr>
        <w:pBdr>
          <w:top w:val="single" w:sz="2" w:space="0" w:color="CCCCCC"/>
        </w:pBdr>
        <w:spacing w:before="240"/>
        <w:rPr>
          <w:b/>
          <w:bCs/>
        </w:rPr>
      </w:pPr>
    </w:p>
    <w:p w14:paraId="5326EEFB" w14:textId="77777777" w:rsidR="00DE6AE2" w:rsidRDefault="00DE6AE2"/>
    <w:sectPr w:rsidR="00DE6AE2" w:rsidSect="008C5728">
      <w:pgSz w:w="12240" w:h="15840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28"/>
    <w:rsid w:val="00195413"/>
    <w:rsid w:val="003A03A7"/>
    <w:rsid w:val="003D0186"/>
    <w:rsid w:val="007278E4"/>
    <w:rsid w:val="008C5728"/>
    <w:rsid w:val="00A3047A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61DC"/>
  <w15:chartTrackingRefBased/>
  <w15:docId w15:val="{CCACF162-F898-4717-8165-6AF95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7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7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7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7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7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7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7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7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7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7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5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7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5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7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5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7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5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Springer Nature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2026-07-01T12:58:00Z</dcterms:created>
  <dcterms:modified xsi:type="dcterms:W3CDTF">2026-07-01T12:58:00Z</dcterms:modified>
</cp:coreProperties>
</file>