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jpeg" ContentType="image/jpeg"/>
  <Default Extension="JPG" ContentType="image/.jpg"/>
  <Default Extension="wmf" ContentType="image/x-wmf"/>
  <Default Extension="tiff" ContentType="image/tif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57F9860">
      <w:pPr>
        <w:widowControl/>
        <w:spacing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hint="eastAsia" w:ascii="Times New Roman" w:hAnsi="Times New Roman" w:cs="Times New Roman"/>
          <w:b/>
          <w:i/>
          <w:sz w:val="24"/>
          <w:szCs w:val="24"/>
        </w:rPr>
        <w:t>S</w:t>
      </w:r>
      <w:r>
        <w:rPr>
          <w:rFonts w:ascii="Times New Roman" w:hAnsi="Times New Roman" w:cs="Times New Roman"/>
          <w:b/>
          <w:i/>
          <w:sz w:val="24"/>
          <w:szCs w:val="24"/>
        </w:rPr>
        <w:t>upplementary information for the manuscript:</w:t>
      </w:r>
    </w:p>
    <w:p w14:paraId="53EA0B55">
      <w:pPr>
        <w:pStyle w:val="13"/>
        <w:keepNext/>
        <w:keepLines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line="360" w:lineRule="exact"/>
        <w:jc w:val="center"/>
        <w:textAlignment w:val="auto"/>
        <w:rPr>
          <w:rFonts w:hint="default" w:ascii="Times New Roman" w:hAnsi="Times New Roman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In-situ high-entropy amorphous oxide film for wear protection of ultrahard-tough cemented high-entropy carbides</w:t>
      </w:r>
    </w:p>
    <w:sdt>
      <w:sdtPr>
        <w:rPr>
          <w:rFonts w:ascii="宋体" w:hAnsi="宋体" w:eastAsia="宋体" w:cstheme="minorBidi"/>
          <w:kern w:val="2"/>
          <w:sz w:val="21"/>
          <w:szCs w:val="24"/>
          <w:lang w:val="en-US" w:eastAsia="zh-CN" w:bidi="ar-SA"/>
        </w:rPr>
        <w:id w:val="147460405"/>
        <w15:color w:val="DBDBDB"/>
        <w:docPartObj>
          <w:docPartGallery w:val="Table of Contents"/>
          <w:docPartUnique/>
        </w:docPartObj>
      </w:sdtPr>
      <w:sdtEndPr>
        <w:rPr>
          <w:rFonts w:hint="default" w:ascii="Times New Roman" w:hAnsi="Times New Roman" w:cs="Times New Roman" w:eastAsiaTheme="minorEastAsia"/>
          <w:bCs/>
          <w:kern w:val="2"/>
          <w:sz w:val="21"/>
          <w:szCs w:val="28"/>
          <w:lang w:val="en-US" w:eastAsia="zh-CN" w:bidi="ar-SA"/>
        </w:rPr>
      </w:sdtEndPr>
      <w:sdtContent>
        <w:p w14:paraId="378C17CC">
          <w:pPr>
            <w:pStyle w:val="13"/>
            <w:keepNext/>
            <w:keepLines/>
            <w:pageBreakBefore w:val="0"/>
            <w:widowControl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before="40" w:line="240" w:lineRule="auto"/>
            <w:jc w:val="center"/>
            <w:textAlignment w:val="auto"/>
            <w:rPr>
              <w:rFonts w:hint="default" w:ascii="Times New Roman" w:hAnsi="Times New Roman" w:cs="Times New Roman"/>
              <w:sz w:val="21"/>
              <w:szCs w:val="21"/>
            </w:rPr>
          </w:pPr>
          <w:r>
            <w:rPr>
              <w:rFonts w:hint="default" w:ascii="Times New Roman" w:hAnsi="Times New Roman" w:cs="Times New Roman"/>
              <w:b/>
              <w:color w:val="auto"/>
              <w:sz w:val="21"/>
              <w:szCs w:val="21"/>
              <w:lang w:val="zh-CN"/>
            </w:rPr>
            <w:t>Contents</w:t>
          </w:r>
        </w:p>
        <w:p w14:paraId="0F17473D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/>
              <w:bCs/>
              <w:sz w:val="21"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/>
              <w:bCs/>
              <w:sz w:val="21"/>
              <w:szCs w:val="21"/>
            </w:rPr>
            <w:instrText xml:space="preserve">TOC \o "1-1" \h \u </w:instrText>
          </w:r>
          <w:r>
            <w:rPr>
              <w:rFonts w:hint="default" w:ascii="Times New Roman" w:hAnsi="Times New Roman" w:cs="Times New Roman"/>
              <w:b/>
              <w:bCs/>
              <w:sz w:val="21"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_Toc16932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szCs w:val="18"/>
            </w:rPr>
            <w:t xml:space="preserve">Supplementary Table 1 | Chemical composition of </w:t>
          </w:r>
          <w:r>
            <w:rPr>
              <w:rFonts w:hint="default" w:ascii="Times New Roman" w:hAnsi="Times New Roman" w:cs="Times New Roman"/>
              <w:bCs/>
              <w:szCs w:val="18"/>
            </w:rPr>
            <w:t>(Ti,W,Ta,Nb)C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_Toc16932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2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146CEFAD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_Toc1850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szCs w:val="18"/>
            </w:rPr>
            <w:t xml:space="preserve">Supplementary Table 2 | Chemical composition of </w:t>
          </w:r>
          <w:r>
            <w:rPr>
              <w:rFonts w:hint="default" w:ascii="Times New Roman" w:hAnsi="Times New Roman" w:cs="Times New Roman"/>
              <w:bCs/>
              <w:szCs w:val="18"/>
            </w:rPr>
            <w:t>(Ti,W)C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_Toc1850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2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50BCA0AE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_Toc14342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bCs w:val="0"/>
              <w:szCs w:val="18"/>
            </w:rPr>
            <w:t xml:space="preserve">Supplementary Table </w:t>
          </w:r>
          <w:r>
            <w:rPr>
              <w:rFonts w:hint="default" w:ascii="Times New Roman" w:hAnsi="Times New Roman" w:cs="Times New Roman"/>
              <w:bCs w:val="0"/>
              <w:szCs w:val="18"/>
              <w:lang w:val="en-US" w:eastAsia="zh-CN"/>
            </w:rPr>
            <w:t>3</w:t>
          </w:r>
          <w:r>
            <w:rPr>
              <w:rFonts w:hint="default" w:ascii="Times New Roman" w:hAnsi="Times New Roman" w:cs="Times New Roman"/>
              <w:bCs w:val="0"/>
              <w:szCs w:val="18"/>
            </w:rPr>
            <w:t xml:space="preserve"> | Nominal composition of materials.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_Toc14342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2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1ED1B304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_Toc16739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szCs w:val="18"/>
            </w:rPr>
            <w:t xml:space="preserve">Supplementary Table </w:t>
          </w:r>
          <w:r>
            <w:rPr>
              <w:rFonts w:hint="default" w:ascii="Times New Roman" w:hAnsi="Times New Roman" w:cs="Times New Roman"/>
              <w:szCs w:val="18"/>
              <w:lang w:val="en-US" w:eastAsia="zh-CN"/>
            </w:rPr>
            <w:t>4</w:t>
          </w:r>
          <w:r>
            <w:rPr>
              <w:rFonts w:hint="default" w:ascii="Times New Roman" w:hAnsi="Times New Roman" w:cs="Times New Roman"/>
              <w:szCs w:val="18"/>
            </w:rPr>
            <w:t xml:space="preserve"> | Element characteristic parameters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_Toc16739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2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223AEF0C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_Toc8140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szCs w:val="18"/>
            </w:rPr>
            <w:t xml:space="preserve">Supplementary Table </w:t>
          </w:r>
          <w:r>
            <w:rPr>
              <w:rFonts w:hint="default" w:ascii="Times New Roman" w:hAnsi="Times New Roman" w:cs="Times New Roman"/>
              <w:szCs w:val="18"/>
              <w:lang w:val="en-US" w:eastAsia="zh-CN"/>
            </w:rPr>
            <w:t>5</w:t>
          </w:r>
          <w:r>
            <w:rPr>
              <w:rFonts w:hint="default" w:ascii="Times New Roman" w:hAnsi="Times New Roman" w:cs="Times New Roman"/>
              <w:szCs w:val="18"/>
            </w:rPr>
            <w:t xml:space="preserve"> | Valence electron concentration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_Toc8140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2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1006D312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_Toc9400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bCs/>
              <w:szCs w:val="18"/>
            </w:rPr>
            <w:t>Supplementary Fig. 1 | (Ti,W,Ta,Nb)C multicomponent carbide powder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_Toc9400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3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37837E27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_Toc7150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bCs/>
              <w:szCs w:val="18"/>
            </w:rPr>
            <w:t>Supplementary Fig. 2 | (Ti,W)C multicomponent carbide powder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_Toc7150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3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1038B7AF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_Toc12554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bCs/>
              <w:szCs w:val="18"/>
              <w:highlight w:val="none"/>
            </w:rPr>
            <w:t xml:space="preserve">Supplementary Fig. </w:t>
          </w:r>
          <w:r>
            <w:rPr>
              <w:rFonts w:hint="default" w:ascii="Times New Roman" w:hAnsi="Times New Roman" w:cs="Times New Roman"/>
              <w:bCs/>
              <w:szCs w:val="18"/>
              <w:highlight w:val="none"/>
              <w:lang w:val="en-US" w:eastAsia="zh-CN"/>
            </w:rPr>
            <w:t>3</w:t>
          </w:r>
          <w:r>
            <w:rPr>
              <w:rFonts w:hint="default" w:ascii="Times New Roman" w:hAnsi="Times New Roman" w:cs="Times New Roman"/>
              <w:bCs/>
              <w:szCs w:val="18"/>
              <w:highlight w:val="none"/>
            </w:rPr>
            <w:t xml:space="preserve"> | </w:t>
          </w:r>
          <w:r>
            <w:rPr>
              <w:rFonts w:hint="eastAsia" w:ascii="Times New Roman" w:hAnsi="Times New Roman" w:cs="Times New Roman"/>
              <w:bCs/>
              <w:szCs w:val="18"/>
              <w:highlight w:val="none"/>
              <w:lang w:val="en-US" w:eastAsia="zh-CN"/>
            </w:rPr>
            <w:t>P</w:t>
          </w:r>
          <w:r>
            <w:rPr>
              <w:rFonts w:hint="default" w:ascii="Times New Roman" w:hAnsi="Times New Roman" w:cs="Times New Roman"/>
              <w:bCs/>
              <w:szCs w:val="18"/>
              <w:highlight w:val="none"/>
            </w:rPr>
            <w:t>hase diagram for Ti-W-C-Ni-Mo.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_Toc12554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4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585DBF1F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_Toc7020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Supplementary Fig. </w:t>
          </w:r>
          <w:r>
            <w:rPr>
              <w:rFonts w:hint="default" w:ascii="Times New Roman" w:hAnsi="Times New Roman" w:cs="Times New Roman"/>
              <w:bCs/>
              <w:szCs w:val="18"/>
              <w:lang w:val="en-US" w:eastAsia="zh-CN"/>
            </w:rPr>
            <w:t>4</w:t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 | XRD pattern</w:t>
          </w:r>
          <w:r>
            <w:rPr>
              <w:rFonts w:hint="default" w:ascii="Times New Roman" w:hAnsi="Times New Roman" w:cs="Times New Roman"/>
              <w:bCs/>
              <w:szCs w:val="18"/>
              <w:lang w:val="en-US" w:eastAsia="zh-CN"/>
            </w:rPr>
            <w:t xml:space="preserve"> </w:t>
          </w:r>
          <w:r>
            <w:rPr>
              <w:rFonts w:hint="default" w:ascii="Times New Roman" w:hAnsi="Times New Roman" w:cs="Times New Roman"/>
              <w:bCs/>
              <w:szCs w:val="18"/>
            </w:rPr>
            <w:t>of</w:t>
          </w:r>
          <w:r>
            <w:rPr>
              <w:rFonts w:hint="default" w:ascii="Times New Roman" w:hAnsi="Times New Roman" w:cs="Times New Roman"/>
              <w:bCs/>
              <w:szCs w:val="18"/>
              <w:lang w:val="en-US" w:eastAsia="zh-CN"/>
            </w:rPr>
            <w:t xml:space="preserve"> </w:t>
          </w:r>
          <w:r>
            <w:rPr>
              <w:rFonts w:hint="default" w:ascii="Times New Roman" w:hAnsi="Times New Roman" w:cs="Times New Roman"/>
              <w:bCs/>
              <w:szCs w:val="18"/>
            </w:rPr>
            <w:t>sample</w:t>
          </w:r>
          <w:r>
            <w:rPr>
              <w:rFonts w:hint="default" w:ascii="Times New Roman" w:hAnsi="Times New Roman" w:cs="Times New Roman"/>
              <w:bCs/>
              <w:szCs w:val="18"/>
              <w:lang w:val="en-US" w:eastAsia="zh-CN"/>
            </w:rPr>
            <w:t>s.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_Toc7020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5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74B7D0F2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_Toc20820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Supplementary Fig. </w:t>
          </w:r>
          <w:r>
            <w:rPr>
              <w:rFonts w:hint="default" w:ascii="Times New Roman" w:hAnsi="Times New Roman" w:cs="Times New Roman"/>
              <w:bCs/>
              <w:szCs w:val="18"/>
              <w:lang w:val="en-US" w:eastAsia="zh-CN"/>
            </w:rPr>
            <w:t>5</w:t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 | EDS mapping of </w:t>
          </w:r>
          <w:r>
            <w:rPr>
              <w:rFonts w:hint="eastAsia" w:ascii="Times New Roman" w:hAnsi="Times New Roman" w:cs="Times New Roman"/>
              <w:bCs/>
              <w:szCs w:val="18"/>
              <w:lang w:eastAsia="zh-CN"/>
            </w:rPr>
            <w:t>HEC</w:t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 sample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_Toc20820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5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7497F6D5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_Toc14825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Supplementary Fig. </w:t>
          </w:r>
          <w:r>
            <w:rPr>
              <w:rFonts w:hint="default" w:ascii="Times New Roman" w:hAnsi="Times New Roman" w:cs="Times New Roman"/>
              <w:bCs/>
              <w:szCs w:val="18"/>
              <w:lang w:val="en-US" w:eastAsia="zh-CN"/>
            </w:rPr>
            <w:t>6</w:t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 | EDS mapping of </w:t>
          </w:r>
          <w:r>
            <w:rPr>
              <w:rFonts w:hint="default" w:ascii="Times New Roman" w:hAnsi="Times New Roman" w:cs="Times New Roman"/>
              <w:bCs/>
              <w:szCs w:val="18"/>
              <w:lang w:val="en-US" w:eastAsia="zh-CN"/>
            </w:rPr>
            <w:t>(Ti,W)C</w:t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 sample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_Toc14825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6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66D18A51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_Toc25842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Supplementary Fig. </w:t>
          </w:r>
          <w:r>
            <w:rPr>
              <w:rFonts w:hint="default" w:ascii="Times New Roman" w:hAnsi="Times New Roman" w:cs="Times New Roman"/>
              <w:bCs/>
              <w:szCs w:val="18"/>
              <w:lang w:val="en-US" w:eastAsia="zh-CN"/>
            </w:rPr>
            <w:t>7</w:t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 | EDS mapping of </w:t>
          </w:r>
          <w:r>
            <w:rPr>
              <w:rFonts w:hint="default" w:ascii="Times New Roman" w:hAnsi="Times New Roman" w:cs="Times New Roman"/>
              <w:bCs/>
              <w:szCs w:val="18"/>
              <w:lang w:val="en-US" w:eastAsia="zh-CN"/>
            </w:rPr>
            <w:t>TiC</w:t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 sample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_Toc25842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7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38EA4E0E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_Toc27246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bCs/>
              <w:szCs w:val="18"/>
              <w:highlight w:val="none"/>
            </w:rPr>
            <w:t xml:space="preserve">Supplementary Fig. </w:t>
          </w:r>
          <w:r>
            <w:rPr>
              <w:rFonts w:hint="default" w:ascii="Times New Roman" w:hAnsi="Times New Roman" w:cs="Times New Roman"/>
              <w:bCs/>
              <w:szCs w:val="18"/>
              <w:highlight w:val="none"/>
              <w:lang w:val="en-US" w:eastAsia="zh-CN"/>
            </w:rPr>
            <w:t>8</w:t>
          </w:r>
          <w:r>
            <w:rPr>
              <w:rFonts w:hint="default" w:ascii="Times New Roman" w:hAnsi="Times New Roman" w:cs="Times New Roman"/>
              <w:bCs/>
              <w:szCs w:val="18"/>
              <w:highlight w:val="none"/>
            </w:rPr>
            <w:t xml:space="preserve"> | EBSD maps of </w:t>
          </w:r>
          <w:r>
            <w:rPr>
              <w:rFonts w:hint="default" w:ascii="Times New Roman" w:hAnsi="Times New Roman" w:cs="Times New Roman"/>
              <w:bCs/>
              <w:szCs w:val="18"/>
              <w:highlight w:val="none"/>
              <w:lang w:val="en-US" w:eastAsia="zh-CN"/>
            </w:rPr>
            <w:t xml:space="preserve">(Ti,W)C </w:t>
          </w:r>
          <w:r>
            <w:rPr>
              <w:rFonts w:hint="default" w:ascii="Times New Roman" w:hAnsi="Times New Roman" w:cs="Times New Roman"/>
              <w:bCs/>
              <w:szCs w:val="18"/>
              <w:highlight w:val="none"/>
            </w:rPr>
            <w:t>samples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_Toc27246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7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1F8A95D0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_Toc26469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szCs w:val="18"/>
            </w:rPr>
            <w:t xml:space="preserve">Supplementary Table </w:t>
          </w:r>
          <w:r>
            <w:rPr>
              <w:rFonts w:hint="default" w:ascii="Times New Roman" w:hAnsi="Times New Roman" w:cs="Times New Roman"/>
              <w:szCs w:val="18"/>
              <w:lang w:val="en-US" w:eastAsia="zh-CN"/>
            </w:rPr>
            <w:t>6</w:t>
          </w:r>
          <w:r>
            <w:rPr>
              <w:rFonts w:hint="default" w:ascii="Times New Roman" w:hAnsi="Times New Roman" w:cs="Times New Roman"/>
              <w:szCs w:val="18"/>
            </w:rPr>
            <w:t xml:space="preserve"> | EDS point analysis of the core-rim structure.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_Toc26469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8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0430600F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_Toc25741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szCs w:val="18"/>
              <w:highlight w:val="none"/>
            </w:rPr>
            <w:t xml:space="preserve">Supplementary Table </w:t>
          </w:r>
          <w:r>
            <w:rPr>
              <w:rFonts w:hint="default" w:ascii="Times New Roman" w:hAnsi="Times New Roman" w:cs="Times New Roman"/>
              <w:szCs w:val="18"/>
              <w:highlight w:val="none"/>
              <w:lang w:val="en-US" w:eastAsia="zh-CN"/>
            </w:rPr>
            <w:t>7</w:t>
          </w:r>
          <w:r>
            <w:rPr>
              <w:rFonts w:hint="default" w:ascii="Times New Roman" w:hAnsi="Times New Roman" w:cs="Times New Roman"/>
              <w:szCs w:val="18"/>
              <w:highlight w:val="none"/>
            </w:rPr>
            <w:t xml:space="preserve"> | Comparison of fracture toughness data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_Toc25741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9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1B7F7925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_Toc26452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 w:eastAsiaTheme="minorEastAsia"/>
              <w:bCs w:val="0"/>
              <w:szCs w:val="18"/>
              <w:highlight w:val="none"/>
              <w:lang w:eastAsia="zh-CN"/>
            </w:rPr>
            <w:t xml:space="preserve">Supplementary Fig. </w:t>
          </w:r>
          <w:r>
            <w:rPr>
              <w:rFonts w:hint="default" w:ascii="Times New Roman" w:hAnsi="Times New Roman" w:cs="Times New Roman"/>
              <w:bCs w:val="0"/>
              <w:szCs w:val="18"/>
              <w:highlight w:val="none"/>
              <w:lang w:val="en-US" w:eastAsia="zh-CN"/>
            </w:rPr>
            <w:t>9</w:t>
          </w:r>
          <w:r>
            <w:rPr>
              <w:rFonts w:hint="default" w:ascii="Times New Roman" w:hAnsi="Times New Roman" w:cs="Times New Roman" w:eastAsiaTheme="minorEastAsia"/>
              <w:bCs w:val="0"/>
              <w:szCs w:val="18"/>
              <w:highlight w:val="none"/>
              <w:lang w:eastAsia="zh-CN"/>
            </w:rPr>
            <w:t xml:space="preserve"> | Photographs of the specimens and testing apparatus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_Toc26452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10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40555F4B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_Toc15904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Supplementary Fig. </w:t>
          </w:r>
          <w:r>
            <w:rPr>
              <w:rFonts w:hint="default" w:ascii="Times New Roman" w:hAnsi="Times New Roman" w:cs="Times New Roman"/>
              <w:bCs/>
              <w:szCs w:val="18"/>
              <w:lang w:val="en-US" w:eastAsia="zh-CN"/>
            </w:rPr>
            <w:t>10</w:t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 | EDS mapping of the fracture surface of </w:t>
          </w:r>
          <w:r>
            <w:rPr>
              <w:rFonts w:hint="eastAsia" w:ascii="Times New Roman" w:hAnsi="Times New Roman" w:cs="Times New Roman"/>
              <w:bCs/>
              <w:szCs w:val="18"/>
              <w:lang w:eastAsia="zh-CN"/>
            </w:rPr>
            <w:t>HEC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_Toc15904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11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4A620F8F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_Toc13961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Supplementary Fig. </w:t>
          </w:r>
          <w:r>
            <w:rPr>
              <w:rFonts w:hint="default" w:ascii="Times New Roman" w:hAnsi="Times New Roman" w:cs="Times New Roman"/>
              <w:bCs/>
              <w:szCs w:val="18"/>
              <w:lang w:val="en-US" w:eastAsia="zh-CN"/>
            </w:rPr>
            <w:t>11</w:t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 | EDS mapping of the fracture surface of </w:t>
          </w:r>
          <w:r>
            <w:rPr>
              <w:rFonts w:hint="default" w:ascii="Times New Roman" w:hAnsi="Times New Roman" w:cs="Times New Roman"/>
              <w:bCs/>
              <w:szCs w:val="18"/>
              <w:lang w:val="en-US" w:eastAsia="zh-CN"/>
            </w:rPr>
            <w:t>(Ti,W)C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_Toc13961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12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6D995B3B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_Toc18517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Supplementary Fig. </w:t>
          </w:r>
          <w:r>
            <w:rPr>
              <w:rFonts w:hint="default" w:ascii="Times New Roman" w:hAnsi="Times New Roman" w:cs="Times New Roman"/>
              <w:bCs/>
              <w:szCs w:val="18"/>
              <w:lang w:val="en-US" w:eastAsia="zh-CN"/>
            </w:rPr>
            <w:t>12</w:t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 | EDS mapping of the fracture surface of </w:t>
          </w:r>
          <w:r>
            <w:rPr>
              <w:rFonts w:hint="default" w:ascii="Times New Roman" w:hAnsi="Times New Roman" w:cs="Times New Roman"/>
              <w:bCs/>
              <w:szCs w:val="18"/>
              <w:lang w:val="en-US" w:eastAsia="zh-CN"/>
            </w:rPr>
            <w:t>TiC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_Toc18517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13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7077DC68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_Toc3466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bCs/>
              <w:szCs w:val="18"/>
            </w:rPr>
            <w:t>Supplementary Fig. 1</w:t>
          </w:r>
          <w:r>
            <w:rPr>
              <w:rFonts w:hint="default" w:ascii="Times New Roman" w:hAnsi="Times New Roman" w:cs="Times New Roman"/>
              <w:bCs/>
              <w:szCs w:val="18"/>
              <w:lang w:val="en-US" w:eastAsia="zh-CN"/>
            </w:rPr>
            <w:t>3</w:t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 | High-temperature Vickers indentation morphologies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_Toc3466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14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6DA6FDF0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_Toc19212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kern w:val="0"/>
              <w:szCs w:val="18"/>
              <w:highlight w:val="none"/>
              <w:lang w:bidi="ar"/>
            </w:rPr>
            <w:t>Supplementary Fig. 1</w:t>
          </w:r>
          <w:r>
            <w:rPr>
              <w:rFonts w:hint="default" w:ascii="Times New Roman" w:hAnsi="Times New Roman" w:eastAsia="宋体" w:cs="Times New Roman"/>
              <w:bCs/>
              <w:kern w:val="0"/>
              <w:szCs w:val="18"/>
              <w:highlight w:val="none"/>
              <w:lang w:val="en-US" w:eastAsia="zh-CN" w:bidi="ar"/>
            </w:rPr>
            <w:t>4</w:t>
          </w:r>
          <w:r>
            <w:rPr>
              <w:rFonts w:hint="default" w:ascii="Times New Roman" w:hAnsi="Times New Roman" w:eastAsia="宋体" w:cs="Times New Roman"/>
              <w:bCs/>
              <w:kern w:val="0"/>
              <w:szCs w:val="18"/>
              <w:highlight w:val="none"/>
              <w:lang w:bidi="ar"/>
            </w:rPr>
            <w:t xml:space="preserve"> | </w:t>
          </w:r>
          <w:r>
            <w:rPr>
              <w:rFonts w:hint="eastAsia" w:ascii="Times New Roman" w:hAnsi="Times New Roman" w:eastAsia="宋体" w:cs="Times New Roman"/>
              <w:bCs/>
              <w:kern w:val="0"/>
              <w:szCs w:val="18"/>
              <w:highlight w:val="none"/>
              <w:lang w:val="en-US" w:eastAsia="zh-CN" w:bidi="ar"/>
            </w:rPr>
            <w:t>W</w:t>
          </w:r>
          <w:r>
            <w:rPr>
              <w:rFonts w:hint="default" w:ascii="Times New Roman" w:hAnsi="Times New Roman" w:eastAsia="宋体" w:cs="Times New Roman"/>
              <w:bCs/>
              <w:kern w:val="0"/>
              <w:szCs w:val="18"/>
              <w:highlight w:val="none"/>
              <w:lang w:bidi="ar"/>
            </w:rPr>
            <w:t xml:space="preserve">orn-surface morphologies of the </w:t>
          </w:r>
          <w:r>
            <w:rPr>
              <w:rFonts w:hint="eastAsia" w:ascii="Times New Roman" w:hAnsi="Times New Roman" w:eastAsia="宋体" w:cs="Times New Roman"/>
              <w:bCs/>
              <w:kern w:val="0"/>
              <w:szCs w:val="18"/>
              <w:highlight w:val="none"/>
              <w:lang w:val="en-US" w:eastAsia="zh-CN" w:bidi="ar"/>
            </w:rPr>
            <w:t>HEC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_Toc19212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15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5F7A83E8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_Toc13396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kern w:val="0"/>
              <w:szCs w:val="18"/>
              <w:lang w:bidi="ar"/>
            </w:rPr>
            <w:t>Supplementary Fig. 1</w:t>
          </w:r>
          <w:r>
            <w:rPr>
              <w:rFonts w:hint="default" w:ascii="Times New Roman" w:hAnsi="Times New Roman" w:eastAsia="宋体" w:cs="Times New Roman"/>
              <w:bCs/>
              <w:kern w:val="0"/>
              <w:szCs w:val="18"/>
              <w:lang w:val="en-US" w:eastAsia="zh-CN" w:bidi="ar"/>
            </w:rPr>
            <w:t>5</w:t>
          </w:r>
          <w:r>
            <w:rPr>
              <w:rFonts w:hint="default" w:ascii="Times New Roman" w:hAnsi="Times New Roman" w:eastAsia="宋体" w:cs="Times New Roman"/>
              <w:bCs/>
              <w:kern w:val="0"/>
              <w:szCs w:val="18"/>
              <w:lang w:bidi="ar"/>
            </w:rPr>
            <w:t xml:space="preserve"> | Temperature-dependent wear behaviour</w:t>
          </w:r>
          <w:r>
            <w:rPr>
              <w:rFonts w:hint="eastAsia" w:ascii="Times New Roman" w:hAnsi="Times New Roman" w:eastAsia="宋体" w:cs="Times New Roman"/>
              <w:bCs/>
              <w:kern w:val="0"/>
              <w:szCs w:val="18"/>
              <w:lang w:val="en-US" w:eastAsia="zh-CN" w:bidi="ar"/>
            </w:rPr>
            <w:t xml:space="preserve"> </w:t>
          </w:r>
          <w:r>
            <w:rPr>
              <w:rFonts w:hint="default" w:ascii="Times New Roman" w:hAnsi="Times New Roman" w:eastAsia="宋体" w:cs="Times New Roman"/>
              <w:bCs/>
              <w:kern w:val="0"/>
              <w:szCs w:val="18"/>
              <w:lang w:bidi="ar"/>
            </w:rPr>
            <w:t xml:space="preserve">of the </w:t>
          </w:r>
          <w:r>
            <w:rPr>
              <w:rFonts w:hint="default" w:ascii="Times New Roman" w:hAnsi="Times New Roman" w:eastAsia="宋体" w:cs="Times New Roman"/>
              <w:bCs/>
              <w:kern w:val="0"/>
              <w:szCs w:val="18"/>
              <w:lang w:val="en-US" w:eastAsia="zh-CN" w:bidi="ar"/>
            </w:rPr>
            <w:t>(Ti,W)C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_Toc13396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16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597F8EF1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_Toc30592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kern w:val="0"/>
              <w:szCs w:val="18"/>
              <w:lang w:bidi="ar"/>
            </w:rPr>
            <w:t xml:space="preserve">Supplementary Fig. </w:t>
          </w:r>
          <w:r>
            <w:rPr>
              <w:rFonts w:hint="default" w:ascii="Times New Roman" w:hAnsi="Times New Roman" w:eastAsia="宋体" w:cs="Times New Roman"/>
              <w:bCs/>
              <w:kern w:val="0"/>
              <w:szCs w:val="18"/>
              <w:lang w:val="en-US" w:eastAsia="zh-CN" w:bidi="ar"/>
            </w:rPr>
            <w:t>16</w:t>
          </w:r>
          <w:r>
            <w:rPr>
              <w:rFonts w:hint="default" w:ascii="Times New Roman" w:hAnsi="Times New Roman" w:eastAsia="宋体" w:cs="Times New Roman"/>
              <w:bCs/>
              <w:kern w:val="0"/>
              <w:szCs w:val="18"/>
              <w:lang w:bidi="ar"/>
            </w:rPr>
            <w:t xml:space="preserve"> | Temperature-dependent wear behaviour of the TiC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_Toc30592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17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2C078375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_Toc17309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Supplementary Fig. </w:t>
          </w:r>
          <w:r>
            <w:rPr>
              <w:rFonts w:hint="default" w:ascii="Times New Roman" w:hAnsi="Times New Roman" w:cs="Times New Roman"/>
              <w:bCs/>
              <w:szCs w:val="18"/>
              <w:lang w:val="en-US" w:eastAsia="zh-CN"/>
            </w:rPr>
            <w:t>17</w:t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 | </w:t>
          </w:r>
          <w:r>
            <w:rPr>
              <w:rFonts w:hint="eastAsia" w:ascii="Times New Roman" w:hAnsi="Times New Roman" w:cs="Times New Roman"/>
              <w:bCs/>
              <w:szCs w:val="18"/>
              <w:lang w:val="en-US" w:eastAsia="zh-CN"/>
            </w:rPr>
            <w:t>S</w:t>
          </w:r>
          <w:r>
            <w:rPr>
              <w:rFonts w:hint="default" w:ascii="Times New Roman" w:hAnsi="Times New Roman" w:cs="Times New Roman"/>
              <w:bCs/>
              <w:szCs w:val="18"/>
            </w:rPr>
            <w:t>tandard Gibbs free energy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_Toc17309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18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0F57420F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_Toc9811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Supplementary Fig. </w:t>
          </w:r>
          <w:r>
            <w:rPr>
              <w:rFonts w:hint="default" w:ascii="Times New Roman" w:hAnsi="Times New Roman" w:cs="Times New Roman"/>
              <w:bCs/>
              <w:szCs w:val="18"/>
              <w:lang w:val="en-US" w:eastAsia="zh-CN"/>
            </w:rPr>
            <w:t>18</w:t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 | Characterization of the oxidation film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_Toc9811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18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1025041F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_Toc20797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Supplementary Fig. </w:t>
          </w:r>
          <w:r>
            <w:rPr>
              <w:rFonts w:hint="default" w:ascii="Times New Roman" w:hAnsi="Times New Roman" w:cs="Times New Roman"/>
              <w:bCs/>
              <w:szCs w:val="18"/>
              <w:lang w:val="en-US" w:eastAsia="zh-CN"/>
            </w:rPr>
            <w:t>19</w:t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 | </w:t>
          </w:r>
          <w:r>
            <w:rPr>
              <w:rFonts w:hint="eastAsia" w:ascii="Times New Roman" w:hAnsi="Times New Roman" w:cs="Times New Roman"/>
              <w:bCs/>
              <w:szCs w:val="18"/>
              <w:lang w:val="en-US" w:eastAsia="zh-CN"/>
            </w:rPr>
            <w:t>HAADF-STEM image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_Toc20797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19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64EF453F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_Toc7886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Supplementary Fig. </w:t>
          </w:r>
          <w:r>
            <w:rPr>
              <w:rFonts w:hint="default" w:ascii="Times New Roman" w:hAnsi="Times New Roman" w:cs="Times New Roman"/>
              <w:bCs/>
              <w:szCs w:val="18"/>
              <w:lang w:val="en-US" w:eastAsia="zh-CN"/>
            </w:rPr>
            <w:t>20</w:t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 | </w:t>
          </w:r>
          <w:r>
            <w:rPr>
              <w:rFonts w:hint="default" w:ascii="Times New Roman" w:hAnsi="Times New Roman" w:cs="Times New Roman"/>
              <w:bCs/>
              <w:szCs w:val="18"/>
              <w:lang w:val="en-US" w:eastAsia="zh-CN"/>
            </w:rPr>
            <w:t>Elemental mapping showing the oxide film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_Toc7886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19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374C83D2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_Toc13536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szCs w:val="18"/>
            </w:rPr>
            <w:t xml:space="preserve">Supplementary Table </w:t>
          </w:r>
          <w:r>
            <w:rPr>
              <w:rFonts w:hint="default" w:ascii="Times New Roman" w:hAnsi="Times New Roman" w:cs="Times New Roman"/>
              <w:szCs w:val="18"/>
              <w:lang w:val="en-US" w:eastAsia="zh-CN"/>
            </w:rPr>
            <w:t>8</w:t>
          </w:r>
          <w:r>
            <w:rPr>
              <w:rFonts w:hint="default" w:ascii="Times New Roman" w:hAnsi="Times New Roman" w:cs="Times New Roman"/>
              <w:szCs w:val="18"/>
            </w:rPr>
            <w:t xml:space="preserve"> | Compositions of the regions of the wear surfaces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_Toc13536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20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5365880D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_Toc31053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szCs w:val="18"/>
            </w:rPr>
            <w:t xml:space="preserve">Supplementary Table </w:t>
          </w:r>
          <w:r>
            <w:rPr>
              <w:rFonts w:hint="default" w:ascii="Times New Roman" w:hAnsi="Times New Roman" w:cs="Times New Roman"/>
              <w:szCs w:val="18"/>
              <w:lang w:val="en-US" w:eastAsia="zh-CN"/>
            </w:rPr>
            <w:t>9</w:t>
          </w:r>
          <w:r>
            <w:rPr>
              <w:rFonts w:hint="default" w:ascii="Times New Roman" w:hAnsi="Times New Roman" w:cs="Times New Roman"/>
              <w:szCs w:val="18"/>
            </w:rPr>
            <w:t xml:space="preserve"> | Oxidation reaction equations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_Toc31053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20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4892B04F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_Toc20298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szCs w:val="18"/>
            </w:rPr>
            <w:t>Supplementary Table 1</w:t>
          </w:r>
          <w:r>
            <w:rPr>
              <w:rFonts w:hint="default" w:ascii="Times New Roman" w:hAnsi="Times New Roman" w:cs="Times New Roman"/>
              <w:szCs w:val="18"/>
              <w:lang w:val="en-US" w:eastAsia="zh-CN"/>
            </w:rPr>
            <w:t>0</w:t>
          </w:r>
          <w:r>
            <w:rPr>
              <w:rFonts w:hint="default" w:ascii="Times New Roman" w:hAnsi="Times New Roman" w:cs="Times New Roman"/>
              <w:szCs w:val="18"/>
            </w:rPr>
            <w:t xml:space="preserve"> | Binding energies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_Toc20298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21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67E31D66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_Toc32247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Supplementary Fig. </w:t>
          </w:r>
          <w:r>
            <w:rPr>
              <w:rFonts w:hint="default" w:ascii="Times New Roman" w:hAnsi="Times New Roman" w:cs="Times New Roman"/>
              <w:bCs/>
              <w:szCs w:val="18"/>
              <w:lang w:val="en-US" w:eastAsia="zh-CN"/>
            </w:rPr>
            <w:t>21</w:t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 | Lattice-parameter</w:t>
          </w:r>
          <w:r>
            <w:rPr>
              <w:rFonts w:hint="default" w:ascii="Times New Roman" w:hAnsi="Times New Roman" w:cs="Times New Roman"/>
              <w:bCs w:val="0"/>
              <w:szCs w:val="18"/>
            </w:rPr>
            <w:t>.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_Toc32247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22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5282F92A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_Toc20659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Supplementary Fig. </w:t>
          </w:r>
          <w:r>
            <w:rPr>
              <w:rFonts w:hint="default" w:ascii="Times New Roman" w:hAnsi="Times New Roman" w:cs="Times New Roman"/>
              <w:bCs/>
              <w:szCs w:val="18"/>
              <w:lang w:val="en-US" w:eastAsia="zh-CN"/>
            </w:rPr>
            <w:t>22</w:t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 | H</w:t>
          </w:r>
          <w:r>
            <w:rPr>
              <w:rFonts w:hint="default" w:ascii="Times New Roman" w:hAnsi="Times New Roman" w:cs="Times New Roman"/>
              <w:bCs/>
              <w:szCs w:val="18"/>
              <w:lang w:val="en-US" w:eastAsia="zh-CN"/>
            </w:rPr>
            <w:t>R-</w:t>
          </w:r>
          <w:r>
            <w:rPr>
              <w:rFonts w:hint="default" w:ascii="Times New Roman" w:hAnsi="Times New Roman" w:cs="Times New Roman"/>
              <w:bCs/>
              <w:szCs w:val="18"/>
            </w:rPr>
            <w:t>STEM images showing the atomic structures.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_Toc20659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23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7BA1E8E8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_Toc10791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bCs/>
              <w:szCs w:val="18"/>
            </w:rPr>
            <w:t>Supplementary Fig. 2</w:t>
          </w:r>
          <w:r>
            <w:rPr>
              <w:rFonts w:hint="default" w:ascii="Times New Roman" w:hAnsi="Times New Roman" w:cs="Times New Roman"/>
              <w:bCs/>
              <w:szCs w:val="18"/>
              <w:lang w:val="en-US" w:eastAsia="zh-CN"/>
            </w:rPr>
            <w:t>3</w:t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 | SAED patterns of a (Ti,W,Ta,Nb)C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_Toc10791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23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2A04D9FC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_Toc7939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bCs/>
              <w:szCs w:val="18"/>
            </w:rPr>
            <w:t>Supplementary Fig. 2</w:t>
          </w:r>
          <w:r>
            <w:rPr>
              <w:rFonts w:hint="default" w:ascii="Times New Roman" w:hAnsi="Times New Roman" w:cs="Times New Roman"/>
              <w:bCs/>
              <w:szCs w:val="18"/>
              <w:lang w:val="en-US" w:eastAsia="zh-CN"/>
            </w:rPr>
            <w:t>4</w:t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 | HR-STEM image of the </w:t>
          </w:r>
          <w:r>
            <w:rPr>
              <w:rFonts w:hint="eastAsia" w:ascii="Times New Roman" w:hAnsi="Times New Roman" w:cs="Times New Roman"/>
              <w:bCs/>
              <w:szCs w:val="18"/>
              <w:lang w:eastAsia="zh-CN"/>
            </w:rPr>
            <w:t>HEC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_Toc7939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24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4A67C2EA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_Toc6710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bCs/>
              <w:szCs w:val="18"/>
            </w:rPr>
            <w:t>Supplementary Fig. 2</w:t>
          </w:r>
          <w:r>
            <w:rPr>
              <w:rFonts w:hint="default" w:ascii="Times New Roman" w:hAnsi="Times New Roman" w:cs="Times New Roman"/>
              <w:bCs/>
              <w:szCs w:val="18"/>
              <w:lang w:val="en-US" w:eastAsia="zh-CN"/>
            </w:rPr>
            <w:t>5</w:t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 | </w:t>
          </w:r>
          <w:r>
            <w:rPr>
              <w:rFonts w:hint="eastAsia" w:ascii="Times New Roman" w:hAnsi="Times New Roman" w:cs="Times New Roman"/>
              <w:bCs/>
              <w:szCs w:val="18"/>
              <w:lang w:val="en-US" w:eastAsia="zh-CN"/>
            </w:rPr>
            <w:t>C</w:t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ross-sectional microstructure of </w:t>
          </w:r>
          <w:r>
            <w:rPr>
              <w:rFonts w:hint="eastAsia" w:ascii="Times New Roman" w:hAnsi="Times New Roman" w:cs="Times New Roman"/>
              <w:bCs/>
              <w:szCs w:val="18"/>
              <w:lang w:val="en-US" w:eastAsia="zh-CN"/>
            </w:rPr>
            <w:t>HEC at RT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_Toc6710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24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6A4E1A27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_Toc17145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bCs/>
              <w:szCs w:val="18"/>
            </w:rPr>
            <w:t>Supplementary Fig. 2</w:t>
          </w:r>
          <w:r>
            <w:rPr>
              <w:rFonts w:hint="default" w:ascii="Times New Roman" w:hAnsi="Times New Roman" w:cs="Times New Roman"/>
              <w:bCs/>
              <w:szCs w:val="18"/>
              <w:lang w:val="en-US" w:eastAsia="zh-CN"/>
            </w:rPr>
            <w:t>6</w:t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 | </w:t>
          </w:r>
          <w:r>
            <w:rPr>
              <w:rFonts w:hint="eastAsia" w:ascii="Times New Roman" w:hAnsi="Times New Roman" w:cs="Times New Roman"/>
              <w:bCs/>
              <w:szCs w:val="18"/>
              <w:lang w:val="en-US" w:eastAsia="zh-CN"/>
            </w:rPr>
            <w:t>C</w:t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ross-sectional microstructure of </w:t>
          </w:r>
          <w:r>
            <w:rPr>
              <w:rFonts w:hint="eastAsia" w:ascii="Times New Roman" w:hAnsi="Times New Roman" w:cs="Times New Roman"/>
              <w:bCs/>
              <w:szCs w:val="18"/>
              <w:lang w:val="en-US" w:eastAsia="zh-CN"/>
            </w:rPr>
            <w:t>HEC</w:t>
          </w:r>
          <w:r>
            <w:rPr>
              <w:rFonts w:hint="default" w:ascii="Times New Roman" w:hAnsi="Times New Roman" w:cs="Times New Roman"/>
              <w:bCs/>
              <w:szCs w:val="18"/>
              <w:lang w:val="en-US" w:eastAsia="zh-CN"/>
            </w:rPr>
            <w:t xml:space="preserve"> </w:t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at </w:t>
          </w:r>
          <w:r>
            <w:rPr>
              <w:rFonts w:hint="default" w:ascii="Times New Roman" w:hAnsi="Times New Roman" w:cs="Times New Roman"/>
              <w:bCs/>
              <w:szCs w:val="18"/>
              <w:lang w:val="en-US" w:eastAsia="zh-CN"/>
            </w:rPr>
            <w:t>600 ℃.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_Toc17145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24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23E59577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_Toc17033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bCs/>
              <w:szCs w:val="18"/>
            </w:rPr>
            <w:t>Supplementary Fig. 2</w:t>
          </w:r>
          <w:r>
            <w:rPr>
              <w:rFonts w:hint="default" w:ascii="Times New Roman" w:hAnsi="Times New Roman" w:cs="Times New Roman"/>
              <w:bCs/>
              <w:szCs w:val="18"/>
              <w:lang w:val="en-US" w:eastAsia="zh-CN"/>
            </w:rPr>
            <w:t>7</w:t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 | Dislocation distributions of </w:t>
          </w:r>
          <w:r>
            <w:rPr>
              <w:rFonts w:hint="eastAsia" w:ascii="Times New Roman" w:hAnsi="Times New Roman" w:cs="Times New Roman"/>
              <w:bCs/>
              <w:szCs w:val="18"/>
              <w:lang w:eastAsia="zh-CN"/>
            </w:rPr>
            <w:t>HEC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_Toc17033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25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1B3C5665">
          <w:pPr>
            <w:pStyle w:val="5"/>
            <w:tabs>
              <w:tab w:val="right" w:leader="dot" w:pos="8306"/>
            </w:tabs>
            <w:rPr>
              <w:rFonts w:hint="default" w:ascii="Times New Roman" w:hAnsi="Times New Roman" w:cs="Times New Roman"/>
            </w:rPr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begin"/>
          </w:r>
          <w:r>
            <w:rPr>
              <w:rFonts w:hint="default" w:ascii="Times New Roman" w:hAnsi="Times New Roman" w:cs="Times New Roman"/>
              <w:bCs/>
              <w:szCs w:val="21"/>
            </w:rPr>
            <w:instrText xml:space="preserve"> HYPERLINK \l _Toc15235 </w:instrText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separate"/>
          </w:r>
          <w:r>
            <w:rPr>
              <w:rFonts w:hint="default" w:ascii="Times New Roman" w:hAnsi="Times New Roman" w:cs="Times New Roman"/>
              <w:bCs/>
              <w:szCs w:val="18"/>
            </w:rPr>
            <w:t>Supplementary Fig. 2</w:t>
          </w:r>
          <w:r>
            <w:rPr>
              <w:rFonts w:hint="default" w:ascii="Times New Roman" w:hAnsi="Times New Roman" w:cs="Times New Roman"/>
              <w:bCs/>
              <w:szCs w:val="18"/>
              <w:lang w:val="en-US" w:eastAsia="zh-CN"/>
            </w:rPr>
            <w:t>8</w:t>
          </w:r>
          <w:r>
            <w:rPr>
              <w:rFonts w:hint="default" w:ascii="Times New Roman" w:hAnsi="Times New Roman" w:cs="Times New Roman"/>
              <w:bCs/>
              <w:szCs w:val="18"/>
            </w:rPr>
            <w:t xml:space="preserve"> |</w:t>
          </w:r>
          <w:r>
            <w:rPr>
              <w:rFonts w:hint="default" w:ascii="Times New Roman" w:hAnsi="Times New Roman" w:cs="Times New Roman"/>
              <w:bCs/>
              <w:szCs w:val="18"/>
              <w:lang w:val="en-US" w:eastAsia="zh-CN"/>
            </w:rPr>
            <w:t xml:space="preserve"> </w:t>
          </w:r>
          <w:r>
            <w:rPr>
              <w:rFonts w:hint="default" w:ascii="Times New Roman" w:hAnsi="Times New Roman" w:cs="Times New Roman"/>
              <w:kern w:val="0"/>
              <w:szCs w:val="18"/>
              <w:lang w:bidi="ar"/>
            </w:rPr>
            <w:t>GPA images</w:t>
          </w:r>
          <w:r>
            <w:rPr>
              <w:rFonts w:hint="default" w:ascii="Times New Roman" w:hAnsi="Times New Roman" w:cs="Times New Roman"/>
            </w:rPr>
            <w:tab/>
          </w:r>
          <w:r>
            <w:rPr>
              <w:rFonts w:hint="default" w:ascii="Times New Roman" w:hAnsi="Times New Roman" w:cs="Times New Roman"/>
            </w:rPr>
            <w:fldChar w:fldCharType="begin"/>
          </w:r>
          <w:r>
            <w:rPr>
              <w:rFonts w:hint="default" w:ascii="Times New Roman" w:hAnsi="Times New Roman" w:cs="Times New Roman"/>
            </w:rPr>
            <w:instrText xml:space="preserve"> PAGEREF _Toc15235 \h </w:instrText>
          </w:r>
          <w:r>
            <w:rPr>
              <w:rFonts w:hint="default" w:ascii="Times New Roman" w:hAnsi="Times New Roman" w:cs="Times New Roman"/>
            </w:rPr>
            <w:fldChar w:fldCharType="separate"/>
          </w:r>
          <w:r>
            <w:rPr>
              <w:rFonts w:hint="default" w:ascii="Times New Roman" w:hAnsi="Times New Roman" w:cs="Times New Roman"/>
            </w:rPr>
            <w:t>25</w:t>
          </w:r>
          <w:r>
            <w:rPr>
              <w:rFonts w:hint="default" w:ascii="Times New Roman" w:hAnsi="Times New Roman" w:cs="Times New Roman"/>
            </w:rPr>
            <w:fldChar w:fldCharType="end"/>
          </w: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  <w:p w14:paraId="3040E350">
          <w:pPr>
            <w:widowControl/>
            <w:spacing w:line="240" w:lineRule="auto"/>
            <w:jc w:val="both"/>
          </w:pPr>
          <w:r>
            <w:rPr>
              <w:rFonts w:hint="default" w:ascii="Times New Roman" w:hAnsi="Times New Roman" w:cs="Times New Roman"/>
              <w:bCs/>
              <w:szCs w:val="21"/>
            </w:rPr>
            <w:fldChar w:fldCharType="end"/>
          </w:r>
        </w:p>
      </w:sdtContent>
    </w:sdt>
    <w:p w14:paraId="6AF52294">
      <w:pPr>
        <w:widowControl/>
        <w:spacing w:line="240" w:lineRule="auto"/>
        <w:jc w:val="both"/>
        <w:rPr>
          <w:rFonts w:ascii="Times New Roman" w:hAnsi="Times New Roman" w:cs="Times New Roman"/>
          <w:b/>
          <w:bCs/>
          <w:szCs w:val="21"/>
        </w:rPr>
      </w:pPr>
      <w:r>
        <w:rPr>
          <w:rFonts w:ascii="Times New Roman" w:hAnsi="Times New Roman" w:cs="Times New Roman"/>
          <w:b/>
          <w:bCs/>
          <w:szCs w:val="21"/>
        </w:rPr>
        <w:br w:type="page"/>
      </w:r>
    </w:p>
    <w:p w14:paraId="1DCFC0AC">
      <w:pPr>
        <w:rPr>
          <w:rFonts w:hint="default" w:ascii="Times New Roman" w:hAnsi="Times New Roman" w:cs="Times New Roman" w:eastAsiaTheme="minorEastAsia"/>
          <w:b/>
          <w:bCs/>
          <w:szCs w:val="21"/>
          <w:lang w:val="en-US" w:eastAsia="zh-CN"/>
        </w:rPr>
      </w:pPr>
      <w:r>
        <w:rPr>
          <w:rFonts w:ascii="Times New Roman" w:hAnsi="Times New Roman" w:cs="Times New Roman"/>
          <w:b/>
          <w:bCs/>
          <w:szCs w:val="21"/>
        </w:rPr>
        <w:t xml:space="preserve">Section 1. </w:t>
      </w:r>
      <w:r>
        <w:rPr>
          <w:rFonts w:hint="eastAsia" w:ascii="Times New Roman" w:hAnsi="Times New Roman" w:cs="Times New Roman"/>
          <w:b/>
          <w:bCs/>
          <w:szCs w:val="21"/>
          <w:lang w:eastAsia="zh-CN"/>
        </w:rPr>
        <w:t>HEC</w:t>
      </w:r>
      <w:r>
        <w:rPr>
          <w:rFonts w:hint="eastAsia" w:ascii="Times New Roman" w:hAnsi="Times New Roman" w:cs="Times New Roman"/>
          <w:b/>
          <w:bCs/>
          <w:szCs w:val="21"/>
        </w:rPr>
        <w:t xml:space="preserve"> powder characteristics and compositional design</w:t>
      </w:r>
    </w:p>
    <w:p w14:paraId="73852527">
      <w:pPr>
        <w:jc w:val="left"/>
        <w:outlineLvl w:val="0"/>
        <w:rPr>
          <w:rFonts w:ascii="Times New Roman" w:hAnsi="Times New Roman" w:cs="Times New Roman"/>
          <w:b/>
          <w:sz w:val="18"/>
          <w:szCs w:val="18"/>
        </w:rPr>
      </w:pPr>
      <w:bookmarkStart w:id="0" w:name="_Toc16932"/>
      <w:r>
        <w:rPr>
          <w:rFonts w:hint="eastAsia" w:ascii="Times New Roman" w:hAnsi="Times New Roman" w:cs="Times New Roman"/>
          <w:b/>
          <w:sz w:val="18"/>
          <w:szCs w:val="18"/>
        </w:rPr>
        <w:t>Supplementary Table 1</w:t>
      </w:r>
      <w:r>
        <w:rPr>
          <w:rFonts w:ascii="Times New Roman" w:hAnsi="Times New Roman" w:cs="Times New Roman"/>
          <w:b/>
          <w:sz w:val="18"/>
          <w:szCs w:val="18"/>
        </w:rPr>
        <w:t xml:space="preserve"> | </w:t>
      </w:r>
      <w:r>
        <w:rPr>
          <w:rFonts w:hint="eastAsia" w:ascii="Times New Roman" w:hAnsi="Times New Roman" w:cs="Times New Roman"/>
          <w:b/>
          <w:sz w:val="18"/>
          <w:szCs w:val="18"/>
        </w:rPr>
        <w:t>Chemical</w:t>
      </w:r>
      <w:r>
        <w:rPr>
          <w:rFonts w:ascii="Times New Roman" w:hAnsi="Times New Roman" w:cs="Times New Roman"/>
          <w:b/>
          <w:sz w:val="18"/>
          <w:szCs w:val="18"/>
        </w:rPr>
        <w:t xml:space="preserve"> </w:t>
      </w:r>
      <w:r>
        <w:rPr>
          <w:rFonts w:hint="eastAsia" w:ascii="Times New Roman" w:hAnsi="Times New Roman" w:cs="Times New Roman"/>
          <w:b/>
          <w:sz w:val="18"/>
          <w:szCs w:val="18"/>
        </w:rPr>
        <w:t>composition</w:t>
      </w:r>
      <w:r>
        <w:rPr>
          <w:rFonts w:ascii="Times New Roman" w:hAnsi="Times New Roman" w:cs="Times New Roman"/>
          <w:b/>
          <w:sz w:val="18"/>
          <w:szCs w:val="18"/>
        </w:rPr>
        <w:t xml:space="preserve"> of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(Ti,W,Ta,Nb)C multicomponent carbide powder</w:t>
      </w:r>
      <w:r>
        <w:rPr>
          <w:rFonts w:hint="eastAsia" w:ascii="Times New Roman" w:hAnsi="Times New Roman" w:cs="Times New Roman"/>
          <w:b/>
          <w:sz w:val="18"/>
          <w:szCs w:val="18"/>
        </w:rPr>
        <w:t>.</w:t>
      </w:r>
      <w:bookmarkEnd w:id="0"/>
    </w:p>
    <w:tbl>
      <w:tblPr>
        <w:tblStyle w:val="8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 w14:paraId="04617C5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tcBorders>
              <w:top w:val="single" w:color="auto" w:sz="12" w:space="0"/>
              <w:bottom w:val="single" w:color="auto" w:sz="4" w:space="0"/>
            </w:tcBorders>
          </w:tcPr>
          <w:p w14:paraId="0773C0BB">
            <w:pPr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  <w:t>Element</w:t>
            </w:r>
          </w:p>
        </w:tc>
        <w:tc>
          <w:tcPr>
            <w:tcW w:w="4261" w:type="dxa"/>
            <w:tcBorders>
              <w:top w:val="single" w:color="auto" w:sz="12" w:space="0"/>
              <w:bottom w:val="single" w:color="auto" w:sz="4" w:space="0"/>
            </w:tcBorders>
          </w:tcPr>
          <w:p w14:paraId="6E1F7504">
            <w:pPr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  <w:t>Composition / wt.%</w:t>
            </w:r>
          </w:p>
        </w:tc>
      </w:tr>
      <w:tr w14:paraId="7C9E9A2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tcBorders>
              <w:top w:val="single" w:color="auto" w:sz="4" w:space="0"/>
            </w:tcBorders>
          </w:tcPr>
          <w:p w14:paraId="637EF06C">
            <w:pPr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  <w:t>Ti</w:t>
            </w:r>
          </w:p>
        </w:tc>
        <w:tc>
          <w:tcPr>
            <w:tcW w:w="4261" w:type="dxa"/>
            <w:tcBorders>
              <w:top w:val="single" w:color="auto" w:sz="4" w:space="0"/>
            </w:tcBorders>
          </w:tcPr>
          <w:p w14:paraId="3C0E3E31">
            <w:pPr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  <w:t>20</w:t>
            </w:r>
          </w:p>
        </w:tc>
      </w:tr>
      <w:tr w14:paraId="3A5DAA9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 w14:paraId="24FAF9F9">
            <w:pPr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  <w:t>W</w:t>
            </w:r>
          </w:p>
        </w:tc>
        <w:tc>
          <w:tcPr>
            <w:tcW w:w="4261" w:type="dxa"/>
          </w:tcPr>
          <w:p w14:paraId="537EC31C">
            <w:pPr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  <w:t>35.2</w:t>
            </w:r>
          </w:p>
        </w:tc>
      </w:tr>
      <w:tr w14:paraId="2D0D195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 w14:paraId="41B3AA01">
            <w:pPr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  <w:t>Ta</w:t>
            </w:r>
          </w:p>
        </w:tc>
        <w:tc>
          <w:tcPr>
            <w:tcW w:w="4261" w:type="dxa"/>
          </w:tcPr>
          <w:p w14:paraId="6AF4AC71">
            <w:pPr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  <w:t>24</w:t>
            </w:r>
          </w:p>
        </w:tc>
      </w:tr>
      <w:tr w14:paraId="70C2C52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 w14:paraId="2B1CB94B">
            <w:pPr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  <w:t>Nb</w:t>
            </w:r>
          </w:p>
        </w:tc>
        <w:tc>
          <w:tcPr>
            <w:tcW w:w="4261" w:type="dxa"/>
          </w:tcPr>
          <w:p w14:paraId="22A0E780">
            <w:pPr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  <w:t>11</w:t>
            </w:r>
          </w:p>
        </w:tc>
      </w:tr>
      <w:tr w14:paraId="4643EE0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tcBorders>
              <w:bottom w:val="single" w:color="auto" w:sz="12" w:space="0"/>
            </w:tcBorders>
          </w:tcPr>
          <w:p w14:paraId="6BAE9CAA">
            <w:pPr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  <w:t>C</w:t>
            </w:r>
          </w:p>
        </w:tc>
        <w:tc>
          <w:tcPr>
            <w:tcW w:w="4261" w:type="dxa"/>
            <w:tcBorders>
              <w:bottom w:val="single" w:color="auto" w:sz="12" w:space="0"/>
            </w:tcBorders>
          </w:tcPr>
          <w:p w14:paraId="486ACF63">
            <w:pPr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  <w:t>9.8</w:t>
            </w:r>
          </w:p>
        </w:tc>
      </w:tr>
    </w:tbl>
    <w:p w14:paraId="6B13F8D9">
      <w:pPr>
        <w:jc w:val="center"/>
        <w:rPr>
          <w:rFonts w:ascii="Times New Roman" w:hAnsi="Times New Roman" w:eastAsia="宋体" w:cs="Times New Roman"/>
          <w:color w:val="000000"/>
          <w:kern w:val="0"/>
          <w:sz w:val="18"/>
          <w:szCs w:val="18"/>
          <w:lang w:bidi="ar"/>
        </w:rPr>
      </w:pPr>
    </w:p>
    <w:p w14:paraId="035F7326">
      <w:pPr>
        <w:jc w:val="left"/>
        <w:outlineLvl w:val="0"/>
        <w:rPr>
          <w:rFonts w:ascii="Times New Roman" w:hAnsi="Times New Roman" w:cs="Times New Roman"/>
          <w:b/>
          <w:sz w:val="18"/>
          <w:szCs w:val="18"/>
        </w:rPr>
      </w:pPr>
      <w:bookmarkStart w:id="1" w:name="_Toc1850"/>
      <w:r>
        <w:rPr>
          <w:rFonts w:hint="eastAsia" w:ascii="Times New Roman" w:hAnsi="Times New Roman" w:cs="Times New Roman"/>
          <w:b/>
          <w:sz w:val="18"/>
          <w:szCs w:val="18"/>
        </w:rPr>
        <w:t>Supplementary Table 2</w:t>
      </w:r>
      <w:r>
        <w:rPr>
          <w:rFonts w:ascii="Times New Roman" w:hAnsi="Times New Roman" w:cs="Times New Roman"/>
          <w:b/>
          <w:sz w:val="18"/>
          <w:szCs w:val="18"/>
        </w:rPr>
        <w:t xml:space="preserve"> | </w:t>
      </w:r>
      <w:r>
        <w:rPr>
          <w:rFonts w:hint="eastAsia" w:ascii="Times New Roman" w:hAnsi="Times New Roman" w:cs="Times New Roman"/>
          <w:b/>
          <w:sz w:val="18"/>
          <w:szCs w:val="18"/>
        </w:rPr>
        <w:t>Chemical</w:t>
      </w:r>
      <w:r>
        <w:rPr>
          <w:rFonts w:ascii="Times New Roman" w:hAnsi="Times New Roman" w:cs="Times New Roman"/>
          <w:b/>
          <w:sz w:val="18"/>
          <w:szCs w:val="18"/>
        </w:rPr>
        <w:t xml:space="preserve"> </w:t>
      </w:r>
      <w:r>
        <w:rPr>
          <w:rFonts w:hint="eastAsia" w:ascii="Times New Roman" w:hAnsi="Times New Roman" w:cs="Times New Roman"/>
          <w:b/>
          <w:sz w:val="18"/>
          <w:szCs w:val="18"/>
        </w:rPr>
        <w:t>composition</w:t>
      </w:r>
      <w:r>
        <w:rPr>
          <w:rFonts w:ascii="Times New Roman" w:hAnsi="Times New Roman" w:cs="Times New Roman"/>
          <w:b/>
          <w:sz w:val="18"/>
          <w:szCs w:val="18"/>
        </w:rPr>
        <w:t xml:space="preserve"> of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(Ti,W)C multicomponent carbide powder</w:t>
      </w:r>
      <w:r>
        <w:rPr>
          <w:rFonts w:hint="eastAsia" w:ascii="Times New Roman" w:hAnsi="Times New Roman" w:cs="Times New Roman"/>
          <w:b/>
          <w:sz w:val="18"/>
          <w:szCs w:val="18"/>
        </w:rPr>
        <w:t>.</w:t>
      </w:r>
      <w:bookmarkEnd w:id="1"/>
    </w:p>
    <w:tbl>
      <w:tblPr>
        <w:tblStyle w:val="8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 w14:paraId="430A0B7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tcBorders>
              <w:top w:val="single" w:color="auto" w:sz="12" w:space="0"/>
              <w:bottom w:val="single" w:color="auto" w:sz="4" w:space="0"/>
            </w:tcBorders>
          </w:tcPr>
          <w:p w14:paraId="25EBD82F">
            <w:pPr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  <w:t>Element</w:t>
            </w:r>
          </w:p>
        </w:tc>
        <w:tc>
          <w:tcPr>
            <w:tcW w:w="4261" w:type="dxa"/>
            <w:tcBorders>
              <w:top w:val="single" w:color="auto" w:sz="12" w:space="0"/>
              <w:bottom w:val="single" w:color="auto" w:sz="4" w:space="0"/>
            </w:tcBorders>
          </w:tcPr>
          <w:p w14:paraId="154F1966">
            <w:pPr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  <w:t>Composition / wt.%</w:t>
            </w:r>
          </w:p>
        </w:tc>
      </w:tr>
      <w:tr w14:paraId="099F0F0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tcBorders>
              <w:top w:val="single" w:color="auto" w:sz="4" w:space="0"/>
            </w:tcBorders>
          </w:tcPr>
          <w:p w14:paraId="21905A41">
            <w:pPr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  <w:t>Ti</w:t>
            </w:r>
          </w:p>
        </w:tc>
        <w:tc>
          <w:tcPr>
            <w:tcW w:w="4261" w:type="dxa"/>
            <w:tcBorders>
              <w:top w:val="single" w:color="auto" w:sz="4" w:space="0"/>
            </w:tcBorders>
          </w:tcPr>
          <w:p w14:paraId="765924AA">
            <w:pPr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  <w:t>40.2</w:t>
            </w:r>
          </w:p>
        </w:tc>
      </w:tr>
      <w:tr w14:paraId="2AC95EA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 w14:paraId="70C00B33">
            <w:pPr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  <w:t>W</w:t>
            </w:r>
          </w:p>
        </w:tc>
        <w:tc>
          <w:tcPr>
            <w:tcW w:w="4261" w:type="dxa"/>
          </w:tcPr>
          <w:p w14:paraId="026EBAED">
            <w:pPr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  <w:t>47.2</w:t>
            </w:r>
          </w:p>
        </w:tc>
      </w:tr>
      <w:tr w14:paraId="23E47FF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tcBorders>
              <w:bottom w:val="single" w:color="auto" w:sz="12" w:space="0"/>
            </w:tcBorders>
          </w:tcPr>
          <w:p w14:paraId="4CBFE917">
            <w:pPr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  <w:t>C</w:t>
            </w:r>
          </w:p>
        </w:tc>
        <w:tc>
          <w:tcPr>
            <w:tcW w:w="4261" w:type="dxa"/>
            <w:tcBorders>
              <w:bottom w:val="single" w:color="auto" w:sz="12" w:space="0"/>
            </w:tcBorders>
          </w:tcPr>
          <w:p w14:paraId="647B9567">
            <w:pPr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18"/>
                <w:szCs w:val="18"/>
                <w:lang w:bidi="ar"/>
              </w:rPr>
              <w:t>12.6</w:t>
            </w:r>
          </w:p>
        </w:tc>
      </w:tr>
    </w:tbl>
    <w:p w14:paraId="7732E3AC">
      <w:pPr>
        <w:jc w:val="both"/>
        <w:rPr>
          <w:rFonts w:hint="eastAsia"/>
        </w:rPr>
      </w:pPr>
    </w:p>
    <w:p w14:paraId="2B0E2125">
      <w:pPr>
        <w:jc w:val="left"/>
        <w:outlineLvl w:val="0"/>
        <w:rPr>
          <w:rFonts w:hint="default" w:ascii="Times New Roman" w:hAnsi="Times New Roman" w:cs="Times New Roman"/>
          <w:b/>
          <w:bCs w:val="0"/>
          <w:sz w:val="18"/>
          <w:szCs w:val="18"/>
        </w:rPr>
      </w:pPr>
      <w:bookmarkStart w:id="2" w:name="_Toc14342"/>
      <w:r>
        <w:rPr>
          <w:rFonts w:hint="eastAsia" w:ascii="Times New Roman" w:hAnsi="Times New Roman" w:cs="Times New Roman"/>
          <w:b/>
          <w:bCs w:val="0"/>
          <w:sz w:val="18"/>
          <w:szCs w:val="18"/>
        </w:rPr>
        <w:t xml:space="preserve">Supplementary Table </w:t>
      </w:r>
      <w:r>
        <w:rPr>
          <w:rFonts w:hint="eastAsia" w:ascii="Times New Roman" w:hAnsi="Times New Roman" w:cs="Times New Roman"/>
          <w:b/>
          <w:bCs w:val="0"/>
          <w:sz w:val="18"/>
          <w:szCs w:val="18"/>
          <w:lang w:val="en-US" w:eastAsia="zh-CN"/>
        </w:rPr>
        <w:t>3</w:t>
      </w:r>
      <w:r>
        <w:rPr>
          <w:rFonts w:ascii="Times New Roman" w:hAnsi="Times New Roman" w:cs="Times New Roman"/>
          <w:b/>
          <w:bCs w:val="0"/>
          <w:sz w:val="18"/>
          <w:szCs w:val="18"/>
        </w:rPr>
        <w:t xml:space="preserve"> | </w:t>
      </w:r>
      <w:r>
        <w:rPr>
          <w:rFonts w:hint="default" w:ascii="Times New Roman" w:hAnsi="Times New Roman" w:cs="Times New Roman"/>
          <w:b/>
          <w:bCs w:val="0"/>
          <w:sz w:val="18"/>
          <w:szCs w:val="18"/>
        </w:rPr>
        <w:t>Nominal composition of materials.</w:t>
      </w:r>
      <w:bookmarkEnd w:id="2"/>
    </w:p>
    <w:tbl>
      <w:tblPr>
        <w:tblStyle w:val="8"/>
        <w:tblW w:w="0" w:type="auto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33"/>
        <w:gridCol w:w="1296"/>
        <w:gridCol w:w="935"/>
        <w:gridCol w:w="900"/>
        <w:gridCol w:w="889"/>
        <w:gridCol w:w="897"/>
      </w:tblGrid>
      <w:tr w14:paraId="6E208F0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33" w:type="dxa"/>
            <w:vMerge w:val="restart"/>
            <w:tcBorders>
              <w:top w:val="single" w:color="auto" w:sz="12" w:space="0"/>
            </w:tcBorders>
            <w:vAlign w:val="center"/>
          </w:tcPr>
          <w:p w14:paraId="75F41C42">
            <w:pPr>
              <w:jc w:val="center"/>
              <w:rPr>
                <w:rFonts w:hint="default"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hint="default" w:ascii="Times New Roman" w:hAnsi="Times New Roman" w:cs="Times New Roman"/>
                <w:kern w:val="0"/>
                <w:sz w:val="18"/>
                <w:szCs w:val="18"/>
              </w:rPr>
              <w:t>Samples</w:t>
            </w:r>
          </w:p>
        </w:tc>
        <w:tc>
          <w:tcPr>
            <w:tcW w:w="4917" w:type="dxa"/>
            <w:gridSpan w:val="5"/>
            <w:tcBorders>
              <w:top w:val="single" w:color="auto" w:sz="12" w:space="0"/>
              <w:bottom w:val="single" w:color="auto" w:sz="4" w:space="0"/>
            </w:tcBorders>
            <w:vAlign w:val="center"/>
          </w:tcPr>
          <w:p w14:paraId="20E1CC08">
            <w:pPr>
              <w:jc w:val="center"/>
              <w:outlineLvl w:val="0"/>
              <w:rPr>
                <w:rFonts w:hint="default" w:ascii="Times New Roman" w:hAnsi="Times New Roman" w:cs="Times New Roman"/>
                <w:b/>
                <w:sz w:val="18"/>
                <w:szCs w:val="18"/>
              </w:rPr>
            </w:pPr>
            <w:bookmarkStart w:id="3" w:name="_Toc12582"/>
            <w:bookmarkStart w:id="4" w:name="_Toc24971"/>
            <w:r>
              <w:rPr>
                <w:rFonts w:hint="default" w:ascii="Times New Roman" w:hAnsi="Times New Roman" w:cs="Times New Roman"/>
                <w:sz w:val="18"/>
                <w:szCs w:val="18"/>
              </w:rPr>
              <w:t>Composition / wt.%</w:t>
            </w:r>
            <w:bookmarkEnd w:id="3"/>
            <w:bookmarkEnd w:id="4"/>
          </w:p>
        </w:tc>
      </w:tr>
      <w:tr w14:paraId="071B1A2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33" w:type="dxa"/>
            <w:vMerge w:val="continue"/>
            <w:tcBorders>
              <w:bottom w:val="single" w:color="auto" w:sz="4" w:space="0"/>
            </w:tcBorders>
            <w:vAlign w:val="center"/>
          </w:tcPr>
          <w:p w14:paraId="4ABAC152">
            <w:pPr>
              <w:jc w:val="center"/>
              <w:outlineLvl w:val="0"/>
              <w:rPr>
                <w:rFonts w:hint="default" w:ascii="Times New Roman" w:hAnsi="Times New Roman" w:cs="Times New Roman"/>
                <w:bCs/>
                <w:sz w:val="18"/>
                <w:szCs w:val="18"/>
              </w:rPr>
            </w:pPr>
          </w:p>
        </w:tc>
        <w:tc>
          <w:tcPr>
            <w:tcW w:w="1296" w:type="dxa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 w14:paraId="22074225">
            <w:pPr>
              <w:jc w:val="center"/>
              <w:outlineLvl w:val="0"/>
              <w:rPr>
                <w:rFonts w:hint="default" w:ascii="Times New Roman" w:hAnsi="Times New Roman" w:cs="Times New Roman"/>
                <w:bCs/>
                <w:sz w:val="18"/>
                <w:szCs w:val="18"/>
              </w:rPr>
            </w:pPr>
            <w:bookmarkStart w:id="5" w:name="_Toc20961"/>
            <w:bookmarkStart w:id="6" w:name="_Toc16432"/>
            <w:r>
              <w:rPr>
                <w:rFonts w:hint="default" w:ascii="Times New Roman" w:hAnsi="Times New Roman" w:cs="Times New Roman"/>
                <w:bCs/>
                <w:sz w:val="18"/>
                <w:szCs w:val="18"/>
              </w:rPr>
              <w:t>(Ti,W,Ta,Nb)C</w:t>
            </w:r>
            <w:bookmarkEnd w:id="5"/>
            <w:bookmarkEnd w:id="6"/>
          </w:p>
        </w:tc>
        <w:tc>
          <w:tcPr>
            <w:tcW w:w="935" w:type="dxa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 w14:paraId="31692888">
            <w:pPr>
              <w:jc w:val="center"/>
              <w:outlineLvl w:val="0"/>
              <w:rPr>
                <w:rFonts w:hint="default" w:ascii="Times New Roman" w:hAnsi="Times New Roman" w:cs="Times New Roman"/>
                <w:bCs/>
                <w:sz w:val="18"/>
                <w:szCs w:val="18"/>
              </w:rPr>
            </w:pPr>
            <w:bookmarkStart w:id="7" w:name="_Toc3336"/>
            <w:bookmarkStart w:id="8" w:name="_Toc12452"/>
            <w:r>
              <w:rPr>
                <w:rFonts w:hint="default" w:ascii="Times New Roman" w:hAnsi="Times New Roman" w:cs="Times New Roman"/>
                <w:bCs/>
                <w:kern w:val="0"/>
                <w:sz w:val="18"/>
                <w:szCs w:val="18"/>
              </w:rPr>
              <w:t>(Ti,W)C</w:t>
            </w:r>
            <w:bookmarkEnd w:id="7"/>
            <w:bookmarkEnd w:id="8"/>
          </w:p>
        </w:tc>
        <w:tc>
          <w:tcPr>
            <w:tcW w:w="900" w:type="dxa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 w14:paraId="38F3F1F5">
            <w:pPr>
              <w:jc w:val="center"/>
              <w:outlineLvl w:val="0"/>
              <w:rPr>
                <w:rFonts w:hint="default" w:ascii="Times New Roman" w:hAnsi="Times New Roman" w:cs="Times New Roman"/>
                <w:bCs/>
                <w:sz w:val="18"/>
                <w:szCs w:val="18"/>
              </w:rPr>
            </w:pPr>
            <w:bookmarkStart w:id="9" w:name="_Toc17464"/>
            <w:bookmarkStart w:id="10" w:name="_Toc15627"/>
            <w:r>
              <w:rPr>
                <w:rFonts w:hint="default" w:ascii="Times New Roman" w:hAnsi="Times New Roman" w:cs="Times New Roman"/>
                <w:bCs/>
                <w:kern w:val="0"/>
                <w:sz w:val="18"/>
                <w:szCs w:val="18"/>
              </w:rPr>
              <w:t>TiC</w:t>
            </w:r>
            <w:bookmarkEnd w:id="9"/>
            <w:bookmarkEnd w:id="10"/>
          </w:p>
        </w:tc>
        <w:tc>
          <w:tcPr>
            <w:tcW w:w="889" w:type="dxa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 w14:paraId="3C285F80">
            <w:pPr>
              <w:jc w:val="center"/>
              <w:outlineLvl w:val="0"/>
              <w:rPr>
                <w:rFonts w:hint="default" w:ascii="Times New Roman" w:hAnsi="Times New Roman" w:cs="Times New Roman"/>
                <w:bCs/>
                <w:sz w:val="18"/>
                <w:szCs w:val="18"/>
              </w:rPr>
            </w:pPr>
            <w:bookmarkStart w:id="11" w:name="_Toc31826"/>
            <w:bookmarkStart w:id="12" w:name="_Toc7179"/>
            <w:r>
              <w:rPr>
                <w:rFonts w:hint="default" w:ascii="Times New Roman" w:hAnsi="Times New Roman" w:cs="Times New Roman"/>
                <w:bCs/>
                <w:sz w:val="18"/>
                <w:szCs w:val="18"/>
              </w:rPr>
              <w:t>Ni</w:t>
            </w:r>
            <w:bookmarkEnd w:id="11"/>
            <w:bookmarkEnd w:id="12"/>
          </w:p>
        </w:tc>
        <w:tc>
          <w:tcPr>
            <w:tcW w:w="897" w:type="dxa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 w14:paraId="1E5BE2EC">
            <w:pPr>
              <w:jc w:val="center"/>
              <w:outlineLvl w:val="0"/>
              <w:rPr>
                <w:rFonts w:hint="default" w:ascii="Times New Roman" w:hAnsi="Times New Roman" w:cs="Times New Roman"/>
                <w:bCs/>
                <w:sz w:val="18"/>
                <w:szCs w:val="18"/>
              </w:rPr>
            </w:pPr>
            <w:bookmarkStart w:id="13" w:name="_Toc512"/>
            <w:bookmarkStart w:id="14" w:name="_Toc23009"/>
            <w:r>
              <w:rPr>
                <w:rFonts w:hint="default" w:ascii="Times New Roman" w:hAnsi="Times New Roman" w:cs="Times New Roman"/>
                <w:bCs/>
                <w:sz w:val="18"/>
                <w:szCs w:val="18"/>
              </w:rPr>
              <w:t>Mo</w:t>
            </w:r>
            <w:bookmarkEnd w:id="13"/>
            <w:bookmarkEnd w:id="14"/>
          </w:p>
        </w:tc>
      </w:tr>
      <w:tr w14:paraId="385889D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33" w:type="dxa"/>
            <w:vAlign w:val="center"/>
          </w:tcPr>
          <w:p w14:paraId="01F64362">
            <w:pPr>
              <w:jc w:val="center"/>
              <w:outlineLvl w:val="0"/>
              <w:rPr>
                <w:rFonts w:hint="default" w:ascii="Times New Roman" w:hAnsi="Times New Roman" w:cs="Times New Roman"/>
                <w:bCs/>
                <w:sz w:val="18"/>
                <w:szCs w:val="18"/>
              </w:rPr>
            </w:pPr>
            <w:bookmarkStart w:id="15" w:name="_Toc29906"/>
            <w:bookmarkStart w:id="16" w:name="_Toc22544"/>
            <w:r>
              <w:rPr>
                <w:rFonts w:hint="default" w:ascii="Times New Roman" w:hAnsi="Times New Roman" w:cs="Times New Roman"/>
                <w:bCs/>
                <w:sz w:val="18"/>
                <w:szCs w:val="18"/>
              </w:rPr>
              <w:t>TiC</w:t>
            </w:r>
            <w:bookmarkEnd w:id="15"/>
            <w:bookmarkEnd w:id="16"/>
          </w:p>
        </w:tc>
        <w:tc>
          <w:tcPr>
            <w:tcW w:w="1296" w:type="dxa"/>
            <w:vAlign w:val="center"/>
          </w:tcPr>
          <w:p w14:paraId="61FD71FD">
            <w:pPr>
              <w:jc w:val="center"/>
              <w:outlineLvl w:val="0"/>
              <w:rPr>
                <w:rFonts w:hint="default" w:ascii="Times New Roman" w:hAnsi="Times New Roman" w:cs="Times New Roman"/>
                <w:bCs/>
                <w:sz w:val="18"/>
                <w:szCs w:val="18"/>
              </w:rPr>
            </w:pPr>
            <w:bookmarkStart w:id="17" w:name="_Toc15260"/>
            <w:bookmarkStart w:id="18" w:name="_Toc7642"/>
            <w:r>
              <w:rPr>
                <w:rFonts w:hint="default" w:ascii="Times New Roman" w:hAnsi="Times New Roman" w:cs="Times New Roman"/>
                <w:bCs/>
                <w:sz w:val="18"/>
                <w:szCs w:val="18"/>
              </w:rPr>
              <w:t>-</w:t>
            </w:r>
            <w:bookmarkEnd w:id="17"/>
            <w:bookmarkEnd w:id="18"/>
          </w:p>
        </w:tc>
        <w:tc>
          <w:tcPr>
            <w:tcW w:w="935" w:type="dxa"/>
            <w:vAlign w:val="center"/>
          </w:tcPr>
          <w:p w14:paraId="6D3D043F">
            <w:pPr>
              <w:jc w:val="center"/>
              <w:outlineLvl w:val="0"/>
              <w:rPr>
                <w:rFonts w:hint="default" w:ascii="Times New Roman" w:hAnsi="Times New Roman" w:cs="Times New Roman"/>
                <w:bCs/>
                <w:sz w:val="18"/>
                <w:szCs w:val="18"/>
              </w:rPr>
            </w:pPr>
            <w:bookmarkStart w:id="19" w:name="_Toc19299"/>
            <w:bookmarkStart w:id="20" w:name="_Toc5416"/>
            <w:r>
              <w:rPr>
                <w:rFonts w:hint="default" w:ascii="Times New Roman" w:hAnsi="Times New Roman" w:cs="Times New Roman"/>
                <w:bCs/>
                <w:sz w:val="18"/>
                <w:szCs w:val="18"/>
              </w:rPr>
              <w:t>-</w:t>
            </w:r>
            <w:bookmarkEnd w:id="19"/>
            <w:bookmarkEnd w:id="20"/>
          </w:p>
        </w:tc>
        <w:tc>
          <w:tcPr>
            <w:tcW w:w="900" w:type="dxa"/>
            <w:vAlign w:val="center"/>
          </w:tcPr>
          <w:p w14:paraId="1D460F7C">
            <w:pPr>
              <w:jc w:val="center"/>
              <w:outlineLvl w:val="0"/>
              <w:rPr>
                <w:rFonts w:hint="default" w:ascii="Times New Roman" w:hAnsi="Times New Roman" w:cs="Times New Roman"/>
                <w:bCs/>
                <w:sz w:val="18"/>
                <w:szCs w:val="18"/>
              </w:rPr>
            </w:pPr>
            <w:bookmarkStart w:id="21" w:name="_Toc9293"/>
            <w:bookmarkStart w:id="22" w:name="_Toc30762"/>
            <w:r>
              <w:rPr>
                <w:rFonts w:hint="default" w:ascii="Times New Roman" w:hAnsi="Times New Roman" w:cs="Times New Roman"/>
                <w:bCs/>
                <w:sz w:val="18"/>
                <w:szCs w:val="18"/>
              </w:rPr>
              <w:t>81</w:t>
            </w:r>
            <w:bookmarkEnd w:id="21"/>
            <w:bookmarkEnd w:id="22"/>
          </w:p>
        </w:tc>
        <w:tc>
          <w:tcPr>
            <w:tcW w:w="889" w:type="dxa"/>
            <w:vAlign w:val="center"/>
          </w:tcPr>
          <w:p w14:paraId="3BC2F3E6">
            <w:pPr>
              <w:jc w:val="center"/>
              <w:outlineLvl w:val="0"/>
              <w:rPr>
                <w:rFonts w:hint="default" w:ascii="Times New Roman" w:hAnsi="Times New Roman" w:cs="Times New Roman"/>
                <w:bCs/>
                <w:sz w:val="18"/>
                <w:szCs w:val="18"/>
              </w:rPr>
            </w:pPr>
            <w:bookmarkStart w:id="23" w:name="_Toc19346"/>
            <w:bookmarkStart w:id="24" w:name="_Toc8895"/>
            <w:r>
              <w:rPr>
                <w:rFonts w:hint="default" w:ascii="Times New Roman" w:hAnsi="Times New Roman" w:cs="Times New Roman"/>
                <w:bCs/>
                <w:sz w:val="18"/>
                <w:szCs w:val="18"/>
              </w:rPr>
              <w:t>15</w:t>
            </w:r>
            <w:bookmarkEnd w:id="23"/>
            <w:bookmarkEnd w:id="24"/>
          </w:p>
        </w:tc>
        <w:tc>
          <w:tcPr>
            <w:tcW w:w="897" w:type="dxa"/>
            <w:vAlign w:val="center"/>
          </w:tcPr>
          <w:p w14:paraId="6E5B6BCE">
            <w:pPr>
              <w:jc w:val="center"/>
              <w:outlineLvl w:val="0"/>
              <w:rPr>
                <w:rFonts w:hint="default" w:ascii="Times New Roman" w:hAnsi="Times New Roman" w:cs="Times New Roman"/>
                <w:bCs/>
                <w:sz w:val="18"/>
                <w:szCs w:val="18"/>
              </w:rPr>
            </w:pPr>
            <w:bookmarkStart w:id="25" w:name="_Toc5765"/>
            <w:bookmarkStart w:id="26" w:name="_Toc4554"/>
            <w:r>
              <w:rPr>
                <w:rFonts w:hint="default" w:ascii="Times New Roman" w:hAnsi="Times New Roman" w:cs="Times New Roman"/>
                <w:bCs/>
                <w:sz w:val="18"/>
                <w:szCs w:val="18"/>
              </w:rPr>
              <w:t>4</w:t>
            </w:r>
            <w:bookmarkEnd w:id="25"/>
            <w:bookmarkEnd w:id="26"/>
          </w:p>
        </w:tc>
      </w:tr>
      <w:tr w14:paraId="4549F34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33" w:type="dxa"/>
            <w:vAlign w:val="center"/>
          </w:tcPr>
          <w:p w14:paraId="224E01FF">
            <w:pPr>
              <w:jc w:val="center"/>
              <w:outlineLvl w:val="0"/>
              <w:rPr>
                <w:rFonts w:hint="default" w:ascii="Times New Roman" w:hAnsi="Times New Roman" w:cs="Times New Roman" w:eastAsiaTheme="minorEastAsia"/>
                <w:bCs/>
                <w:sz w:val="18"/>
                <w:szCs w:val="18"/>
                <w:lang w:val="en-US" w:eastAsia="zh-CN"/>
              </w:rPr>
            </w:pPr>
            <w:bookmarkStart w:id="27" w:name="_Toc30424"/>
            <w:r>
              <w:rPr>
                <w:rFonts w:hint="eastAsia" w:ascii="Times New Roman" w:hAnsi="Times New Roman" w:cs="Times New Roman"/>
                <w:bCs/>
                <w:sz w:val="18"/>
                <w:szCs w:val="18"/>
                <w:lang w:val="en-US" w:eastAsia="zh-CN"/>
              </w:rPr>
              <w:t>(Ti,W)C</w:t>
            </w:r>
            <w:bookmarkEnd w:id="27"/>
          </w:p>
        </w:tc>
        <w:tc>
          <w:tcPr>
            <w:tcW w:w="1296" w:type="dxa"/>
            <w:vAlign w:val="center"/>
          </w:tcPr>
          <w:p w14:paraId="0E4190F1">
            <w:pPr>
              <w:jc w:val="center"/>
              <w:outlineLvl w:val="0"/>
              <w:rPr>
                <w:rFonts w:hint="default" w:ascii="Times New Roman" w:hAnsi="Times New Roman" w:cs="Times New Roman"/>
                <w:bCs/>
                <w:sz w:val="18"/>
                <w:szCs w:val="18"/>
              </w:rPr>
            </w:pPr>
            <w:bookmarkStart w:id="28" w:name="_Toc12085"/>
            <w:bookmarkStart w:id="29" w:name="_Toc8270"/>
            <w:r>
              <w:rPr>
                <w:rFonts w:hint="default" w:ascii="Times New Roman" w:hAnsi="Times New Roman" w:cs="Times New Roman"/>
                <w:bCs/>
                <w:sz w:val="18"/>
                <w:szCs w:val="18"/>
              </w:rPr>
              <w:t>-</w:t>
            </w:r>
            <w:bookmarkEnd w:id="28"/>
            <w:bookmarkEnd w:id="29"/>
          </w:p>
        </w:tc>
        <w:tc>
          <w:tcPr>
            <w:tcW w:w="935" w:type="dxa"/>
            <w:vAlign w:val="center"/>
          </w:tcPr>
          <w:p w14:paraId="7F95B3BD">
            <w:pPr>
              <w:jc w:val="center"/>
              <w:outlineLvl w:val="0"/>
              <w:rPr>
                <w:rFonts w:hint="default" w:ascii="Times New Roman" w:hAnsi="Times New Roman" w:cs="Times New Roman"/>
                <w:bCs/>
                <w:sz w:val="18"/>
                <w:szCs w:val="18"/>
              </w:rPr>
            </w:pPr>
            <w:bookmarkStart w:id="30" w:name="_Toc23245"/>
            <w:bookmarkStart w:id="31" w:name="_Toc2860"/>
            <w:r>
              <w:rPr>
                <w:rFonts w:hint="default" w:ascii="Times New Roman" w:hAnsi="Times New Roman" w:cs="Times New Roman"/>
                <w:bCs/>
                <w:sz w:val="18"/>
                <w:szCs w:val="18"/>
              </w:rPr>
              <w:t>81</w:t>
            </w:r>
            <w:bookmarkEnd w:id="30"/>
            <w:bookmarkEnd w:id="31"/>
          </w:p>
        </w:tc>
        <w:tc>
          <w:tcPr>
            <w:tcW w:w="900" w:type="dxa"/>
            <w:vAlign w:val="center"/>
          </w:tcPr>
          <w:p w14:paraId="6B73C685">
            <w:pPr>
              <w:jc w:val="center"/>
              <w:outlineLvl w:val="0"/>
              <w:rPr>
                <w:rFonts w:hint="default" w:ascii="Times New Roman" w:hAnsi="Times New Roman" w:cs="Times New Roman"/>
                <w:bCs/>
                <w:sz w:val="18"/>
                <w:szCs w:val="18"/>
              </w:rPr>
            </w:pPr>
            <w:bookmarkStart w:id="32" w:name="_Toc1053"/>
            <w:bookmarkStart w:id="33" w:name="_Toc488"/>
            <w:r>
              <w:rPr>
                <w:rFonts w:hint="default" w:ascii="Times New Roman" w:hAnsi="Times New Roman" w:cs="Times New Roman"/>
                <w:bCs/>
                <w:sz w:val="18"/>
                <w:szCs w:val="18"/>
              </w:rPr>
              <w:t>-</w:t>
            </w:r>
            <w:bookmarkEnd w:id="32"/>
            <w:bookmarkEnd w:id="33"/>
          </w:p>
        </w:tc>
        <w:tc>
          <w:tcPr>
            <w:tcW w:w="889" w:type="dxa"/>
            <w:vAlign w:val="center"/>
          </w:tcPr>
          <w:p w14:paraId="36570D9D">
            <w:pPr>
              <w:jc w:val="center"/>
              <w:outlineLvl w:val="0"/>
              <w:rPr>
                <w:rFonts w:hint="default" w:ascii="Times New Roman" w:hAnsi="Times New Roman" w:cs="Times New Roman"/>
                <w:bCs/>
                <w:sz w:val="18"/>
                <w:szCs w:val="18"/>
              </w:rPr>
            </w:pPr>
            <w:bookmarkStart w:id="34" w:name="_Toc11517"/>
            <w:bookmarkStart w:id="35" w:name="_Toc17780"/>
            <w:r>
              <w:rPr>
                <w:rFonts w:hint="default" w:ascii="Times New Roman" w:hAnsi="Times New Roman" w:cs="Times New Roman"/>
                <w:bCs/>
                <w:sz w:val="18"/>
                <w:szCs w:val="18"/>
              </w:rPr>
              <w:t>15</w:t>
            </w:r>
            <w:bookmarkEnd w:id="34"/>
            <w:bookmarkEnd w:id="35"/>
          </w:p>
        </w:tc>
        <w:tc>
          <w:tcPr>
            <w:tcW w:w="897" w:type="dxa"/>
            <w:vAlign w:val="center"/>
          </w:tcPr>
          <w:p w14:paraId="7F55C4EE">
            <w:pPr>
              <w:jc w:val="center"/>
              <w:outlineLvl w:val="0"/>
              <w:rPr>
                <w:rFonts w:hint="default" w:ascii="Times New Roman" w:hAnsi="Times New Roman" w:cs="Times New Roman"/>
                <w:bCs/>
                <w:sz w:val="18"/>
                <w:szCs w:val="18"/>
              </w:rPr>
            </w:pPr>
            <w:bookmarkStart w:id="36" w:name="_Toc16721"/>
            <w:bookmarkStart w:id="37" w:name="_Toc12941"/>
            <w:r>
              <w:rPr>
                <w:rFonts w:hint="default" w:ascii="Times New Roman" w:hAnsi="Times New Roman" w:cs="Times New Roman"/>
                <w:bCs/>
                <w:sz w:val="18"/>
                <w:szCs w:val="18"/>
              </w:rPr>
              <w:t>4</w:t>
            </w:r>
            <w:bookmarkEnd w:id="36"/>
            <w:bookmarkEnd w:id="37"/>
          </w:p>
        </w:tc>
      </w:tr>
      <w:tr w14:paraId="66A8532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33" w:type="dxa"/>
            <w:tcBorders>
              <w:bottom w:val="single" w:color="auto" w:sz="12" w:space="0"/>
            </w:tcBorders>
            <w:vAlign w:val="center"/>
          </w:tcPr>
          <w:p w14:paraId="408C6ACC">
            <w:pPr>
              <w:jc w:val="center"/>
              <w:outlineLvl w:val="0"/>
              <w:rPr>
                <w:rFonts w:hint="eastAsia" w:ascii="Times New Roman" w:hAnsi="Times New Roman" w:cs="Times New Roman" w:eastAsiaTheme="minorEastAsia"/>
                <w:bCs/>
                <w:sz w:val="18"/>
                <w:szCs w:val="18"/>
                <w:lang w:eastAsia="zh-CN"/>
              </w:rPr>
            </w:pPr>
            <w:r>
              <w:rPr>
                <w:rFonts w:hint="eastAsia" w:ascii="Times New Roman" w:hAnsi="Times New Roman" w:cs="Times New Roman"/>
                <w:bCs/>
                <w:sz w:val="18"/>
                <w:szCs w:val="18"/>
                <w:lang w:eastAsia="zh-CN"/>
              </w:rPr>
              <w:t>HEC</w:t>
            </w:r>
          </w:p>
        </w:tc>
        <w:tc>
          <w:tcPr>
            <w:tcW w:w="1296" w:type="dxa"/>
            <w:tcBorders>
              <w:bottom w:val="single" w:color="auto" w:sz="12" w:space="0"/>
            </w:tcBorders>
            <w:vAlign w:val="center"/>
          </w:tcPr>
          <w:p w14:paraId="16843B44">
            <w:pPr>
              <w:jc w:val="center"/>
              <w:outlineLvl w:val="0"/>
              <w:rPr>
                <w:rFonts w:hint="default" w:ascii="Times New Roman" w:hAnsi="Times New Roman" w:cs="Times New Roman"/>
                <w:bCs/>
                <w:sz w:val="18"/>
                <w:szCs w:val="18"/>
              </w:rPr>
            </w:pPr>
            <w:bookmarkStart w:id="38" w:name="_Toc14455"/>
            <w:bookmarkStart w:id="39" w:name="_Toc39"/>
            <w:r>
              <w:rPr>
                <w:rFonts w:hint="default" w:ascii="Times New Roman" w:hAnsi="Times New Roman" w:cs="Times New Roman"/>
                <w:bCs/>
                <w:sz w:val="18"/>
                <w:szCs w:val="18"/>
              </w:rPr>
              <w:t>85</w:t>
            </w:r>
            <w:bookmarkEnd w:id="38"/>
            <w:bookmarkEnd w:id="39"/>
          </w:p>
        </w:tc>
        <w:tc>
          <w:tcPr>
            <w:tcW w:w="935" w:type="dxa"/>
            <w:tcBorders>
              <w:bottom w:val="single" w:color="auto" w:sz="12" w:space="0"/>
            </w:tcBorders>
            <w:vAlign w:val="center"/>
          </w:tcPr>
          <w:p w14:paraId="409C0798">
            <w:pPr>
              <w:jc w:val="center"/>
              <w:outlineLvl w:val="0"/>
              <w:rPr>
                <w:rFonts w:hint="default" w:ascii="Times New Roman" w:hAnsi="Times New Roman" w:cs="Times New Roman"/>
                <w:bCs/>
                <w:sz w:val="18"/>
                <w:szCs w:val="18"/>
              </w:rPr>
            </w:pPr>
            <w:bookmarkStart w:id="40" w:name="_Toc8555"/>
            <w:bookmarkStart w:id="41" w:name="_Toc17423"/>
            <w:r>
              <w:rPr>
                <w:rFonts w:hint="default" w:ascii="Times New Roman" w:hAnsi="Times New Roman" w:cs="Times New Roman"/>
                <w:bCs/>
                <w:sz w:val="18"/>
                <w:szCs w:val="18"/>
              </w:rPr>
              <w:t>-</w:t>
            </w:r>
            <w:bookmarkEnd w:id="40"/>
            <w:bookmarkEnd w:id="41"/>
          </w:p>
        </w:tc>
        <w:tc>
          <w:tcPr>
            <w:tcW w:w="900" w:type="dxa"/>
            <w:tcBorders>
              <w:bottom w:val="single" w:color="auto" w:sz="12" w:space="0"/>
            </w:tcBorders>
            <w:vAlign w:val="center"/>
          </w:tcPr>
          <w:p w14:paraId="12543AAC">
            <w:pPr>
              <w:jc w:val="center"/>
              <w:outlineLvl w:val="0"/>
              <w:rPr>
                <w:rFonts w:hint="default" w:ascii="Times New Roman" w:hAnsi="Times New Roman" w:cs="Times New Roman"/>
                <w:bCs/>
                <w:sz w:val="18"/>
                <w:szCs w:val="18"/>
              </w:rPr>
            </w:pPr>
            <w:bookmarkStart w:id="42" w:name="_Toc31746"/>
            <w:bookmarkStart w:id="43" w:name="_Toc1665"/>
            <w:r>
              <w:rPr>
                <w:rFonts w:hint="default" w:ascii="Times New Roman" w:hAnsi="Times New Roman" w:cs="Times New Roman"/>
                <w:bCs/>
                <w:sz w:val="18"/>
                <w:szCs w:val="18"/>
              </w:rPr>
              <w:t>-</w:t>
            </w:r>
            <w:bookmarkEnd w:id="42"/>
            <w:bookmarkEnd w:id="43"/>
          </w:p>
        </w:tc>
        <w:tc>
          <w:tcPr>
            <w:tcW w:w="889" w:type="dxa"/>
            <w:tcBorders>
              <w:bottom w:val="single" w:color="auto" w:sz="12" w:space="0"/>
            </w:tcBorders>
            <w:vAlign w:val="center"/>
          </w:tcPr>
          <w:p w14:paraId="718131B9">
            <w:pPr>
              <w:jc w:val="center"/>
              <w:outlineLvl w:val="0"/>
              <w:rPr>
                <w:rFonts w:hint="default" w:ascii="Times New Roman" w:hAnsi="Times New Roman" w:cs="Times New Roman"/>
                <w:bCs/>
                <w:sz w:val="18"/>
                <w:szCs w:val="18"/>
              </w:rPr>
            </w:pPr>
            <w:bookmarkStart w:id="44" w:name="_Toc8525"/>
            <w:bookmarkStart w:id="45" w:name="_Toc26662"/>
            <w:r>
              <w:rPr>
                <w:rFonts w:hint="default" w:ascii="Times New Roman" w:hAnsi="Times New Roman" w:cs="Times New Roman"/>
                <w:bCs/>
                <w:sz w:val="18"/>
                <w:szCs w:val="18"/>
              </w:rPr>
              <w:t>15</w:t>
            </w:r>
            <w:bookmarkEnd w:id="44"/>
            <w:bookmarkEnd w:id="45"/>
          </w:p>
        </w:tc>
        <w:tc>
          <w:tcPr>
            <w:tcW w:w="897" w:type="dxa"/>
            <w:tcBorders>
              <w:bottom w:val="single" w:color="auto" w:sz="12" w:space="0"/>
            </w:tcBorders>
            <w:vAlign w:val="center"/>
          </w:tcPr>
          <w:p w14:paraId="48FBE6E7">
            <w:pPr>
              <w:jc w:val="center"/>
              <w:outlineLvl w:val="0"/>
              <w:rPr>
                <w:rFonts w:hint="default" w:ascii="Times New Roman" w:hAnsi="Times New Roman" w:cs="Times New Roman"/>
                <w:bCs/>
                <w:sz w:val="18"/>
                <w:szCs w:val="18"/>
              </w:rPr>
            </w:pPr>
            <w:bookmarkStart w:id="46" w:name="_Toc18757"/>
            <w:bookmarkStart w:id="47" w:name="_Toc15151"/>
            <w:r>
              <w:rPr>
                <w:rFonts w:hint="default" w:ascii="Times New Roman" w:hAnsi="Times New Roman" w:cs="Times New Roman"/>
                <w:bCs/>
                <w:sz w:val="18"/>
                <w:szCs w:val="18"/>
              </w:rPr>
              <w:t>-</w:t>
            </w:r>
            <w:bookmarkEnd w:id="46"/>
            <w:bookmarkEnd w:id="47"/>
          </w:p>
        </w:tc>
      </w:tr>
    </w:tbl>
    <w:p w14:paraId="12F74F30">
      <w:pPr>
        <w:jc w:val="left"/>
        <w:outlineLvl w:val="9"/>
        <w:rPr>
          <w:rFonts w:hint="eastAsia" w:ascii="Times New Roman" w:hAnsi="Times New Roman" w:cs="Times New Roman"/>
          <w:b/>
          <w:sz w:val="18"/>
          <w:szCs w:val="18"/>
        </w:rPr>
      </w:pPr>
    </w:p>
    <w:p w14:paraId="78C648B9">
      <w:pPr>
        <w:jc w:val="left"/>
        <w:outlineLvl w:val="0"/>
        <w:rPr>
          <w:rFonts w:ascii="Times New Roman" w:hAnsi="Times New Roman" w:cs="Times New Roman"/>
          <w:b/>
          <w:sz w:val="18"/>
          <w:szCs w:val="18"/>
        </w:rPr>
      </w:pPr>
      <w:bookmarkStart w:id="48" w:name="_Toc16739"/>
      <w:r>
        <w:rPr>
          <w:rFonts w:hint="eastAsia" w:ascii="Times New Roman" w:hAnsi="Times New Roman" w:cs="Times New Roman"/>
          <w:b/>
          <w:sz w:val="18"/>
          <w:szCs w:val="18"/>
        </w:rPr>
        <w:t xml:space="preserve">Supplementary Table </w:t>
      </w:r>
      <w:r>
        <w:rPr>
          <w:rFonts w:hint="eastAsia" w:ascii="Times New Roman" w:hAnsi="Times New Roman" w:cs="Times New Roman"/>
          <w:b/>
          <w:sz w:val="18"/>
          <w:szCs w:val="18"/>
          <w:lang w:val="en-US" w:eastAsia="zh-CN"/>
        </w:rPr>
        <w:t>4</w:t>
      </w:r>
      <w:r>
        <w:rPr>
          <w:rFonts w:ascii="Times New Roman" w:hAnsi="Times New Roman" w:cs="Times New Roman"/>
          <w:b/>
          <w:sz w:val="18"/>
          <w:szCs w:val="18"/>
        </w:rPr>
        <w:t xml:space="preserve"> | Element characteristic parameters of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(Ti,W,Ta,Nb)C</w:t>
      </w:r>
      <w:r>
        <w:rPr>
          <w:rFonts w:ascii="Times New Roman" w:hAnsi="Times New Roman" w:cs="Times New Roman"/>
          <w:b/>
          <w:sz w:val="18"/>
          <w:szCs w:val="18"/>
        </w:rPr>
        <w:t xml:space="preserve"> </w:t>
      </w:r>
      <w:r>
        <w:rPr>
          <w:rFonts w:hint="eastAsia" w:ascii="Times New Roman" w:hAnsi="Times New Roman" w:cs="Times New Roman"/>
          <w:b/>
          <w:sz w:val="18"/>
          <w:szCs w:val="18"/>
          <w:lang w:eastAsia="zh-CN"/>
        </w:rPr>
        <w:t>HEC</w:t>
      </w:r>
      <w:r>
        <w:rPr>
          <w:rFonts w:hint="eastAsia" w:ascii="Times New Roman" w:hAnsi="Times New Roman" w:cs="Times New Roman"/>
          <w:b/>
          <w:sz w:val="18"/>
          <w:szCs w:val="18"/>
        </w:rPr>
        <w:t>.</w:t>
      </w:r>
      <w:bookmarkEnd w:id="48"/>
    </w:p>
    <w:tbl>
      <w:tblPr>
        <w:tblStyle w:val="8"/>
        <w:tblW w:w="439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47"/>
        <w:gridCol w:w="1519"/>
        <w:gridCol w:w="1526"/>
      </w:tblGrid>
      <w:tr w14:paraId="24CFA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347" w:type="dxa"/>
            <w:tcBorders>
              <w:top w:val="single" w:color="auto" w:sz="12" w:space="0"/>
              <w:left w:val="nil"/>
              <w:bottom w:val="single" w:color="auto" w:sz="4" w:space="0"/>
              <w:right w:val="nil"/>
            </w:tcBorders>
            <w:vAlign w:val="center"/>
          </w:tcPr>
          <w:p w14:paraId="6F72A853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Carbide</w:t>
            </w:r>
          </w:p>
        </w:tc>
        <w:tc>
          <w:tcPr>
            <w:tcW w:w="1519" w:type="dxa"/>
            <w:tcBorders>
              <w:top w:val="single" w:color="auto" w:sz="12" w:space="0"/>
              <w:left w:val="nil"/>
              <w:bottom w:val="single" w:color="auto" w:sz="4" w:space="0"/>
              <w:right w:val="nil"/>
            </w:tcBorders>
            <w:vAlign w:val="center"/>
          </w:tcPr>
          <w:p w14:paraId="75BBAA71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 xml:space="preserve">lattice constant </w:t>
            </w:r>
            <w:r>
              <w:rPr>
                <w:rFonts w:hint="eastAsia" w:ascii="Times New Roman" w:hAnsi="Times New Roman" w:cs="Times New Roman"/>
                <w:i/>
                <w:iCs/>
                <w:kern w:val="0"/>
                <w:sz w:val="18"/>
                <w:szCs w:val="18"/>
              </w:rPr>
              <w:t>a</w:t>
            </w:r>
            <w:r>
              <w:rPr>
                <w:rFonts w:hint="eastAsia" w:ascii="Times New Roman" w:hAnsi="Times New Roman" w:cs="Times New Roman"/>
                <w:i/>
                <w:iCs/>
                <w:kern w:val="0"/>
                <w:sz w:val="18"/>
                <w:szCs w:val="18"/>
                <w:vertAlign w:val="subscript"/>
              </w:rPr>
              <w:t>i</w:t>
            </w:r>
            <w:r>
              <w:rPr>
                <w:rFonts w:hint="eastAsia" w:ascii="Times New Roman" w:hAnsi="Times New Roman" w:cs="Times New Roman"/>
                <w:i/>
                <w:iCs/>
                <w:kern w:val="0"/>
                <w:sz w:val="18"/>
                <w:szCs w:val="18"/>
              </w:rPr>
              <w:t xml:space="preserve"> 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(Å)</w:t>
            </w:r>
          </w:p>
        </w:tc>
        <w:tc>
          <w:tcPr>
            <w:tcW w:w="1526" w:type="dxa"/>
            <w:tcBorders>
              <w:top w:val="single" w:color="auto" w:sz="12" w:space="0"/>
              <w:left w:val="nil"/>
              <w:bottom w:val="single" w:color="auto" w:sz="4" w:space="0"/>
              <w:right w:val="nil"/>
            </w:tcBorders>
            <w:vAlign w:val="center"/>
          </w:tcPr>
          <w:p w14:paraId="7BAFCD95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 xml:space="preserve">Crystal structure </w:t>
            </w:r>
          </w:p>
        </w:tc>
      </w:tr>
      <w:tr w14:paraId="6D6EE4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347" w:type="dxa"/>
            <w:tcBorders>
              <w:top w:val="single" w:color="auto" w:sz="4" w:space="0"/>
              <w:left w:val="nil"/>
              <w:bottom w:val="nil"/>
              <w:right w:val="nil"/>
            </w:tcBorders>
            <w:vAlign w:val="center"/>
          </w:tcPr>
          <w:p w14:paraId="3AD2147C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TiC</w:t>
            </w:r>
          </w:p>
        </w:tc>
        <w:tc>
          <w:tcPr>
            <w:tcW w:w="1519" w:type="dxa"/>
            <w:tcBorders>
              <w:top w:val="single" w:color="auto" w:sz="4" w:space="0"/>
              <w:left w:val="nil"/>
              <w:bottom w:val="nil"/>
              <w:right w:val="nil"/>
            </w:tcBorders>
            <w:vAlign w:val="center"/>
          </w:tcPr>
          <w:p w14:paraId="3A024E7F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4.328</w:t>
            </w:r>
          </w:p>
        </w:tc>
        <w:tc>
          <w:tcPr>
            <w:tcW w:w="1526" w:type="dxa"/>
            <w:tcBorders>
              <w:top w:val="single" w:color="auto" w:sz="4" w:space="0"/>
              <w:left w:val="nil"/>
              <w:bottom w:val="nil"/>
              <w:right w:val="nil"/>
            </w:tcBorders>
            <w:vAlign w:val="center"/>
          </w:tcPr>
          <w:p w14:paraId="7AE0DF44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FCC</w:t>
            </w:r>
          </w:p>
        </w:tc>
      </w:tr>
      <w:tr w14:paraId="410B9B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" w:hRule="atLeast"/>
          <w:jc w:val="center"/>
        </w:trPr>
        <w:tc>
          <w:tcPr>
            <w:tcW w:w="13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33C8F8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WC</w:t>
            </w:r>
          </w:p>
        </w:tc>
        <w:tc>
          <w:tcPr>
            <w:tcW w:w="15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E6AA08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2.90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6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9EC66E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HCP</w:t>
            </w:r>
          </w:p>
        </w:tc>
      </w:tr>
      <w:tr w14:paraId="2C9526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3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F1322A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TaC</w:t>
            </w:r>
          </w:p>
        </w:tc>
        <w:tc>
          <w:tcPr>
            <w:tcW w:w="15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FE87D6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4.446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D575B8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FCC</w:t>
            </w:r>
          </w:p>
        </w:tc>
      </w:tr>
      <w:tr w14:paraId="10163B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347" w:type="dxa"/>
            <w:tcBorders>
              <w:top w:val="nil"/>
              <w:left w:val="nil"/>
              <w:bottom w:val="single" w:color="auto" w:sz="12" w:space="0"/>
              <w:right w:val="nil"/>
            </w:tcBorders>
            <w:vAlign w:val="center"/>
          </w:tcPr>
          <w:p w14:paraId="7C773822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NbC</w:t>
            </w:r>
          </w:p>
        </w:tc>
        <w:tc>
          <w:tcPr>
            <w:tcW w:w="1519" w:type="dxa"/>
            <w:tcBorders>
              <w:top w:val="nil"/>
              <w:left w:val="nil"/>
              <w:bottom w:val="single" w:color="auto" w:sz="12" w:space="0"/>
              <w:right w:val="nil"/>
            </w:tcBorders>
            <w:vAlign w:val="center"/>
          </w:tcPr>
          <w:p w14:paraId="318DFAD6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4.4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0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0</w:t>
            </w:r>
          </w:p>
        </w:tc>
        <w:tc>
          <w:tcPr>
            <w:tcW w:w="1526" w:type="dxa"/>
            <w:tcBorders>
              <w:top w:val="nil"/>
              <w:left w:val="nil"/>
              <w:bottom w:val="single" w:color="auto" w:sz="12" w:space="0"/>
              <w:right w:val="nil"/>
            </w:tcBorders>
            <w:vAlign w:val="center"/>
          </w:tcPr>
          <w:p w14:paraId="0D4CD2C8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FCC</w:t>
            </w:r>
          </w:p>
        </w:tc>
      </w:tr>
    </w:tbl>
    <w:p w14:paraId="3E32ADCD">
      <w:pPr>
        <w:outlineLvl w:val="9"/>
        <w:rPr>
          <w:rFonts w:ascii="Times New Roman" w:hAnsi="Times New Roman" w:cs="Times New Roman"/>
          <w:b/>
          <w:sz w:val="18"/>
          <w:szCs w:val="18"/>
        </w:rPr>
      </w:pPr>
    </w:p>
    <w:p w14:paraId="32B37E08">
      <w:pPr>
        <w:outlineLvl w:val="0"/>
        <w:rPr>
          <w:rFonts w:ascii="Times New Roman" w:hAnsi="Times New Roman" w:cs="Times New Roman"/>
          <w:b/>
          <w:sz w:val="18"/>
          <w:szCs w:val="18"/>
        </w:rPr>
      </w:pPr>
      <w:bookmarkStart w:id="49" w:name="_Toc8140"/>
      <w:r>
        <w:rPr>
          <w:rFonts w:hint="eastAsia" w:ascii="Times New Roman" w:hAnsi="Times New Roman" w:cs="Times New Roman"/>
          <w:b/>
          <w:sz w:val="18"/>
          <w:szCs w:val="18"/>
        </w:rPr>
        <w:t xml:space="preserve">Supplementary Table </w:t>
      </w:r>
      <w:r>
        <w:rPr>
          <w:rFonts w:hint="eastAsia" w:ascii="Times New Roman" w:hAnsi="Times New Roman" w:cs="Times New Roman"/>
          <w:b/>
          <w:sz w:val="18"/>
          <w:szCs w:val="18"/>
          <w:lang w:val="en-US" w:eastAsia="zh-CN"/>
        </w:rPr>
        <w:t>5</w:t>
      </w:r>
      <w:r>
        <w:rPr>
          <w:rFonts w:ascii="Times New Roman" w:hAnsi="Times New Roman" w:cs="Times New Roman"/>
          <w:b/>
          <w:sz w:val="18"/>
          <w:szCs w:val="18"/>
        </w:rPr>
        <w:t xml:space="preserve"> | Valence </w:t>
      </w:r>
      <w:r>
        <w:rPr>
          <w:rFonts w:hint="eastAsia" w:ascii="Times New Roman" w:hAnsi="Times New Roman" w:cs="Times New Roman"/>
          <w:b/>
          <w:sz w:val="18"/>
          <w:szCs w:val="18"/>
        </w:rPr>
        <w:t>e</w:t>
      </w:r>
      <w:r>
        <w:rPr>
          <w:rFonts w:ascii="Times New Roman" w:hAnsi="Times New Roman" w:cs="Times New Roman"/>
          <w:b/>
          <w:sz w:val="18"/>
          <w:szCs w:val="18"/>
        </w:rPr>
        <w:t xml:space="preserve">lectron </w:t>
      </w:r>
      <w:r>
        <w:rPr>
          <w:rFonts w:hint="eastAsia" w:ascii="Times New Roman" w:hAnsi="Times New Roman" w:cs="Times New Roman"/>
          <w:b/>
          <w:sz w:val="18"/>
          <w:szCs w:val="18"/>
        </w:rPr>
        <w:t>c</w:t>
      </w:r>
      <w:r>
        <w:rPr>
          <w:rFonts w:ascii="Times New Roman" w:hAnsi="Times New Roman" w:cs="Times New Roman"/>
          <w:b/>
          <w:sz w:val="18"/>
          <w:szCs w:val="18"/>
        </w:rPr>
        <w:t xml:space="preserve">oncentration of </w:t>
      </w:r>
      <w:r>
        <w:rPr>
          <w:rFonts w:hint="eastAsia" w:ascii="Times New Roman" w:hAnsi="Times New Roman" w:cs="Times New Roman"/>
          <w:b/>
          <w:sz w:val="18"/>
          <w:szCs w:val="18"/>
        </w:rPr>
        <w:t>e</w:t>
      </w:r>
      <w:r>
        <w:rPr>
          <w:rFonts w:ascii="Times New Roman" w:hAnsi="Times New Roman" w:cs="Times New Roman"/>
          <w:b/>
          <w:sz w:val="18"/>
          <w:szCs w:val="18"/>
        </w:rPr>
        <w:t>lements in (Ti,W,Ta,Nb)C</w:t>
      </w:r>
      <w:r>
        <w:rPr>
          <w:rFonts w:hint="eastAsia" w:ascii="Times New Roman" w:hAnsi="Times New Roman" w:cs="Times New Roman"/>
          <w:b/>
          <w:sz w:val="18"/>
          <w:szCs w:val="18"/>
        </w:rPr>
        <w:t xml:space="preserve"> </w:t>
      </w:r>
      <w:r>
        <w:rPr>
          <w:rFonts w:hint="eastAsia" w:ascii="Times New Roman" w:hAnsi="Times New Roman" w:cs="Times New Roman"/>
          <w:b/>
          <w:sz w:val="18"/>
          <w:szCs w:val="18"/>
          <w:lang w:eastAsia="zh-CN"/>
        </w:rPr>
        <w:t>HEC</w:t>
      </w:r>
      <w:r>
        <w:rPr>
          <w:rFonts w:hint="eastAsia" w:ascii="Times New Roman" w:hAnsi="Times New Roman" w:cs="Times New Roman"/>
          <w:b/>
          <w:sz w:val="18"/>
          <w:szCs w:val="18"/>
        </w:rPr>
        <w:t>.</w:t>
      </w:r>
      <w:bookmarkEnd w:id="49"/>
    </w:p>
    <w:tbl>
      <w:tblPr>
        <w:tblStyle w:val="8"/>
        <w:tblW w:w="255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47"/>
        <w:gridCol w:w="1212"/>
      </w:tblGrid>
      <w:tr w14:paraId="429E3B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347" w:type="dxa"/>
            <w:tcBorders>
              <w:top w:val="single" w:color="auto" w:sz="12" w:space="0"/>
              <w:left w:val="nil"/>
              <w:bottom w:val="single" w:color="auto" w:sz="4" w:space="0"/>
              <w:right w:val="nil"/>
            </w:tcBorders>
            <w:vAlign w:val="center"/>
          </w:tcPr>
          <w:p w14:paraId="6D9CAE94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Element</w:t>
            </w:r>
          </w:p>
        </w:tc>
        <w:tc>
          <w:tcPr>
            <w:tcW w:w="1212" w:type="dxa"/>
            <w:tcBorders>
              <w:top w:val="single" w:color="auto" w:sz="12" w:space="0"/>
              <w:left w:val="nil"/>
              <w:bottom w:val="single" w:color="auto" w:sz="4" w:space="0"/>
              <w:right w:val="nil"/>
            </w:tcBorders>
            <w:vAlign w:val="center"/>
          </w:tcPr>
          <w:p w14:paraId="7044432A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i/>
                <w:iCs/>
                <w:kern w:val="0"/>
                <w:sz w:val="18"/>
                <w:szCs w:val="18"/>
              </w:rPr>
              <w:t>VEC</w:t>
            </w:r>
            <w:r>
              <w:rPr>
                <w:rFonts w:hint="eastAsia" w:ascii="Times New Roman" w:hAnsi="Times New Roman" w:cs="Times New Roman"/>
                <w:i/>
                <w:iCs/>
                <w:kern w:val="0"/>
                <w:sz w:val="18"/>
                <w:szCs w:val="18"/>
              </w:rPr>
              <w:t xml:space="preserve"> 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of metal</w:t>
            </w:r>
          </w:p>
        </w:tc>
      </w:tr>
      <w:tr w14:paraId="4ADB1C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347" w:type="dxa"/>
            <w:tcBorders>
              <w:top w:val="single" w:color="auto" w:sz="4" w:space="0"/>
              <w:left w:val="nil"/>
              <w:bottom w:val="nil"/>
              <w:right w:val="nil"/>
            </w:tcBorders>
            <w:vAlign w:val="center"/>
          </w:tcPr>
          <w:p w14:paraId="05A4F173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Ti</w:t>
            </w:r>
          </w:p>
        </w:tc>
        <w:tc>
          <w:tcPr>
            <w:tcW w:w="1212" w:type="dxa"/>
            <w:tcBorders>
              <w:top w:val="single" w:color="auto" w:sz="4" w:space="0"/>
              <w:left w:val="nil"/>
              <w:bottom w:val="nil"/>
              <w:right w:val="nil"/>
            </w:tcBorders>
            <w:vAlign w:val="center"/>
          </w:tcPr>
          <w:p w14:paraId="379DBEC7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4</w:t>
            </w:r>
          </w:p>
        </w:tc>
      </w:tr>
      <w:tr w14:paraId="3DC711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" w:hRule="atLeast"/>
          <w:jc w:val="center"/>
        </w:trPr>
        <w:tc>
          <w:tcPr>
            <w:tcW w:w="13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0EF1B8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W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319867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6</w:t>
            </w:r>
          </w:p>
        </w:tc>
      </w:tr>
      <w:tr w14:paraId="1D815D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3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28FB75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Ta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5AF4B8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5</w:t>
            </w:r>
          </w:p>
        </w:tc>
      </w:tr>
      <w:tr w14:paraId="0D2328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3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4CC135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Nb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86144C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5</w:t>
            </w:r>
          </w:p>
        </w:tc>
      </w:tr>
      <w:tr w14:paraId="07FCE3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347" w:type="dxa"/>
            <w:tcBorders>
              <w:top w:val="nil"/>
              <w:left w:val="nil"/>
              <w:bottom w:val="single" w:color="auto" w:sz="12" w:space="0"/>
              <w:right w:val="nil"/>
            </w:tcBorders>
            <w:vAlign w:val="center"/>
          </w:tcPr>
          <w:p w14:paraId="2CD6627B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C</w:t>
            </w:r>
          </w:p>
        </w:tc>
        <w:tc>
          <w:tcPr>
            <w:tcW w:w="1212" w:type="dxa"/>
            <w:tcBorders>
              <w:top w:val="nil"/>
              <w:left w:val="nil"/>
              <w:bottom w:val="single" w:color="auto" w:sz="12" w:space="0"/>
              <w:right w:val="nil"/>
            </w:tcBorders>
            <w:vAlign w:val="center"/>
          </w:tcPr>
          <w:p w14:paraId="4510F16C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4</w:t>
            </w:r>
          </w:p>
        </w:tc>
      </w:tr>
    </w:tbl>
    <w:p w14:paraId="4C06FC72">
      <w:pPr>
        <w:jc w:val="center"/>
        <w:rPr>
          <w:rFonts w:hint="eastAsia"/>
        </w:rPr>
      </w:pPr>
    </w:p>
    <w:p w14:paraId="205BBD02"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3494405"/>
            <wp:effectExtent l="0" t="0" r="4445" b="5715"/>
            <wp:docPr id="5" name="图片 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9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99504">
      <w:pPr>
        <w:jc w:val="left"/>
        <w:outlineLvl w:val="0"/>
        <w:rPr>
          <w:rFonts w:ascii="Times New Roman" w:hAnsi="Times New Roman" w:eastAsia="宋体" w:cs="Times New Roman"/>
          <w:b/>
          <w:bCs/>
          <w:sz w:val="18"/>
          <w:szCs w:val="18"/>
        </w:rPr>
      </w:pPr>
      <w:bookmarkStart w:id="50" w:name="_Toc9400"/>
      <w:bookmarkStart w:id="51" w:name="_Toc32092"/>
      <w:r>
        <w:rPr>
          <w:rFonts w:hint="eastAsia" w:ascii="Times New Roman" w:hAnsi="Times New Roman" w:cs="Times New Roman"/>
          <w:b/>
          <w:bCs/>
          <w:sz w:val="18"/>
          <w:szCs w:val="18"/>
        </w:rPr>
        <w:t>Supplementary Fig. 1 | (Ti,W,Ta,Nb)C multicomponent carbide powder. a1</w:t>
      </w:r>
      <w:r>
        <w:rPr>
          <w:rFonts w:hint="eastAsia" w:ascii="Times New Roman" w:hAnsi="Times New Roman" w:cs="Times New Roman"/>
          <w:sz w:val="18"/>
          <w:szCs w:val="18"/>
        </w:rPr>
        <w:t xml:space="preserve"> SEM image;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a2-a5</w:t>
      </w:r>
      <w:r>
        <w:rPr>
          <w:rFonts w:hint="eastAsia" w:ascii="Times New Roman" w:hAnsi="Times New Roman" w:cs="Times New Roman"/>
          <w:sz w:val="18"/>
          <w:szCs w:val="18"/>
        </w:rPr>
        <w:t xml:space="preserve"> EDS-SEM elemental mappings;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b</w:t>
      </w:r>
      <w:r>
        <w:rPr>
          <w:rFonts w:hint="eastAsia" w:ascii="Times New Roman" w:hAnsi="Times New Roman" w:cs="Times New Roman"/>
          <w:sz w:val="18"/>
          <w:szCs w:val="18"/>
        </w:rPr>
        <w:t xml:space="preserve"> XRD pattern.</w:t>
      </w:r>
      <w:bookmarkEnd w:id="50"/>
    </w:p>
    <w:bookmarkEnd w:id="51"/>
    <w:p w14:paraId="51AB4A2C"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319905" cy="4304030"/>
            <wp:effectExtent l="0" t="0" r="5715" b="5080"/>
            <wp:docPr id="6" name="图片 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430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7D272">
      <w:pPr>
        <w:jc w:val="left"/>
        <w:outlineLvl w:val="0"/>
        <w:rPr>
          <w:rFonts w:ascii="Times New Roman" w:hAnsi="Times New Roman" w:eastAsia="宋体" w:cs="Times New Roman"/>
          <w:color w:val="000000"/>
          <w:kern w:val="0"/>
          <w:sz w:val="18"/>
          <w:szCs w:val="18"/>
          <w:lang w:bidi="ar"/>
        </w:rPr>
      </w:pPr>
      <w:bookmarkStart w:id="52" w:name="_Toc7150"/>
      <w:r>
        <w:rPr>
          <w:rFonts w:hint="eastAsia" w:ascii="Times New Roman" w:hAnsi="Times New Roman" w:cs="Times New Roman"/>
          <w:b/>
          <w:bCs/>
          <w:sz w:val="18"/>
          <w:szCs w:val="18"/>
        </w:rPr>
        <w:t>Supplementary Fig. 2 | (Ti,W)C multicomponent carbide powder. a1</w:t>
      </w:r>
      <w:r>
        <w:rPr>
          <w:rFonts w:hint="eastAsia" w:ascii="Times New Roman" w:hAnsi="Times New Roman" w:cs="Times New Roman"/>
          <w:sz w:val="18"/>
          <w:szCs w:val="18"/>
        </w:rPr>
        <w:t xml:space="preserve"> SEM image;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a2-a3</w:t>
      </w:r>
      <w:r>
        <w:rPr>
          <w:rFonts w:hint="eastAsia" w:ascii="Times New Roman" w:hAnsi="Times New Roman" w:cs="Times New Roman"/>
          <w:sz w:val="18"/>
          <w:szCs w:val="18"/>
        </w:rPr>
        <w:t xml:space="preserve"> EDS-SEM elemental mappings;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b</w:t>
      </w:r>
      <w:r>
        <w:rPr>
          <w:rFonts w:hint="eastAsia" w:ascii="Times New Roman" w:hAnsi="Times New Roman" w:cs="Times New Roman"/>
          <w:sz w:val="18"/>
          <w:szCs w:val="18"/>
        </w:rPr>
        <w:t xml:space="preserve"> XRD pattern.</w:t>
      </w:r>
      <w:bookmarkEnd w:id="52"/>
      <w:r>
        <w:rPr>
          <w:rFonts w:hint="eastAsia" w:ascii="Times New Roman" w:hAnsi="Times New Roman" w:eastAsia="宋体" w:cs="Times New Roman"/>
          <w:color w:val="000000"/>
          <w:kern w:val="0"/>
          <w:sz w:val="18"/>
          <w:szCs w:val="18"/>
          <w:lang w:bidi="ar"/>
        </w:rPr>
        <w:t xml:space="preserve"> </w:t>
      </w:r>
    </w:p>
    <w:p w14:paraId="4CBCDF88">
      <w:pPr>
        <w:jc w:val="center"/>
        <w:rPr>
          <w:rFonts w:hint="eastAsia" w:ascii="Times New Roman" w:hAnsi="Times New Roman" w:eastAsia="宋体" w:cs="Times New Roman"/>
          <w:color w:val="000000"/>
          <w:kern w:val="0"/>
          <w:sz w:val="18"/>
          <w:szCs w:val="18"/>
          <w:lang w:eastAsia="zh-CN" w:bidi="ar"/>
        </w:rPr>
      </w:pPr>
      <w:r>
        <w:rPr>
          <w:rFonts w:hint="eastAsia" w:ascii="Times New Roman" w:hAnsi="Times New Roman" w:eastAsia="宋体" w:cs="Times New Roman"/>
          <w:color w:val="000000"/>
          <w:kern w:val="0"/>
          <w:sz w:val="18"/>
          <w:szCs w:val="18"/>
          <w:lang w:eastAsia="zh-CN" w:bidi="ar"/>
        </w:rPr>
        <w:drawing>
          <wp:inline distT="0" distB="0" distL="114300" distR="114300">
            <wp:extent cx="2879725" cy="2942590"/>
            <wp:effectExtent l="0" t="0" r="1270" b="4445"/>
            <wp:docPr id="32" name="图片 32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94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AD192">
      <w:pPr>
        <w:jc w:val="center"/>
        <w:outlineLvl w:val="0"/>
        <w:rPr>
          <w:rFonts w:ascii="Times New Roman" w:hAnsi="Times New Roman" w:cs="Times New Roman"/>
          <w:b/>
          <w:bCs/>
          <w:sz w:val="18"/>
          <w:szCs w:val="18"/>
          <w:highlight w:val="none"/>
        </w:rPr>
      </w:pPr>
      <w:bookmarkStart w:id="53" w:name="_Toc12554"/>
      <w:r>
        <w:rPr>
          <w:rFonts w:hint="eastAsia" w:ascii="Times New Roman" w:hAnsi="Times New Roman" w:cs="Times New Roman"/>
          <w:b/>
          <w:bCs/>
          <w:sz w:val="18"/>
          <w:szCs w:val="18"/>
          <w:highlight w:val="none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18"/>
          <w:szCs w:val="18"/>
          <w:highlight w:val="none"/>
          <w:lang w:val="en-US" w:eastAsia="zh-CN"/>
        </w:rPr>
        <w:t>3</w:t>
      </w:r>
      <w:r>
        <w:rPr>
          <w:rFonts w:hint="eastAsia" w:ascii="Times New Roman" w:hAnsi="Times New Roman" w:cs="Times New Roman"/>
          <w:b/>
          <w:bCs/>
          <w:sz w:val="18"/>
          <w:szCs w:val="18"/>
          <w:highlight w:val="none"/>
        </w:rPr>
        <w:t xml:space="preserve"> | </w:t>
      </w:r>
      <w:r>
        <w:rPr>
          <w:rFonts w:ascii="Times New Roman" w:hAnsi="Times New Roman" w:cs="Times New Roman"/>
          <w:b/>
          <w:bCs/>
          <w:sz w:val="18"/>
          <w:szCs w:val="18"/>
          <w:highlight w:val="none"/>
        </w:rPr>
        <w:t xml:space="preserve">Vertical section of the phase diagram for </w:t>
      </w:r>
      <w:r>
        <w:rPr>
          <w:rFonts w:hint="eastAsia" w:ascii="Times New Roman" w:hAnsi="Times New Roman" w:cs="Times New Roman"/>
          <w:b/>
          <w:bCs/>
          <w:sz w:val="18"/>
          <w:szCs w:val="18"/>
          <w:highlight w:val="none"/>
        </w:rPr>
        <w:t>Ti-W-C-Ni-Mo</w:t>
      </w:r>
      <w:r>
        <w:rPr>
          <w:rFonts w:ascii="Times New Roman" w:hAnsi="Times New Roman" w:cs="Times New Roman"/>
          <w:b/>
          <w:bCs/>
          <w:sz w:val="18"/>
          <w:szCs w:val="18"/>
          <w:highlight w:val="none"/>
        </w:rPr>
        <w:t>.</w:t>
      </w:r>
      <w:bookmarkEnd w:id="53"/>
    </w:p>
    <w:p w14:paraId="567F2582">
      <w:r>
        <w:rPr>
          <w:rFonts w:ascii="Times New Roman" w:hAnsi="Times New Roman" w:cs="Times New Roman"/>
          <w:b/>
          <w:bCs/>
          <w:sz w:val="18"/>
          <w:szCs w:val="18"/>
        </w:rPr>
        <w:br w:type="page"/>
      </w:r>
    </w:p>
    <w:p w14:paraId="198BFC10">
      <w:pPr>
        <w:rPr>
          <w:rFonts w:ascii="Times New Roman" w:hAnsi="Times New Roman" w:cs="Times New Roman"/>
          <w:b/>
          <w:bCs/>
          <w:szCs w:val="21"/>
        </w:rPr>
      </w:pPr>
      <w:r>
        <w:rPr>
          <w:rFonts w:ascii="Times New Roman" w:hAnsi="Times New Roman" w:cs="Times New Roman"/>
          <w:b/>
          <w:bCs/>
          <w:szCs w:val="21"/>
        </w:rPr>
        <w:t xml:space="preserve">Section </w:t>
      </w:r>
      <w:r>
        <w:rPr>
          <w:rFonts w:hint="eastAsia" w:ascii="Times New Roman" w:hAnsi="Times New Roman" w:cs="Times New Roman"/>
          <w:b/>
          <w:bCs/>
          <w:szCs w:val="21"/>
          <w:lang w:val="en-US" w:eastAsia="zh-CN"/>
        </w:rPr>
        <w:t>2</w:t>
      </w:r>
      <w:r>
        <w:rPr>
          <w:rFonts w:ascii="Times New Roman" w:hAnsi="Times New Roman" w:cs="Times New Roman"/>
          <w:b/>
          <w:bCs/>
          <w:szCs w:val="21"/>
        </w:rPr>
        <w:t xml:space="preserve">. </w:t>
      </w:r>
      <w:r>
        <w:rPr>
          <w:rFonts w:hint="eastAsia" w:ascii="Times New Roman" w:hAnsi="Times New Roman" w:cs="Times New Roman"/>
          <w:b/>
          <w:bCs/>
          <w:szCs w:val="21"/>
        </w:rPr>
        <w:t>Phase constitution and microstructure evolution</w:t>
      </w:r>
    </w:p>
    <w:p w14:paraId="275977D7">
      <w:pPr>
        <w:jc w:val="center"/>
        <w:rPr>
          <w:rFonts w:hint="eastAsia" w:ascii="Times New Roman" w:hAnsi="Times New Roman" w:eastAsia="宋体" w:cs="Times New Roman"/>
          <w:color w:val="000000"/>
          <w:kern w:val="0"/>
          <w:sz w:val="18"/>
          <w:szCs w:val="18"/>
          <w:lang w:eastAsia="zh-CN" w:bidi="ar"/>
        </w:rPr>
      </w:pPr>
      <w:r>
        <w:rPr>
          <w:rFonts w:hint="eastAsia" w:ascii="Times New Roman" w:hAnsi="Times New Roman" w:eastAsia="宋体" w:cs="Times New Roman"/>
          <w:color w:val="000000"/>
          <w:kern w:val="0"/>
          <w:sz w:val="18"/>
          <w:szCs w:val="18"/>
          <w:lang w:eastAsia="zh-CN" w:bidi="ar"/>
        </w:rPr>
        <w:drawing>
          <wp:inline distT="0" distB="0" distL="114300" distR="114300">
            <wp:extent cx="5257800" cy="1959610"/>
            <wp:effectExtent l="0" t="0" r="635" b="5080"/>
            <wp:docPr id="7" name="图片 7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959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819BB">
      <w:pPr>
        <w:jc w:val="center"/>
        <w:outlineLvl w:val="0"/>
        <w:rPr>
          <w:rFonts w:hint="default" w:ascii="Times New Roman" w:hAnsi="Times New Roman" w:cs="Times New Roman" w:eastAsiaTheme="minorEastAsia"/>
          <w:b/>
          <w:bCs/>
          <w:color w:val="000000"/>
          <w:kern w:val="0"/>
          <w:sz w:val="18"/>
          <w:szCs w:val="18"/>
          <w:lang w:val="en-US" w:eastAsia="zh-CN" w:bidi="ar"/>
        </w:rPr>
      </w:pPr>
      <w:bookmarkStart w:id="54" w:name="_Toc7020"/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4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 | XRD pattern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of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 xml:space="preserve">a (Ti,W)C and b TiC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sample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s.</w:t>
      </w:r>
      <w:bookmarkEnd w:id="54"/>
    </w:p>
    <w:p w14:paraId="7934CEE7">
      <w:pPr>
        <w:jc w:val="center"/>
        <w:rPr>
          <w:rFonts w:hint="eastAsia" w:ascii="Times New Roman" w:hAnsi="Times New Roman" w:eastAsia="宋体" w:cs="Times New Roman"/>
          <w:color w:val="000000"/>
          <w:kern w:val="0"/>
          <w:sz w:val="18"/>
          <w:szCs w:val="18"/>
          <w:lang w:eastAsia="zh-CN" w:bidi="ar"/>
        </w:rPr>
      </w:pPr>
    </w:p>
    <w:p w14:paraId="1F611C9C">
      <w:pPr>
        <w:jc w:val="center"/>
        <w:rPr>
          <w:rFonts w:hint="eastAsia" w:ascii="Times New Roman" w:hAnsi="Times New Roman" w:eastAsia="宋体" w:cs="Times New Roman"/>
          <w:color w:val="000000"/>
          <w:kern w:val="0"/>
          <w:sz w:val="18"/>
          <w:szCs w:val="18"/>
          <w:lang w:eastAsia="zh-CN" w:bidi="ar"/>
        </w:rPr>
      </w:pPr>
      <w:r>
        <w:rPr>
          <w:rFonts w:hint="eastAsia" w:ascii="Times New Roman" w:hAnsi="Times New Roman" w:eastAsia="宋体" w:cs="Times New Roman"/>
          <w:color w:val="000000"/>
          <w:kern w:val="0"/>
          <w:sz w:val="18"/>
          <w:szCs w:val="18"/>
          <w:lang w:eastAsia="zh-CN" w:bidi="ar"/>
        </w:rPr>
        <w:drawing>
          <wp:inline distT="0" distB="0" distL="114300" distR="114300">
            <wp:extent cx="5270500" cy="5275580"/>
            <wp:effectExtent l="0" t="0" r="4445" b="7620"/>
            <wp:docPr id="34" name="图片 34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FC60C">
      <w:pPr>
        <w:jc w:val="both"/>
        <w:outlineLvl w:val="0"/>
        <w:rPr>
          <w:rFonts w:ascii="Times New Roman" w:hAnsi="Times New Roman" w:eastAsia="宋体" w:cs="Times New Roman"/>
          <w:b w:val="0"/>
          <w:bCs w:val="0"/>
          <w:color w:val="000000"/>
          <w:kern w:val="0"/>
          <w:sz w:val="18"/>
          <w:szCs w:val="18"/>
          <w:lang w:bidi="ar"/>
        </w:rPr>
      </w:pPr>
      <w:bookmarkStart w:id="55" w:name="_Toc20820"/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5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 | EDS mapping</w:t>
      </w:r>
      <w:r>
        <w:rPr>
          <w:rFonts w:ascii="Times New Roman" w:hAnsi="Times New Roman" w:cs="Times New Roman"/>
          <w:b/>
          <w:bCs/>
          <w:sz w:val="18"/>
          <w:szCs w:val="18"/>
        </w:rPr>
        <w:t xml:space="preserve"> of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eastAsia="zh-CN"/>
        </w:rPr>
        <w:t>HEC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 sample</w:t>
      </w:r>
      <w:r>
        <w:rPr>
          <w:rFonts w:ascii="Times New Roman" w:hAnsi="Times New Roman" w:cs="Times New Roman"/>
          <w:b/>
          <w:bCs/>
          <w:sz w:val="18"/>
          <w:szCs w:val="18"/>
        </w:rPr>
        <w:t>.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a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SEM image,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b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EDS layered mapping,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c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Ti,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d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W,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e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  <w:lang w:val="en-US" w:eastAsia="zh-CN"/>
        </w:rPr>
        <w:t>Ta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f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N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  <w:lang w:val="en-US" w:eastAsia="zh-CN"/>
        </w:rPr>
        <w:t>b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g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C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  <w:lang w:val="en-US" w:eastAsia="zh-CN"/>
        </w:rPr>
        <w:t xml:space="preserve">,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h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  <w:lang w:val="en-US" w:eastAsia="zh-CN"/>
        </w:rPr>
        <w:t xml:space="preserve"> Ni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>.</w:t>
      </w:r>
      <w:bookmarkEnd w:id="55"/>
    </w:p>
    <w:p w14:paraId="314778BE">
      <w:pPr>
        <w:jc w:val="center"/>
        <w:rPr>
          <w:rFonts w:hint="eastAsia" w:ascii="Times New Roman" w:hAnsi="Times New Roman" w:eastAsia="宋体" w:cs="Times New Roman"/>
          <w:color w:val="000000"/>
          <w:kern w:val="0"/>
          <w:sz w:val="18"/>
          <w:szCs w:val="18"/>
          <w:lang w:eastAsia="zh-CN" w:bidi="ar"/>
        </w:rPr>
      </w:pPr>
    </w:p>
    <w:p w14:paraId="4A0EC0EF">
      <w:pPr>
        <w:jc w:val="center"/>
        <w:rPr>
          <w:rFonts w:hint="eastAsia" w:ascii="Times New Roman" w:hAnsi="Times New Roman" w:eastAsia="宋体" w:cs="Times New Roman"/>
          <w:color w:val="000000"/>
          <w:kern w:val="0"/>
          <w:sz w:val="18"/>
          <w:szCs w:val="18"/>
          <w:lang w:eastAsia="zh-CN" w:bidi="ar"/>
        </w:rPr>
      </w:pPr>
      <w:r>
        <w:rPr>
          <w:rFonts w:hint="eastAsia" w:ascii="Times New Roman" w:hAnsi="Times New Roman" w:eastAsia="宋体" w:cs="Times New Roman"/>
          <w:color w:val="000000"/>
          <w:kern w:val="0"/>
          <w:sz w:val="18"/>
          <w:szCs w:val="18"/>
          <w:lang w:eastAsia="zh-CN" w:bidi="ar"/>
        </w:rPr>
        <w:drawing>
          <wp:inline distT="0" distB="0" distL="114300" distR="114300">
            <wp:extent cx="5270500" cy="5275580"/>
            <wp:effectExtent l="0" t="0" r="4445" b="7620"/>
            <wp:docPr id="35" name="图片 35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E0ACD">
      <w:pPr>
        <w:jc w:val="both"/>
        <w:outlineLvl w:val="0"/>
        <w:rPr>
          <w:rFonts w:ascii="Times New Roman" w:hAnsi="Times New Roman" w:eastAsia="宋体" w:cs="Times New Roman"/>
          <w:b w:val="0"/>
          <w:bCs w:val="0"/>
          <w:color w:val="000000"/>
          <w:kern w:val="0"/>
          <w:sz w:val="18"/>
          <w:szCs w:val="18"/>
          <w:lang w:bidi="ar"/>
        </w:rPr>
      </w:pPr>
      <w:bookmarkStart w:id="56" w:name="_Toc14825"/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6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 | EDS mapping</w:t>
      </w:r>
      <w:r>
        <w:rPr>
          <w:rFonts w:ascii="Times New Roman" w:hAnsi="Times New Roman" w:cs="Times New Roman"/>
          <w:b/>
          <w:bCs/>
          <w:sz w:val="18"/>
          <w:szCs w:val="18"/>
        </w:rPr>
        <w:t xml:space="preserve"> of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(Ti,W)C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 sample</w:t>
      </w:r>
      <w:r>
        <w:rPr>
          <w:rFonts w:ascii="Times New Roman" w:hAnsi="Times New Roman" w:cs="Times New Roman"/>
          <w:b/>
          <w:bCs/>
          <w:sz w:val="18"/>
          <w:szCs w:val="18"/>
        </w:rPr>
        <w:t>.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a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SEM image,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b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EDS layered mapping,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c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Ti,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d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W,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e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  <w:lang w:val="en-US" w:eastAsia="zh-CN"/>
        </w:rPr>
        <w:t>C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f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N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  <w:lang w:val="en-US" w:eastAsia="zh-CN"/>
        </w:rPr>
        <w:t>i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g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  <w:lang w:val="en-US" w:eastAsia="zh-CN"/>
        </w:rPr>
        <w:t>Mo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>.</w:t>
      </w:r>
      <w:bookmarkEnd w:id="56"/>
    </w:p>
    <w:p w14:paraId="435EEF66">
      <w:pPr>
        <w:jc w:val="center"/>
        <w:rPr>
          <w:rFonts w:hint="eastAsia" w:ascii="Times New Roman" w:hAnsi="Times New Roman" w:eastAsia="宋体" w:cs="Times New Roman"/>
          <w:color w:val="000000"/>
          <w:kern w:val="0"/>
          <w:sz w:val="18"/>
          <w:szCs w:val="18"/>
          <w:lang w:eastAsia="zh-CN" w:bidi="ar"/>
        </w:rPr>
      </w:pPr>
    </w:p>
    <w:p w14:paraId="03757B2E">
      <w:pPr>
        <w:jc w:val="center"/>
        <w:rPr>
          <w:rFonts w:hint="eastAsia" w:ascii="Times New Roman" w:hAnsi="Times New Roman" w:eastAsia="宋体" w:cs="Times New Roman"/>
          <w:color w:val="000000"/>
          <w:kern w:val="0"/>
          <w:sz w:val="18"/>
          <w:szCs w:val="18"/>
          <w:lang w:eastAsia="zh-CN" w:bidi="ar"/>
        </w:rPr>
      </w:pPr>
      <w:r>
        <w:rPr>
          <w:rFonts w:hint="eastAsia" w:ascii="Times New Roman" w:hAnsi="Times New Roman" w:eastAsia="宋体" w:cs="Times New Roman"/>
          <w:color w:val="000000"/>
          <w:kern w:val="0"/>
          <w:sz w:val="18"/>
          <w:szCs w:val="18"/>
          <w:lang w:eastAsia="zh-CN" w:bidi="ar"/>
        </w:rPr>
        <w:drawing>
          <wp:inline distT="0" distB="0" distL="114300" distR="114300">
            <wp:extent cx="5270500" cy="3499485"/>
            <wp:effectExtent l="0" t="0" r="4445" b="635"/>
            <wp:docPr id="36" name="图片 36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9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761EE">
      <w:pPr>
        <w:jc w:val="both"/>
        <w:outlineLvl w:val="0"/>
        <w:rPr>
          <w:rFonts w:ascii="Times New Roman" w:hAnsi="Times New Roman" w:eastAsia="宋体" w:cs="Times New Roman"/>
          <w:b w:val="0"/>
          <w:bCs w:val="0"/>
          <w:color w:val="000000"/>
          <w:kern w:val="0"/>
          <w:sz w:val="18"/>
          <w:szCs w:val="18"/>
          <w:lang w:bidi="ar"/>
        </w:rPr>
      </w:pPr>
      <w:bookmarkStart w:id="57" w:name="_Toc25842"/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7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 | EDS mapping</w:t>
      </w:r>
      <w:r>
        <w:rPr>
          <w:rFonts w:ascii="Times New Roman" w:hAnsi="Times New Roman" w:cs="Times New Roman"/>
          <w:b/>
          <w:bCs/>
          <w:sz w:val="18"/>
          <w:szCs w:val="18"/>
        </w:rPr>
        <w:t xml:space="preserve"> of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TiC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 sample</w:t>
      </w:r>
      <w:r>
        <w:rPr>
          <w:rFonts w:ascii="Times New Roman" w:hAnsi="Times New Roman" w:cs="Times New Roman"/>
          <w:b/>
          <w:bCs/>
          <w:sz w:val="18"/>
          <w:szCs w:val="18"/>
        </w:rPr>
        <w:t>.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a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SEM image,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b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EDS layered mapping,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c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Ti,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d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  <w:lang w:val="en-US" w:eastAsia="zh-CN"/>
        </w:rPr>
        <w:t>C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e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  <w:lang w:val="en-US" w:eastAsia="zh-CN"/>
        </w:rPr>
        <w:t>Ni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f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  <w:lang w:val="en-US" w:eastAsia="zh-CN"/>
        </w:rPr>
        <w:t>Mo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>.</w:t>
      </w:r>
      <w:bookmarkEnd w:id="57"/>
    </w:p>
    <w:p w14:paraId="440784FD">
      <w:pPr>
        <w:jc w:val="center"/>
        <w:rPr>
          <w:rFonts w:hint="eastAsia" w:ascii="Times New Roman" w:hAnsi="Times New Roman" w:eastAsia="宋体" w:cs="Times New Roman"/>
          <w:color w:val="000000"/>
          <w:kern w:val="0"/>
          <w:sz w:val="18"/>
          <w:szCs w:val="18"/>
          <w:lang w:eastAsia="zh-CN" w:bidi="ar"/>
        </w:rPr>
      </w:pPr>
    </w:p>
    <w:p w14:paraId="4D0336A1">
      <w:pPr>
        <w:jc w:val="center"/>
        <w:rPr>
          <w:rFonts w:hint="eastAsia" w:ascii="Times New Roman" w:hAnsi="Times New Roman" w:eastAsia="宋体" w:cs="Times New Roman"/>
          <w:color w:val="000000"/>
          <w:kern w:val="0"/>
          <w:sz w:val="18"/>
          <w:szCs w:val="18"/>
          <w:lang w:eastAsia="zh-CN" w:bidi="ar"/>
        </w:rPr>
      </w:pPr>
      <w:r>
        <w:rPr>
          <w:rFonts w:hint="eastAsia" w:ascii="Times New Roman" w:hAnsi="Times New Roman" w:eastAsia="宋体" w:cs="Times New Roman"/>
          <w:color w:val="000000"/>
          <w:kern w:val="0"/>
          <w:sz w:val="18"/>
          <w:szCs w:val="18"/>
          <w:lang w:eastAsia="zh-CN" w:bidi="ar"/>
        </w:rPr>
        <w:drawing>
          <wp:inline distT="0" distB="0" distL="114300" distR="114300">
            <wp:extent cx="5257800" cy="2614930"/>
            <wp:effectExtent l="0" t="0" r="635" b="1905"/>
            <wp:docPr id="37" name="图片 37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61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38AB2">
      <w:pPr>
        <w:jc w:val="center"/>
        <w:outlineLvl w:val="0"/>
        <w:rPr>
          <w:rFonts w:hint="eastAsia" w:ascii="Times New Roman" w:hAnsi="Times New Roman" w:cs="Times New Roman"/>
          <w:sz w:val="18"/>
          <w:szCs w:val="18"/>
          <w:highlight w:val="none"/>
        </w:rPr>
      </w:pPr>
      <w:bookmarkStart w:id="58" w:name="_Toc27246"/>
      <w:r>
        <w:rPr>
          <w:rFonts w:hint="eastAsia" w:ascii="Times New Roman" w:hAnsi="Times New Roman" w:cs="Times New Roman"/>
          <w:b/>
          <w:bCs/>
          <w:sz w:val="18"/>
          <w:szCs w:val="18"/>
          <w:highlight w:val="none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18"/>
          <w:szCs w:val="18"/>
          <w:highlight w:val="none"/>
          <w:lang w:val="en-US" w:eastAsia="zh-CN"/>
        </w:rPr>
        <w:t>8</w:t>
      </w:r>
      <w:r>
        <w:rPr>
          <w:rFonts w:hint="eastAsia" w:ascii="Times New Roman" w:hAnsi="Times New Roman" w:cs="Times New Roman"/>
          <w:b/>
          <w:bCs/>
          <w:sz w:val="18"/>
          <w:szCs w:val="18"/>
          <w:highlight w:val="none"/>
        </w:rPr>
        <w:t xml:space="preserve"> | EBSD maps of </w:t>
      </w:r>
      <w:r>
        <w:rPr>
          <w:rFonts w:hint="eastAsia" w:ascii="Times New Roman" w:hAnsi="Times New Roman" w:cs="Times New Roman"/>
          <w:b/>
          <w:bCs/>
          <w:sz w:val="18"/>
          <w:szCs w:val="18"/>
          <w:highlight w:val="none"/>
          <w:lang w:val="en-US" w:eastAsia="zh-CN"/>
        </w:rPr>
        <w:t xml:space="preserve">(Ti,W)C </w:t>
      </w:r>
      <w:r>
        <w:rPr>
          <w:rFonts w:hint="eastAsia" w:ascii="Times New Roman" w:hAnsi="Times New Roman" w:cs="Times New Roman"/>
          <w:b/>
          <w:bCs/>
          <w:sz w:val="18"/>
          <w:szCs w:val="18"/>
          <w:highlight w:val="none"/>
        </w:rPr>
        <w:t>samples</w:t>
      </w:r>
      <w:r>
        <w:rPr>
          <w:rFonts w:ascii="Times New Roman" w:hAnsi="Times New Roman" w:cs="Times New Roman"/>
          <w:b/>
          <w:bCs/>
          <w:sz w:val="18"/>
          <w:szCs w:val="18"/>
          <w:highlight w:val="none"/>
        </w:rPr>
        <w:t>.</w:t>
      </w:r>
      <w:r>
        <w:rPr>
          <w:rFonts w:hint="eastAsia" w:ascii="Times New Roman" w:hAnsi="Times New Roman" w:cs="Times New Roman"/>
          <w:b/>
          <w:bCs/>
          <w:sz w:val="18"/>
          <w:szCs w:val="18"/>
          <w:highlight w:val="none"/>
        </w:rPr>
        <w:t xml:space="preserve"> a</w:t>
      </w:r>
      <w:r>
        <w:rPr>
          <w:rFonts w:hint="eastAsia" w:ascii="Times New Roman" w:hAnsi="Times New Roman" w:cs="Times New Roman"/>
          <w:b/>
          <w:bCs/>
          <w:sz w:val="18"/>
          <w:szCs w:val="18"/>
          <w:highlight w:val="none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18"/>
          <w:szCs w:val="18"/>
          <w:highlight w:val="none"/>
        </w:rPr>
        <w:t xml:space="preserve">IPF map, </w:t>
      </w:r>
      <w:r>
        <w:rPr>
          <w:rFonts w:hint="eastAsia" w:ascii="Times New Roman" w:hAnsi="Times New Roman" w:cs="Times New Roman"/>
          <w:b/>
          <w:bCs/>
          <w:sz w:val="18"/>
          <w:szCs w:val="18"/>
          <w:highlight w:val="none"/>
          <w:lang w:val="en-US" w:eastAsia="zh-CN"/>
        </w:rPr>
        <w:t>b</w:t>
      </w:r>
      <w:r>
        <w:rPr>
          <w:rFonts w:hint="eastAsia" w:ascii="Times New Roman" w:hAnsi="Times New Roman" w:cs="Times New Roman"/>
          <w:sz w:val="18"/>
          <w:szCs w:val="18"/>
          <w:highlight w:val="none"/>
        </w:rPr>
        <w:t xml:space="preserve"> phase map.</w:t>
      </w:r>
      <w:bookmarkEnd w:id="58"/>
    </w:p>
    <w:p w14:paraId="543A143E">
      <w:pPr>
        <w:jc w:val="center"/>
        <w:outlineLvl w:val="9"/>
        <w:rPr>
          <w:rFonts w:hint="eastAsia" w:ascii="Times New Roman" w:hAnsi="Times New Roman" w:cs="Times New Roman"/>
          <w:sz w:val="18"/>
          <w:szCs w:val="18"/>
        </w:rPr>
      </w:pPr>
    </w:p>
    <w:p w14:paraId="20414F32">
      <w:pPr>
        <w:jc w:val="center"/>
        <w:outlineLvl w:val="9"/>
        <w:rPr>
          <w:rFonts w:hint="eastAsia" w:ascii="Times New Roman" w:hAnsi="Times New Roman" w:cs="Times New Roman"/>
          <w:sz w:val="18"/>
          <w:szCs w:val="18"/>
        </w:rPr>
      </w:pPr>
    </w:p>
    <w:p w14:paraId="2D7A439F">
      <w:pPr>
        <w:jc w:val="center"/>
        <w:outlineLvl w:val="9"/>
        <w:rPr>
          <w:rFonts w:hint="eastAsia" w:ascii="Times New Roman" w:hAnsi="Times New Roman" w:cs="Times New Roman"/>
          <w:sz w:val="18"/>
          <w:szCs w:val="18"/>
        </w:rPr>
      </w:pPr>
    </w:p>
    <w:p w14:paraId="1F26B3C0">
      <w:pPr>
        <w:jc w:val="center"/>
        <w:outlineLvl w:val="9"/>
        <w:rPr>
          <w:rFonts w:hint="eastAsia" w:ascii="Times New Roman" w:hAnsi="Times New Roman" w:cs="Times New Roman"/>
          <w:sz w:val="18"/>
          <w:szCs w:val="18"/>
        </w:rPr>
      </w:pPr>
    </w:p>
    <w:p w14:paraId="37AF4A4A">
      <w:pPr>
        <w:jc w:val="center"/>
        <w:outlineLvl w:val="9"/>
        <w:rPr>
          <w:rFonts w:hint="eastAsia" w:ascii="Times New Roman" w:hAnsi="Times New Roman" w:cs="Times New Roman"/>
          <w:sz w:val="18"/>
          <w:szCs w:val="18"/>
        </w:rPr>
      </w:pPr>
    </w:p>
    <w:p w14:paraId="426A9BAB">
      <w:pPr>
        <w:jc w:val="center"/>
        <w:outlineLvl w:val="9"/>
        <w:rPr>
          <w:rFonts w:hint="eastAsia" w:ascii="Times New Roman" w:hAnsi="Times New Roman" w:cs="Times New Roman"/>
          <w:sz w:val="18"/>
          <w:szCs w:val="18"/>
        </w:rPr>
      </w:pPr>
    </w:p>
    <w:p w14:paraId="46D6AC55">
      <w:pPr>
        <w:jc w:val="center"/>
        <w:outlineLvl w:val="9"/>
        <w:rPr>
          <w:rFonts w:hint="eastAsia" w:ascii="Times New Roman" w:hAnsi="Times New Roman" w:cs="Times New Roman"/>
          <w:sz w:val="18"/>
          <w:szCs w:val="18"/>
        </w:rPr>
      </w:pPr>
    </w:p>
    <w:p w14:paraId="262AC567">
      <w:pPr>
        <w:jc w:val="both"/>
        <w:outlineLvl w:val="9"/>
        <w:rPr>
          <w:rFonts w:ascii="Times New Roman" w:hAnsi="Times New Roman" w:cs="Times New Roman"/>
          <w:b/>
          <w:sz w:val="18"/>
          <w:szCs w:val="18"/>
        </w:rPr>
      </w:pPr>
    </w:p>
    <w:p w14:paraId="41FF6BCF">
      <w:pPr>
        <w:jc w:val="left"/>
        <w:outlineLvl w:val="0"/>
        <w:rPr>
          <w:rFonts w:ascii="Times New Roman" w:hAnsi="Times New Roman" w:cs="Times New Roman"/>
          <w:b/>
          <w:sz w:val="18"/>
          <w:szCs w:val="18"/>
        </w:rPr>
      </w:pPr>
      <w:bookmarkStart w:id="59" w:name="_Toc26469"/>
      <w:r>
        <w:rPr>
          <w:rFonts w:hint="eastAsia" w:ascii="Times New Roman" w:hAnsi="Times New Roman" w:cs="Times New Roman"/>
          <w:b/>
          <w:sz w:val="18"/>
          <w:szCs w:val="18"/>
        </w:rPr>
        <w:t xml:space="preserve">Supplementary Table </w:t>
      </w:r>
      <w:r>
        <w:rPr>
          <w:rFonts w:hint="eastAsia" w:ascii="Times New Roman" w:hAnsi="Times New Roman" w:cs="Times New Roman"/>
          <w:b/>
          <w:sz w:val="18"/>
          <w:szCs w:val="18"/>
          <w:lang w:val="en-US" w:eastAsia="zh-CN"/>
        </w:rPr>
        <w:t>6</w:t>
      </w:r>
      <w:r>
        <w:rPr>
          <w:rFonts w:ascii="Times New Roman" w:hAnsi="Times New Roman" w:cs="Times New Roman"/>
          <w:b/>
          <w:sz w:val="18"/>
          <w:szCs w:val="18"/>
        </w:rPr>
        <w:t xml:space="preserve"> | </w:t>
      </w:r>
      <w:r>
        <w:rPr>
          <w:rFonts w:hint="eastAsia" w:ascii="Times New Roman" w:hAnsi="Times New Roman" w:cs="Times New Roman"/>
          <w:b/>
          <w:sz w:val="18"/>
          <w:szCs w:val="18"/>
        </w:rPr>
        <w:t>EDS point analysis of the c</w:t>
      </w:r>
      <w:r>
        <w:rPr>
          <w:rFonts w:ascii="Times New Roman" w:hAnsi="Times New Roman" w:cs="Times New Roman"/>
          <w:b/>
          <w:sz w:val="18"/>
          <w:szCs w:val="18"/>
        </w:rPr>
        <w:t>ore</w:t>
      </w:r>
      <w:r>
        <w:rPr>
          <w:rFonts w:hint="eastAsia" w:ascii="Times New Roman" w:hAnsi="Times New Roman" w:cs="Times New Roman"/>
          <w:b/>
          <w:sz w:val="18"/>
          <w:szCs w:val="18"/>
        </w:rPr>
        <w:t>-</w:t>
      </w:r>
      <w:r>
        <w:rPr>
          <w:rFonts w:ascii="Times New Roman" w:hAnsi="Times New Roman" w:cs="Times New Roman"/>
          <w:b/>
          <w:sz w:val="18"/>
          <w:szCs w:val="18"/>
        </w:rPr>
        <w:t>r</w:t>
      </w:r>
      <w:r>
        <w:rPr>
          <w:rFonts w:hint="eastAsia" w:ascii="Times New Roman" w:hAnsi="Times New Roman" w:cs="Times New Roman"/>
          <w:b/>
          <w:sz w:val="18"/>
          <w:szCs w:val="18"/>
        </w:rPr>
        <w:t>im structure.</w:t>
      </w:r>
      <w:bookmarkEnd w:id="59"/>
    </w:p>
    <w:tbl>
      <w:tblPr>
        <w:tblStyle w:val="8"/>
        <w:tblW w:w="6453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85"/>
        <w:gridCol w:w="624"/>
        <w:gridCol w:w="624"/>
        <w:gridCol w:w="624"/>
        <w:gridCol w:w="624"/>
        <w:gridCol w:w="624"/>
        <w:gridCol w:w="624"/>
        <w:gridCol w:w="624"/>
      </w:tblGrid>
      <w:tr w14:paraId="40C4234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85" w:type="dxa"/>
            <w:vMerge w:val="restart"/>
            <w:tcBorders>
              <w:top w:val="single" w:color="auto" w:sz="12" w:space="0"/>
            </w:tcBorders>
            <w:vAlign w:val="center"/>
          </w:tcPr>
          <w:p w14:paraId="0CB50E13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Region</w:t>
            </w:r>
          </w:p>
        </w:tc>
        <w:tc>
          <w:tcPr>
            <w:tcW w:w="4368" w:type="dxa"/>
            <w:gridSpan w:val="7"/>
            <w:tcBorders>
              <w:top w:val="single" w:color="auto" w:sz="12" w:space="0"/>
              <w:bottom w:val="single" w:color="auto" w:sz="4" w:space="0"/>
            </w:tcBorders>
            <w:vAlign w:val="center"/>
          </w:tcPr>
          <w:p w14:paraId="77AD4741">
            <w:pPr>
              <w:jc w:val="center"/>
              <w:outlineLvl w:val="0"/>
              <w:rPr>
                <w:rFonts w:ascii="Times New Roman" w:hAnsi="Times New Roman" w:cs="Times New Roman"/>
                <w:sz w:val="18"/>
                <w:szCs w:val="18"/>
              </w:rPr>
            </w:pPr>
            <w:bookmarkStart w:id="60" w:name="_Toc9386"/>
            <w:bookmarkStart w:id="61" w:name="_Toc30267"/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Composition / </w:t>
            </w:r>
            <w:r>
              <w:rPr>
                <w:rFonts w:hint="eastAsia" w:ascii="Times New Roman" w:hAnsi="Times New Roman" w:cs="Times New Roman"/>
                <w:sz w:val="18"/>
                <w:szCs w:val="18"/>
              </w:rPr>
              <w:t>wt. %</w:t>
            </w:r>
            <w:bookmarkEnd w:id="60"/>
            <w:bookmarkEnd w:id="61"/>
          </w:p>
        </w:tc>
      </w:tr>
      <w:tr w14:paraId="4C35D87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85" w:type="dxa"/>
            <w:vMerge w:val="continue"/>
            <w:tcBorders>
              <w:bottom w:val="single" w:color="auto" w:sz="4" w:space="0"/>
            </w:tcBorders>
            <w:vAlign w:val="center"/>
          </w:tcPr>
          <w:p w14:paraId="58FCA20F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</w:p>
        </w:tc>
        <w:tc>
          <w:tcPr>
            <w:tcW w:w="624" w:type="dxa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 w14:paraId="67561622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62" w:name="_Toc31499"/>
            <w:bookmarkStart w:id="63" w:name="_Toc24055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Ti</w:t>
            </w:r>
            <w:bookmarkEnd w:id="62"/>
            <w:bookmarkEnd w:id="63"/>
          </w:p>
        </w:tc>
        <w:tc>
          <w:tcPr>
            <w:tcW w:w="624" w:type="dxa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 w14:paraId="1BD44AF2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64" w:name="_Toc3404"/>
            <w:bookmarkStart w:id="65" w:name="_Toc7885"/>
            <w:r>
              <w:rPr>
                <w:rFonts w:hint="eastAsia" w:ascii="Times New Roman" w:hAnsi="Times New Roman" w:cs="Times New Roman"/>
                <w:bCs/>
                <w:kern w:val="0"/>
                <w:sz w:val="18"/>
                <w:szCs w:val="18"/>
              </w:rPr>
              <w:t>W</w:t>
            </w:r>
            <w:bookmarkEnd w:id="64"/>
            <w:bookmarkEnd w:id="65"/>
          </w:p>
        </w:tc>
        <w:tc>
          <w:tcPr>
            <w:tcW w:w="624" w:type="dxa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 w14:paraId="30A08887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66" w:name="_Toc5778"/>
            <w:bookmarkStart w:id="67" w:name="_Toc28633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Ta</w:t>
            </w:r>
            <w:bookmarkEnd w:id="66"/>
            <w:bookmarkEnd w:id="67"/>
          </w:p>
        </w:tc>
        <w:tc>
          <w:tcPr>
            <w:tcW w:w="624" w:type="dxa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 w14:paraId="6321B559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68" w:name="_Toc3834"/>
            <w:bookmarkStart w:id="69" w:name="_Toc31251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Nb</w:t>
            </w:r>
            <w:bookmarkEnd w:id="68"/>
            <w:bookmarkEnd w:id="69"/>
          </w:p>
        </w:tc>
        <w:tc>
          <w:tcPr>
            <w:tcW w:w="624" w:type="dxa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 w14:paraId="09DE9604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70" w:name="_Toc21314"/>
            <w:bookmarkStart w:id="71" w:name="_Toc21497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C</w:t>
            </w:r>
            <w:bookmarkEnd w:id="70"/>
            <w:bookmarkEnd w:id="71"/>
          </w:p>
        </w:tc>
        <w:tc>
          <w:tcPr>
            <w:tcW w:w="624" w:type="dxa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 w14:paraId="53D1A973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72" w:name="_Toc30607"/>
            <w:bookmarkStart w:id="73" w:name="_Toc21061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Ni</w:t>
            </w:r>
            <w:bookmarkEnd w:id="72"/>
            <w:bookmarkEnd w:id="73"/>
          </w:p>
        </w:tc>
        <w:tc>
          <w:tcPr>
            <w:tcW w:w="624" w:type="dxa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 w14:paraId="37E555BA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74" w:name="_Toc31186"/>
            <w:bookmarkStart w:id="75" w:name="_Toc2635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Mo</w:t>
            </w:r>
            <w:bookmarkEnd w:id="74"/>
            <w:bookmarkEnd w:id="75"/>
          </w:p>
        </w:tc>
      </w:tr>
      <w:tr w14:paraId="65B49D3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  <w:jc w:val="center"/>
        </w:trPr>
        <w:tc>
          <w:tcPr>
            <w:tcW w:w="2085" w:type="dxa"/>
            <w:vAlign w:val="center"/>
          </w:tcPr>
          <w:p w14:paraId="73B859CC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76" w:name="_Toc10176"/>
            <w:bookmarkStart w:id="77" w:name="_Toc26016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Black core of TiC</w:t>
            </w:r>
            <w:bookmarkEnd w:id="76"/>
            <w:bookmarkEnd w:id="77"/>
          </w:p>
        </w:tc>
        <w:tc>
          <w:tcPr>
            <w:tcW w:w="624" w:type="dxa"/>
            <w:vAlign w:val="center"/>
          </w:tcPr>
          <w:p w14:paraId="07C25D22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78" w:name="_Toc5991"/>
            <w:bookmarkStart w:id="79" w:name="_Toc8627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74.02</w:t>
            </w:r>
            <w:bookmarkEnd w:id="78"/>
            <w:bookmarkEnd w:id="79"/>
          </w:p>
        </w:tc>
        <w:tc>
          <w:tcPr>
            <w:tcW w:w="624" w:type="dxa"/>
            <w:vAlign w:val="center"/>
          </w:tcPr>
          <w:p w14:paraId="4568677E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80" w:name="_Toc10551"/>
            <w:bookmarkStart w:id="81" w:name="_Toc15564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-</w:t>
            </w:r>
            <w:bookmarkEnd w:id="80"/>
            <w:bookmarkEnd w:id="81"/>
          </w:p>
        </w:tc>
        <w:tc>
          <w:tcPr>
            <w:tcW w:w="624" w:type="dxa"/>
            <w:vAlign w:val="center"/>
          </w:tcPr>
          <w:p w14:paraId="7D4BC03D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82" w:name="_Toc23044"/>
            <w:bookmarkStart w:id="83" w:name="_Toc11682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-</w:t>
            </w:r>
            <w:bookmarkEnd w:id="82"/>
            <w:bookmarkEnd w:id="83"/>
          </w:p>
        </w:tc>
        <w:tc>
          <w:tcPr>
            <w:tcW w:w="624" w:type="dxa"/>
            <w:vAlign w:val="center"/>
          </w:tcPr>
          <w:p w14:paraId="5AF8093E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84" w:name="_Toc9452"/>
            <w:bookmarkStart w:id="85" w:name="_Toc23251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-</w:t>
            </w:r>
            <w:bookmarkEnd w:id="84"/>
            <w:bookmarkEnd w:id="85"/>
          </w:p>
        </w:tc>
        <w:tc>
          <w:tcPr>
            <w:tcW w:w="624" w:type="dxa"/>
            <w:vAlign w:val="center"/>
          </w:tcPr>
          <w:p w14:paraId="0FB48732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86" w:name="_Toc3313"/>
            <w:bookmarkStart w:id="87" w:name="_Toc28954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23.44</w:t>
            </w:r>
            <w:bookmarkEnd w:id="86"/>
            <w:bookmarkEnd w:id="87"/>
          </w:p>
        </w:tc>
        <w:tc>
          <w:tcPr>
            <w:tcW w:w="624" w:type="dxa"/>
            <w:vAlign w:val="center"/>
          </w:tcPr>
          <w:p w14:paraId="2E38DA0C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88" w:name="_Toc30557"/>
            <w:bookmarkStart w:id="89" w:name="_Toc24355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0.75</w:t>
            </w:r>
            <w:bookmarkEnd w:id="88"/>
            <w:bookmarkEnd w:id="89"/>
          </w:p>
        </w:tc>
        <w:tc>
          <w:tcPr>
            <w:tcW w:w="624" w:type="dxa"/>
            <w:vAlign w:val="center"/>
          </w:tcPr>
          <w:p w14:paraId="6970EDFB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90" w:name="_Toc16654"/>
            <w:bookmarkStart w:id="91" w:name="_Toc24925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1.79</w:t>
            </w:r>
            <w:bookmarkEnd w:id="90"/>
            <w:bookmarkEnd w:id="91"/>
          </w:p>
        </w:tc>
      </w:tr>
      <w:tr w14:paraId="7EA0E2A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85" w:type="dxa"/>
            <w:vAlign w:val="center"/>
          </w:tcPr>
          <w:p w14:paraId="3F89B997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92" w:name="_Toc27693"/>
            <w:bookmarkStart w:id="93" w:name="_Toc13687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Gray rim of TiC</w:t>
            </w:r>
            <w:bookmarkEnd w:id="92"/>
            <w:bookmarkEnd w:id="93"/>
          </w:p>
        </w:tc>
        <w:tc>
          <w:tcPr>
            <w:tcW w:w="624" w:type="dxa"/>
            <w:vAlign w:val="center"/>
          </w:tcPr>
          <w:p w14:paraId="4F1F8685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94" w:name="_Toc21510"/>
            <w:bookmarkStart w:id="95" w:name="_Toc10635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70.52</w:t>
            </w:r>
            <w:bookmarkEnd w:id="94"/>
            <w:bookmarkEnd w:id="95"/>
          </w:p>
        </w:tc>
        <w:tc>
          <w:tcPr>
            <w:tcW w:w="624" w:type="dxa"/>
            <w:vAlign w:val="center"/>
          </w:tcPr>
          <w:p w14:paraId="1F7B0CB6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96" w:name="_Toc18455"/>
            <w:bookmarkStart w:id="97" w:name="_Toc28370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-</w:t>
            </w:r>
            <w:bookmarkEnd w:id="96"/>
            <w:bookmarkEnd w:id="97"/>
          </w:p>
        </w:tc>
        <w:tc>
          <w:tcPr>
            <w:tcW w:w="624" w:type="dxa"/>
            <w:vAlign w:val="center"/>
          </w:tcPr>
          <w:p w14:paraId="415B2663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98" w:name="_Toc22601"/>
            <w:bookmarkStart w:id="99" w:name="_Toc309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-</w:t>
            </w:r>
            <w:bookmarkEnd w:id="98"/>
            <w:bookmarkEnd w:id="99"/>
          </w:p>
        </w:tc>
        <w:tc>
          <w:tcPr>
            <w:tcW w:w="624" w:type="dxa"/>
            <w:vAlign w:val="center"/>
          </w:tcPr>
          <w:p w14:paraId="20011F1C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00" w:name="_Toc4006"/>
            <w:bookmarkStart w:id="101" w:name="_Toc25147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-</w:t>
            </w:r>
            <w:bookmarkEnd w:id="100"/>
            <w:bookmarkEnd w:id="101"/>
          </w:p>
        </w:tc>
        <w:tc>
          <w:tcPr>
            <w:tcW w:w="624" w:type="dxa"/>
            <w:vAlign w:val="center"/>
          </w:tcPr>
          <w:p w14:paraId="414CCF8B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02" w:name="_Toc28516"/>
            <w:bookmarkStart w:id="103" w:name="_Toc18568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22.66</w:t>
            </w:r>
            <w:bookmarkEnd w:id="102"/>
            <w:bookmarkEnd w:id="103"/>
          </w:p>
        </w:tc>
        <w:tc>
          <w:tcPr>
            <w:tcW w:w="624" w:type="dxa"/>
            <w:vAlign w:val="center"/>
          </w:tcPr>
          <w:p w14:paraId="78D20CB0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04" w:name="_Toc17820"/>
            <w:bookmarkStart w:id="105" w:name="_Toc23731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0.84</w:t>
            </w:r>
            <w:bookmarkEnd w:id="104"/>
            <w:bookmarkEnd w:id="105"/>
          </w:p>
        </w:tc>
        <w:tc>
          <w:tcPr>
            <w:tcW w:w="624" w:type="dxa"/>
            <w:vAlign w:val="center"/>
          </w:tcPr>
          <w:p w14:paraId="529DB8C2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06" w:name="_Toc3537"/>
            <w:bookmarkStart w:id="107" w:name="_Toc3147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5.98</w:t>
            </w:r>
            <w:bookmarkEnd w:id="106"/>
            <w:bookmarkEnd w:id="107"/>
          </w:p>
        </w:tc>
      </w:tr>
      <w:tr w14:paraId="2FDB9D7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85" w:type="dxa"/>
            <w:vAlign w:val="center"/>
          </w:tcPr>
          <w:p w14:paraId="1BA0AC59">
            <w:pPr>
              <w:jc w:val="center"/>
              <w:outlineLvl w:val="0"/>
              <w:rPr>
                <w:rFonts w:hint="default" w:ascii="Times New Roman" w:hAnsi="Times New Roman" w:cs="Times New Roman" w:eastAsiaTheme="minorEastAsia"/>
                <w:bCs/>
                <w:sz w:val="18"/>
                <w:szCs w:val="18"/>
                <w:lang w:val="en-US" w:eastAsia="zh-CN"/>
              </w:rPr>
            </w:pPr>
            <w:bookmarkStart w:id="108" w:name="_Toc23707"/>
            <w:bookmarkStart w:id="109" w:name="_Toc4875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 xml:space="preserve">White core of </w:t>
            </w:r>
            <w:bookmarkEnd w:id="108"/>
            <w:r>
              <w:rPr>
                <w:rFonts w:hint="eastAsia" w:ascii="Times New Roman" w:hAnsi="Times New Roman" w:cs="Times New Roman"/>
                <w:bCs/>
                <w:sz w:val="18"/>
                <w:szCs w:val="18"/>
                <w:lang w:val="en-US" w:eastAsia="zh-CN"/>
              </w:rPr>
              <w:t>(Ti,W)C</w:t>
            </w:r>
            <w:bookmarkEnd w:id="109"/>
          </w:p>
        </w:tc>
        <w:tc>
          <w:tcPr>
            <w:tcW w:w="624" w:type="dxa"/>
            <w:vAlign w:val="center"/>
          </w:tcPr>
          <w:p w14:paraId="76456650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10" w:name="_Toc28287"/>
            <w:bookmarkStart w:id="111" w:name="_Toc8805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30.31</w:t>
            </w:r>
            <w:bookmarkEnd w:id="110"/>
            <w:bookmarkEnd w:id="111"/>
          </w:p>
        </w:tc>
        <w:tc>
          <w:tcPr>
            <w:tcW w:w="624" w:type="dxa"/>
            <w:vAlign w:val="center"/>
          </w:tcPr>
          <w:p w14:paraId="4832657D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12" w:name="_Toc19624"/>
            <w:bookmarkStart w:id="113" w:name="_Toc9592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49.07</w:t>
            </w:r>
            <w:bookmarkEnd w:id="112"/>
            <w:bookmarkEnd w:id="113"/>
          </w:p>
        </w:tc>
        <w:tc>
          <w:tcPr>
            <w:tcW w:w="624" w:type="dxa"/>
            <w:vAlign w:val="center"/>
          </w:tcPr>
          <w:p w14:paraId="509AA661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14" w:name="_Toc2766"/>
            <w:bookmarkStart w:id="115" w:name="_Toc12312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-</w:t>
            </w:r>
            <w:bookmarkEnd w:id="114"/>
            <w:bookmarkEnd w:id="115"/>
          </w:p>
        </w:tc>
        <w:tc>
          <w:tcPr>
            <w:tcW w:w="624" w:type="dxa"/>
            <w:vAlign w:val="center"/>
          </w:tcPr>
          <w:p w14:paraId="26628F22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16" w:name="_Toc2023"/>
            <w:bookmarkStart w:id="117" w:name="_Toc24864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-</w:t>
            </w:r>
            <w:bookmarkEnd w:id="116"/>
            <w:bookmarkEnd w:id="117"/>
          </w:p>
        </w:tc>
        <w:tc>
          <w:tcPr>
            <w:tcW w:w="624" w:type="dxa"/>
            <w:vAlign w:val="center"/>
          </w:tcPr>
          <w:p w14:paraId="70BCB061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18" w:name="_Toc30209"/>
            <w:bookmarkStart w:id="119" w:name="_Toc26028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17.22</w:t>
            </w:r>
            <w:bookmarkEnd w:id="118"/>
            <w:bookmarkEnd w:id="119"/>
          </w:p>
        </w:tc>
        <w:tc>
          <w:tcPr>
            <w:tcW w:w="624" w:type="dxa"/>
            <w:vAlign w:val="center"/>
          </w:tcPr>
          <w:p w14:paraId="32FFD277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20" w:name="_Toc6690"/>
            <w:bookmarkStart w:id="121" w:name="_Toc12126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2.08</w:t>
            </w:r>
            <w:bookmarkEnd w:id="120"/>
            <w:bookmarkEnd w:id="121"/>
          </w:p>
        </w:tc>
        <w:tc>
          <w:tcPr>
            <w:tcW w:w="624" w:type="dxa"/>
            <w:vAlign w:val="center"/>
          </w:tcPr>
          <w:p w14:paraId="0959532A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22" w:name="_Toc19954"/>
            <w:bookmarkStart w:id="123" w:name="_Toc27809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1.32</w:t>
            </w:r>
            <w:bookmarkEnd w:id="122"/>
            <w:bookmarkEnd w:id="123"/>
          </w:p>
        </w:tc>
      </w:tr>
      <w:tr w14:paraId="7129A67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85" w:type="dxa"/>
            <w:vAlign w:val="center"/>
          </w:tcPr>
          <w:p w14:paraId="2FD25B82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24" w:name="_Toc9754"/>
            <w:bookmarkStart w:id="125" w:name="_Toc23021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 xml:space="preserve">Gray rim of </w:t>
            </w:r>
            <w:bookmarkEnd w:id="124"/>
            <w:r>
              <w:rPr>
                <w:rFonts w:hint="eastAsia" w:ascii="Times New Roman" w:hAnsi="Times New Roman" w:cs="Times New Roman"/>
                <w:bCs/>
                <w:sz w:val="18"/>
                <w:szCs w:val="18"/>
                <w:lang w:val="en-US" w:eastAsia="zh-CN"/>
              </w:rPr>
              <w:t>(Ti,W)C</w:t>
            </w:r>
            <w:bookmarkEnd w:id="125"/>
          </w:p>
        </w:tc>
        <w:tc>
          <w:tcPr>
            <w:tcW w:w="624" w:type="dxa"/>
            <w:vAlign w:val="center"/>
          </w:tcPr>
          <w:p w14:paraId="7F644F73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26" w:name="_Toc1630"/>
            <w:bookmarkStart w:id="127" w:name="_Toc9696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27.08</w:t>
            </w:r>
            <w:bookmarkEnd w:id="126"/>
            <w:bookmarkEnd w:id="127"/>
          </w:p>
        </w:tc>
        <w:tc>
          <w:tcPr>
            <w:tcW w:w="624" w:type="dxa"/>
            <w:vAlign w:val="center"/>
          </w:tcPr>
          <w:p w14:paraId="4E038659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28" w:name="_Toc6636"/>
            <w:bookmarkStart w:id="129" w:name="_Toc31741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38.13</w:t>
            </w:r>
            <w:bookmarkEnd w:id="128"/>
            <w:bookmarkEnd w:id="129"/>
          </w:p>
        </w:tc>
        <w:tc>
          <w:tcPr>
            <w:tcW w:w="624" w:type="dxa"/>
            <w:vAlign w:val="center"/>
          </w:tcPr>
          <w:p w14:paraId="0E8A025F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30" w:name="_Toc25216"/>
            <w:bookmarkStart w:id="131" w:name="_Toc14752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-</w:t>
            </w:r>
            <w:bookmarkEnd w:id="130"/>
            <w:bookmarkEnd w:id="131"/>
          </w:p>
        </w:tc>
        <w:tc>
          <w:tcPr>
            <w:tcW w:w="624" w:type="dxa"/>
            <w:vAlign w:val="center"/>
          </w:tcPr>
          <w:p w14:paraId="1BC2F8EC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32" w:name="_Toc28745"/>
            <w:bookmarkStart w:id="133" w:name="_Toc9512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-</w:t>
            </w:r>
            <w:bookmarkEnd w:id="132"/>
            <w:bookmarkEnd w:id="133"/>
          </w:p>
        </w:tc>
        <w:tc>
          <w:tcPr>
            <w:tcW w:w="624" w:type="dxa"/>
            <w:vAlign w:val="center"/>
          </w:tcPr>
          <w:p w14:paraId="2DAC322E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34" w:name="_Toc2073"/>
            <w:bookmarkStart w:id="135" w:name="_Toc31908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17.74</w:t>
            </w:r>
            <w:bookmarkEnd w:id="134"/>
            <w:bookmarkEnd w:id="135"/>
          </w:p>
        </w:tc>
        <w:tc>
          <w:tcPr>
            <w:tcW w:w="624" w:type="dxa"/>
            <w:vAlign w:val="center"/>
          </w:tcPr>
          <w:p w14:paraId="16E33BE9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36" w:name="_Toc2396"/>
            <w:bookmarkStart w:id="137" w:name="_Toc7772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11.67</w:t>
            </w:r>
            <w:bookmarkEnd w:id="136"/>
            <w:bookmarkEnd w:id="137"/>
          </w:p>
        </w:tc>
        <w:tc>
          <w:tcPr>
            <w:tcW w:w="624" w:type="dxa"/>
            <w:vAlign w:val="center"/>
          </w:tcPr>
          <w:p w14:paraId="53FD9988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38" w:name="_Toc3790"/>
            <w:bookmarkStart w:id="139" w:name="_Toc5389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5.38</w:t>
            </w:r>
            <w:bookmarkEnd w:id="138"/>
            <w:bookmarkEnd w:id="139"/>
          </w:p>
        </w:tc>
      </w:tr>
      <w:tr w14:paraId="0038C93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85" w:type="dxa"/>
            <w:vAlign w:val="center"/>
          </w:tcPr>
          <w:p w14:paraId="35971F96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40" w:name="_Toc2768"/>
            <w:bookmarkStart w:id="141" w:name="_Toc18145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 xml:space="preserve">Black core of </w:t>
            </w:r>
            <w:bookmarkEnd w:id="140"/>
            <w:r>
              <w:rPr>
                <w:rFonts w:hint="eastAsia" w:ascii="Times New Roman" w:hAnsi="Times New Roman" w:cs="Times New Roman"/>
                <w:bCs/>
                <w:sz w:val="18"/>
                <w:szCs w:val="18"/>
                <w:lang w:val="en-US" w:eastAsia="zh-CN"/>
              </w:rPr>
              <w:t>(Ti,W)C</w:t>
            </w:r>
            <w:bookmarkEnd w:id="141"/>
          </w:p>
        </w:tc>
        <w:tc>
          <w:tcPr>
            <w:tcW w:w="624" w:type="dxa"/>
            <w:vAlign w:val="center"/>
          </w:tcPr>
          <w:p w14:paraId="79BEFE4D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42" w:name="_Toc10878"/>
            <w:bookmarkStart w:id="143" w:name="_Toc13147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39.83</w:t>
            </w:r>
            <w:bookmarkEnd w:id="142"/>
            <w:bookmarkEnd w:id="143"/>
          </w:p>
        </w:tc>
        <w:tc>
          <w:tcPr>
            <w:tcW w:w="624" w:type="dxa"/>
            <w:vAlign w:val="center"/>
          </w:tcPr>
          <w:p w14:paraId="67514AB8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44" w:name="_Toc9721"/>
            <w:bookmarkStart w:id="145" w:name="_Toc3554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40.64</w:t>
            </w:r>
            <w:bookmarkEnd w:id="144"/>
            <w:bookmarkEnd w:id="145"/>
          </w:p>
        </w:tc>
        <w:tc>
          <w:tcPr>
            <w:tcW w:w="624" w:type="dxa"/>
            <w:vAlign w:val="center"/>
          </w:tcPr>
          <w:p w14:paraId="51A77672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46" w:name="_Toc18968"/>
            <w:bookmarkStart w:id="147" w:name="_Toc11309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-</w:t>
            </w:r>
            <w:bookmarkEnd w:id="146"/>
            <w:bookmarkEnd w:id="147"/>
          </w:p>
        </w:tc>
        <w:tc>
          <w:tcPr>
            <w:tcW w:w="624" w:type="dxa"/>
            <w:vAlign w:val="center"/>
          </w:tcPr>
          <w:p w14:paraId="64759513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48" w:name="_Toc6468"/>
            <w:bookmarkStart w:id="149" w:name="_Toc11483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-</w:t>
            </w:r>
            <w:bookmarkEnd w:id="148"/>
            <w:bookmarkEnd w:id="149"/>
          </w:p>
        </w:tc>
        <w:tc>
          <w:tcPr>
            <w:tcW w:w="624" w:type="dxa"/>
            <w:vAlign w:val="center"/>
          </w:tcPr>
          <w:p w14:paraId="20A88ABE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50" w:name="_Toc10403"/>
            <w:bookmarkStart w:id="151" w:name="_Toc15240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18.30</w:t>
            </w:r>
            <w:bookmarkEnd w:id="150"/>
            <w:bookmarkEnd w:id="151"/>
          </w:p>
        </w:tc>
        <w:tc>
          <w:tcPr>
            <w:tcW w:w="624" w:type="dxa"/>
            <w:vAlign w:val="center"/>
          </w:tcPr>
          <w:p w14:paraId="46164087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52" w:name="_Toc21703"/>
            <w:bookmarkStart w:id="153" w:name="_Toc5073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0.86</w:t>
            </w:r>
            <w:bookmarkEnd w:id="152"/>
            <w:bookmarkEnd w:id="153"/>
          </w:p>
        </w:tc>
        <w:tc>
          <w:tcPr>
            <w:tcW w:w="624" w:type="dxa"/>
            <w:vAlign w:val="center"/>
          </w:tcPr>
          <w:p w14:paraId="0461E847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54" w:name="_Toc26391"/>
            <w:bookmarkStart w:id="155" w:name="_Toc29258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0.37</w:t>
            </w:r>
            <w:bookmarkEnd w:id="154"/>
            <w:bookmarkEnd w:id="155"/>
          </w:p>
        </w:tc>
      </w:tr>
      <w:tr w14:paraId="5D1B877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85" w:type="dxa"/>
            <w:vAlign w:val="center"/>
          </w:tcPr>
          <w:p w14:paraId="6EE0C3A2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56" w:name="_Toc6575"/>
            <w:bookmarkStart w:id="157" w:name="_Toc19551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 xml:space="preserve">Gray rim of </w:t>
            </w:r>
            <w:bookmarkEnd w:id="156"/>
            <w:r>
              <w:rPr>
                <w:rFonts w:hint="eastAsia" w:ascii="Times New Roman" w:hAnsi="Times New Roman" w:cs="Times New Roman"/>
                <w:bCs/>
                <w:sz w:val="18"/>
                <w:szCs w:val="18"/>
                <w:lang w:val="en-US" w:eastAsia="zh-CN"/>
              </w:rPr>
              <w:t>(Ti,W)C</w:t>
            </w:r>
            <w:bookmarkEnd w:id="157"/>
          </w:p>
        </w:tc>
        <w:tc>
          <w:tcPr>
            <w:tcW w:w="624" w:type="dxa"/>
            <w:vAlign w:val="center"/>
          </w:tcPr>
          <w:p w14:paraId="32C45A9A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58" w:name="_Toc26255"/>
            <w:bookmarkStart w:id="159" w:name="_Toc6652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32.33</w:t>
            </w:r>
            <w:bookmarkEnd w:id="158"/>
            <w:bookmarkEnd w:id="159"/>
          </w:p>
        </w:tc>
        <w:tc>
          <w:tcPr>
            <w:tcW w:w="624" w:type="dxa"/>
            <w:vAlign w:val="center"/>
          </w:tcPr>
          <w:p w14:paraId="3D846011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60" w:name="_Toc7638"/>
            <w:bookmarkStart w:id="161" w:name="_Toc28004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41.81</w:t>
            </w:r>
            <w:bookmarkEnd w:id="160"/>
            <w:bookmarkEnd w:id="161"/>
          </w:p>
        </w:tc>
        <w:tc>
          <w:tcPr>
            <w:tcW w:w="624" w:type="dxa"/>
            <w:vAlign w:val="center"/>
          </w:tcPr>
          <w:p w14:paraId="4089A9D9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62" w:name="_Toc31403"/>
            <w:bookmarkStart w:id="163" w:name="_Toc23216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-</w:t>
            </w:r>
            <w:bookmarkEnd w:id="162"/>
            <w:bookmarkEnd w:id="163"/>
          </w:p>
        </w:tc>
        <w:tc>
          <w:tcPr>
            <w:tcW w:w="624" w:type="dxa"/>
            <w:vAlign w:val="center"/>
          </w:tcPr>
          <w:p w14:paraId="54DF64E3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64" w:name="_Toc24478"/>
            <w:bookmarkStart w:id="165" w:name="_Toc28398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-</w:t>
            </w:r>
            <w:bookmarkEnd w:id="164"/>
            <w:bookmarkEnd w:id="165"/>
          </w:p>
        </w:tc>
        <w:tc>
          <w:tcPr>
            <w:tcW w:w="624" w:type="dxa"/>
            <w:vAlign w:val="center"/>
          </w:tcPr>
          <w:p w14:paraId="48409A22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66" w:name="_Toc29729"/>
            <w:bookmarkStart w:id="167" w:name="_Toc9664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18.12</w:t>
            </w:r>
            <w:bookmarkEnd w:id="166"/>
            <w:bookmarkEnd w:id="167"/>
          </w:p>
        </w:tc>
        <w:tc>
          <w:tcPr>
            <w:tcW w:w="624" w:type="dxa"/>
            <w:vAlign w:val="center"/>
          </w:tcPr>
          <w:p w14:paraId="2DBFB0B2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68" w:name="_Toc2935"/>
            <w:bookmarkStart w:id="169" w:name="_Toc20181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2.31</w:t>
            </w:r>
            <w:bookmarkEnd w:id="168"/>
            <w:bookmarkEnd w:id="169"/>
          </w:p>
        </w:tc>
        <w:tc>
          <w:tcPr>
            <w:tcW w:w="624" w:type="dxa"/>
            <w:vAlign w:val="center"/>
          </w:tcPr>
          <w:p w14:paraId="3E8BFC5E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170" w:name="_Toc10758"/>
            <w:bookmarkStart w:id="171" w:name="_Toc21748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5.43</w:t>
            </w:r>
            <w:bookmarkEnd w:id="170"/>
            <w:bookmarkEnd w:id="171"/>
          </w:p>
        </w:tc>
      </w:tr>
      <w:tr w14:paraId="0DEB261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85" w:type="dxa"/>
            <w:vAlign w:val="center"/>
          </w:tcPr>
          <w:p w14:paraId="08C02EC6">
            <w:pPr>
              <w:jc w:val="center"/>
              <w:outlineLvl w:val="0"/>
              <w:rPr>
                <w:rFonts w:hint="eastAsia" w:ascii="Times New Roman" w:hAnsi="Times New Roman" w:cs="Times New Roman" w:eastAsiaTheme="minorEastAsia"/>
                <w:bCs/>
                <w:sz w:val="18"/>
                <w:szCs w:val="18"/>
                <w:lang w:eastAsia="zh-CN"/>
              </w:rPr>
            </w:pPr>
            <w:bookmarkStart w:id="172" w:name="_Toc14099"/>
            <w:bookmarkStart w:id="173" w:name="_Toc23282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 xml:space="preserve">White core of </w:t>
            </w:r>
            <w:bookmarkEnd w:id="172"/>
            <w:bookmarkEnd w:id="173"/>
            <w:r>
              <w:rPr>
                <w:rFonts w:hint="eastAsia" w:ascii="Times New Roman" w:hAnsi="Times New Roman" w:cs="Times New Roman"/>
                <w:bCs/>
                <w:sz w:val="18"/>
                <w:szCs w:val="18"/>
                <w:lang w:eastAsia="zh-CN"/>
              </w:rPr>
              <w:t>HEC</w:t>
            </w:r>
          </w:p>
        </w:tc>
        <w:tc>
          <w:tcPr>
            <w:tcW w:w="624" w:type="dxa"/>
            <w:vAlign w:val="center"/>
          </w:tcPr>
          <w:p w14:paraId="2F108A76">
            <w:pPr>
              <w:jc w:val="center"/>
              <w:outlineLvl w:val="0"/>
              <w:rPr>
                <w:rFonts w:hint="eastAsia" w:ascii="Times New Roman" w:hAnsi="Times New Roman" w:cs="Times New Roman"/>
                <w:bCs/>
                <w:sz w:val="18"/>
                <w:szCs w:val="18"/>
              </w:rPr>
            </w:pPr>
            <w:bookmarkStart w:id="174" w:name="_Toc21109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16.47</w:t>
            </w:r>
            <w:bookmarkEnd w:id="174"/>
          </w:p>
        </w:tc>
        <w:tc>
          <w:tcPr>
            <w:tcW w:w="624" w:type="dxa"/>
            <w:vAlign w:val="center"/>
          </w:tcPr>
          <w:p w14:paraId="4FD11D45">
            <w:pPr>
              <w:jc w:val="center"/>
              <w:outlineLvl w:val="0"/>
              <w:rPr>
                <w:rFonts w:hint="eastAsia" w:ascii="Times New Roman" w:hAnsi="Times New Roman" w:cs="Times New Roman"/>
                <w:bCs/>
                <w:sz w:val="18"/>
                <w:szCs w:val="18"/>
              </w:rPr>
            </w:pPr>
            <w:bookmarkStart w:id="175" w:name="_Toc674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28.10</w:t>
            </w:r>
            <w:bookmarkEnd w:id="175"/>
          </w:p>
        </w:tc>
        <w:tc>
          <w:tcPr>
            <w:tcW w:w="624" w:type="dxa"/>
            <w:vAlign w:val="center"/>
          </w:tcPr>
          <w:p w14:paraId="62A8989B">
            <w:pPr>
              <w:jc w:val="center"/>
              <w:outlineLvl w:val="0"/>
              <w:rPr>
                <w:rFonts w:hint="eastAsia" w:ascii="Times New Roman" w:hAnsi="Times New Roman" w:cs="Times New Roman"/>
                <w:bCs/>
                <w:sz w:val="18"/>
                <w:szCs w:val="18"/>
              </w:rPr>
            </w:pPr>
            <w:bookmarkStart w:id="176" w:name="_Toc19795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27.02</w:t>
            </w:r>
            <w:bookmarkEnd w:id="176"/>
          </w:p>
        </w:tc>
        <w:tc>
          <w:tcPr>
            <w:tcW w:w="624" w:type="dxa"/>
            <w:vAlign w:val="center"/>
          </w:tcPr>
          <w:p w14:paraId="4AC22553">
            <w:pPr>
              <w:jc w:val="center"/>
              <w:outlineLvl w:val="0"/>
              <w:rPr>
                <w:rFonts w:hint="eastAsia" w:ascii="Times New Roman" w:hAnsi="Times New Roman" w:cs="Times New Roman"/>
                <w:bCs/>
                <w:sz w:val="18"/>
                <w:szCs w:val="18"/>
              </w:rPr>
            </w:pPr>
            <w:bookmarkStart w:id="177" w:name="_Toc29960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4.14</w:t>
            </w:r>
            <w:bookmarkEnd w:id="177"/>
          </w:p>
        </w:tc>
        <w:tc>
          <w:tcPr>
            <w:tcW w:w="624" w:type="dxa"/>
            <w:vAlign w:val="center"/>
          </w:tcPr>
          <w:p w14:paraId="47B07652">
            <w:pPr>
              <w:jc w:val="center"/>
              <w:outlineLvl w:val="0"/>
              <w:rPr>
                <w:rFonts w:hint="eastAsia" w:ascii="Times New Roman" w:hAnsi="Times New Roman" w:cs="Times New Roman"/>
                <w:bCs/>
                <w:sz w:val="18"/>
                <w:szCs w:val="18"/>
              </w:rPr>
            </w:pPr>
            <w:bookmarkStart w:id="178" w:name="_Toc23100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22.91</w:t>
            </w:r>
            <w:bookmarkEnd w:id="178"/>
          </w:p>
        </w:tc>
        <w:tc>
          <w:tcPr>
            <w:tcW w:w="624" w:type="dxa"/>
            <w:vAlign w:val="center"/>
          </w:tcPr>
          <w:p w14:paraId="13D5F5CC">
            <w:pPr>
              <w:jc w:val="center"/>
              <w:outlineLvl w:val="0"/>
              <w:rPr>
                <w:rFonts w:hint="eastAsia" w:ascii="Times New Roman" w:hAnsi="Times New Roman" w:cs="Times New Roman"/>
                <w:bCs/>
                <w:sz w:val="18"/>
                <w:szCs w:val="18"/>
              </w:rPr>
            </w:pPr>
            <w:bookmarkStart w:id="179" w:name="_Toc31380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1.36</w:t>
            </w:r>
            <w:bookmarkEnd w:id="179"/>
          </w:p>
        </w:tc>
        <w:tc>
          <w:tcPr>
            <w:tcW w:w="624" w:type="dxa"/>
            <w:vAlign w:val="center"/>
          </w:tcPr>
          <w:p w14:paraId="41BAE61D">
            <w:pPr>
              <w:jc w:val="center"/>
              <w:outlineLvl w:val="0"/>
              <w:rPr>
                <w:rFonts w:hint="eastAsia" w:ascii="Times New Roman" w:hAnsi="Times New Roman" w:cs="Times New Roman"/>
                <w:bCs/>
                <w:sz w:val="18"/>
                <w:szCs w:val="18"/>
                <w:lang w:eastAsia="zh-CN"/>
              </w:rPr>
            </w:pPr>
            <w:bookmarkStart w:id="180" w:name="_Toc15075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-</w:t>
            </w:r>
            <w:bookmarkEnd w:id="180"/>
          </w:p>
        </w:tc>
      </w:tr>
      <w:tr w14:paraId="16DACF3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85" w:type="dxa"/>
            <w:vAlign w:val="center"/>
          </w:tcPr>
          <w:p w14:paraId="68D33F4C">
            <w:pPr>
              <w:jc w:val="center"/>
              <w:outlineLvl w:val="0"/>
              <w:rPr>
                <w:rFonts w:hint="eastAsia" w:ascii="Times New Roman" w:hAnsi="Times New Roman" w:cs="Times New Roman" w:eastAsiaTheme="minorEastAsia"/>
                <w:bCs/>
                <w:sz w:val="18"/>
                <w:szCs w:val="18"/>
                <w:lang w:eastAsia="zh-CN"/>
              </w:rPr>
            </w:pPr>
            <w:bookmarkStart w:id="181" w:name="_Toc32500"/>
            <w:bookmarkStart w:id="182" w:name="_Toc8797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 xml:space="preserve">Gray rim of </w:t>
            </w:r>
            <w:bookmarkEnd w:id="181"/>
            <w:bookmarkEnd w:id="182"/>
            <w:r>
              <w:rPr>
                <w:rFonts w:hint="eastAsia" w:ascii="Times New Roman" w:hAnsi="Times New Roman" w:cs="Times New Roman"/>
                <w:bCs/>
                <w:sz w:val="18"/>
                <w:szCs w:val="18"/>
                <w:lang w:eastAsia="zh-CN"/>
              </w:rPr>
              <w:t>HEC</w:t>
            </w:r>
          </w:p>
        </w:tc>
        <w:tc>
          <w:tcPr>
            <w:tcW w:w="624" w:type="dxa"/>
            <w:vAlign w:val="center"/>
          </w:tcPr>
          <w:p w14:paraId="08A20033">
            <w:pPr>
              <w:jc w:val="center"/>
              <w:outlineLvl w:val="0"/>
              <w:rPr>
                <w:rFonts w:hint="eastAsia" w:ascii="Times New Roman" w:hAnsi="Times New Roman" w:cs="Times New Roman"/>
                <w:bCs/>
                <w:sz w:val="18"/>
                <w:szCs w:val="18"/>
              </w:rPr>
            </w:pPr>
            <w:bookmarkStart w:id="183" w:name="_Toc3436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17.28</w:t>
            </w:r>
            <w:bookmarkEnd w:id="183"/>
          </w:p>
        </w:tc>
        <w:tc>
          <w:tcPr>
            <w:tcW w:w="624" w:type="dxa"/>
            <w:vAlign w:val="center"/>
          </w:tcPr>
          <w:p w14:paraId="7EF125A0">
            <w:pPr>
              <w:jc w:val="center"/>
              <w:outlineLvl w:val="0"/>
              <w:rPr>
                <w:rFonts w:hint="eastAsia" w:ascii="Times New Roman" w:hAnsi="Times New Roman" w:cs="Times New Roman"/>
                <w:bCs/>
                <w:sz w:val="18"/>
                <w:szCs w:val="18"/>
              </w:rPr>
            </w:pPr>
            <w:bookmarkStart w:id="184" w:name="_Toc22460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28.02</w:t>
            </w:r>
            <w:bookmarkEnd w:id="184"/>
          </w:p>
        </w:tc>
        <w:tc>
          <w:tcPr>
            <w:tcW w:w="624" w:type="dxa"/>
            <w:vAlign w:val="center"/>
          </w:tcPr>
          <w:p w14:paraId="62843B9F">
            <w:pPr>
              <w:jc w:val="center"/>
              <w:outlineLvl w:val="0"/>
              <w:rPr>
                <w:rFonts w:hint="eastAsia" w:ascii="Times New Roman" w:hAnsi="Times New Roman" w:cs="Times New Roman"/>
                <w:bCs/>
                <w:sz w:val="18"/>
                <w:szCs w:val="18"/>
              </w:rPr>
            </w:pPr>
            <w:bookmarkStart w:id="185" w:name="_Toc18049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20.79</w:t>
            </w:r>
            <w:bookmarkEnd w:id="185"/>
          </w:p>
        </w:tc>
        <w:tc>
          <w:tcPr>
            <w:tcW w:w="624" w:type="dxa"/>
            <w:vAlign w:val="center"/>
          </w:tcPr>
          <w:p w14:paraId="14349B56">
            <w:pPr>
              <w:jc w:val="center"/>
              <w:outlineLvl w:val="0"/>
              <w:rPr>
                <w:rFonts w:hint="eastAsia" w:ascii="Times New Roman" w:hAnsi="Times New Roman" w:cs="Times New Roman"/>
                <w:bCs/>
                <w:sz w:val="18"/>
                <w:szCs w:val="18"/>
              </w:rPr>
            </w:pPr>
            <w:bookmarkStart w:id="186" w:name="_Toc133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7.95</w:t>
            </w:r>
            <w:bookmarkEnd w:id="186"/>
          </w:p>
        </w:tc>
        <w:tc>
          <w:tcPr>
            <w:tcW w:w="624" w:type="dxa"/>
            <w:vAlign w:val="center"/>
          </w:tcPr>
          <w:p w14:paraId="05809989">
            <w:pPr>
              <w:jc w:val="center"/>
              <w:outlineLvl w:val="0"/>
              <w:rPr>
                <w:rFonts w:hint="eastAsia" w:ascii="Times New Roman" w:hAnsi="Times New Roman" w:cs="Times New Roman"/>
                <w:bCs/>
                <w:sz w:val="18"/>
                <w:szCs w:val="18"/>
              </w:rPr>
            </w:pPr>
            <w:bookmarkStart w:id="187" w:name="_Toc12598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24.14</w:t>
            </w:r>
            <w:bookmarkEnd w:id="187"/>
          </w:p>
        </w:tc>
        <w:tc>
          <w:tcPr>
            <w:tcW w:w="624" w:type="dxa"/>
            <w:vAlign w:val="center"/>
          </w:tcPr>
          <w:p w14:paraId="625F7927">
            <w:pPr>
              <w:jc w:val="center"/>
              <w:outlineLvl w:val="0"/>
              <w:rPr>
                <w:rFonts w:hint="eastAsia" w:ascii="Times New Roman" w:hAnsi="Times New Roman" w:cs="Times New Roman"/>
                <w:bCs/>
                <w:sz w:val="18"/>
                <w:szCs w:val="18"/>
              </w:rPr>
            </w:pPr>
            <w:bookmarkStart w:id="188" w:name="_Toc28120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1.82</w:t>
            </w:r>
            <w:bookmarkEnd w:id="188"/>
          </w:p>
        </w:tc>
        <w:tc>
          <w:tcPr>
            <w:tcW w:w="624" w:type="dxa"/>
            <w:vAlign w:val="center"/>
          </w:tcPr>
          <w:p w14:paraId="1B5760A2">
            <w:pPr>
              <w:jc w:val="center"/>
              <w:outlineLvl w:val="0"/>
              <w:rPr>
                <w:rFonts w:hint="eastAsia" w:ascii="Times New Roman" w:hAnsi="Times New Roman" w:cs="Times New Roman"/>
                <w:bCs/>
                <w:sz w:val="18"/>
                <w:szCs w:val="18"/>
              </w:rPr>
            </w:pPr>
            <w:bookmarkStart w:id="189" w:name="_Toc19199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-</w:t>
            </w:r>
            <w:bookmarkEnd w:id="189"/>
          </w:p>
        </w:tc>
      </w:tr>
      <w:tr w14:paraId="64A4B32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85" w:type="dxa"/>
            <w:vAlign w:val="center"/>
          </w:tcPr>
          <w:p w14:paraId="470B1702">
            <w:pPr>
              <w:jc w:val="center"/>
              <w:outlineLvl w:val="0"/>
              <w:rPr>
                <w:rFonts w:hint="eastAsia" w:ascii="Times New Roman" w:hAnsi="Times New Roman" w:cs="Times New Roman" w:eastAsiaTheme="minorEastAsia"/>
                <w:bCs/>
                <w:sz w:val="18"/>
                <w:szCs w:val="18"/>
                <w:lang w:eastAsia="zh-CN"/>
              </w:rPr>
            </w:pPr>
            <w:bookmarkStart w:id="190" w:name="_Toc16334"/>
            <w:bookmarkStart w:id="191" w:name="_Toc15569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 xml:space="preserve">Black core of </w:t>
            </w:r>
            <w:bookmarkEnd w:id="190"/>
            <w:bookmarkEnd w:id="191"/>
            <w:r>
              <w:rPr>
                <w:rFonts w:hint="eastAsia" w:ascii="Times New Roman" w:hAnsi="Times New Roman" w:cs="Times New Roman"/>
                <w:bCs/>
                <w:sz w:val="18"/>
                <w:szCs w:val="18"/>
                <w:lang w:eastAsia="zh-CN"/>
              </w:rPr>
              <w:t>HEC</w:t>
            </w:r>
          </w:p>
        </w:tc>
        <w:tc>
          <w:tcPr>
            <w:tcW w:w="624" w:type="dxa"/>
            <w:vAlign w:val="center"/>
          </w:tcPr>
          <w:p w14:paraId="4C294363">
            <w:pPr>
              <w:jc w:val="center"/>
              <w:outlineLvl w:val="0"/>
              <w:rPr>
                <w:rFonts w:hint="eastAsia" w:ascii="Times New Roman" w:hAnsi="Times New Roman" w:cs="Times New Roman"/>
                <w:bCs/>
                <w:sz w:val="18"/>
                <w:szCs w:val="18"/>
              </w:rPr>
            </w:pPr>
            <w:bookmarkStart w:id="192" w:name="_Toc17465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17.46</w:t>
            </w:r>
            <w:bookmarkEnd w:id="192"/>
          </w:p>
        </w:tc>
        <w:tc>
          <w:tcPr>
            <w:tcW w:w="624" w:type="dxa"/>
            <w:vAlign w:val="center"/>
          </w:tcPr>
          <w:p w14:paraId="67EDA646">
            <w:pPr>
              <w:jc w:val="center"/>
              <w:outlineLvl w:val="0"/>
              <w:rPr>
                <w:rFonts w:hint="eastAsia" w:ascii="Times New Roman" w:hAnsi="Times New Roman" w:cs="Times New Roman"/>
                <w:bCs/>
                <w:sz w:val="18"/>
                <w:szCs w:val="18"/>
              </w:rPr>
            </w:pPr>
            <w:bookmarkStart w:id="193" w:name="_Toc27996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31.71</w:t>
            </w:r>
            <w:bookmarkEnd w:id="193"/>
          </w:p>
        </w:tc>
        <w:tc>
          <w:tcPr>
            <w:tcW w:w="624" w:type="dxa"/>
            <w:vAlign w:val="center"/>
          </w:tcPr>
          <w:p w14:paraId="48F1843D">
            <w:pPr>
              <w:jc w:val="center"/>
              <w:outlineLvl w:val="0"/>
              <w:rPr>
                <w:rFonts w:hint="eastAsia" w:ascii="Times New Roman" w:hAnsi="Times New Roman" w:cs="Times New Roman"/>
                <w:bCs/>
                <w:sz w:val="18"/>
                <w:szCs w:val="18"/>
              </w:rPr>
            </w:pPr>
            <w:bookmarkStart w:id="194" w:name="_Toc29205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13.85</w:t>
            </w:r>
            <w:bookmarkEnd w:id="194"/>
          </w:p>
        </w:tc>
        <w:tc>
          <w:tcPr>
            <w:tcW w:w="624" w:type="dxa"/>
            <w:vAlign w:val="center"/>
          </w:tcPr>
          <w:p w14:paraId="49CBC30A">
            <w:pPr>
              <w:jc w:val="center"/>
              <w:outlineLvl w:val="0"/>
              <w:rPr>
                <w:rFonts w:hint="eastAsia" w:ascii="Times New Roman" w:hAnsi="Times New Roman" w:cs="Times New Roman"/>
                <w:bCs/>
                <w:sz w:val="18"/>
                <w:szCs w:val="18"/>
              </w:rPr>
            </w:pPr>
            <w:bookmarkStart w:id="195" w:name="_Toc26865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11.56</w:t>
            </w:r>
            <w:bookmarkEnd w:id="195"/>
          </w:p>
        </w:tc>
        <w:tc>
          <w:tcPr>
            <w:tcW w:w="624" w:type="dxa"/>
            <w:vAlign w:val="center"/>
          </w:tcPr>
          <w:p w14:paraId="7972AFA6">
            <w:pPr>
              <w:jc w:val="center"/>
              <w:outlineLvl w:val="0"/>
              <w:rPr>
                <w:rFonts w:hint="eastAsia" w:ascii="Times New Roman" w:hAnsi="Times New Roman" w:cs="Times New Roman"/>
                <w:bCs/>
                <w:sz w:val="18"/>
                <w:szCs w:val="18"/>
              </w:rPr>
            </w:pPr>
            <w:bookmarkStart w:id="196" w:name="_Toc9461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23.99</w:t>
            </w:r>
            <w:bookmarkEnd w:id="196"/>
          </w:p>
        </w:tc>
        <w:tc>
          <w:tcPr>
            <w:tcW w:w="624" w:type="dxa"/>
            <w:vAlign w:val="center"/>
          </w:tcPr>
          <w:p w14:paraId="75C7FEC6">
            <w:pPr>
              <w:jc w:val="center"/>
              <w:outlineLvl w:val="0"/>
              <w:rPr>
                <w:rFonts w:hint="default" w:ascii="Times New Roman" w:hAnsi="Times New Roman" w:cs="Times New Roman"/>
                <w:bCs/>
                <w:sz w:val="18"/>
                <w:szCs w:val="18"/>
                <w:lang w:val="en-US" w:eastAsia="zh-CN"/>
              </w:rPr>
            </w:pPr>
            <w:bookmarkStart w:id="197" w:name="_Toc16403"/>
            <w:r>
              <w:rPr>
                <w:rFonts w:hint="eastAsia" w:ascii="Times New Roman" w:hAnsi="Times New Roman" w:cs="Times New Roman"/>
                <w:bCs/>
                <w:sz w:val="18"/>
                <w:szCs w:val="18"/>
                <w:lang w:val="en-US" w:eastAsia="zh-CN"/>
              </w:rPr>
              <w:t>1.43</w:t>
            </w:r>
            <w:bookmarkEnd w:id="197"/>
          </w:p>
        </w:tc>
        <w:tc>
          <w:tcPr>
            <w:tcW w:w="624" w:type="dxa"/>
            <w:vAlign w:val="center"/>
          </w:tcPr>
          <w:p w14:paraId="0697C3AB">
            <w:pPr>
              <w:jc w:val="center"/>
              <w:outlineLvl w:val="0"/>
              <w:rPr>
                <w:rFonts w:hint="eastAsia" w:ascii="Times New Roman" w:hAnsi="Times New Roman" w:cs="Times New Roman"/>
                <w:bCs/>
                <w:sz w:val="18"/>
                <w:szCs w:val="18"/>
              </w:rPr>
            </w:pPr>
            <w:bookmarkStart w:id="198" w:name="_Toc11884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-</w:t>
            </w:r>
            <w:bookmarkEnd w:id="198"/>
          </w:p>
        </w:tc>
      </w:tr>
      <w:tr w14:paraId="0E49E38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85" w:type="dxa"/>
            <w:tcBorders>
              <w:bottom w:val="single" w:color="auto" w:sz="12" w:space="0"/>
            </w:tcBorders>
            <w:vAlign w:val="center"/>
          </w:tcPr>
          <w:p w14:paraId="246E3B9A">
            <w:pPr>
              <w:jc w:val="center"/>
              <w:outlineLvl w:val="0"/>
              <w:rPr>
                <w:rFonts w:hint="eastAsia" w:ascii="Times New Roman" w:hAnsi="Times New Roman" w:cs="Times New Roman" w:eastAsiaTheme="minorEastAsia"/>
                <w:bCs/>
                <w:sz w:val="18"/>
                <w:szCs w:val="18"/>
                <w:lang w:eastAsia="zh-CN"/>
              </w:rPr>
            </w:pPr>
            <w:bookmarkStart w:id="199" w:name="_Toc23736"/>
            <w:bookmarkStart w:id="200" w:name="_Toc23902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 xml:space="preserve">Gray rim of </w:t>
            </w:r>
            <w:bookmarkEnd w:id="199"/>
            <w:bookmarkEnd w:id="200"/>
            <w:r>
              <w:rPr>
                <w:rFonts w:hint="eastAsia" w:ascii="Times New Roman" w:hAnsi="Times New Roman" w:cs="Times New Roman"/>
                <w:bCs/>
                <w:sz w:val="18"/>
                <w:szCs w:val="18"/>
                <w:lang w:eastAsia="zh-CN"/>
              </w:rPr>
              <w:t>HEC</w:t>
            </w:r>
          </w:p>
        </w:tc>
        <w:tc>
          <w:tcPr>
            <w:tcW w:w="624" w:type="dxa"/>
            <w:tcBorders>
              <w:bottom w:val="single" w:color="auto" w:sz="12" w:space="0"/>
            </w:tcBorders>
            <w:vAlign w:val="center"/>
          </w:tcPr>
          <w:p w14:paraId="0DBB136D">
            <w:pPr>
              <w:jc w:val="center"/>
              <w:outlineLvl w:val="0"/>
              <w:rPr>
                <w:rFonts w:hint="eastAsia" w:ascii="Times New Roman" w:hAnsi="Times New Roman" w:cs="Times New Roman"/>
                <w:bCs/>
                <w:sz w:val="18"/>
                <w:szCs w:val="18"/>
                <w:lang w:eastAsia="zh-CN"/>
              </w:rPr>
            </w:pPr>
            <w:bookmarkStart w:id="201" w:name="_Toc31874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17.4</w:t>
            </w:r>
            <w:r>
              <w:rPr>
                <w:rFonts w:hint="eastAsia" w:ascii="Times New Roman" w:hAnsi="Times New Roman" w:cs="Times New Roman"/>
                <w:bCs/>
                <w:sz w:val="18"/>
                <w:szCs w:val="18"/>
                <w:lang w:val="en-US" w:eastAsia="zh-CN"/>
              </w:rPr>
              <w:t>9</w:t>
            </w:r>
            <w:bookmarkEnd w:id="201"/>
          </w:p>
        </w:tc>
        <w:tc>
          <w:tcPr>
            <w:tcW w:w="624" w:type="dxa"/>
            <w:tcBorders>
              <w:bottom w:val="single" w:color="auto" w:sz="12" w:space="0"/>
            </w:tcBorders>
            <w:vAlign w:val="center"/>
          </w:tcPr>
          <w:p w14:paraId="080E9B08">
            <w:pPr>
              <w:jc w:val="center"/>
              <w:outlineLvl w:val="0"/>
              <w:rPr>
                <w:rFonts w:hint="eastAsia" w:ascii="Times New Roman" w:hAnsi="Times New Roman" w:cs="Times New Roman"/>
                <w:bCs/>
                <w:sz w:val="18"/>
                <w:szCs w:val="18"/>
              </w:rPr>
            </w:pPr>
            <w:bookmarkStart w:id="202" w:name="_Toc6408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29.59</w:t>
            </w:r>
            <w:bookmarkEnd w:id="202"/>
          </w:p>
        </w:tc>
        <w:tc>
          <w:tcPr>
            <w:tcW w:w="624" w:type="dxa"/>
            <w:tcBorders>
              <w:bottom w:val="single" w:color="auto" w:sz="12" w:space="0"/>
            </w:tcBorders>
            <w:vAlign w:val="center"/>
          </w:tcPr>
          <w:p w14:paraId="042854F9">
            <w:pPr>
              <w:jc w:val="center"/>
              <w:outlineLvl w:val="0"/>
              <w:rPr>
                <w:rFonts w:hint="eastAsia" w:ascii="Times New Roman" w:hAnsi="Times New Roman" w:cs="Times New Roman"/>
                <w:bCs/>
                <w:sz w:val="18"/>
                <w:szCs w:val="18"/>
              </w:rPr>
            </w:pPr>
            <w:bookmarkStart w:id="203" w:name="_Toc7157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20.97</w:t>
            </w:r>
            <w:bookmarkEnd w:id="203"/>
          </w:p>
        </w:tc>
        <w:tc>
          <w:tcPr>
            <w:tcW w:w="624" w:type="dxa"/>
            <w:tcBorders>
              <w:bottom w:val="single" w:color="auto" w:sz="12" w:space="0"/>
            </w:tcBorders>
            <w:vAlign w:val="center"/>
          </w:tcPr>
          <w:p w14:paraId="13F02F1B">
            <w:pPr>
              <w:jc w:val="center"/>
              <w:outlineLvl w:val="0"/>
              <w:rPr>
                <w:rFonts w:hint="eastAsia" w:ascii="Times New Roman" w:hAnsi="Times New Roman" w:cs="Times New Roman"/>
                <w:bCs/>
                <w:sz w:val="18"/>
                <w:szCs w:val="18"/>
              </w:rPr>
            </w:pPr>
            <w:bookmarkStart w:id="204" w:name="_Toc25887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7.28</w:t>
            </w:r>
            <w:bookmarkEnd w:id="204"/>
          </w:p>
        </w:tc>
        <w:tc>
          <w:tcPr>
            <w:tcW w:w="624" w:type="dxa"/>
            <w:tcBorders>
              <w:bottom w:val="single" w:color="auto" w:sz="12" w:space="0"/>
            </w:tcBorders>
            <w:vAlign w:val="center"/>
          </w:tcPr>
          <w:p w14:paraId="43405342">
            <w:pPr>
              <w:jc w:val="center"/>
              <w:outlineLvl w:val="0"/>
              <w:rPr>
                <w:rFonts w:hint="eastAsia" w:ascii="Times New Roman" w:hAnsi="Times New Roman" w:cs="Times New Roman"/>
                <w:bCs/>
                <w:sz w:val="18"/>
                <w:szCs w:val="18"/>
              </w:rPr>
            </w:pPr>
            <w:bookmarkStart w:id="205" w:name="_Toc16769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23.08</w:t>
            </w:r>
            <w:bookmarkEnd w:id="205"/>
          </w:p>
        </w:tc>
        <w:tc>
          <w:tcPr>
            <w:tcW w:w="624" w:type="dxa"/>
            <w:tcBorders>
              <w:bottom w:val="single" w:color="auto" w:sz="12" w:space="0"/>
            </w:tcBorders>
            <w:vAlign w:val="center"/>
          </w:tcPr>
          <w:p w14:paraId="02E62756">
            <w:pPr>
              <w:jc w:val="center"/>
              <w:outlineLvl w:val="0"/>
              <w:rPr>
                <w:rFonts w:hint="eastAsia" w:ascii="Times New Roman" w:hAnsi="Times New Roman" w:cs="Times New Roman"/>
                <w:bCs/>
                <w:sz w:val="18"/>
                <w:szCs w:val="18"/>
              </w:rPr>
            </w:pPr>
            <w:bookmarkStart w:id="206" w:name="_Toc15271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1.59</w:t>
            </w:r>
            <w:bookmarkEnd w:id="206"/>
          </w:p>
        </w:tc>
        <w:tc>
          <w:tcPr>
            <w:tcW w:w="624" w:type="dxa"/>
            <w:tcBorders>
              <w:bottom w:val="single" w:color="auto" w:sz="12" w:space="0"/>
            </w:tcBorders>
            <w:vAlign w:val="center"/>
          </w:tcPr>
          <w:p w14:paraId="62DBA78D">
            <w:pPr>
              <w:jc w:val="center"/>
              <w:outlineLvl w:val="0"/>
              <w:rPr>
                <w:rFonts w:ascii="Times New Roman" w:hAnsi="Times New Roman" w:cs="Times New Roman"/>
                <w:bCs/>
                <w:sz w:val="18"/>
                <w:szCs w:val="18"/>
                <w:highlight w:val="yellow"/>
              </w:rPr>
            </w:pPr>
            <w:bookmarkStart w:id="207" w:name="_Toc14975"/>
            <w:r>
              <w:rPr>
                <w:rFonts w:hint="eastAsia" w:ascii="Times New Roman" w:hAnsi="Times New Roman" w:cs="Times New Roman"/>
                <w:bCs/>
                <w:sz w:val="18"/>
                <w:szCs w:val="18"/>
              </w:rPr>
              <w:t>-</w:t>
            </w:r>
            <w:bookmarkEnd w:id="207"/>
          </w:p>
        </w:tc>
      </w:tr>
    </w:tbl>
    <w:p w14:paraId="7975A8D4">
      <w:pPr>
        <w:rPr>
          <w:rFonts w:ascii="Times New Roman" w:hAnsi="Times New Roman" w:cs="Times New Roman"/>
          <w:b/>
          <w:bCs/>
          <w:sz w:val="18"/>
          <w:szCs w:val="18"/>
        </w:rPr>
      </w:pPr>
      <w:r>
        <w:rPr>
          <w:rFonts w:ascii="Times New Roman" w:hAnsi="Times New Roman" w:cs="Times New Roman"/>
          <w:b/>
          <w:bCs/>
          <w:sz w:val="18"/>
          <w:szCs w:val="18"/>
        </w:rPr>
        <w:br w:type="page"/>
      </w:r>
    </w:p>
    <w:p w14:paraId="0B5A994A">
      <w:pPr>
        <w:rPr>
          <w:rFonts w:ascii="Times New Roman" w:hAnsi="Times New Roman" w:cs="Times New Roman"/>
          <w:b/>
          <w:bCs/>
          <w:szCs w:val="21"/>
        </w:rPr>
      </w:pPr>
      <w:r>
        <w:rPr>
          <w:rFonts w:ascii="Times New Roman" w:hAnsi="Times New Roman" w:cs="Times New Roman"/>
          <w:b/>
          <w:bCs/>
          <w:szCs w:val="21"/>
        </w:rPr>
        <w:t xml:space="preserve">Section </w:t>
      </w:r>
      <w:r>
        <w:rPr>
          <w:rFonts w:hint="eastAsia" w:ascii="Times New Roman" w:hAnsi="Times New Roman" w:cs="Times New Roman"/>
          <w:b/>
          <w:bCs/>
          <w:szCs w:val="21"/>
          <w:lang w:val="en-US" w:eastAsia="zh-CN"/>
        </w:rPr>
        <w:t>3</w:t>
      </w:r>
      <w:r>
        <w:rPr>
          <w:rFonts w:ascii="Times New Roman" w:hAnsi="Times New Roman" w:cs="Times New Roman"/>
          <w:b/>
          <w:bCs/>
          <w:szCs w:val="21"/>
        </w:rPr>
        <w:t xml:space="preserve">. Testing of fracture toughness by the </w:t>
      </w:r>
      <w:r>
        <w:rPr>
          <w:rFonts w:hint="eastAsia" w:ascii="Times New Roman" w:hAnsi="Times New Roman" w:cs="Times New Roman"/>
          <w:b/>
          <w:bCs/>
          <w:szCs w:val="21"/>
        </w:rPr>
        <w:t>single edge notched bend (SENB)</w:t>
      </w:r>
      <w:r>
        <w:rPr>
          <w:rFonts w:ascii="Times New Roman" w:hAnsi="Times New Roman" w:cs="Times New Roman"/>
          <w:b/>
          <w:bCs/>
          <w:szCs w:val="21"/>
        </w:rPr>
        <w:t xml:space="preserve"> method (SENB, </w:t>
      </w:r>
      <w:r>
        <w:rPr>
          <w:rFonts w:hint="eastAsia" w:ascii="Times New Roman" w:hAnsi="Times New Roman" w:cs="Times New Roman"/>
          <w:b/>
          <w:bCs/>
          <w:szCs w:val="21"/>
        </w:rPr>
        <w:t>ASTM E399</w:t>
      </w:r>
      <w:r>
        <w:rPr>
          <w:rFonts w:ascii="Times New Roman" w:hAnsi="Times New Roman" w:cs="Times New Roman"/>
          <w:b/>
          <w:bCs/>
          <w:szCs w:val="21"/>
        </w:rPr>
        <w:t>)</w:t>
      </w:r>
    </w:p>
    <w:p w14:paraId="123F1445">
      <w:pPr>
        <w:widowControl/>
        <w:ind w:firstLine="360" w:firstLineChars="200"/>
        <w:rPr>
          <w:rFonts w:ascii="Times New Roman" w:hAnsi="Times New Roman" w:eastAsia="宋体" w:cs="Times New Roman"/>
          <w:color w:val="262626"/>
          <w:kern w:val="0"/>
          <w:sz w:val="18"/>
          <w:szCs w:val="18"/>
          <w:lang w:bidi="ar"/>
        </w:rPr>
      </w:pPr>
      <w:r>
        <w:rPr>
          <w:rFonts w:ascii="Times New Roman" w:hAnsi="Times New Roman" w:eastAsia="宋体" w:cs="Times New Roman"/>
          <w:color w:val="262626"/>
          <w:kern w:val="0"/>
          <w:sz w:val="18"/>
          <w:szCs w:val="18"/>
          <w:lang w:bidi="ar"/>
        </w:rPr>
        <w:t xml:space="preserve">According to </w:t>
      </w:r>
      <w:r>
        <w:rPr>
          <w:rFonts w:hint="eastAsia" w:ascii="Times New Roman" w:hAnsi="Times New Roman" w:eastAsia="宋体" w:cs="Times New Roman"/>
          <w:color w:val="262626"/>
          <w:kern w:val="0"/>
          <w:sz w:val="18"/>
          <w:szCs w:val="18"/>
          <w:lang w:bidi="ar"/>
        </w:rPr>
        <w:t>ASTM E399</w:t>
      </w:r>
      <w:r>
        <w:rPr>
          <w:rFonts w:ascii="Times New Roman" w:hAnsi="Times New Roman" w:eastAsia="宋体" w:cs="Times New Roman"/>
          <w:color w:val="262626"/>
          <w:kern w:val="0"/>
          <w:sz w:val="18"/>
          <w:szCs w:val="18"/>
          <w:lang w:bidi="ar"/>
        </w:rPr>
        <w:t xml:space="preserve">, the fracture toughness experiment was carried out with a </w:t>
      </w:r>
      <w:r>
        <w:rPr>
          <w:rFonts w:ascii="Times New Roman" w:hAnsi="Times New Roman" w:eastAsia="宋体" w:cs="Times New Roman"/>
          <w:color w:val="000000"/>
          <w:kern w:val="0"/>
          <w:sz w:val="18"/>
          <w:szCs w:val="18"/>
          <w:lang w:bidi="ar"/>
        </w:rPr>
        <w:t xml:space="preserve">single edge notched bend </w:t>
      </w:r>
      <w:r>
        <w:rPr>
          <w:rFonts w:ascii="Times New Roman" w:hAnsi="Times New Roman" w:eastAsia="宋体" w:cs="Times New Roman"/>
          <w:color w:val="262626"/>
          <w:kern w:val="0"/>
          <w:sz w:val="18"/>
          <w:szCs w:val="18"/>
          <w:lang w:bidi="ar"/>
        </w:rPr>
        <w:t xml:space="preserve">(SENB) </w:t>
      </w:r>
      <w:r>
        <w:rPr>
          <w:rFonts w:ascii="Times New Roman" w:hAnsi="Times New Roman" w:eastAsia="宋体" w:cs="Times New Roman"/>
          <w:color w:val="000000"/>
          <w:kern w:val="0"/>
          <w:sz w:val="18"/>
          <w:szCs w:val="18"/>
          <w:lang w:bidi="ar"/>
        </w:rPr>
        <w:t>specimen.</w:t>
      </w:r>
    </w:p>
    <w:p w14:paraId="3EFB32A4">
      <w:pPr>
        <w:ind w:firstLine="360" w:firstLineChars="200"/>
        <w:rPr>
          <w:rFonts w:ascii="Times New Roman" w:hAnsi="Times New Roman" w:eastAsia="宋体" w:cs="Times New Roman"/>
          <w:color w:val="231F20"/>
          <w:kern w:val="0"/>
          <w:position w:val="-24"/>
          <w:sz w:val="18"/>
          <w:szCs w:val="18"/>
          <w:lang w:bidi="ar"/>
        </w:rPr>
      </w:pPr>
      <w:r>
        <w:rPr>
          <w:rFonts w:ascii="Times New Roman" w:hAnsi="Times New Roman" w:eastAsia="宋体" w:cs="Times New Roman"/>
          <w:color w:val="262626"/>
          <w:kern w:val="0"/>
          <w:position w:val="-22"/>
          <w:sz w:val="18"/>
          <w:szCs w:val="18"/>
          <w:lang w:bidi="ar"/>
        </w:rPr>
        <w:object>
          <v:shape id="_x0000_i1025" o:spt="75" type="#_x0000_t75" style="height:24pt;width:147.8pt;" o:ole="t" filled="f" o:preferrelative="t" stroked="f" coordsize="21600,21600">
            <v:path/>
            <v:fill on="f" focussize="0,0"/>
            <v:stroke on="f" joinstyle="miter"/>
            <v:imagedata r:id="rId14" o:title=""/>
            <o:lock v:ext="edit" aspectratio="t"/>
            <w10:wrap type="none"/>
            <w10:anchorlock/>
          </v:shape>
          <o:OLEObject Type="Embed" ProgID="Equation.DSMT4" ShapeID="_x0000_i1025" DrawAspect="Content" ObjectID="_1468075725" r:id="rId13">
            <o:LockedField>false</o:LockedField>
          </o:OLEObject>
        </w:object>
      </w:r>
      <w:r>
        <w:rPr>
          <w:rFonts w:ascii="Times New Roman" w:hAnsi="Times New Roman" w:eastAsia="宋体" w:cs="Times New Roman"/>
          <w:color w:val="262626"/>
          <w:kern w:val="0"/>
          <w:sz w:val="18"/>
          <w:szCs w:val="18"/>
          <w:lang w:bidi="ar"/>
        </w:rPr>
        <w:t xml:space="preserve"> </w:t>
      </w:r>
      <w:r>
        <w:rPr>
          <w:rFonts w:hint="eastAsia" w:ascii="Times New Roman" w:hAnsi="Times New Roman" w:eastAsia="宋体" w:cs="Times New Roman"/>
          <w:color w:val="262626"/>
          <w:kern w:val="0"/>
          <w:sz w:val="18"/>
          <w:szCs w:val="18"/>
          <w:lang w:bidi="ar"/>
        </w:rPr>
        <w:t xml:space="preserve">                                                    (1)</w:t>
      </w:r>
    </w:p>
    <w:p w14:paraId="087C2D85">
      <w:pP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</w:pP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where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, thickness (</w:t>
      </w:r>
      <w:r>
        <w:rPr>
          <w:rFonts w:ascii="Times New Roman" w:hAnsi="Times New Roman" w:cs="Times New Roman"/>
          <w:i/>
          <w:iCs/>
          <w:color w:val="231F20"/>
          <w:kern w:val="0"/>
          <w:position w:val="-24"/>
          <w:sz w:val="18"/>
          <w:szCs w:val="18"/>
          <w:lang w:bidi="ar"/>
        </w:rPr>
        <w:t>B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) 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is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 8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 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mm, width (</w:t>
      </w:r>
      <w:r>
        <w:rPr>
          <w:rFonts w:ascii="Times New Roman" w:hAnsi="Times New Roman" w:cs="Times New Roman"/>
          <w:i/>
          <w:iCs/>
          <w:color w:val="231F20"/>
          <w:kern w:val="0"/>
          <w:position w:val="-24"/>
          <w:sz w:val="18"/>
          <w:szCs w:val="18"/>
          <w:lang w:bidi="ar"/>
        </w:rPr>
        <w:t>W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) 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is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 16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 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mm, span (</w:t>
      </w:r>
      <w:r>
        <w:rPr>
          <w:rFonts w:ascii="Times New Roman" w:hAnsi="Times New Roman" w:cs="Times New Roman"/>
          <w:i/>
          <w:iCs/>
          <w:color w:val="231F20"/>
          <w:kern w:val="0"/>
          <w:position w:val="-24"/>
          <w:sz w:val="18"/>
          <w:szCs w:val="18"/>
          <w:lang w:bidi="ar"/>
        </w:rPr>
        <w:t>S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) 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is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 64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 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mm, and length (</w:t>
      </w:r>
      <w:r>
        <w:rPr>
          <w:rFonts w:ascii="Times New Roman" w:hAnsi="Times New Roman" w:cs="Times New Roman"/>
          <w:i/>
          <w:iCs/>
          <w:color w:val="231F20"/>
          <w:kern w:val="0"/>
          <w:position w:val="-24"/>
          <w:sz w:val="18"/>
          <w:szCs w:val="18"/>
          <w:lang w:bidi="ar"/>
        </w:rPr>
        <w:t>L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) 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is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 70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 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mm.</w:t>
      </w:r>
    </w:p>
    <w:p w14:paraId="49A95FC2">
      <w:pPr>
        <w:ind w:firstLine="360" w:firstLineChars="200"/>
        <w:rPr>
          <w:rFonts w:ascii="Times New Roman" w:hAnsi="Times New Roman" w:eastAsia="宋体" w:cs="Times New Roman"/>
          <w:color w:val="262626"/>
          <w:kern w:val="0"/>
          <w:sz w:val="18"/>
          <w:szCs w:val="18"/>
          <w:lang w:bidi="ar"/>
        </w:rPr>
      </w:pP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The 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measurement of 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fracture toughness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 wa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s divided into three steps: first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ly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, a V-shaped straight cut 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wa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s prepared in the middle of the sample by wire cutting,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 in order to generate stress concentration at the root of the cut and cause the initiation of fatigue cracks.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 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T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he length of the cut 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wa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s 6.5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 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mm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. Secondly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, the s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ample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 with the cut 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wa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s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 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to prefabricate fatigue cracks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 using a 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MTS Landmark high-frequency fatigue testing machine. 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T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he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 stress ratio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 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(</w:t>
      </w:r>
      <w:r>
        <w:rPr>
          <w:rFonts w:ascii="Times New Roman" w:hAnsi="Times New Roman" w:cs="Times New Roman"/>
          <w:i/>
          <w:iCs/>
          <w:color w:val="231F20"/>
          <w:kern w:val="0"/>
          <w:position w:val="-24"/>
          <w:sz w:val="18"/>
          <w:szCs w:val="18"/>
          <w:lang w:bidi="ar"/>
        </w:rPr>
        <w:t>R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) was 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0.1, 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and 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the frequency 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wa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s </w:t>
      </w:r>
      <w:r>
        <w:rPr>
          <w:rFonts w:ascii="Times New Roman" w:hAnsi="Times New Roman" w:cs="Times New Roman"/>
          <w:color w:val="000000" w:themeColor="text1"/>
          <w:kern w:val="0"/>
          <w:position w:val="-24"/>
          <w:sz w:val="18"/>
          <w:szCs w:val="18"/>
          <w:lang w:bidi="ar"/>
          <w14:textFill>
            <w14:solidFill>
              <w14:schemeClr w14:val="tx1"/>
            </w14:solidFill>
          </w14:textFill>
        </w:rPr>
        <w:t>1</w:t>
      </w:r>
      <w:r>
        <w:rPr>
          <w:rFonts w:hint="eastAsia" w:ascii="Times New Roman" w:hAnsi="Times New Roman" w:cs="Times New Roman"/>
          <w:color w:val="000000" w:themeColor="text1"/>
          <w:kern w:val="0"/>
          <w:position w:val="-24"/>
          <w:sz w:val="18"/>
          <w:szCs w:val="18"/>
          <w:lang w:bidi="ar"/>
          <w14:textFill>
            <w14:solidFill>
              <w14:schemeClr w14:val="tx1"/>
            </w14:solidFill>
          </w14:textFill>
        </w:rPr>
        <w:t xml:space="preserve">0 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HZ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. T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he length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 of 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prefabricated crack 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wa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s 1.5mm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. F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inally, the pre-cracked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 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s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amples were subjected to a fracture toughness test at a loading rate of 0.05</w:t>
      </w:r>
      <w:r>
        <w:rPr>
          <w:rFonts w:hint="eastAsia" w:ascii="Times New Roman" w:hAnsi="Times New Roman" w:cs="Times New Roman"/>
          <w:color w:val="FF0000"/>
          <w:kern w:val="0"/>
          <w:position w:val="-24"/>
          <w:sz w:val="18"/>
          <w:szCs w:val="18"/>
          <w:lang w:bidi="ar"/>
        </w:rPr>
        <w:t xml:space="preserve"> 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KN/s by a 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three-point bending method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 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until completely fractured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.</w:t>
      </w:r>
    </w:p>
    <w:p w14:paraId="6BB4C4DF">
      <w:pPr>
        <w:tabs>
          <w:tab w:val="left" w:pos="637"/>
        </w:tabs>
        <w:ind w:firstLine="360" w:firstLineChars="200"/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</w:pP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The fracture toughness </w:t>
      </w:r>
      <w:r>
        <w:rPr>
          <w:rFonts w:hint="eastAsia" w:ascii="Times New Roman" w:hAnsi="Times New Roman" w:cs="Times New Roman"/>
          <w:i/>
          <w:iCs/>
          <w:color w:val="231F20"/>
          <w:kern w:val="0"/>
          <w:position w:val="-24"/>
          <w:sz w:val="18"/>
          <w:szCs w:val="18"/>
          <w:lang w:bidi="ar"/>
        </w:rPr>
        <w:t>K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vertAlign w:val="subscript"/>
          <w:lang w:bidi="ar"/>
        </w:rPr>
        <w:t>Ic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 is determined as follows:</w:t>
      </w:r>
    </w:p>
    <w:p w14:paraId="72C8A095">
      <w:pPr>
        <w:tabs>
          <w:tab w:val="left" w:pos="637"/>
        </w:tabs>
        <w:ind w:firstLine="360" w:firstLineChars="200"/>
        <w:rPr>
          <w:rFonts w:ascii="Times New Roman" w:hAnsi="Times New Roman" w:cs="Times New Roman"/>
          <w:color w:val="000000"/>
          <w:kern w:val="0"/>
          <w:position w:val="-28"/>
          <w:sz w:val="18"/>
          <w:szCs w:val="18"/>
          <w:lang w:bidi="ar"/>
        </w:rPr>
      </w:pPr>
      <w:r>
        <w:rPr>
          <w:rFonts w:ascii="Times New Roman" w:hAnsi="Times New Roman" w:cs="Times New Roman"/>
          <w:color w:val="000000"/>
          <w:kern w:val="0"/>
          <w:position w:val="-26"/>
          <w:sz w:val="18"/>
          <w:szCs w:val="18"/>
          <w:lang w:bidi="ar"/>
        </w:rPr>
        <w:object>
          <v:shape id="_x0000_i1026" o:spt="75" type="#_x0000_t75" style="height:23.75pt;width:64.95pt;" o:ole="t" filled="f" o:preferrelative="t" stroked="f" coordsize="21600,21600">
            <v:path/>
            <v:fill on="f" focussize="0,0"/>
            <v:stroke on="f" joinstyle="miter"/>
            <v:imagedata r:id="rId16" o:title=""/>
            <o:lock v:ext="edit" aspectratio="t"/>
            <w10:wrap type="none"/>
            <w10:anchorlock/>
          </v:shape>
          <o:OLEObject Type="Embed" ProgID="Equation.DSMT4" ShapeID="_x0000_i1026" DrawAspect="Content" ObjectID="_1468075726" r:id="rId15">
            <o:LockedField>false</o:LockedField>
          </o:OLEObject>
        </w:object>
      </w:r>
      <w:r>
        <w:rPr>
          <w:rFonts w:hint="eastAsia" w:ascii="Times New Roman" w:hAnsi="Times New Roman" w:eastAsia="宋体" w:cs="Times New Roman"/>
          <w:color w:val="262626"/>
          <w:kern w:val="0"/>
          <w:sz w:val="18"/>
          <w:szCs w:val="18"/>
          <w:lang w:bidi="ar"/>
        </w:rPr>
        <w:t xml:space="preserve">                                                                       （2）</w:t>
      </w:r>
    </w:p>
    <w:p w14:paraId="652B9E41">
      <w:pP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</w:pP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where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, </w:t>
      </w:r>
      <w:r>
        <w:rPr>
          <w:rFonts w:ascii="Times New Roman" w:hAnsi="Times New Roman" w:cs="Times New Roman"/>
          <w:i/>
          <w:iCs/>
          <w:color w:val="231F20"/>
          <w:kern w:val="0"/>
          <w:position w:val="-24"/>
          <w:sz w:val="18"/>
          <w:szCs w:val="18"/>
          <w:lang w:bidi="ar"/>
        </w:rPr>
        <w:t>B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 is the sample thickness (cm), </w:t>
      </w:r>
      <w:r>
        <w:rPr>
          <w:rFonts w:ascii="Times New Roman" w:hAnsi="Times New Roman" w:cs="Times New Roman"/>
          <w:i/>
          <w:iCs/>
          <w:color w:val="231F20"/>
          <w:kern w:val="0"/>
          <w:position w:val="-24"/>
          <w:sz w:val="18"/>
          <w:szCs w:val="18"/>
          <w:lang w:bidi="ar"/>
        </w:rPr>
        <w:t>W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 is the sample width (cm), </w:t>
      </w:r>
      <w:r>
        <w:rPr>
          <w:rFonts w:hint="eastAsia" w:ascii="Times New Roman" w:hAnsi="Times New Roman" w:cs="Times New Roman"/>
          <w:i/>
          <w:iCs/>
          <w:color w:val="231F20"/>
          <w:kern w:val="0"/>
          <w:position w:val="-24"/>
          <w:sz w:val="18"/>
          <w:szCs w:val="18"/>
          <w:lang w:bidi="ar"/>
        </w:rPr>
        <w:t xml:space="preserve">P </w:t>
      </w:r>
      <w:r>
        <w:rPr>
          <w:rFonts w:hint="eastAsia" w:ascii="Times New Roman" w:hAnsi="Times New Roman" w:cs="Times New Roman"/>
          <w:i w:val="0"/>
          <w:iCs w:val="0"/>
          <w:color w:val="231F20"/>
          <w:kern w:val="0"/>
          <w:position w:val="-24"/>
          <w:sz w:val="18"/>
          <w:szCs w:val="18"/>
          <w:lang w:bidi="ar"/>
        </w:rPr>
        <w:t>is the critical instability load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 (KN), </w:t>
      </w:r>
      <w:r>
        <w:rPr>
          <w:rFonts w:ascii="Times New Roman" w:hAnsi="Times New Roman" w:cs="Times New Roman"/>
          <w:i/>
          <w:iCs/>
          <w:color w:val="231F20"/>
          <w:kern w:val="0"/>
          <w:position w:val="-24"/>
          <w:sz w:val="18"/>
          <w:szCs w:val="18"/>
          <w:lang w:bidi="ar"/>
        </w:rPr>
        <w:t>a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 is the final crack length (cm), </w:t>
      </w:r>
      <w:r>
        <w:rPr>
          <w:rFonts w:ascii="Times New Roman" w:hAnsi="Times New Roman" w:cs="Times New Roman"/>
          <w:i/>
          <w:iCs/>
          <w:color w:val="231F20"/>
          <w:kern w:val="0"/>
          <w:position w:val="-24"/>
          <w:sz w:val="18"/>
          <w:szCs w:val="18"/>
          <w:lang w:bidi="ar"/>
        </w:rPr>
        <w:t>f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(</w:t>
      </w:r>
      <w:r>
        <w:rPr>
          <w:rFonts w:ascii="Times New Roman" w:hAnsi="Times New Roman" w:cs="Times New Roman"/>
          <w:i/>
          <w:iCs/>
          <w:color w:val="231F20"/>
          <w:kern w:val="0"/>
          <w:position w:val="-24"/>
          <w:sz w:val="18"/>
          <w:szCs w:val="18"/>
          <w:lang w:bidi="ar"/>
        </w:rPr>
        <w:t>a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/</w:t>
      </w:r>
      <w:r>
        <w:rPr>
          <w:rFonts w:ascii="Times New Roman" w:hAnsi="Times New Roman" w:cs="Times New Roman"/>
          <w:i/>
          <w:iCs/>
          <w:color w:val="231F20"/>
          <w:kern w:val="0"/>
          <w:position w:val="-24"/>
          <w:sz w:val="18"/>
          <w:szCs w:val="18"/>
          <w:lang w:bidi="ar"/>
        </w:rPr>
        <w:t>W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) 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i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s a dimensionless function related to </w:t>
      </w:r>
      <w:r>
        <w:rPr>
          <w:rFonts w:ascii="Times New Roman" w:hAnsi="Times New Roman" w:cs="Times New Roman"/>
          <w:i/>
          <w:iCs/>
          <w:color w:val="231F20"/>
          <w:kern w:val="0"/>
          <w:position w:val="-24"/>
          <w:sz w:val="18"/>
          <w:szCs w:val="18"/>
          <w:lang w:bidi="ar"/>
        </w:rPr>
        <w:t>a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/</w:t>
      </w:r>
      <w:r>
        <w:rPr>
          <w:rFonts w:ascii="Times New Roman" w:hAnsi="Times New Roman" w:cs="Times New Roman"/>
          <w:i/>
          <w:iCs/>
          <w:color w:val="231F20"/>
          <w:kern w:val="0"/>
          <w:position w:val="-24"/>
          <w:sz w:val="18"/>
          <w:szCs w:val="18"/>
          <w:lang w:bidi="ar"/>
        </w:rPr>
        <w:t>W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 xml:space="preserve">. For the SENB sample, </w:t>
      </w:r>
      <w:r>
        <w:rPr>
          <w:rFonts w:ascii="Times New Roman" w:hAnsi="Times New Roman" w:cs="Times New Roman"/>
          <w:i/>
          <w:iCs/>
          <w:color w:val="231F20"/>
          <w:kern w:val="0"/>
          <w:position w:val="-24"/>
          <w:sz w:val="18"/>
          <w:szCs w:val="18"/>
          <w:lang w:bidi="ar"/>
        </w:rPr>
        <w:t>f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(</w:t>
      </w:r>
      <w:r>
        <w:rPr>
          <w:rFonts w:ascii="Times New Roman" w:hAnsi="Times New Roman" w:cs="Times New Roman"/>
          <w:i/>
          <w:iCs/>
          <w:color w:val="231F20"/>
          <w:kern w:val="0"/>
          <w:position w:val="-24"/>
          <w:sz w:val="18"/>
          <w:szCs w:val="18"/>
          <w:lang w:bidi="ar"/>
        </w:rPr>
        <w:t>a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/</w:t>
      </w:r>
      <w:r>
        <w:rPr>
          <w:rFonts w:ascii="Times New Roman" w:hAnsi="Times New Roman" w:cs="Times New Roman"/>
          <w:i/>
          <w:iCs/>
          <w:color w:val="231F20"/>
          <w:kern w:val="0"/>
          <w:position w:val="-24"/>
          <w:sz w:val="18"/>
          <w:szCs w:val="18"/>
          <w:lang w:bidi="ar"/>
        </w:rPr>
        <w:t>W</w:t>
      </w:r>
      <w:r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  <w:t>) can be expressed as:</w:t>
      </w:r>
    </w:p>
    <w:p w14:paraId="4559AE12">
      <w:pPr>
        <w:tabs>
          <w:tab w:val="left" w:pos="637"/>
        </w:tabs>
        <w:ind w:firstLine="360" w:firstLineChars="200"/>
        <w:rPr>
          <w:rFonts w:ascii="Times New Roman" w:hAnsi="Times New Roman" w:eastAsia="宋体" w:cs="Times New Roman"/>
          <w:color w:val="262626"/>
          <w:kern w:val="0"/>
          <w:sz w:val="18"/>
          <w:szCs w:val="18"/>
          <w:lang w:bidi="ar"/>
        </w:rPr>
      </w:pPr>
      <w:r>
        <w:rPr>
          <w:rFonts w:ascii="Times New Roman" w:hAnsi="Times New Roman" w:cs="Times New Roman"/>
          <w:color w:val="000000"/>
          <w:kern w:val="0"/>
          <w:position w:val="-48"/>
          <w:sz w:val="18"/>
          <w:szCs w:val="18"/>
          <w:lang w:bidi="ar"/>
        </w:rPr>
        <w:object>
          <v:shape id="_x0000_i1027" o:spt="75" type="#_x0000_t75" style="height:45.75pt;width:261.75pt;" o:ole="t" filled="f" o:preferrelative="t" stroked="f" coordsize="21600,21600">
            <v:path/>
            <v:fill on="f" focussize="0,0"/>
            <v:stroke on="f" joinstyle="miter"/>
            <v:imagedata r:id="rId18" o:title=""/>
            <o:lock v:ext="edit" aspectratio="t"/>
            <w10:wrap type="none"/>
            <w10:anchorlock/>
          </v:shape>
          <o:OLEObject Type="Embed" ProgID="Equation.3" ShapeID="_x0000_i1027" DrawAspect="Content" ObjectID="_1468075727" r:id="rId17">
            <o:LockedField>false</o:LockedField>
          </o:OLEObject>
        </w:object>
      </w:r>
      <w:r>
        <w:rPr>
          <w:rFonts w:hint="eastAsia" w:ascii="Times New Roman" w:hAnsi="Times New Roman" w:eastAsia="宋体" w:cs="Times New Roman"/>
          <w:color w:val="262626"/>
          <w:kern w:val="0"/>
          <w:sz w:val="18"/>
          <w:szCs w:val="18"/>
          <w:lang w:bidi="ar"/>
        </w:rPr>
        <w:t xml:space="preserve">                           (3)</w:t>
      </w:r>
    </w:p>
    <w:p w14:paraId="38912EB4">
      <w:pPr>
        <w:tabs>
          <w:tab w:val="left" w:pos="637"/>
        </w:tabs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</w:pPr>
      <w:r>
        <w:rPr>
          <w:rFonts w:hint="eastAsia" w:ascii="Times New Roman" w:hAnsi="Times New Roman" w:cs="Times New Roman"/>
          <w:sz w:val="18"/>
          <w:szCs w:val="18"/>
        </w:rPr>
        <w:t xml:space="preserve">In addition, the </w:t>
      </w:r>
      <w:r>
        <w:rPr>
          <w:rFonts w:ascii="Times New Roman" w:hAnsi="Times New Roman"/>
          <w:i/>
          <w:sz w:val="18"/>
          <w:szCs w:val="18"/>
        </w:rPr>
        <w:t>K</w:t>
      </w:r>
      <w:r>
        <w:rPr>
          <w:rFonts w:ascii="Times New Roman" w:hAnsi="Times New Roman"/>
          <w:iCs/>
          <w:sz w:val="18"/>
          <w:szCs w:val="18"/>
          <w:vertAlign w:val="subscript"/>
        </w:rPr>
        <w:t>I</w:t>
      </w:r>
      <w:r>
        <w:rPr>
          <w:rFonts w:hint="eastAsia" w:ascii="Times New Roman" w:hAnsi="Times New Roman"/>
          <w:iCs/>
          <w:sz w:val="18"/>
          <w:szCs w:val="18"/>
          <w:vertAlign w:val="subscript"/>
        </w:rPr>
        <w:t>c</w:t>
      </w:r>
      <w:r>
        <w:rPr>
          <w:rFonts w:hint="eastAsia" w:ascii="Times New Roman" w:hAnsi="Times New Roman" w:cs="Times New Roman"/>
          <w:sz w:val="18"/>
          <w:szCs w:val="18"/>
        </w:rPr>
        <w:t xml:space="preserve"> values satisfy</w:t>
      </w:r>
      <w:r>
        <w:rPr>
          <w:rFonts w:ascii="Times New Roman" w:hAnsi="Times New Roman" w:cs="Times New Roman"/>
          <w:sz w:val="18"/>
          <w:szCs w:val="18"/>
        </w:rPr>
        <w:t xml:space="preserve"> the condition</w:t>
      </w:r>
    </w:p>
    <w:p w14:paraId="219D4A1B">
      <w:pPr>
        <w:widowControl/>
        <w:ind w:firstLine="420" w:firstLineChars="200"/>
        <w:rPr>
          <w:rFonts w:ascii="Times New Roman" w:hAnsi="Times New Roman" w:eastAsia="宋体" w:cs="Times New Roman"/>
          <w:color w:val="262626"/>
          <w:kern w:val="0"/>
          <w:sz w:val="18"/>
          <w:szCs w:val="18"/>
          <w:lang w:bidi="ar"/>
        </w:rPr>
      </w:pPr>
      <w:r>
        <w:rPr>
          <w:rFonts w:ascii="Times New Roman" w:hAnsi="Times New Roman" w:cs="Times New Roman"/>
          <w:color w:val="231F20"/>
          <w:kern w:val="0"/>
          <w:position w:val="-28"/>
          <w:szCs w:val="21"/>
          <w:lang w:bidi="ar"/>
        </w:rPr>
        <w:object>
          <v:shape id="_x0000_i1028" o:spt="75" type="#_x0000_t75" style="height:30.05pt;width:121.5pt;" o:ole="t" filled="f" o:preferrelative="t" stroked="f" coordsize="21600,21600">
            <v:path/>
            <v:fill on="f" focussize="0,0"/>
            <v:stroke on="f" joinstyle="miter"/>
            <v:imagedata r:id="rId20" o:title=""/>
            <o:lock v:ext="edit" aspectratio="t"/>
            <w10:wrap type="none"/>
            <w10:anchorlock/>
          </v:shape>
          <o:OLEObject Type="Embed" ProgID="Equation.DSMT4" ShapeID="_x0000_i1028" DrawAspect="Content" ObjectID="_1468075728" r:id="rId19">
            <o:LockedField>false</o:LockedField>
          </o:OLEObject>
        </w:object>
      </w:r>
      <w:r>
        <w:rPr>
          <w:rFonts w:hint="eastAsia" w:ascii="Times New Roman" w:hAnsi="Times New Roman" w:eastAsia="宋体" w:cs="Times New Roman"/>
          <w:color w:val="262626"/>
          <w:kern w:val="0"/>
          <w:sz w:val="18"/>
          <w:szCs w:val="18"/>
          <w:lang w:bidi="ar"/>
        </w:rPr>
        <w:t xml:space="preserve">                                                          (4)</w:t>
      </w:r>
    </w:p>
    <w:p w14:paraId="70F5116A">
      <w:pPr>
        <w:widowControl/>
        <w:rPr>
          <w:rFonts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</w:pPr>
      <w:r>
        <w:rPr>
          <w:rFonts w:hint="eastAsia" w:ascii="Times New Roman" w:hAnsi="Times New Roman" w:cs="Times New Roman"/>
          <w:color w:val="231F20"/>
          <w:kern w:val="0"/>
          <w:sz w:val="18"/>
          <w:szCs w:val="18"/>
          <w:lang w:bidi="ar"/>
        </w:rPr>
        <w:t>where</w:t>
      </w:r>
      <w:r>
        <w:rPr>
          <w:rFonts w:ascii="Times New Roman" w:hAnsi="Times New Roman" w:cs="Times New Roman"/>
          <w:color w:val="231F20"/>
          <w:kern w:val="0"/>
          <w:sz w:val="18"/>
          <w:szCs w:val="18"/>
          <w:lang w:bidi="ar"/>
        </w:rPr>
        <w:t xml:space="preserve"> </w:t>
      </w:r>
      <w:r>
        <w:rPr>
          <w:rFonts w:ascii="Times New Roman" w:hAnsi="Times New Roman"/>
          <w:i/>
          <w:color w:val="231F20"/>
          <w:kern w:val="0"/>
          <w:sz w:val="18"/>
          <w:szCs w:val="18"/>
        </w:rPr>
        <w:t>σ</w:t>
      </w:r>
      <w:r>
        <w:rPr>
          <w:rFonts w:ascii="Times New Roman" w:hAnsi="Times New Roman"/>
          <w:iCs/>
          <w:color w:val="231F20"/>
          <w:kern w:val="0"/>
          <w:sz w:val="18"/>
          <w:szCs w:val="18"/>
          <w:vertAlign w:val="subscript"/>
        </w:rPr>
        <w:t>YS</w:t>
      </w:r>
      <w:r>
        <w:rPr>
          <w:rFonts w:ascii="Times New Roman" w:hAnsi="Times New Roman" w:cs="Times New Roman"/>
          <w:color w:val="231F20"/>
          <w:kern w:val="0"/>
          <w:sz w:val="18"/>
          <w:szCs w:val="18"/>
          <w:lang w:bidi="ar"/>
        </w:rPr>
        <w:t xml:space="preserve"> is </w:t>
      </w:r>
      <w:r>
        <w:rPr>
          <w:rFonts w:hint="eastAsia" w:ascii="Times New Roman" w:hAnsi="Times New Roman" w:cs="Times New Roman"/>
          <w:color w:val="231F20"/>
          <w:kern w:val="0"/>
          <w:sz w:val="18"/>
          <w:szCs w:val="18"/>
          <w:lang w:bidi="ar"/>
        </w:rPr>
        <w:t xml:space="preserve">the </w:t>
      </w:r>
      <w:r>
        <w:rPr>
          <w:rFonts w:ascii="Times New Roman" w:hAnsi="Times New Roman" w:cs="Times New Roman"/>
          <w:color w:val="231F20"/>
          <w:kern w:val="0"/>
          <w:sz w:val="18"/>
          <w:szCs w:val="18"/>
          <w:lang w:bidi="ar"/>
        </w:rPr>
        <w:t xml:space="preserve">yield strength, and </w:t>
      </w:r>
      <w:r>
        <w:rPr>
          <w:rFonts w:ascii="Times New Roman" w:hAnsi="Times New Roman"/>
          <w:i/>
          <w:color w:val="231F20"/>
          <w:kern w:val="0"/>
          <w:sz w:val="18"/>
          <w:szCs w:val="18"/>
        </w:rPr>
        <w:t>K</w:t>
      </w:r>
      <w:r>
        <w:rPr>
          <w:rFonts w:ascii="Times New Roman" w:hAnsi="Times New Roman"/>
          <w:iCs/>
          <w:color w:val="231F20"/>
          <w:kern w:val="0"/>
          <w:sz w:val="18"/>
          <w:szCs w:val="18"/>
          <w:vertAlign w:val="subscript"/>
        </w:rPr>
        <w:t>I</w:t>
      </w:r>
      <w:r>
        <w:rPr>
          <w:rFonts w:hint="eastAsia" w:ascii="Times New Roman" w:hAnsi="Times New Roman"/>
          <w:iCs/>
          <w:color w:val="231F20"/>
          <w:kern w:val="0"/>
          <w:sz w:val="18"/>
          <w:szCs w:val="18"/>
          <w:vertAlign w:val="subscript"/>
        </w:rPr>
        <w:t>c</w:t>
      </w:r>
      <w:r>
        <w:rPr>
          <w:rFonts w:ascii="Times New Roman" w:hAnsi="Times New Roman" w:cs="Times New Roman"/>
          <w:color w:val="231F20"/>
          <w:kern w:val="0"/>
          <w:sz w:val="18"/>
          <w:szCs w:val="18"/>
          <w:lang w:bidi="ar"/>
        </w:rPr>
        <w:t xml:space="preserve"> is </w:t>
      </w:r>
      <w:r>
        <w:rPr>
          <w:rFonts w:hint="eastAsia" w:ascii="Times New Roman" w:hAnsi="Times New Roman" w:cs="Times New Roman"/>
          <w:color w:val="231F20"/>
          <w:kern w:val="0"/>
          <w:sz w:val="18"/>
          <w:szCs w:val="18"/>
          <w:lang w:bidi="ar"/>
        </w:rPr>
        <w:t xml:space="preserve">the </w:t>
      </w:r>
      <w:r>
        <w:rPr>
          <w:rFonts w:ascii="Times New Roman" w:hAnsi="Times New Roman" w:cs="Times New Roman"/>
          <w:color w:val="231F20"/>
          <w:kern w:val="0"/>
          <w:sz w:val="18"/>
          <w:szCs w:val="18"/>
          <w:lang w:bidi="ar"/>
        </w:rPr>
        <w:t>fracture toughness.</w:t>
      </w:r>
    </w:p>
    <w:p w14:paraId="69FE0592">
      <w:pPr>
        <w:rPr>
          <w:rFonts w:hint="eastAsia" w:ascii="Times New Roman" w:hAnsi="Times New Roman" w:cs="Times New Roman"/>
          <w:b/>
          <w:bCs/>
          <w:sz w:val="18"/>
          <w:szCs w:val="18"/>
        </w:rPr>
      </w:pPr>
    </w:p>
    <w:p w14:paraId="05FB1DB5">
      <w:pPr>
        <w:jc w:val="both"/>
        <w:outlineLvl w:val="0"/>
        <w:rPr>
          <w:rFonts w:hint="eastAsia" w:ascii="Times New Roman" w:hAnsi="Times New Roman" w:cs="Times New Roman"/>
          <w:b/>
          <w:sz w:val="18"/>
          <w:szCs w:val="18"/>
          <w:highlight w:val="none"/>
        </w:rPr>
      </w:pPr>
      <w:bookmarkStart w:id="208" w:name="_Toc25741"/>
      <w:r>
        <w:rPr>
          <w:rFonts w:hint="eastAsia" w:ascii="Times New Roman" w:hAnsi="Times New Roman" w:cs="Times New Roman"/>
          <w:b/>
          <w:sz w:val="18"/>
          <w:szCs w:val="18"/>
          <w:highlight w:val="none"/>
        </w:rPr>
        <w:t xml:space="preserve">Supplementary Table </w:t>
      </w:r>
      <w:r>
        <w:rPr>
          <w:rFonts w:hint="eastAsia" w:ascii="Times New Roman" w:hAnsi="Times New Roman" w:cs="Times New Roman"/>
          <w:b/>
          <w:sz w:val="18"/>
          <w:szCs w:val="18"/>
          <w:highlight w:val="none"/>
          <w:lang w:val="en-US" w:eastAsia="zh-CN"/>
        </w:rPr>
        <w:t>7</w:t>
      </w:r>
      <w:r>
        <w:rPr>
          <w:rFonts w:ascii="Times New Roman" w:hAnsi="Times New Roman" w:cs="Times New Roman"/>
          <w:b/>
          <w:sz w:val="18"/>
          <w:szCs w:val="18"/>
          <w:highlight w:val="none"/>
        </w:rPr>
        <w:t xml:space="preserve"> | </w:t>
      </w:r>
      <w:r>
        <w:rPr>
          <w:rFonts w:hint="eastAsia" w:ascii="Times New Roman" w:hAnsi="Times New Roman" w:cs="Times New Roman"/>
          <w:b/>
          <w:sz w:val="18"/>
          <w:szCs w:val="18"/>
          <w:highlight w:val="none"/>
        </w:rPr>
        <w:t>Comparison of fracture toughness data obtained by the indentation method (ISO 28079:2009) and the SENB method (ASTM E399).</w:t>
      </w:r>
      <w:bookmarkEnd w:id="208"/>
    </w:p>
    <w:tbl>
      <w:tblPr>
        <w:tblStyle w:val="8"/>
        <w:tblW w:w="5000" w:type="pct"/>
        <w:tblInd w:w="0" w:type="dxa"/>
        <w:tblBorders>
          <w:top w:val="single" w:color="auto" w:sz="12" w:space="0"/>
          <w:left w:val="none" w:color="auto" w:sz="0" w:space="0"/>
          <w:bottom w:val="single" w:color="auto" w:sz="12" w:space="0"/>
          <w:right w:val="none" w:color="auto" w:sz="0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766"/>
        <w:gridCol w:w="2909"/>
        <w:gridCol w:w="2847"/>
      </w:tblGrid>
      <w:tr w14:paraId="32B6AC3A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22" w:type="pct"/>
            <w:tcBorders>
              <w:top w:val="single" w:color="auto" w:sz="12" w:space="0"/>
              <w:bottom w:val="single" w:color="auto" w:sz="4" w:space="0"/>
              <w:right w:val="nil"/>
            </w:tcBorders>
            <w:vAlign w:val="center"/>
          </w:tcPr>
          <w:p w14:paraId="5EBA162D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bookmarkStart w:id="209" w:name="_Hlk192064398"/>
            <w:r>
              <w:rPr>
                <w:rFonts w:ascii="Times New Roman" w:hAnsi="Times New Roman" w:cs="Times New Roman"/>
                <w:sz w:val="18"/>
                <w:szCs w:val="18"/>
              </w:rPr>
              <w:t>Sample</w:t>
            </w:r>
          </w:p>
        </w:tc>
        <w:tc>
          <w:tcPr>
            <w:tcW w:w="1706" w:type="pct"/>
            <w:tcBorders>
              <w:top w:val="single" w:color="auto" w:sz="12" w:space="0"/>
              <w:left w:val="nil"/>
              <w:bottom w:val="single" w:color="auto" w:sz="4" w:space="0"/>
              <w:right w:val="nil"/>
            </w:tcBorders>
            <w:vAlign w:val="center"/>
          </w:tcPr>
          <w:p w14:paraId="10505F53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sz w:val="18"/>
                <w:szCs w:val="18"/>
              </w:rPr>
              <w:t xml:space="preserve">Indentation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method</w:t>
            </w:r>
            <w:r>
              <w:rPr>
                <w:rFonts w:hint="eastAsia" w:ascii="Times New Roman" w:hAnsi="Times New Roman" w:cs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(MPa·m</w:t>
            </w:r>
            <w: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1/2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670" w:type="pct"/>
            <w:tcBorders>
              <w:top w:val="single" w:color="auto" w:sz="12" w:space="0"/>
              <w:left w:val="nil"/>
              <w:bottom w:val="single" w:color="auto" w:sz="4" w:space="0"/>
            </w:tcBorders>
            <w:vAlign w:val="center"/>
          </w:tcPr>
          <w:p w14:paraId="0DF7D26B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SENB method</w:t>
            </w:r>
            <w:r>
              <w:rPr>
                <w:rFonts w:hint="eastAsia" w:ascii="Times New Roman" w:hAnsi="Times New Roman" w:cs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(MPa·m</w:t>
            </w:r>
            <w: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1/2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</w:tr>
      <w:tr w14:paraId="6DDC8BE2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22" w:type="pct"/>
            <w:tcBorders>
              <w:top w:val="single" w:color="auto" w:sz="4" w:space="0"/>
              <w:bottom w:val="nil"/>
              <w:right w:val="nil"/>
            </w:tcBorders>
            <w:vAlign w:val="center"/>
          </w:tcPr>
          <w:p w14:paraId="7ACF8642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sz w:val="18"/>
                <w:szCs w:val="18"/>
              </w:rPr>
              <w:t>TiC</w:t>
            </w:r>
          </w:p>
        </w:tc>
        <w:tc>
          <w:tcPr>
            <w:tcW w:w="1706" w:type="pct"/>
            <w:tcBorders>
              <w:top w:val="single" w:color="auto" w:sz="4" w:space="0"/>
              <w:left w:val="nil"/>
              <w:bottom w:val="nil"/>
              <w:right w:val="nil"/>
            </w:tcBorders>
            <w:vAlign w:val="center"/>
          </w:tcPr>
          <w:p w14:paraId="6C9BD633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sz w:val="18"/>
                <w:szCs w:val="18"/>
              </w:rPr>
              <w:t>10.12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± </w:t>
            </w:r>
            <w:r>
              <w:rPr>
                <w:rFonts w:hint="eastAsia" w:ascii="Times New Roman" w:hAnsi="Times New Roman" w:cs="Times New Roman"/>
                <w:sz w:val="18"/>
                <w:szCs w:val="18"/>
              </w:rPr>
              <w:t>0.24</w:t>
            </w:r>
          </w:p>
        </w:tc>
        <w:tc>
          <w:tcPr>
            <w:tcW w:w="1670" w:type="pct"/>
            <w:tcBorders>
              <w:top w:val="single" w:color="auto" w:sz="4" w:space="0"/>
              <w:left w:val="nil"/>
              <w:bottom w:val="nil"/>
            </w:tcBorders>
            <w:vAlign w:val="center"/>
          </w:tcPr>
          <w:p w14:paraId="2B86C4BC">
            <w:pPr>
              <w:spacing w:line="240" w:lineRule="auto"/>
              <w:jc w:val="center"/>
              <w:rPr>
                <w:rFonts w:hint="default" w:ascii="Times New Roman" w:hAnsi="Times New Roman" w:cs="Times New Roman" w:eastAsiaTheme="minorEastAsia"/>
                <w:sz w:val="18"/>
                <w:szCs w:val="18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sz w:val="18"/>
                <w:szCs w:val="18"/>
              </w:rPr>
              <w:t>9.86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± </w:t>
            </w:r>
            <w:r>
              <w:rPr>
                <w:rFonts w:hint="eastAsia" w:ascii="Times New Roman" w:hAnsi="Times New Roman" w:cs="Times New Roman"/>
                <w:sz w:val="18"/>
                <w:szCs w:val="18"/>
                <w:lang w:val="en-US" w:eastAsia="zh-CN"/>
              </w:rPr>
              <w:t>0.12</w:t>
            </w:r>
          </w:p>
        </w:tc>
      </w:tr>
      <w:tr w14:paraId="4C5E80DC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22" w:type="pct"/>
            <w:tcBorders>
              <w:top w:val="nil"/>
              <w:bottom w:val="nil"/>
              <w:right w:val="nil"/>
            </w:tcBorders>
            <w:vAlign w:val="center"/>
          </w:tcPr>
          <w:p w14:paraId="0134B57F">
            <w:pPr>
              <w:spacing w:line="240" w:lineRule="auto"/>
              <w:jc w:val="center"/>
              <w:rPr>
                <w:rFonts w:hint="default" w:ascii="Times New Roman" w:hAnsi="Times New Roman" w:cs="Times New Roman" w:eastAsiaTheme="minorEastAsia"/>
                <w:sz w:val="18"/>
                <w:szCs w:val="18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sz w:val="18"/>
                <w:szCs w:val="18"/>
                <w:lang w:val="en-US" w:eastAsia="zh-CN"/>
              </w:rPr>
              <w:t>(Ti,W)C</w:t>
            </w:r>
          </w:p>
        </w:tc>
        <w:tc>
          <w:tcPr>
            <w:tcW w:w="170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51BCAB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sz w:val="18"/>
                <w:szCs w:val="18"/>
              </w:rPr>
              <w:t>12.02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± </w:t>
            </w:r>
            <w:r>
              <w:rPr>
                <w:rFonts w:hint="eastAsia" w:ascii="Times New Roman" w:hAnsi="Times New Roman" w:cs="Times New Roman"/>
                <w:sz w:val="18"/>
                <w:szCs w:val="18"/>
              </w:rPr>
              <w:t>0.48</w:t>
            </w:r>
          </w:p>
        </w:tc>
        <w:tc>
          <w:tcPr>
            <w:tcW w:w="1670" w:type="pct"/>
            <w:tcBorders>
              <w:top w:val="nil"/>
              <w:left w:val="nil"/>
              <w:bottom w:val="nil"/>
            </w:tcBorders>
            <w:vAlign w:val="center"/>
          </w:tcPr>
          <w:p w14:paraId="2B5BBCEB">
            <w:pPr>
              <w:spacing w:line="240" w:lineRule="auto"/>
              <w:jc w:val="center"/>
              <w:rPr>
                <w:rFonts w:hint="default" w:ascii="Times New Roman" w:hAnsi="Times New Roman" w:cs="Times New Roman" w:eastAsiaTheme="minorEastAsia"/>
                <w:sz w:val="18"/>
                <w:szCs w:val="18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sz w:val="18"/>
                <w:szCs w:val="18"/>
              </w:rPr>
              <w:t>11.64</w:t>
            </w:r>
            <w:r>
              <w:rPr>
                <w:rFonts w:hint="eastAsia" w:ascii="Times New Roman" w:hAnsi="Times New Roman" w:cs="Times New Roman"/>
                <w:sz w:val="18"/>
                <w:szCs w:val="18"/>
                <w:lang w:val="en-US" w:eastAsia="zh-CN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± </w:t>
            </w:r>
            <w:r>
              <w:rPr>
                <w:rFonts w:hint="eastAsia" w:ascii="Times New Roman" w:hAnsi="Times New Roman" w:cs="Times New Roman"/>
                <w:sz w:val="18"/>
                <w:szCs w:val="18"/>
                <w:lang w:val="en-US" w:eastAsia="zh-CN"/>
              </w:rPr>
              <w:t>0.16</w:t>
            </w:r>
          </w:p>
        </w:tc>
      </w:tr>
      <w:tr w14:paraId="54E3C446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22" w:type="pct"/>
            <w:tcBorders>
              <w:top w:val="nil"/>
              <w:bottom w:val="single" w:color="auto" w:sz="12" w:space="0"/>
              <w:right w:val="nil"/>
            </w:tcBorders>
            <w:shd w:val="clear" w:color="auto" w:fill="auto"/>
            <w:vAlign w:val="center"/>
          </w:tcPr>
          <w:p w14:paraId="7EFD49D1">
            <w:pPr>
              <w:spacing w:line="240" w:lineRule="auto"/>
              <w:jc w:val="center"/>
              <w:rPr>
                <w:rFonts w:hint="eastAsia" w:ascii="Times New Roman" w:hAnsi="Times New Roman" w:cs="Times New Roman"/>
                <w:sz w:val="18"/>
                <w:szCs w:val="18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sz w:val="18"/>
                <w:szCs w:val="18"/>
                <w:lang w:val="en-US" w:eastAsia="zh-CN"/>
              </w:rPr>
              <w:t>HEC</w:t>
            </w:r>
          </w:p>
        </w:tc>
        <w:tc>
          <w:tcPr>
            <w:tcW w:w="1706" w:type="pct"/>
            <w:tcBorders>
              <w:top w:val="nil"/>
              <w:left w:val="nil"/>
              <w:bottom w:val="single" w:color="auto" w:sz="12" w:space="0"/>
              <w:right w:val="nil"/>
            </w:tcBorders>
            <w:vAlign w:val="center"/>
          </w:tcPr>
          <w:p w14:paraId="1123A951">
            <w:pPr>
              <w:spacing w:line="240" w:lineRule="auto"/>
              <w:jc w:val="center"/>
              <w:rPr>
                <w:rFonts w:hint="eastAsia" w:ascii="Times New Roman" w:hAnsi="Times New Roman" w:cs="Times New Roman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sz w:val="18"/>
                <w:szCs w:val="18"/>
              </w:rPr>
              <w:t>15.13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± </w:t>
            </w:r>
            <w:r>
              <w:rPr>
                <w:rFonts w:hint="eastAsia" w:ascii="Times New Roman" w:hAnsi="Times New Roman" w:cs="Times New Roman"/>
                <w:sz w:val="18"/>
                <w:szCs w:val="18"/>
              </w:rPr>
              <w:t>0.39</w:t>
            </w:r>
          </w:p>
        </w:tc>
        <w:tc>
          <w:tcPr>
            <w:tcW w:w="1670" w:type="pct"/>
            <w:tcBorders>
              <w:top w:val="nil"/>
              <w:left w:val="nil"/>
              <w:bottom w:val="single" w:color="auto" w:sz="12" w:space="0"/>
            </w:tcBorders>
            <w:shd w:val="clear" w:color="auto" w:fill="auto"/>
            <w:vAlign w:val="center"/>
          </w:tcPr>
          <w:p w14:paraId="5FA2EB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Times New Roman" w:hAnsi="Times New Roman" w:cs="Times New Roman"/>
                <w:sz w:val="18"/>
                <w:szCs w:val="18"/>
                <w:lang w:val="en-US" w:eastAsia="zh-CN"/>
              </w:rPr>
              <w:t xml:space="preserve">14.72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± </w:t>
            </w:r>
            <w:r>
              <w:rPr>
                <w:rFonts w:hint="eastAsia" w:ascii="Times New Roman" w:hAnsi="Times New Roman" w:cs="Times New Roman"/>
                <w:sz w:val="18"/>
                <w:szCs w:val="18"/>
                <w:lang w:val="en-US" w:eastAsia="zh-CN"/>
              </w:rPr>
              <w:t>0.05</w:t>
            </w:r>
          </w:p>
        </w:tc>
      </w:tr>
      <w:bookmarkEnd w:id="209"/>
    </w:tbl>
    <w:p w14:paraId="4A654113">
      <w:pPr>
        <w:rPr>
          <w:rFonts w:hint="eastAsia" w:ascii="Times New Roman" w:hAnsi="Times New Roman" w:cs="Times New Roman"/>
          <w:b/>
          <w:bCs/>
          <w:sz w:val="18"/>
          <w:szCs w:val="18"/>
        </w:rPr>
      </w:pPr>
    </w:p>
    <w:p w14:paraId="582508A6">
      <w:pPr>
        <w:rPr>
          <w:rFonts w:hint="eastAsia" w:ascii="Times New Roman" w:hAnsi="Times New Roman" w:cs="Times New Roman"/>
          <w:b/>
          <w:bCs/>
          <w:sz w:val="18"/>
          <w:szCs w:val="18"/>
        </w:rPr>
      </w:pPr>
    </w:p>
    <w:p w14:paraId="073BA331">
      <w:pPr>
        <w:rPr>
          <w:rFonts w:hint="eastAsia" w:ascii="Times New Roman" w:hAnsi="Times New Roman" w:cs="Times New Roman"/>
          <w:b/>
          <w:bCs/>
          <w:sz w:val="18"/>
          <w:szCs w:val="18"/>
        </w:rPr>
      </w:pPr>
    </w:p>
    <w:p w14:paraId="311AEBCD">
      <w:pPr>
        <w:rPr>
          <w:rFonts w:hint="eastAsia" w:ascii="Times New Roman" w:hAnsi="Times New Roman" w:cs="Times New Roman"/>
          <w:b/>
          <w:bCs/>
          <w:sz w:val="18"/>
          <w:szCs w:val="18"/>
        </w:rPr>
      </w:pPr>
    </w:p>
    <w:p w14:paraId="662B6DC3">
      <w:pPr>
        <w:rPr>
          <w:rFonts w:hint="eastAsia" w:ascii="Times New Roman" w:hAnsi="Times New Roman" w:cs="Times New Roman"/>
          <w:b/>
          <w:bCs/>
          <w:sz w:val="18"/>
          <w:szCs w:val="18"/>
        </w:rPr>
      </w:pPr>
    </w:p>
    <w:p w14:paraId="11579C22">
      <w:pPr>
        <w:rPr>
          <w:rFonts w:hint="eastAsia" w:ascii="Times New Roman" w:hAnsi="Times New Roman" w:cs="Times New Roman"/>
          <w:b/>
          <w:bCs/>
          <w:sz w:val="18"/>
          <w:szCs w:val="18"/>
        </w:rPr>
      </w:pPr>
    </w:p>
    <w:p w14:paraId="36028EED">
      <w:pPr>
        <w:rPr>
          <w:rFonts w:hint="eastAsia" w:ascii="Times New Roman" w:hAnsi="Times New Roman" w:cs="Times New Roman"/>
          <w:b/>
          <w:bCs/>
          <w:sz w:val="18"/>
          <w:szCs w:val="18"/>
        </w:rPr>
      </w:pPr>
    </w:p>
    <w:p w14:paraId="5DCC37FB">
      <w:pPr>
        <w:rPr>
          <w:rFonts w:hint="eastAsia" w:ascii="Times New Roman" w:hAnsi="Times New Roman" w:cs="Times New Roman"/>
          <w:b/>
          <w:bCs/>
          <w:sz w:val="18"/>
          <w:szCs w:val="18"/>
        </w:rPr>
      </w:pPr>
    </w:p>
    <w:p w14:paraId="2B40CD72">
      <w:pPr>
        <w:jc w:val="center"/>
        <w:outlineLvl w:val="9"/>
        <w:rPr>
          <w:rFonts w:hint="eastAsia" w:ascii="Times New Roman" w:hAnsi="Times New Roman" w:cs="Times New Roman" w:eastAsiaTheme="minorEastAsia"/>
          <w:b/>
          <w:sz w:val="18"/>
          <w:szCs w:val="18"/>
          <w:highlight w:val="none"/>
          <w:lang w:eastAsia="zh-CN"/>
        </w:rPr>
      </w:pPr>
      <w:r>
        <w:rPr>
          <w:rFonts w:hint="eastAsia" w:ascii="Times New Roman" w:hAnsi="Times New Roman" w:cs="Times New Roman" w:eastAsiaTheme="minorEastAsia"/>
          <w:b/>
          <w:sz w:val="18"/>
          <w:szCs w:val="18"/>
          <w:highlight w:val="none"/>
          <w:lang w:eastAsia="zh-CN"/>
        </w:rPr>
        <w:drawing>
          <wp:inline distT="0" distB="0" distL="114300" distR="114300">
            <wp:extent cx="4319905" cy="4999990"/>
            <wp:effectExtent l="0" t="0" r="5715" b="2540"/>
            <wp:docPr id="38" name="图片 38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499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3D426">
      <w:pPr>
        <w:jc w:val="left"/>
        <w:outlineLvl w:val="0"/>
        <w:rPr>
          <w:rFonts w:hint="eastAsia" w:ascii="Times New Roman" w:hAnsi="Times New Roman" w:cs="Times New Roman" w:eastAsiaTheme="minorEastAsia"/>
          <w:b w:val="0"/>
          <w:bCs/>
          <w:sz w:val="18"/>
          <w:szCs w:val="18"/>
          <w:highlight w:val="none"/>
          <w:lang w:eastAsia="zh-CN"/>
        </w:rPr>
      </w:pPr>
      <w:bookmarkStart w:id="210" w:name="_Toc26452"/>
      <w:r>
        <w:rPr>
          <w:rFonts w:hint="eastAsia" w:ascii="Times New Roman" w:hAnsi="Times New Roman" w:cs="Times New Roman" w:eastAsiaTheme="minorEastAsia"/>
          <w:b/>
          <w:bCs w:val="0"/>
          <w:sz w:val="18"/>
          <w:szCs w:val="18"/>
          <w:highlight w:val="none"/>
          <w:lang w:eastAsia="zh-CN"/>
        </w:rPr>
        <w:t xml:space="preserve">Supplementary Fig. </w:t>
      </w:r>
      <w:r>
        <w:rPr>
          <w:rFonts w:hint="eastAsia" w:ascii="Times New Roman" w:hAnsi="Times New Roman" w:cs="Times New Roman"/>
          <w:b/>
          <w:bCs w:val="0"/>
          <w:sz w:val="18"/>
          <w:szCs w:val="18"/>
          <w:highlight w:val="none"/>
          <w:lang w:val="en-US" w:eastAsia="zh-CN"/>
        </w:rPr>
        <w:t>9</w:t>
      </w:r>
      <w:r>
        <w:rPr>
          <w:rFonts w:hint="eastAsia" w:ascii="Times New Roman" w:hAnsi="Times New Roman" w:cs="Times New Roman" w:eastAsiaTheme="minorEastAsia"/>
          <w:b/>
          <w:bCs w:val="0"/>
          <w:sz w:val="18"/>
          <w:szCs w:val="18"/>
          <w:highlight w:val="none"/>
          <w:lang w:eastAsia="zh-CN"/>
        </w:rPr>
        <w:t xml:space="preserve"> | Photographs of the specimens and testing apparatus. a </w:t>
      </w:r>
      <w:r>
        <w:rPr>
          <w:rFonts w:hint="eastAsia" w:ascii="Times New Roman" w:hAnsi="Times New Roman" w:cs="Times New Roman" w:eastAsiaTheme="minorEastAsia"/>
          <w:b w:val="0"/>
          <w:bCs/>
          <w:sz w:val="18"/>
          <w:szCs w:val="18"/>
          <w:highlight w:val="none"/>
          <w:lang w:eastAsia="zh-CN"/>
        </w:rPr>
        <w:t xml:space="preserve">SENB specimens used for fracture toughness measurements. </w:t>
      </w:r>
      <w:r>
        <w:rPr>
          <w:rFonts w:hint="eastAsia" w:ascii="Times New Roman" w:hAnsi="Times New Roman" w:cs="Times New Roman" w:eastAsiaTheme="minorEastAsia"/>
          <w:b/>
          <w:bCs w:val="0"/>
          <w:sz w:val="18"/>
          <w:szCs w:val="18"/>
          <w:highlight w:val="none"/>
          <w:lang w:eastAsia="zh-CN"/>
        </w:rPr>
        <w:t>b1, b2</w:t>
      </w:r>
      <w:r>
        <w:rPr>
          <w:rFonts w:hint="eastAsia" w:ascii="Times New Roman" w:hAnsi="Times New Roman" w:cs="Times New Roman" w:eastAsiaTheme="minorEastAsia"/>
          <w:b w:val="0"/>
          <w:bCs/>
          <w:sz w:val="18"/>
          <w:szCs w:val="18"/>
          <w:highlight w:val="none"/>
          <w:lang w:eastAsia="zh-CN"/>
        </w:rPr>
        <w:t xml:space="preserve"> MTS Landmark high-frequency fatigue testing machine.</w:t>
      </w:r>
      <w:bookmarkEnd w:id="210"/>
    </w:p>
    <w:p w14:paraId="3341806A">
      <w:pPr>
        <w:rPr>
          <w:rFonts w:ascii="Times New Roman" w:hAnsi="Times New Roman" w:cs="Times New Roman"/>
          <w:b/>
          <w:bCs/>
          <w:szCs w:val="21"/>
        </w:rPr>
      </w:pPr>
      <w:r>
        <w:rPr>
          <w:rFonts w:ascii="Times New Roman" w:hAnsi="Times New Roman" w:cs="Times New Roman"/>
          <w:b/>
          <w:bCs/>
          <w:szCs w:val="21"/>
        </w:rPr>
        <w:br w:type="page"/>
      </w:r>
    </w:p>
    <w:p w14:paraId="47F68EEB">
      <w:pPr>
        <w:rPr>
          <w:rFonts w:hint="eastAsia" w:ascii="Times New Roman" w:hAnsi="Times New Roman" w:cs="Times New Roman"/>
          <w:b/>
          <w:bCs/>
          <w:szCs w:val="21"/>
        </w:rPr>
      </w:pPr>
      <w:r>
        <w:rPr>
          <w:rFonts w:ascii="Times New Roman" w:hAnsi="Times New Roman" w:cs="Times New Roman"/>
          <w:b/>
          <w:bCs/>
          <w:szCs w:val="21"/>
        </w:rPr>
        <w:t xml:space="preserve">Section </w:t>
      </w:r>
      <w:r>
        <w:rPr>
          <w:rFonts w:hint="eastAsia" w:ascii="Times New Roman" w:hAnsi="Times New Roman" w:cs="Times New Roman"/>
          <w:b/>
          <w:bCs/>
          <w:szCs w:val="21"/>
          <w:lang w:val="en-US" w:eastAsia="zh-CN"/>
        </w:rPr>
        <w:t>4</w:t>
      </w:r>
      <w:r>
        <w:rPr>
          <w:rFonts w:ascii="Times New Roman" w:hAnsi="Times New Roman" w:cs="Times New Roman"/>
          <w:b/>
          <w:bCs/>
          <w:szCs w:val="21"/>
        </w:rPr>
        <w:t xml:space="preserve">. </w:t>
      </w:r>
      <w:r>
        <w:rPr>
          <w:rFonts w:hint="eastAsia" w:ascii="Times New Roman" w:hAnsi="Times New Roman" w:cs="Times New Roman"/>
          <w:b/>
          <w:bCs/>
          <w:szCs w:val="21"/>
        </w:rPr>
        <w:t>Fracture morphology and high-temperature Vickers indentation morphology</w:t>
      </w:r>
    </w:p>
    <w:p w14:paraId="65350F27">
      <w:pPr>
        <w:ind w:firstLine="360" w:firstLineChars="200"/>
        <w:rPr>
          <w:rFonts w:hint="default" w:ascii="Times New Roman" w:hAnsi="Times New Roman" w:cs="Times New Roman"/>
          <w:color w:val="231F20"/>
          <w:kern w:val="0"/>
          <w:position w:val="-24"/>
          <w:sz w:val="18"/>
          <w:szCs w:val="18"/>
          <w:lang w:val="en-US" w:eastAsia="zh-CN" w:bidi="ar"/>
        </w:rPr>
      </w:pPr>
      <w:r>
        <w:rPr>
          <w:rFonts w:hint="default" w:ascii="Times New Roman" w:hAnsi="Times New Roman" w:cs="Times New Roman"/>
          <w:color w:val="231F20"/>
          <w:kern w:val="0"/>
          <w:position w:val="-24"/>
          <w:sz w:val="18"/>
          <w:szCs w:val="18"/>
          <w:lang w:val="en-US" w:eastAsia="zh-CN" w:bidi="ar"/>
        </w:rPr>
        <w:t>In hard material, four typical fracture modes can be identified: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val="en-US" w:eastAsia="zh-CN" w:bidi="ar"/>
        </w:rPr>
        <w:t xml:space="preserve"> </w:t>
      </w:r>
      <w:r>
        <w:rPr>
          <w:rFonts w:hint="default" w:ascii="Times New Roman" w:hAnsi="Times New Roman" w:cs="Times New Roman"/>
          <w:color w:val="231F20"/>
          <w:kern w:val="0"/>
          <w:position w:val="-24"/>
          <w:sz w:val="18"/>
          <w:szCs w:val="18"/>
          <w:lang w:val="en-US" w:eastAsia="zh-CN" w:bidi="ar"/>
        </w:rPr>
        <w:t>(i) intergranular fracture (C/C) occurring along hard-phase/hard-phase grain boundaries;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val="en-US" w:eastAsia="zh-CN" w:bidi="ar"/>
        </w:rPr>
        <w:t xml:space="preserve"> </w:t>
      </w:r>
      <w:r>
        <w:rPr>
          <w:rFonts w:hint="default" w:ascii="Times New Roman" w:hAnsi="Times New Roman" w:cs="Times New Roman"/>
          <w:color w:val="231F20"/>
          <w:kern w:val="0"/>
          <w:position w:val="-24"/>
          <w:sz w:val="18"/>
          <w:szCs w:val="18"/>
          <w:lang w:val="en-US" w:eastAsia="zh-CN" w:bidi="ar"/>
        </w:rPr>
        <w:t>(ii) transgranular fracture (C) propagating through hard-phase grains;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val="en-US" w:eastAsia="zh-CN" w:bidi="ar"/>
        </w:rPr>
        <w:t xml:space="preserve"> </w:t>
      </w:r>
      <w:r>
        <w:rPr>
          <w:rFonts w:hint="default" w:ascii="Times New Roman" w:hAnsi="Times New Roman" w:cs="Times New Roman"/>
          <w:color w:val="231F20"/>
          <w:kern w:val="0"/>
          <w:position w:val="-24"/>
          <w:sz w:val="18"/>
          <w:szCs w:val="18"/>
          <w:lang w:val="en-US" w:eastAsia="zh-CN" w:bidi="ar"/>
        </w:rPr>
        <w:t>(iii) interfacial fracture (C/B) along the internal interfaces between the hard phase and the metallic binder; and</w:t>
      </w:r>
      <w:r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val="en-US" w:eastAsia="zh-CN" w:bidi="ar"/>
        </w:rPr>
        <w:t xml:space="preserve"> </w:t>
      </w:r>
      <w:r>
        <w:rPr>
          <w:rFonts w:hint="default" w:ascii="Times New Roman" w:hAnsi="Times New Roman" w:cs="Times New Roman"/>
          <w:color w:val="231F20"/>
          <w:kern w:val="0"/>
          <w:position w:val="-24"/>
          <w:sz w:val="18"/>
          <w:szCs w:val="18"/>
          <w:lang w:val="en-US" w:eastAsia="zh-CN" w:bidi="ar"/>
        </w:rPr>
        <w:t>(iv) ductile fracture (B) occurring within the binder.</w:t>
      </w:r>
    </w:p>
    <w:p w14:paraId="3752685A">
      <w:pPr>
        <w:jc w:val="center"/>
        <w:rPr>
          <w:rFonts w:hint="default" w:ascii="Times New Roman" w:hAnsi="Times New Roman" w:cs="Times New Roman"/>
          <w:color w:val="231F20"/>
          <w:kern w:val="0"/>
          <w:position w:val="-24"/>
          <w:sz w:val="18"/>
          <w:szCs w:val="18"/>
          <w:lang w:val="en-US" w:eastAsia="zh-CN" w:bidi="ar"/>
        </w:rPr>
      </w:pPr>
      <w:r>
        <w:rPr>
          <w:rFonts w:hint="default" w:ascii="Times New Roman" w:hAnsi="Times New Roman" w:cs="Times New Roman"/>
          <w:color w:val="231F20"/>
          <w:kern w:val="0"/>
          <w:position w:val="-24"/>
          <w:sz w:val="18"/>
          <w:szCs w:val="18"/>
          <w:lang w:val="en-US" w:eastAsia="zh-CN" w:bidi="ar"/>
        </w:rPr>
        <w:drawing>
          <wp:inline distT="0" distB="0" distL="114300" distR="114300">
            <wp:extent cx="5270500" cy="5275580"/>
            <wp:effectExtent l="0" t="0" r="4445" b="7620"/>
            <wp:docPr id="39" name="图片 39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1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D69C2">
      <w:pPr>
        <w:jc w:val="both"/>
        <w:outlineLvl w:val="0"/>
        <w:rPr>
          <w:rFonts w:ascii="Times New Roman" w:hAnsi="Times New Roman" w:eastAsia="宋体" w:cs="Times New Roman"/>
          <w:b w:val="0"/>
          <w:bCs w:val="0"/>
          <w:color w:val="000000"/>
          <w:kern w:val="0"/>
          <w:sz w:val="18"/>
          <w:szCs w:val="18"/>
          <w:lang w:bidi="ar"/>
        </w:rPr>
      </w:pPr>
      <w:bookmarkStart w:id="211" w:name="_Toc15904"/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10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 | EDS mapping of the fracture surface of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eastAsia="zh-CN"/>
        </w:rPr>
        <w:t>HEC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 sample.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a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Fracture morphology,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b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EDS layered mapping,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c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Ti,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d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W,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e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  <w:lang w:val="en-US" w:eastAsia="zh-CN"/>
        </w:rPr>
        <w:t>Ta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f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N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  <w:lang w:val="en-US" w:eastAsia="zh-CN"/>
        </w:rPr>
        <w:t>b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g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C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  <w:lang w:val="en-US" w:eastAsia="zh-CN"/>
        </w:rPr>
        <w:t xml:space="preserve">,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h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  <w:lang w:val="en-US" w:eastAsia="zh-CN"/>
        </w:rPr>
        <w:t xml:space="preserve"> Ni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>.</w:t>
      </w:r>
      <w:bookmarkEnd w:id="211"/>
    </w:p>
    <w:p w14:paraId="02267762">
      <w:pPr>
        <w:jc w:val="both"/>
        <w:outlineLvl w:val="9"/>
        <w:rPr>
          <w:rFonts w:ascii="Times New Roman" w:hAnsi="Times New Roman" w:eastAsia="宋体" w:cs="Times New Roman"/>
          <w:b w:val="0"/>
          <w:bCs w:val="0"/>
          <w:color w:val="000000"/>
          <w:kern w:val="0"/>
          <w:sz w:val="18"/>
          <w:szCs w:val="18"/>
          <w:lang w:bidi="ar"/>
        </w:rPr>
      </w:pPr>
    </w:p>
    <w:p w14:paraId="33604ADD">
      <w:pPr>
        <w:ind w:firstLine="360" w:firstLineChars="200"/>
        <w:rPr>
          <w:rFonts w:hint="default" w:ascii="Times New Roman" w:hAnsi="Times New Roman" w:cs="Times New Roman"/>
          <w:color w:val="231F20"/>
          <w:kern w:val="0"/>
          <w:position w:val="-24"/>
          <w:sz w:val="18"/>
          <w:szCs w:val="18"/>
          <w:lang w:val="en-US" w:eastAsia="zh-CN" w:bidi="ar"/>
        </w:rPr>
      </w:pPr>
    </w:p>
    <w:p w14:paraId="2BE90810">
      <w:pPr>
        <w:rPr>
          <w:rFonts w:hint="default" w:ascii="Times New Roman" w:hAnsi="Times New Roman" w:cs="Times New Roman"/>
          <w:color w:val="231F20"/>
          <w:kern w:val="0"/>
          <w:position w:val="-24"/>
          <w:sz w:val="18"/>
          <w:szCs w:val="18"/>
          <w:lang w:val="en-US" w:eastAsia="zh-CN" w:bidi="ar"/>
        </w:rPr>
      </w:pPr>
      <w:r>
        <w:rPr>
          <w:rFonts w:hint="default" w:ascii="Times New Roman" w:hAnsi="Times New Roman" w:cs="Times New Roman"/>
          <w:color w:val="231F20"/>
          <w:kern w:val="0"/>
          <w:position w:val="-24"/>
          <w:sz w:val="18"/>
          <w:szCs w:val="18"/>
          <w:lang w:val="en-US" w:eastAsia="zh-CN" w:bidi="ar"/>
        </w:rPr>
        <w:drawing>
          <wp:inline distT="0" distB="0" distL="114300" distR="114300">
            <wp:extent cx="5270500" cy="5275580"/>
            <wp:effectExtent l="0" t="0" r="4445" b="7620"/>
            <wp:docPr id="40" name="图片 40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1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ACCCE">
      <w:pPr>
        <w:jc w:val="both"/>
        <w:outlineLvl w:val="0"/>
        <w:rPr>
          <w:rFonts w:ascii="Times New Roman" w:hAnsi="Times New Roman" w:eastAsia="宋体" w:cs="Times New Roman"/>
          <w:b w:val="0"/>
          <w:bCs w:val="0"/>
          <w:color w:val="000000"/>
          <w:kern w:val="0"/>
          <w:sz w:val="18"/>
          <w:szCs w:val="18"/>
          <w:lang w:bidi="ar"/>
        </w:rPr>
      </w:pPr>
      <w:bookmarkStart w:id="212" w:name="_Toc13961"/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11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 | EDS mapping of the fracture surface of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(Ti,W)C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 sample.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a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Fracture morphology,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b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EDS layered mapping,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c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Ti,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d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W,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e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  <w:lang w:val="en-US" w:eastAsia="zh-CN"/>
        </w:rPr>
        <w:t>C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f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N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  <w:lang w:val="en-US" w:eastAsia="zh-CN"/>
        </w:rPr>
        <w:t>i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g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  <w:lang w:val="en-US" w:eastAsia="zh-CN"/>
        </w:rPr>
        <w:t>Mo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>.</w:t>
      </w:r>
      <w:bookmarkEnd w:id="212"/>
    </w:p>
    <w:p w14:paraId="0F11CA48">
      <w:pPr>
        <w:ind w:firstLine="360" w:firstLineChars="200"/>
        <w:rPr>
          <w:rFonts w:hint="default" w:ascii="Times New Roman" w:hAnsi="Times New Roman" w:cs="Times New Roman"/>
          <w:color w:val="231F20"/>
          <w:kern w:val="0"/>
          <w:position w:val="-24"/>
          <w:sz w:val="18"/>
          <w:szCs w:val="18"/>
          <w:lang w:val="en-US" w:eastAsia="zh-CN" w:bidi="ar"/>
        </w:rPr>
      </w:pPr>
    </w:p>
    <w:p w14:paraId="5607D98A">
      <w:pPr>
        <w:jc w:val="center"/>
        <w:rPr>
          <w:rFonts w:hint="eastAsia" w:ascii="Times New Roman" w:hAnsi="Times New Roman" w:eastAsia="宋体" w:cs="Times New Roman"/>
          <w:color w:val="000000"/>
          <w:kern w:val="0"/>
          <w:sz w:val="18"/>
          <w:szCs w:val="18"/>
          <w:lang w:eastAsia="zh-CN" w:bidi="ar"/>
        </w:rPr>
      </w:pPr>
      <w:r>
        <w:rPr>
          <w:rFonts w:hint="eastAsia" w:ascii="Times New Roman" w:hAnsi="Times New Roman" w:eastAsia="宋体" w:cs="Times New Roman"/>
          <w:color w:val="000000"/>
          <w:kern w:val="0"/>
          <w:sz w:val="18"/>
          <w:szCs w:val="18"/>
          <w:lang w:eastAsia="zh-CN" w:bidi="ar"/>
        </w:rPr>
        <w:drawing>
          <wp:inline distT="0" distB="0" distL="114300" distR="114300">
            <wp:extent cx="5270500" cy="3499485"/>
            <wp:effectExtent l="0" t="0" r="4445" b="635"/>
            <wp:docPr id="41" name="图片 41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1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9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857AC">
      <w:pPr>
        <w:jc w:val="both"/>
        <w:outlineLvl w:val="0"/>
        <w:rPr>
          <w:rFonts w:ascii="Times New Roman" w:hAnsi="Times New Roman" w:eastAsia="宋体" w:cs="Times New Roman"/>
          <w:b w:val="0"/>
          <w:bCs w:val="0"/>
          <w:color w:val="000000"/>
          <w:kern w:val="0"/>
          <w:sz w:val="18"/>
          <w:szCs w:val="18"/>
          <w:lang w:bidi="ar"/>
        </w:rPr>
      </w:pPr>
      <w:bookmarkStart w:id="213" w:name="_Toc18517"/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12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 | EDS mapping of the fracture surface of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TiC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 sample.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a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Fracture morphology,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b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EDS layered mapping,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c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Ti,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d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  <w:lang w:val="en-US" w:eastAsia="zh-CN"/>
        </w:rPr>
        <w:t>C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e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  <w:lang w:val="en-US" w:eastAsia="zh-CN"/>
        </w:rPr>
        <w:t>Ni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f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 xml:space="preserve"> 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  <w:lang w:val="en-US" w:eastAsia="zh-CN"/>
        </w:rPr>
        <w:t>Mo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>.</w:t>
      </w:r>
      <w:bookmarkEnd w:id="213"/>
    </w:p>
    <w:p w14:paraId="34597792">
      <w:pPr>
        <w:jc w:val="center"/>
        <w:rPr>
          <w:rFonts w:hint="default" w:ascii="Times New Roman" w:hAnsi="Times New Roman" w:eastAsia="宋体" w:cs="Times New Roman"/>
          <w:color w:val="000000"/>
          <w:kern w:val="0"/>
          <w:sz w:val="18"/>
          <w:szCs w:val="18"/>
          <w:lang w:val="en-US" w:eastAsia="zh-CN" w:bidi="ar"/>
        </w:rPr>
      </w:pPr>
    </w:p>
    <w:p w14:paraId="5990E2AE">
      <w:pPr>
        <w:jc w:val="center"/>
        <w:rPr>
          <w:rFonts w:hint="eastAsia" w:ascii="Times New Roman" w:hAnsi="Times New Roman" w:eastAsia="宋体" w:cs="Times New Roman"/>
          <w:color w:val="000000"/>
          <w:kern w:val="0"/>
          <w:sz w:val="18"/>
          <w:szCs w:val="18"/>
          <w:lang w:eastAsia="zh-CN" w:bidi="ar"/>
        </w:rPr>
      </w:pPr>
      <w:r>
        <w:rPr>
          <w:rFonts w:hint="eastAsia" w:ascii="Times New Roman" w:hAnsi="Times New Roman" w:eastAsia="宋体" w:cs="Times New Roman"/>
          <w:color w:val="000000"/>
          <w:kern w:val="0"/>
          <w:sz w:val="18"/>
          <w:szCs w:val="18"/>
          <w:lang w:eastAsia="zh-CN" w:bidi="ar"/>
        </w:rPr>
        <w:drawing>
          <wp:inline distT="0" distB="0" distL="114300" distR="114300">
            <wp:extent cx="5257800" cy="5250815"/>
            <wp:effectExtent l="0" t="0" r="635" b="7620"/>
            <wp:docPr id="42" name="图片 42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1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525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70AF1">
      <w:pPr>
        <w:outlineLvl w:val="0"/>
        <w:rPr>
          <w:rFonts w:hint="eastAsia" w:ascii="Times New Roman" w:hAnsi="Times New Roman" w:cs="Times New Roman"/>
          <w:sz w:val="18"/>
          <w:szCs w:val="18"/>
        </w:rPr>
      </w:pPr>
      <w:bookmarkStart w:id="214" w:name="_Toc3466"/>
      <w:r>
        <w:rPr>
          <w:rFonts w:hint="eastAsia" w:ascii="Times New Roman" w:hAnsi="Times New Roman" w:cs="Times New Roman"/>
          <w:b/>
          <w:bCs/>
          <w:sz w:val="18"/>
          <w:szCs w:val="18"/>
        </w:rPr>
        <w:t>Supplementary Fig. 1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3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 | High-temperature Vickers indentation morphologies of a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eastAsia="zh-CN"/>
        </w:rPr>
        <w:t>HEC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, b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(Ti,W)C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, and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c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 TiC samples. a1-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c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1 </w:t>
      </w:r>
      <w:r>
        <w:rPr>
          <w:rFonts w:hint="eastAsia" w:ascii="Times New Roman" w:hAnsi="Times New Roman" w:cs="Times New Roman"/>
          <w:sz w:val="18"/>
          <w:szCs w:val="18"/>
        </w:rPr>
        <w:t xml:space="preserve">Overall indentation morphology,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a2-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c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2</w:t>
      </w:r>
      <w:r>
        <w:rPr>
          <w:rFonts w:hint="eastAsia" w:ascii="Times New Roman" w:hAnsi="Times New Roman" w:cs="Times New Roman"/>
          <w:sz w:val="18"/>
          <w:szCs w:val="18"/>
        </w:rPr>
        <w:t xml:space="preserve"> microstructures at the center of the indentation,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a3-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c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3</w:t>
      </w:r>
      <w:r>
        <w:rPr>
          <w:rFonts w:hint="eastAsia" w:ascii="Times New Roman" w:hAnsi="Times New Roman" w:cs="Times New Roman"/>
          <w:sz w:val="18"/>
          <w:szCs w:val="18"/>
        </w:rPr>
        <w:t xml:space="preserve"> crack propagation and fracture features at the edge of the indentation.</w:t>
      </w:r>
      <w:bookmarkEnd w:id="214"/>
    </w:p>
    <w:p w14:paraId="26551F41">
      <w:pPr>
        <w:rPr>
          <w:rFonts w:hint="eastAsia" w:ascii="Times New Roman" w:hAnsi="Times New Roman" w:cs="Times New Roman"/>
          <w:sz w:val="18"/>
          <w:szCs w:val="18"/>
        </w:rPr>
      </w:pPr>
      <w:r>
        <w:rPr>
          <w:rFonts w:hint="eastAsia" w:ascii="Times New Roman" w:hAnsi="Times New Roman" w:cs="Times New Roman"/>
          <w:sz w:val="18"/>
          <w:szCs w:val="18"/>
        </w:rPr>
        <w:br w:type="page"/>
      </w:r>
    </w:p>
    <w:p w14:paraId="5B5649C4">
      <w:pPr>
        <w:rPr>
          <w:rFonts w:hint="eastAsia" w:ascii="Times New Roman" w:hAnsi="Times New Roman" w:cs="Times New Roman"/>
          <w:b/>
          <w:bCs/>
          <w:szCs w:val="21"/>
          <w:lang w:val="en-US" w:eastAsia="zh-CN"/>
        </w:rPr>
      </w:pPr>
      <w:r>
        <w:rPr>
          <w:rFonts w:ascii="Times New Roman" w:hAnsi="Times New Roman" w:cs="Times New Roman"/>
          <w:b/>
          <w:bCs/>
          <w:szCs w:val="21"/>
        </w:rPr>
        <w:t xml:space="preserve">Section </w:t>
      </w:r>
      <w:r>
        <w:rPr>
          <w:rFonts w:hint="eastAsia" w:ascii="Times New Roman" w:hAnsi="Times New Roman" w:cs="Times New Roman"/>
          <w:b/>
          <w:bCs/>
          <w:szCs w:val="21"/>
          <w:lang w:val="en-US" w:eastAsia="zh-CN"/>
        </w:rPr>
        <w:t>5</w:t>
      </w:r>
      <w:r>
        <w:rPr>
          <w:rFonts w:ascii="Times New Roman" w:hAnsi="Times New Roman" w:cs="Times New Roman"/>
          <w:b/>
          <w:bCs/>
          <w:szCs w:val="21"/>
        </w:rPr>
        <w:t xml:space="preserve">. </w:t>
      </w:r>
      <w:r>
        <w:rPr>
          <w:rFonts w:hint="eastAsia" w:ascii="Times New Roman" w:hAnsi="Times New Roman" w:cs="Times New Roman"/>
          <w:b/>
          <w:bCs/>
          <w:szCs w:val="21"/>
          <w:lang w:val="en-US" w:eastAsia="zh-CN"/>
        </w:rPr>
        <w:t>Friction and wear behavior and characterization of wear products</w:t>
      </w:r>
    </w:p>
    <w:p w14:paraId="5B252DAF">
      <w:pPr>
        <w:rPr>
          <w:rFonts w:hint="eastAsia" w:ascii="Times New Roman" w:hAnsi="Times New Roman" w:cs="Times New Roman"/>
          <w:b/>
          <w:bCs/>
          <w:szCs w:val="21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szCs w:val="21"/>
          <w:lang w:val="en-US" w:eastAsia="zh-CN"/>
        </w:rPr>
        <w:drawing>
          <wp:inline distT="0" distB="0" distL="114300" distR="114300">
            <wp:extent cx="5270500" cy="2619375"/>
            <wp:effectExtent l="0" t="0" r="4445" b="5715"/>
            <wp:docPr id="1" name="图片 1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377A8">
      <w:pPr>
        <w:outlineLvl w:val="0"/>
        <w:rPr>
          <w:rFonts w:hint="eastAsia" w:ascii="Times New Roman" w:hAnsi="Times New Roman" w:cs="Times New Roman"/>
          <w:b/>
          <w:bCs/>
          <w:szCs w:val="21"/>
          <w:highlight w:val="none"/>
          <w:lang w:val="en-US" w:eastAsia="zh-CN"/>
        </w:rPr>
      </w:pPr>
      <w:bookmarkStart w:id="215" w:name="_Toc19212"/>
      <w:r>
        <w:rPr>
          <w:rFonts w:hint="default" w:ascii="Times New Roman" w:hAnsi="Times New Roman" w:eastAsia="宋体" w:cs="Times New Roman"/>
          <w:b/>
          <w:bCs/>
          <w:color w:val="000000"/>
          <w:kern w:val="0"/>
          <w:sz w:val="18"/>
          <w:szCs w:val="18"/>
          <w:highlight w:val="none"/>
          <w:lang w:bidi="ar"/>
        </w:rPr>
        <w:t>Supplementary Fig. 1</w:t>
      </w:r>
      <w:r>
        <w:rPr>
          <w:rFonts w:hint="eastAsia" w:ascii="Times New Roman" w:hAnsi="Times New Roman" w:eastAsia="宋体" w:cs="Times New Roman"/>
          <w:b/>
          <w:bCs/>
          <w:color w:val="000000"/>
          <w:kern w:val="0"/>
          <w:sz w:val="18"/>
          <w:szCs w:val="18"/>
          <w:highlight w:val="none"/>
          <w:lang w:val="en-US" w:eastAsia="zh-CN" w:bidi="ar"/>
        </w:rPr>
        <w:t>4</w:t>
      </w:r>
      <w:r>
        <w:rPr>
          <w:rFonts w:hint="default" w:ascii="Times New Roman" w:hAnsi="Times New Roman" w:eastAsia="宋体" w:cs="Times New Roman"/>
          <w:b/>
          <w:bCs/>
          <w:color w:val="000000"/>
          <w:kern w:val="0"/>
          <w:sz w:val="18"/>
          <w:szCs w:val="18"/>
          <w:highlight w:val="none"/>
          <w:lang w:bidi="ar"/>
        </w:rPr>
        <w:t xml:space="preserve"> | SEM micrographs showing distinct worn-surface morphologies of the </w:t>
      </w:r>
      <w:r>
        <w:rPr>
          <w:rFonts w:hint="eastAsia" w:ascii="Times New Roman" w:hAnsi="Times New Roman" w:eastAsia="宋体" w:cs="Times New Roman"/>
          <w:b/>
          <w:bCs/>
          <w:color w:val="000000"/>
          <w:kern w:val="0"/>
          <w:sz w:val="18"/>
          <w:szCs w:val="18"/>
          <w:highlight w:val="none"/>
          <w:lang w:val="en-US" w:eastAsia="zh-CN" w:bidi="ar"/>
        </w:rPr>
        <w:t>HEC</w:t>
      </w:r>
      <w:r>
        <w:rPr>
          <w:rFonts w:hint="default" w:ascii="Times New Roman" w:hAnsi="Times New Roman" w:eastAsia="宋体" w:cs="Times New Roman"/>
          <w:b/>
          <w:bCs/>
          <w:color w:val="000000"/>
          <w:kern w:val="0"/>
          <w:sz w:val="18"/>
          <w:szCs w:val="18"/>
          <w:highlight w:val="none"/>
          <w:lang w:bidi="ar"/>
        </w:rPr>
        <w:t xml:space="preserve"> sample at a room temperature and b 600 ℃.</w:t>
      </w:r>
      <w:bookmarkEnd w:id="215"/>
    </w:p>
    <w:p w14:paraId="1858B85A">
      <w:pPr>
        <w:jc w:val="center"/>
        <w:rPr>
          <w:rFonts w:hint="eastAsia" w:ascii="Times New Roman" w:hAnsi="Times New Roman" w:eastAsia="宋体" w:cs="Times New Roman"/>
          <w:color w:val="000000"/>
          <w:kern w:val="0"/>
          <w:sz w:val="18"/>
          <w:szCs w:val="18"/>
          <w:lang w:eastAsia="zh-CN" w:bidi="ar"/>
        </w:rPr>
      </w:pPr>
      <w:r>
        <w:rPr>
          <w:rFonts w:hint="eastAsia" w:ascii="Times New Roman" w:hAnsi="Times New Roman" w:eastAsia="宋体" w:cs="Times New Roman"/>
          <w:color w:val="000000"/>
          <w:kern w:val="0"/>
          <w:sz w:val="18"/>
          <w:szCs w:val="18"/>
          <w:lang w:eastAsia="zh-CN" w:bidi="ar"/>
        </w:rPr>
        <w:drawing>
          <wp:inline distT="0" distB="0" distL="114300" distR="114300">
            <wp:extent cx="5257800" cy="6249670"/>
            <wp:effectExtent l="0" t="0" r="635" b="7620"/>
            <wp:docPr id="44" name="图片 44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1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624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D72D2">
      <w:pPr>
        <w:jc w:val="both"/>
        <w:outlineLvl w:val="0"/>
        <w:rPr>
          <w:rFonts w:hint="default" w:ascii="Times New Roman" w:hAnsi="Times New Roman" w:eastAsia="宋体" w:cs="Times New Roman"/>
          <w:color w:val="000000"/>
          <w:kern w:val="0"/>
          <w:sz w:val="18"/>
          <w:szCs w:val="18"/>
          <w:lang w:bidi="ar"/>
        </w:rPr>
      </w:pPr>
      <w:bookmarkStart w:id="216" w:name="_Toc13396"/>
      <w:r>
        <w:rPr>
          <w:rFonts w:hint="default" w:ascii="Times New Roman" w:hAnsi="Times New Roman" w:eastAsia="宋体" w:cs="Times New Roman"/>
          <w:b/>
          <w:bCs/>
          <w:color w:val="000000"/>
          <w:kern w:val="0"/>
          <w:sz w:val="18"/>
          <w:szCs w:val="18"/>
          <w:lang w:bidi="ar"/>
        </w:rPr>
        <w:t>Supplementary Fig. 1</w:t>
      </w:r>
      <w:r>
        <w:rPr>
          <w:rFonts w:hint="eastAsia" w:ascii="Times New Roman" w:hAnsi="Times New Roman" w:eastAsia="宋体" w:cs="Times New Roman"/>
          <w:b/>
          <w:bCs/>
          <w:color w:val="000000"/>
          <w:kern w:val="0"/>
          <w:sz w:val="18"/>
          <w:szCs w:val="18"/>
          <w:lang w:val="en-US" w:eastAsia="zh-CN" w:bidi="ar"/>
        </w:rPr>
        <w:t>5</w:t>
      </w:r>
      <w:r>
        <w:rPr>
          <w:rFonts w:hint="default" w:ascii="Times New Roman" w:hAnsi="Times New Roman" w:eastAsia="宋体" w:cs="Times New Roman"/>
          <w:b/>
          <w:bCs/>
          <w:color w:val="000000"/>
          <w:kern w:val="0"/>
          <w:sz w:val="18"/>
          <w:szCs w:val="18"/>
          <w:lang w:bidi="ar"/>
        </w:rPr>
        <w:t xml:space="preserve"> | Temperature-dependent wear behaviour and corresponding microstructural and phase evolution of the </w:t>
      </w:r>
      <w:r>
        <w:rPr>
          <w:rFonts w:hint="eastAsia" w:ascii="Times New Roman" w:hAnsi="Times New Roman" w:eastAsia="宋体" w:cs="Times New Roman"/>
          <w:b/>
          <w:bCs/>
          <w:color w:val="000000"/>
          <w:kern w:val="0"/>
          <w:sz w:val="18"/>
          <w:szCs w:val="18"/>
          <w:lang w:val="en-US" w:eastAsia="zh-CN" w:bidi="ar"/>
        </w:rPr>
        <w:t>(Ti,W)C</w:t>
      </w:r>
      <w:r>
        <w:rPr>
          <w:rFonts w:hint="default" w:ascii="Times New Roman" w:hAnsi="Times New Roman" w:eastAsia="宋体" w:cs="Times New Roman"/>
          <w:b/>
          <w:bCs/>
          <w:color w:val="000000"/>
          <w:kern w:val="0"/>
          <w:sz w:val="18"/>
          <w:szCs w:val="18"/>
          <w:lang w:bidi="ar"/>
        </w:rPr>
        <w:t xml:space="preserve"> sample at a, c, e room temperature and b, d, f 600 ℃.</w:t>
      </w:r>
      <w:r>
        <w:rPr>
          <w:rFonts w:hint="default" w:ascii="Times New Roman" w:hAnsi="Times New Roman" w:eastAsia="宋体" w:cs="Times New Roman"/>
          <w:color w:val="000000"/>
          <w:kern w:val="0"/>
          <w:sz w:val="18"/>
          <w:szCs w:val="18"/>
          <w:lang w:bidi="ar"/>
        </w:rPr>
        <w:t xml:space="preserve"> </w:t>
      </w:r>
      <w:r>
        <w:rPr>
          <w:rFonts w:hint="default" w:ascii="Times New Roman" w:hAnsi="Times New Roman" w:eastAsia="宋体" w:cs="Times New Roman"/>
          <w:b/>
          <w:bCs/>
          <w:color w:val="000000"/>
          <w:kern w:val="0"/>
          <w:sz w:val="18"/>
          <w:szCs w:val="18"/>
          <w:lang w:bidi="ar"/>
        </w:rPr>
        <w:t>a, b</w:t>
      </w:r>
      <w:r>
        <w:rPr>
          <w:rFonts w:hint="default" w:ascii="Times New Roman" w:hAnsi="Times New Roman" w:eastAsia="宋体" w:cs="Times New Roman"/>
          <w:color w:val="000000"/>
          <w:kern w:val="0"/>
          <w:sz w:val="18"/>
          <w:szCs w:val="18"/>
          <w:lang w:bidi="ar"/>
        </w:rPr>
        <w:t xml:space="preserve"> SEM micrographs showing distinct worn-surface morphologies. </w:t>
      </w:r>
      <w:r>
        <w:rPr>
          <w:rFonts w:hint="default" w:ascii="Times New Roman" w:hAnsi="Times New Roman" w:eastAsia="宋体" w:cs="Times New Roman"/>
          <w:b/>
          <w:bCs/>
          <w:color w:val="000000"/>
          <w:kern w:val="0"/>
          <w:sz w:val="18"/>
          <w:szCs w:val="18"/>
          <w:lang w:bidi="ar"/>
        </w:rPr>
        <w:t>c, d</w:t>
      </w:r>
      <w:r>
        <w:rPr>
          <w:rFonts w:hint="default" w:ascii="Times New Roman" w:hAnsi="Times New Roman" w:eastAsia="宋体" w:cs="Times New Roman"/>
          <w:color w:val="000000"/>
          <w:kern w:val="0"/>
          <w:sz w:val="18"/>
          <w:szCs w:val="18"/>
          <w:lang w:bidi="ar"/>
        </w:rPr>
        <w:t xml:space="preserve"> 3D surface topographies and cross-sectional profiles of the wear scars. </w:t>
      </w:r>
      <w:r>
        <w:rPr>
          <w:rFonts w:hint="default" w:ascii="Times New Roman" w:hAnsi="Times New Roman" w:eastAsia="宋体" w:cs="Times New Roman"/>
          <w:b/>
          <w:bCs/>
          <w:color w:val="000000"/>
          <w:kern w:val="0"/>
          <w:sz w:val="18"/>
          <w:szCs w:val="18"/>
          <w:lang w:bidi="ar"/>
        </w:rPr>
        <w:t>e, f</w:t>
      </w:r>
      <w:r>
        <w:rPr>
          <w:rFonts w:hint="default" w:ascii="Times New Roman" w:hAnsi="Times New Roman" w:eastAsia="宋体" w:cs="Times New Roman"/>
          <w:color w:val="000000"/>
          <w:kern w:val="0"/>
          <w:sz w:val="18"/>
          <w:szCs w:val="18"/>
          <w:lang w:bidi="ar"/>
        </w:rPr>
        <w:t xml:space="preserve"> Micro-beam XRD patterns of the worn surfaces revealing phase evolution with temperature.</w:t>
      </w:r>
      <w:bookmarkEnd w:id="216"/>
    </w:p>
    <w:p w14:paraId="50CABA67">
      <w:pPr>
        <w:jc w:val="center"/>
        <w:rPr>
          <w:rFonts w:hint="eastAsia" w:ascii="Times New Roman" w:hAnsi="Times New Roman" w:eastAsia="宋体" w:cs="Times New Roman"/>
          <w:color w:val="000000"/>
          <w:kern w:val="0"/>
          <w:sz w:val="18"/>
          <w:szCs w:val="18"/>
          <w:lang w:eastAsia="zh-CN" w:bidi="ar"/>
        </w:rPr>
      </w:pPr>
      <w:r>
        <w:rPr>
          <w:rFonts w:hint="eastAsia" w:ascii="Times New Roman" w:hAnsi="Times New Roman" w:eastAsia="宋体" w:cs="Times New Roman"/>
          <w:color w:val="000000"/>
          <w:kern w:val="0"/>
          <w:sz w:val="18"/>
          <w:szCs w:val="18"/>
          <w:lang w:eastAsia="zh-CN" w:bidi="ar"/>
        </w:rPr>
        <w:drawing>
          <wp:inline distT="0" distB="0" distL="114300" distR="114300">
            <wp:extent cx="5257800" cy="6249670"/>
            <wp:effectExtent l="0" t="0" r="635" b="7620"/>
            <wp:docPr id="45" name="图片 45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1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624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21C4D">
      <w:pPr>
        <w:jc w:val="both"/>
        <w:outlineLvl w:val="0"/>
        <w:rPr>
          <w:rFonts w:hint="default" w:ascii="Times New Roman" w:hAnsi="Times New Roman" w:eastAsia="宋体" w:cs="Times New Roman"/>
          <w:color w:val="000000"/>
          <w:kern w:val="0"/>
          <w:sz w:val="18"/>
          <w:szCs w:val="18"/>
          <w:lang w:bidi="ar"/>
        </w:rPr>
      </w:pPr>
      <w:bookmarkStart w:id="217" w:name="_Toc30592"/>
      <w:r>
        <w:rPr>
          <w:rFonts w:hint="default" w:ascii="Times New Roman" w:hAnsi="Times New Roman" w:eastAsia="宋体" w:cs="Times New Roman"/>
          <w:b/>
          <w:bCs/>
          <w:color w:val="000000"/>
          <w:kern w:val="0"/>
          <w:sz w:val="18"/>
          <w:szCs w:val="18"/>
          <w:lang w:bidi="ar"/>
        </w:rPr>
        <w:t xml:space="preserve">Supplementary Fig. </w:t>
      </w:r>
      <w:r>
        <w:rPr>
          <w:rFonts w:hint="eastAsia" w:ascii="Times New Roman" w:hAnsi="Times New Roman" w:eastAsia="宋体" w:cs="Times New Roman"/>
          <w:b/>
          <w:bCs/>
          <w:color w:val="000000"/>
          <w:kern w:val="0"/>
          <w:sz w:val="18"/>
          <w:szCs w:val="18"/>
          <w:lang w:val="en-US" w:eastAsia="zh-CN" w:bidi="ar"/>
        </w:rPr>
        <w:t>16</w:t>
      </w:r>
      <w:r>
        <w:rPr>
          <w:rFonts w:hint="default" w:ascii="Times New Roman" w:hAnsi="Times New Roman" w:eastAsia="宋体" w:cs="Times New Roman"/>
          <w:b/>
          <w:bCs/>
          <w:color w:val="000000"/>
          <w:kern w:val="0"/>
          <w:sz w:val="18"/>
          <w:szCs w:val="18"/>
          <w:lang w:bidi="ar"/>
        </w:rPr>
        <w:t xml:space="preserve"> | Temperature-dependent wear behaviour and corresponding microstructural and phase evolution of the TiC sample at a, c, e room temperature and b, d, f 600 ℃.</w:t>
      </w:r>
      <w:r>
        <w:rPr>
          <w:rFonts w:hint="default" w:ascii="Times New Roman" w:hAnsi="Times New Roman" w:eastAsia="宋体" w:cs="Times New Roman"/>
          <w:color w:val="000000"/>
          <w:kern w:val="0"/>
          <w:sz w:val="18"/>
          <w:szCs w:val="18"/>
          <w:lang w:bidi="ar"/>
        </w:rPr>
        <w:t xml:space="preserve"> </w:t>
      </w:r>
      <w:r>
        <w:rPr>
          <w:rFonts w:hint="default" w:ascii="Times New Roman" w:hAnsi="Times New Roman" w:eastAsia="宋体" w:cs="Times New Roman"/>
          <w:b/>
          <w:bCs/>
          <w:color w:val="000000"/>
          <w:kern w:val="0"/>
          <w:sz w:val="18"/>
          <w:szCs w:val="18"/>
          <w:lang w:bidi="ar"/>
        </w:rPr>
        <w:t>a, b</w:t>
      </w:r>
      <w:r>
        <w:rPr>
          <w:rFonts w:hint="default" w:ascii="Times New Roman" w:hAnsi="Times New Roman" w:eastAsia="宋体" w:cs="Times New Roman"/>
          <w:color w:val="000000"/>
          <w:kern w:val="0"/>
          <w:sz w:val="18"/>
          <w:szCs w:val="18"/>
          <w:lang w:bidi="ar"/>
        </w:rPr>
        <w:t xml:space="preserve"> SEM micrographs showing distinct worn-surface morphologies. </w:t>
      </w:r>
      <w:r>
        <w:rPr>
          <w:rFonts w:hint="default" w:ascii="Times New Roman" w:hAnsi="Times New Roman" w:eastAsia="宋体" w:cs="Times New Roman"/>
          <w:b/>
          <w:bCs/>
          <w:color w:val="000000"/>
          <w:kern w:val="0"/>
          <w:sz w:val="18"/>
          <w:szCs w:val="18"/>
          <w:lang w:bidi="ar"/>
        </w:rPr>
        <w:t>c, d</w:t>
      </w:r>
      <w:r>
        <w:rPr>
          <w:rFonts w:hint="default" w:ascii="Times New Roman" w:hAnsi="Times New Roman" w:eastAsia="宋体" w:cs="Times New Roman"/>
          <w:color w:val="000000"/>
          <w:kern w:val="0"/>
          <w:sz w:val="18"/>
          <w:szCs w:val="18"/>
          <w:lang w:bidi="ar"/>
        </w:rPr>
        <w:t xml:space="preserve"> 3D surface topographies and cross-sectional profiles of the wear scars. </w:t>
      </w:r>
      <w:r>
        <w:rPr>
          <w:rFonts w:hint="default" w:ascii="Times New Roman" w:hAnsi="Times New Roman" w:eastAsia="宋体" w:cs="Times New Roman"/>
          <w:b/>
          <w:bCs/>
          <w:color w:val="000000"/>
          <w:kern w:val="0"/>
          <w:sz w:val="18"/>
          <w:szCs w:val="18"/>
          <w:lang w:bidi="ar"/>
        </w:rPr>
        <w:t>e, f</w:t>
      </w:r>
      <w:r>
        <w:rPr>
          <w:rFonts w:hint="default" w:ascii="Times New Roman" w:hAnsi="Times New Roman" w:eastAsia="宋体" w:cs="Times New Roman"/>
          <w:color w:val="000000"/>
          <w:kern w:val="0"/>
          <w:sz w:val="18"/>
          <w:szCs w:val="18"/>
          <w:lang w:bidi="ar"/>
        </w:rPr>
        <w:t xml:space="preserve"> Micro-beam XRD patterns of the worn surfaces revealing phase evolution with temperature.</w:t>
      </w:r>
      <w:bookmarkEnd w:id="217"/>
    </w:p>
    <w:p w14:paraId="30A07DCC">
      <w:pPr>
        <w:jc w:val="center"/>
        <w:rPr>
          <w:rFonts w:hint="eastAsia" w:ascii="Times New Roman" w:hAnsi="Times New Roman" w:eastAsia="宋体" w:cs="Times New Roman"/>
          <w:color w:val="000000"/>
          <w:kern w:val="0"/>
          <w:sz w:val="18"/>
          <w:szCs w:val="18"/>
          <w:lang w:eastAsia="zh-CN" w:bidi="ar"/>
        </w:rPr>
      </w:pPr>
      <w:r>
        <w:rPr>
          <w:rFonts w:hint="eastAsia" w:ascii="Times New Roman" w:hAnsi="Times New Roman" w:eastAsia="宋体" w:cs="Times New Roman"/>
          <w:color w:val="000000"/>
          <w:kern w:val="0"/>
          <w:sz w:val="18"/>
          <w:szCs w:val="18"/>
          <w:lang w:eastAsia="zh-CN" w:bidi="ar"/>
        </w:rPr>
        <w:drawing>
          <wp:inline distT="0" distB="0" distL="114300" distR="114300">
            <wp:extent cx="2879725" cy="2354580"/>
            <wp:effectExtent l="0" t="0" r="1270" b="6350"/>
            <wp:docPr id="46" name="图片 46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1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35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1968C">
      <w:pPr>
        <w:outlineLvl w:val="0"/>
        <w:rPr>
          <w:rFonts w:hint="eastAsia" w:ascii="Times New Roman" w:hAnsi="Times New Roman" w:cs="Times New Roman"/>
          <w:b w:val="0"/>
          <w:bCs w:val="0"/>
          <w:sz w:val="18"/>
          <w:szCs w:val="18"/>
          <w:lang w:val="en-US" w:eastAsia="zh-CN"/>
        </w:rPr>
      </w:pPr>
      <w:bookmarkStart w:id="218" w:name="_Toc17309"/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17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 | Temperature dependence of the standard Gibbs free energy (</w:t>
      </w:r>
      <w:r>
        <w:rPr>
          <w:rFonts w:ascii="Times New Roman" w:hAnsi="Times New Roman" w:cs="Times New Roman"/>
          <w:b/>
          <w:bCs/>
          <w:sz w:val="18"/>
          <w:szCs w:val="18"/>
        </w:rPr>
        <w:t>Δ</w:t>
      </w:r>
      <w:r>
        <w:rPr>
          <w:rFonts w:ascii="Times New Roman" w:hAnsi="Times New Roman" w:cs="Times New Roman"/>
          <w:b/>
          <w:bCs/>
          <w:i/>
          <w:iCs/>
          <w:sz w:val="18"/>
          <w:szCs w:val="18"/>
        </w:rPr>
        <w:t>G</w:t>
      </w:r>
      <w:r>
        <w:rPr>
          <w:rFonts w:ascii="Times New Roman" w:hAnsi="Times New Roman" w:cs="Times New Roman"/>
          <w:b/>
          <w:bCs/>
          <w:sz w:val="18"/>
          <w:szCs w:val="18"/>
          <w:vertAlign w:val="superscript"/>
        </w:rPr>
        <w:t>0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) for oxide formation in the (Ti,W,Ta,Nb)C-Ni system.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  <w:lang w:val="en-US" w:eastAsia="zh-CN"/>
        </w:rPr>
        <w:t xml:space="preserve">The HSC 6.0 software was used to evaluate the </w:t>
      </w:r>
      <w:r>
        <w:rPr>
          <w:rFonts w:ascii="Times New Roman" w:hAnsi="Times New Roman" w:cs="Times New Roman"/>
          <w:b w:val="0"/>
          <w:bCs w:val="0"/>
          <w:sz w:val="18"/>
          <w:szCs w:val="18"/>
        </w:rPr>
        <w:t>Δ</w:t>
      </w:r>
      <w:r>
        <w:rPr>
          <w:rFonts w:ascii="Times New Roman" w:hAnsi="Times New Roman" w:cs="Times New Roman"/>
          <w:b w:val="0"/>
          <w:bCs w:val="0"/>
          <w:i/>
          <w:iCs/>
          <w:sz w:val="18"/>
          <w:szCs w:val="18"/>
        </w:rPr>
        <w:t>G</w:t>
      </w:r>
      <w:r>
        <w:rPr>
          <w:rFonts w:ascii="Times New Roman" w:hAnsi="Times New Roman" w:cs="Times New Roman"/>
          <w:b w:val="0"/>
          <w:bCs w:val="0"/>
          <w:sz w:val="18"/>
          <w:szCs w:val="18"/>
          <w:vertAlign w:val="superscript"/>
        </w:rPr>
        <w:t>0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  <w:lang w:val="en-US" w:eastAsia="zh-CN"/>
        </w:rPr>
        <w:t xml:space="preserve"> values of the oxidation reactions, and the </w:t>
      </w:r>
      <w:r>
        <w:rPr>
          <w:rFonts w:ascii="Times New Roman" w:hAnsi="Times New Roman" w:cs="Times New Roman"/>
          <w:b w:val="0"/>
          <w:bCs w:val="0"/>
          <w:sz w:val="18"/>
          <w:szCs w:val="18"/>
        </w:rPr>
        <w:t>Δ</w:t>
      </w:r>
      <w:r>
        <w:rPr>
          <w:rFonts w:ascii="Times New Roman" w:hAnsi="Times New Roman" w:cs="Times New Roman"/>
          <w:b w:val="0"/>
          <w:bCs w:val="0"/>
          <w:i/>
          <w:iCs/>
          <w:sz w:val="18"/>
          <w:szCs w:val="18"/>
        </w:rPr>
        <w:t>G</w:t>
      </w:r>
      <w:r>
        <w:rPr>
          <w:rFonts w:ascii="Times New Roman" w:hAnsi="Times New Roman" w:cs="Times New Roman"/>
          <w:b w:val="0"/>
          <w:bCs w:val="0"/>
          <w:sz w:val="18"/>
          <w:szCs w:val="18"/>
          <w:vertAlign w:val="superscript"/>
        </w:rPr>
        <w:t>0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  <w:lang w:val="en-US" w:eastAsia="zh-CN"/>
        </w:rPr>
        <w:t xml:space="preserve"> values of all oxides were calculated based on the consumption of 1 mol oxygen.</w:t>
      </w:r>
      <w:bookmarkEnd w:id="218"/>
    </w:p>
    <w:p w14:paraId="52C6409A">
      <w:pPr>
        <w:ind w:firstLine="360" w:firstLineChars="200"/>
        <w:rPr>
          <w:rFonts w:hint="eastAsia" w:ascii="Times New Roman" w:hAnsi="Times New Roman" w:cs="Times New Roman"/>
          <w:color w:val="231F20"/>
          <w:kern w:val="0"/>
          <w:position w:val="-24"/>
          <w:sz w:val="18"/>
          <w:szCs w:val="18"/>
          <w:lang w:bidi="ar"/>
        </w:rPr>
      </w:pPr>
    </w:p>
    <w:p w14:paraId="5B77F700">
      <w:pPr>
        <w:jc w:val="center"/>
        <w:rPr>
          <w:rFonts w:hint="eastAsia" w:ascii="Times New Roman" w:hAnsi="Times New Roman" w:eastAsia="宋体" w:cs="Times New Roman"/>
          <w:color w:val="000000"/>
          <w:kern w:val="0"/>
          <w:sz w:val="18"/>
          <w:szCs w:val="18"/>
          <w:lang w:eastAsia="zh-CN" w:bidi="ar"/>
        </w:rPr>
      </w:pPr>
      <w:r>
        <w:rPr>
          <w:rFonts w:hint="eastAsia" w:ascii="Times New Roman" w:hAnsi="Times New Roman" w:eastAsia="宋体" w:cs="Times New Roman"/>
          <w:color w:val="000000"/>
          <w:kern w:val="0"/>
          <w:sz w:val="18"/>
          <w:szCs w:val="18"/>
          <w:lang w:eastAsia="zh-CN" w:bidi="ar"/>
        </w:rPr>
        <w:drawing>
          <wp:inline distT="0" distB="0" distL="114300" distR="114300">
            <wp:extent cx="5257800" cy="4381500"/>
            <wp:effectExtent l="0" t="0" r="635" b="1905"/>
            <wp:docPr id="47" name="图片 47" descr="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1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BF3CD">
      <w:pPr>
        <w:outlineLvl w:val="0"/>
        <w:rPr>
          <w:rFonts w:ascii="Times New Roman" w:hAnsi="Times New Roman" w:cs="Times New Roman"/>
          <w:sz w:val="18"/>
          <w:szCs w:val="18"/>
        </w:rPr>
      </w:pPr>
      <w:bookmarkStart w:id="219" w:name="_Toc9811"/>
      <w:r>
        <w:rPr>
          <w:rFonts w:ascii="Times New Roman" w:hAnsi="Times New Roman" w:cs="Times New Roman"/>
          <w:b/>
          <w:bCs/>
          <w:sz w:val="18"/>
          <w:szCs w:val="18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18</w:t>
      </w:r>
      <w:r>
        <w:rPr>
          <w:rFonts w:ascii="Times New Roman" w:hAnsi="Times New Roman" w:cs="Times New Roman"/>
          <w:b/>
          <w:bCs/>
          <w:sz w:val="18"/>
          <w:szCs w:val="18"/>
        </w:rPr>
        <w:t xml:space="preserve"> | Characterization of the oxidation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film</w:t>
      </w:r>
      <w:r>
        <w:rPr>
          <w:rFonts w:ascii="Times New Roman" w:hAnsi="Times New Roman" w:cs="Times New Roman"/>
          <w:b/>
          <w:bCs/>
          <w:sz w:val="18"/>
          <w:szCs w:val="18"/>
        </w:rPr>
        <w:t xml:space="preserve"> formed on the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eastAsia="zh-CN"/>
        </w:rPr>
        <w:t>HEC</w:t>
      </w:r>
      <w:r>
        <w:rPr>
          <w:rFonts w:ascii="Times New Roman" w:hAnsi="Times New Roman" w:cs="Times New Roman"/>
          <w:b/>
          <w:bCs/>
          <w:sz w:val="18"/>
          <w:szCs w:val="18"/>
        </w:rPr>
        <w:t xml:space="preserve"> sample after wear at 600 °C. a </w:t>
      </w:r>
      <w:r>
        <w:rPr>
          <w:rFonts w:ascii="Times New Roman" w:hAnsi="Times New Roman" w:cs="Times New Roman"/>
          <w:sz w:val="18"/>
          <w:szCs w:val="18"/>
        </w:rPr>
        <w:t xml:space="preserve">High-resolution full XPS spectrum. </w:t>
      </w:r>
      <w:r>
        <w:rPr>
          <w:rFonts w:ascii="Times New Roman" w:hAnsi="Times New Roman" w:cs="Times New Roman"/>
          <w:b/>
          <w:bCs/>
          <w:sz w:val="18"/>
          <w:szCs w:val="18"/>
        </w:rPr>
        <w:t>b</w:t>
      </w:r>
      <w:r>
        <w:rPr>
          <w:rFonts w:ascii="Times New Roman" w:hAnsi="Times New Roman" w:cs="Times New Roman"/>
          <w:sz w:val="18"/>
          <w:szCs w:val="18"/>
        </w:rPr>
        <w:t xml:space="preserve"> Ni 2p spectrum. </w:t>
      </w:r>
      <w:r>
        <w:rPr>
          <w:rFonts w:ascii="Times New Roman" w:hAnsi="Times New Roman" w:cs="Times New Roman"/>
          <w:b/>
          <w:bCs/>
          <w:sz w:val="18"/>
          <w:szCs w:val="18"/>
        </w:rPr>
        <w:t>c</w:t>
      </w:r>
      <w:r>
        <w:rPr>
          <w:rFonts w:ascii="Times New Roman" w:hAnsi="Times New Roman" w:cs="Times New Roman"/>
          <w:sz w:val="18"/>
          <w:szCs w:val="18"/>
        </w:rPr>
        <w:t xml:space="preserve"> Compositional analysis of the main constituents in the oxidation </w:t>
      </w:r>
      <w:r>
        <w:rPr>
          <w:rFonts w:hint="eastAsia" w:ascii="Times New Roman" w:hAnsi="Times New Roman" w:cs="Times New Roman"/>
          <w:sz w:val="18"/>
          <w:szCs w:val="18"/>
        </w:rPr>
        <w:t>film</w:t>
      </w:r>
      <w:r>
        <w:rPr>
          <w:rFonts w:ascii="Times New Roman" w:hAnsi="Times New Roman" w:cs="Times New Roman"/>
          <w:sz w:val="18"/>
          <w:szCs w:val="18"/>
        </w:rPr>
        <w:t>.</w:t>
      </w:r>
      <w:bookmarkEnd w:id="219"/>
    </w:p>
    <w:p w14:paraId="25DA706C">
      <w:pPr>
        <w:outlineLvl w:val="9"/>
        <w:rPr>
          <w:rFonts w:hint="eastAsia" w:ascii="Times New Roman" w:hAnsi="Times New Roman" w:cs="Times New Roman"/>
          <w:b/>
          <w:sz w:val="18"/>
          <w:szCs w:val="18"/>
        </w:rPr>
      </w:pPr>
    </w:p>
    <w:p w14:paraId="5639F884">
      <w:pPr>
        <w:outlineLvl w:val="9"/>
        <w:rPr>
          <w:rFonts w:hint="eastAsia" w:ascii="Times New Roman" w:hAnsi="Times New Roman" w:cs="Times New Roman"/>
          <w:b/>
          <w:sz w:val="18"/>
          <w:szCs w:val="18"/>
        </w:rPr>
      </w:pPr>
    </w:p>
    <w:p w14:paraId="4B3C5A42">
      <w:pPr>
        <w:jc w:val="center"/>
        <w:rPr>
          <w:rFonts w:hint="eastAsia" w:ascii="Times New Roman" w:hAnsi="Times New Roman" w:cs="Times New Roman" w:eastAsiaTheme="minorEastAsia"/>
          <w:sz w:val="18"/>
          <w:szCs w:val="18"/>
          <w:lang w:eastAsia="zh-CN"/>
        </w:rPr>
      </w:pPr>
      <w:r>
        <w:rPr>
          <w:rFonts w:hint="eastAsia" w:ascii="Times New Roman" w:hAnsi="Times New Roman" w:cs="Times New Roman" w:eastAsiaTheme="minorEastAsia"/>
          <w:sz w:val="18"/>
          <w:szCs w:val="18"/>
          <w:lang w:eastAsia="zh-CN"/>
        </w:rPr>
        <w:drawing>
          <wp:inline distT="0" distB="0" distL="114300" distR="114300">
            <wp:extent cx="5272405" cy="1739900"/>
            <wp:effectExtent l="0" t="0" r="2540" b="1905"/>
            <wp:docPr id="48" name="图片 48" descr="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1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73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3F53E">
      <w:pPr>
        <w:jc w:val="both"/>
        <w:outlineLvl w:val="0"/>
        <w:rPr>
          <w:rFonts w:hint="default" w:ascii="Times New Roman" w:hAnsi="Times New Roman" w:cs="Times New Roman"/>
          <w:b/>
          <w:bCs/>
          <w:sz w:val="18"/>
          <w:szCs w:val="18"/>
          <w:lang w:val="en-US" w:eastAsia="zh-CN"/>
        </w:rPr>
      </w:pPr>
      <w:bookmarkStart w:id="220" w:name="_Toc20797"/>
      <w:r>
        <w:rPr>
          <w:rFonts w:ascii="Times New Roman" w:hAnsi="Times New Roman" w:cs="Times New Roman"/>
          <w:b/>
          <w:bCs/>
          <w:sz w:val="18"/>
          <w:szCs w:val="18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19</w:t>
      </w:r>
      <w:r>
        <w:rPr>
          <w:rFonts w:ascii="Times New Roman" w:hAnsi="Times New Roman" w:cs="Times New Roman"/>
          <w:b/>
          <w:bCs/>
          <w:sz w:val="18"/>
          <w:szCs w:val="18"/>
        </w:rPr>
        <w:t xml:space="preserve"> | </w:t>
      </w:r>
      <w:r>
        <w:rPr>
          <w:rFonts w:hint="default" w:ascii="Times New Roman" w:hAnsi="Times New Roman" w:cs="Times New Roman"/>
          <w:b/>
          <w:bCs/>
          <w:sz w:val="18"/>
          <w:szCs w:val="18"/>
          <w:lang w:val="en-US" w:eastAsia="zh-CN"/>
        </w:rPr>
        <w:t xml:space="preserve">HAADF-STEM image along with the corresponding elemental mapping showing the ND–SD cross-sectional microstructure of the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HEC</w:t>
      </w:r>
      <w:r>
        <w:rPr>
          <w:rFonts w:hint="default" w:ascii="Times New Roman" w:hAnsi="Times New Roman" w:cs="Times New Roman"/>
          <w:b/>
          <w:bCs/>
          <w:sz w:val="18"/>
          <w:szCs w:val="18"/>
          <w:lang w:val="en-US" w:eastAsia="zh-CN"/>
        </w:rPr>
        <w:t xml:space="preserve"> sample after wear testing at 600 °C.</w:t>
      </w:r>
      <w:bookmarkEnd w:id="220"/>
    </w:p>
    <w:p w14:paraId="20E69E35">
      <w:pPr>
        <w:jc w:val="both"/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</w:pPr>
    </w:p>
    <w:p w14:paraId="069FB863">
      <w:pPr>
        <w:jc w:val="center"/>
        <w:rPr>
          <w:rFonts w:hint="eastAsia" w:ascii="Times New Roman" w:hAnsi="Times New Roman" w:cs="Times New Roman" w:eastAsiaTheme="minorEastAsia"/>
          <w:sz w:val="18"/>
          <w:szCs w:val="18"/>
          <w:lang w:eastAsia="zh-CN"/>
        </w:rPr>
      </w:pPr>
      <w:r>
        <w:rPr>
          <w:rFonts w:hint="eastAsia" w:ascii="Times New Roman" w:hAnsi="Times New Roman" w:cs="Times New Roman" w:eastAsiaTheme="minorEastAsia"/>
          <w:sz w:val="18"/>
          <w:szCs w:val="18"/>
          <w:lang w:eastAsia="zh-CN"/>
        </w:rPr>
        <w:drawing>
          <wp:inline distT="0" distB="0" distL="114300" distR="114300">
            <wp:extent cx="5272405" cy="2604135"/>
            <wp:effectExtent l="0" t="0" r="2540" b="4445"/>
            <wp:docPr id="49" name="图片 49" descr="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2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0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7C08F">
      <w:pPr>
        <w:keepNext w:val="0"/>
        <w:keepLines w:val="0"/>
        <w:widowControl/>
        <w:suppressLineNumbers w:val="0"/>
        <w:jc w:val="both"/>
        <w:outlineLvl w:val="0"/>
        <w:rPr>
          <w:rFonts w:hint="default" w:ascii="Times New Roman" w:hAnsi="Times New Roman" w:cs="Times New Roman"/>
          <w:b/>
          <w:bCs/>
          <w:sz w:val="18"/>
          <w:szCs w:val="18"/>
          <w:lang w:val="en-US" w:eastAsia="zh-CN"/>
        </w:rPr>
      </w:pPr>
      <w:bookmarkStart w:id="221" w:name="_Toc7886"/>
      <w:r>
        <w:rPr>
          <w:rFonts w:ascii="Times New Roman" w:hAnsi="Times New Roman" w:cs="Times New Roman"/>
          <w:b/>
          <w:bCs/>
          <w:sz w:val="18"/>
          <w:szCs w:val="18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20</w:t>
      </w:r>
      <w:r>
        <w:rPr>
          <w:rFonts w:ascii="Times New Roman" w:hAnsi="Times New Roman" w:cs="Times New Roman"/>
          <w:b/>
          <w:bCs/>
          <w:sz w:val="18"/>
          <w:szCs w:val="18"/>
        </w:rPr>
        <w:t xml:space="preserve"> | </w:t>
      </w:r>
      <w:r>
        <w:rPr>
          <w:rFonts w:hint="default" w:ascii="Times New Roman" w:hAnsi="Times New Roman" w:cs="Times New Roman"/>
          <w:b/>
          <w:bCs/>
          <w:sz w:val="18"/>
          <w:szCs w:val="18"/>
          <w:lang w:val="en-US" w:eastAsia="zh-CN"/>
        </w:rPr>
        <w:t xml:space="preserve">Elemental mapping showing the oxide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film</w:t>
      </w:r>
      <w:r>
        <w:rPr>
          <w:rFonts w:hint="default" w:ascii="Times New Roman" w:hAnsi="Times New Roman" w:cs="Times New Roman"/>
          <w:b/>
          <w:bCs/>
          <w:sz w:val="18"/>
          <w:szCs w:val="18"/>
          <w:lang w:val="en-US" w:eastAsia="zh-CN"/>
        </w:rPr>
        <w:t xml:space="preserve"> formed between the protective Pt layer and the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HEC</w:t>
      </w:r>
      <w:r>
        <w:rPr>
          <w:rFonts w:hint="default" w:ascii="Times New Roman" w:hAnsi="Times New Roman" w:cs="Times New Roman"/>
          <w:b/>
          <w:bCs/>
          <w:sz w:val="18"/>
          <w:szCs w:val="18"/>
          <w:lang w:val="en-US" w:eastAsia="zh-CN"/>
        </w:rPr>
        <w:t xml:space="preserve"> matrix.</w:t>
      </w:r>
      <w:bookmarkEnd w:id="221"/>
    </w:p>
    <w:p w14:paraId="240875ED">
      <w:pPr>
        <w:jc w:val="center"/>
        <w:rPr>
          <w:rFonts w:hint="default" w:ascii="Times New Roman" w:hAnsi="Times New Roman" w:cs="Times New Roman" w:eastAsiaTheme="minorEastAsia"/>
          <w:sz w:val="18"/>
          <w:szCs w:val="18"/>
          <w:lang w:val="en-US" w:eastAsia="zh-CN"/>
        </w:rPr>
      </w:pPr>
    </w:p>
    <w:p w14:paraId="613081B5">
      <w:pPr>
        <w:jc w:val="center"/>
        <w:rPr>
          <w:rFonts w:hint="default" w:ascii="Times New Roman" w:hAnsi="Times New Roman" w:cs="Times New Roman" w:eastAsiaTheme="minorEastAsia"/>
          <w:sz w:val="18"/>
          <w:szCs w:val="18"/>
          <w:lang w:val="en-US" w:eastAsia="zh-CN"/>
        </w:rPr>
      </w:pPr>
    </w:p>
    <w:p w14:paraId="523550CE">
      <w:pPr>
        <w:jc w:val="center"/>
        <w:rPr>
          <w:rFonts w:hint="default" w:ascii="Times New Roman" w:hAnsi="Times New Roman" w:cs="Times New Roman" w:eastAsiaTheme="minorEastAsia"/>
          <w:sz w:val="18"/>
          <w:szCs w:val="18"/>
          <w:lang w:val="en-US" w:eastAsia="zh-CN"/>
        </w:rPr>
      </w:pPr>
    </w:p>
    <w:p w14:paraId="1E5E9460">
      <w:pPr>
        <w:jc w:val="center"/>
        <w:rPr>
          <w:rFonts w:hint="default" w:ascii="Times New Roman" w:hAnsi="Times New Roman" w:cs="Times New Roman" w:eastAsiaTheme="minorEastAsia"/>
          <w:sz w:val="18"/>
          <w:szCs w:val="18"/>
          <w:lang w:val="en-US" w:eastAsia="zh-CN"/>
        </w:rPr>
      </w:pPr>
    </w:p>
    <w:p w14:paraId="6E0C213B">
      <w:pPr>
        <w:jc w:val="center"/>
        <w:rPr>
          <w:rFonts w:hint="default" w:ascii="Times New Roman" w:hAnsi="Times New Roman" w:cs="Times New Roman" w:eastAsiaTheme="minorEastAsia"/>
          <w:sz w:val="18"/>
          <w:szCs w:val="18"/>
          <w:lang w:val="en-US" w:eastAsia="zh-CN"/>
        </w:rPr>
      </w:pPr>
    </w:p>
    <w:p w14:paraId="52B5416D">
      <w:pPr>
        <w:jc w:val="center"/>
        <w:rPr>
          <w:rFonts w:hint="default" w:ascii="Times New Roman" w:hAnsi="Times New Roman" w:cs="Times New Roman" w:eastAsiaTheme="minorEastAsia"/>
          <w:sz w:val="18"/>
          <w:szCs w:val="18"/>
          <w:lang w:val="en-US" w:eastAsia="zh-CN"/>
        </w:rPr>
      </w:pPr>
    </w:p>
    <w:p w14:paraId="6BA0F925">
      <w:pPr>
        <w:jc w:val="center"/>
        <w:rPr>
          <w:rFonts w:hint="default" w:ascii="Times New Roman" w:hAnsi="Times New Roman" w:cs="Times New Roman" w:eastAsiaTheme="minorEastAsia"/>
          <w:sz w:val="18"/>
          <w:szCs w:val="18"/>
          <w:lang w:val="en-US" w:eastAsia="zh-CN"/>
        </w:rPr>
      </w:pPr>
    </w:p>
    <w:p w14:paraId="00AC30A6">
      <w:pPr>
        <w:jc w:val="center"/>
        <w:rPr>
          <w:rFonts w:hint="default" w:ascii="Times New Roman" w:hAnsi="Times New Roman" w:cs="Times New Roman" w:eastAsiaTheme="minorEastAsia"/>
          <w:sz w:val="18"/>
          <w:szCs w:val="18"/>
          <w:lang w:val="en-US" w:eastAsia="zh-CN"/>
        </w:rPr>
      </w:pPr>
    </w:p>
    <w:p w14:paraId="6F1121D5">
      <w:pPr>
        <w:jc w:val="center"/>
        <w:rPr>
          <w:rFonts w:hint="default" w:ascii="Times New Roman" w:hAnsi="Times New Roman" w:cs="Times New Roman" w:eastAsiaTheme="minorEastAsia"/>
          <w:sz w:val="18"/>
          <w:szCs w:val="18"/>
          <w:lang w:val="en-US" w:eastAsia="zh-CN"/>
        </w:rPr>
      </w:pPr>
    </w:p>
    <w:p w14:paraId="64920CD9">
      <w:pPr>
        <w:jc w:val="center"/>
        <w:rPr>
          <w:rFonts w:hint="default" w:ascii="Times New Roman" w:hAnsi="Times New Roman" w:cs="Times New Roman" w:eastAsiaTheme="minorEastAsia"/>
          <w:sz w:val="18"/>
          <w:szCs w:val="18"/>
          <w:lang w:val="en-US" w:eastAsia="zh-CN"/>
        </w:rPr>
      </w:pPr>
    </w:p>
    <w:p w14:paraId="0AC63D46">
      <w:pPr>
        <w:jc w:val="center"/>
        <w:rPr>
          <w:rFonts w:hint="default" w:ascii="Times New Roman" w:hAnsi="Times New Roman" w:cs="Times New Roman" w:eastAsiaTheme="minorEastAsia"/>
          <w:sz w:val="18"/>
          <w:szCs w:val="18"/>
          <w:lang w:val="en-US" w:eastAsia="zh-CN"/>
        </w:rPr>
      </w:pPr>
    </w:p>
    <w:p w14:paraId="70216074">
      <w:pPr>
        <w:jc w:val="center"/>
        <w:rPr>
          <w:rFonts w:hint="default" w:ascii="Times New Roman" w:hAnsi="Times New Roman" w:cs="Times New Roman" w:eastAsiaTheme="minorEastAsia"/>
          <w:sz w:val="18"/>
          <w:szCs w:val="18"/>
          <w:lang w:val="en-US" w:eastAsia="zh-CN"/>
        </w:rPr>
      </w:pPr>
    </w:p>
    <w:p w14:paraId="63330F61">
      <w:pPr>
        <w:jc w:val="center"/>
        <w:rPr>
          <w:rFonts w:hint="default" w:ascii="Times New Roman" w:hAnsi="Times New Roman" w:cs="Times New Roman" w:eastAsiaTheme="minorEastAsia"/>
          <w:sz w:val="18"/>
          <w:szCs w:val="18"/>
          <w:lang w:val="en-US" w:eastAsia="zh-CN"/>
        </w:rPr>
      </w:pPr>
    </w:p>
    <w:p w14:paraId="58CEC0E8">
      <w:pPr>
        <w:jc w:val="center"/>
        <w:rPr>
          <w:rFonts w:hint="default" w:ascii="Times New Roman" w:hAnsi="Times New Roman" w:cs="Times New Roman" w:eastAsiaTheme="minorEastAsia"/>
          <w:sz w:val="18"/>
          <w:szCs w:val="18"/>
          <w:lang w:val="en-US" w:eastAsia="zh-CN"/>
        </w:rPr>
      </w:pPr>
    </w:p>
    <w:p w14:paraId="587F5B22">
      <w:pPr>
        <w:jc w:val="center"/>
        <w:rPr>
          <w:rFonts w:hint="default" w:ascii="Times New Roman" w:hAnsi="Times New Roman" w:cs="Times New Roman" w:eastAsiaTheme="minorEastAsia"/>
          <w:sz w:val="18"/>
          <w:szCs w:val="18"/>
          <w:lang w:val="en-US" w:eastAsia="zh-CN"/>
        </w:rPr>
      </w:pPr>
    </w:p>
    <w:p w14:paraId="3FE9F334">
      <w:pPr>
        <w:jc w:val="center"/>
        <w:rPr>
          <w:rFonts w:hint="default" w:ascii="Times New Roman" w:hAnsi="Times New Roman" w:cs="Times New Roman" w:eastAsiaTheme="minorEastAsia"/>
          <w:sz w:val="18"/>
          <w:szCs w:val="18"/>
          <w:lang w:val="en-US" w:eastAsia="zh-CN"/>
        </w:rPr>
      </w:pPr>
    </w:p>
    <w:p w14:paraId="156B5342">
      <w:pPr>
        <w:outlineLvl w:val="0"/>
        <w:rPr>
          <w:rFonts w:ascii="Times New Roman" w:hAnsi="Times New Roman" w:cs="Times New Roman"/>
          <w:b/>
          <w:sz w:val="18"/>
          <w:szCs w:val="18"/>
        </w:rPr>
      </w:pPr>
      <w:bookmarkStart w:id="222" w:name="_Toc13536"/>
      <w:r>
        <w:rPr>
          <w:rFonts w:hint="eastAsia" w:ascii="Times New Roman" w:hAnsi="Times New Roman" w:cs="Times New Roman"/>
          <w:b/>
          <w:sz w:val="18"/>
          <w:szCs w:val="18"/>
        </w:rPr>
        <w:t xml:space="preserve">Supplementary Table </w:t>
      </w:r>
      <w:r>
        <w:rPr>
          <w:rFonts w:hint="eastAsia" w:ascii="Times New Roman" w:hAnsi="Times New Roman" w:cs="Times New Roman"/>
          <w:b/>
          <w:sz w:val="18"/>
          <w:szCs w:val="18"/>
          <w:lang w:val="en-US" w:eastAsia="zh-CN"/>
        </w:rPr>
        <w:t>8</w:t>
      </w:r>
      <w:r>
        <w:rPr>
          <w:rFonts w:ascii="Times New Roman" w:hAnsi="Times New Roman" w:cs="Times New Roman"/>
          <w:b/>
          <w:sz w:val="18"/>
          <w:szCs w:val="18"/>
        </w:rPr>
        <w:t xml:space="preserve"> | </w:t>
      </w:r>
      <w:r>
        <w:rPr>
          <w:rFonts w:hint="eastAsia" w:ascii="Times New Roman" w:hAnsi="Times New Roman" w:cs="Times New Roman"/>
          <w:b/>
          <w:sz w:val="18"/>
          <w:szCs w:val="18"/>
        </w:rPr>
        <w:t>Compositions of the regions of the wear surfaces marked in supplementary</w:t>
      </w:r>
      <w:r>
        <w:rPr>
          <w:rFonts w:hint="eastAsia" w:ascii="Times New Roman" w:hAnsi="Times New Roman" w:cs="Times New Roman"/>
          <w:b/>
          <w:sz w:val="18"/>
          <w:szCs w:val="1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b/>
          <w:sz w:val="18"/>
          <w:szCs w:val="18"/>
        </w:rPr>
        <w:t>Fig</w:t>
      </w:r>
      <w:r>
        <w:rPr>
          <w:rFonts w:hint="eastAsia" w:ascii="Times New Roman" w:hAnsi="Times New Roman" w:cs="Times New Roman"/>
          <w:b/>
          <w:sz w:val="18"/>
          <w:szCs w:val="18"/>
          <w:lang w:val="en-US" w:eastAsia="zh-CN"/>
        </w:rPr>
        <w:t>s</w:t>
      </w:r>
      <w:r>
        <w:rPr>
          <w:rFonts w:hint="eastAsia" w:ascii="Times New Roman" w:hAnsi="Times New Roman" w:cs="Times New Roman"/>
          <w:b/>
          <w:sz w:val="18"/>
          <w:szCs w:val="18"/>
        </w:rPr>
        <w:t>. 1</w:t>
      </w:r>
      <w:r>
        <w:rPr>
          <w:rFonts w:hint="eastAsia" w:ascii="Times New Roman" w:hAnsi="Times New Roman" w:cs="Times New Roman"/>
          <w:b/>
          <w:sz w:val="18"/>
          <w:szCs w:val="18"/>
          <w:lang w:val="en-US" w:eastAsia="zh-CN"/>
        </w:rPr>
        <w:t>4-16</w:t>
      </w:r>
      <w:r>
        <w:rPr>
          <w:rFonts w:hint="eastAsia" w:ascii="Times New Roman" w:hAnsi="Times New Roman" w:cs="Times New Roman"/>
          <w:b/>
          <w:sz w:val="18"/>
          <w:szCs w:val="18"/>
        </w:rPr>
        <w:t>.</w:t>
      </w:r>
      <w:bookmarkEnd w:id="222"/>
    </w:p>
    <w:tbl>
      <w:tblPr>
        <w:tblStyle w:val="7"/>
        <w:tblW w:w="5384" w:type="pct"/>
        <w:tblInd w:w="0" w:type="dxa"/>
        <w:tblBorders>
          <w:top w:val="single" w:color="auto" w:sz="8" w:space="0"/>
          <w:left w:val="none" w:color="auto" w:sz="0" w:space="0"/>
          <w:bottom w:val="single" w:color="auto" w:sz="8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678"/>
        <w:gridCol w:w="1140"/>
        <w:gridCol w:w="909"/>
        <w:gridCol w:w="909"/>
        <w:gridCol w:w="909"/>
        <w:gridCol w:w="909"/>
        <w:gridCol w:w="909"/>
        <w:gridCol w:w="909"/>
        <w:gridCol w:w="836"/>
        <w:gridCol w:w="836"/>
      </w:tblGrid>
      <w:tr w14:paraId="06F40AF6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3" w:hRule="atLeast"/>
        </w:trPr>
        <w:tc>
          <w:tcPr>
            <w:tcW w:w="678" w:type="dxa"/>
            <w:vMerge w:val="restart"/>
            <w:tcBorders>
              <w:top w:val="single" w:color="auto" w:sz="8" w:space="0"/>
            </w:tcBorders>
            <w:vAlign w:val="center"/>
          </w:tcPr>
          <w:p w14:paraId="5ABA8D6A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Regions</w:t>
            </w:r>
          </w:p>
        </w:tc>
        <w:tc>
          <w:tcPr>
            <w:tcW w:w="8266" w:type="dxa"/>
            <w:gridSpan w:val="9"/>
            <w:tcBorders>
              <w:top w:val="single" w:color="auto" w:sz="8" w:space="0"/>
              <w:bottom w:val="nil"/>
            </w:tcBorders>
            <w:vAlign w:val="center"/>
          </w:tcPr>
          <w:p w14:paraId="5A20A2DF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Compositions (wt.%)</w:t>
            </w:r>
          </w:p>
        </w:tc>
      </w:tr>
      <w:tr w14:paraId="520B043F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 w:hRule="atLeast"/>
        </w:trPr>
        <w:tc>
          <w:tcPr>
            <w:tcW w:w="678" w:type="dxa"/>
            <w:vMerge w:val="continue"/>
            <w:tcBorders>
              <w:bottom w:val="single" w:color="auto" w:sz="4" w:space="0"/>
            </w:tcBorders>
            <w:vAlign w:val="center"/>
          </w:tcPr>
          <w:p w14:paraId="0B2C9D8C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1140" w:type="dxa"/>
            <w:tcBorders>
              <w:top w:val="nil"/>
              <w:bottom w:val="single" w:color="auto" w:sz="4" w:space="0"/>
            </w:tcBorders>
            <w:vAlign w:val="center"/>
          </w:tcPr>
          <w:p w14:paraId="074EB721">
            <w:pPr>
              <w:widowControl/>
              <w:jc w:val="center"/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Ti</w:t>
            </w:r>
          </w:p>
        </w:tc>
        <w:tc>
          <w:tcPr>
            <w:tcW w:w="909" w:type="dxa"/>
            <w:tcBorders>
              <w:top w:val="nil"/>
              <w:bottom w:val="single" w:color="auto" w:sz="4" w:space="0"/>
            </w:tcBorders>
            <w:vAlign w:val="center"/>
          </w:tcPr>
          <w:p w14:paraId="310629EF">
            <w:pPr>
              <w:widowControl/>
              <w:jc w:val="center"/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W</w:t>
            </w:r>
          </w:p>
        </w:tc>
        <w:tc>
          <w:tcPr>
            <w:tcW w:w="909" w:type="dxa"/>
            <w:tcBorders>
              <w:top w:val="nil"/>
              <w:bottom w:val="single" w:color="auto" w:sz="4" w:space="0"/>
            </w:tcBorders>
            <w:vAlign w:val="center"/>
          </w:tcPr>
          <w:p w14:paraId="66AC02AB">
            <w:pPr>
              <w:widowControl/>
              <w:jc w:val="center"/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Ta</w:t>
            </w:r>
          </w:p>
        </w:tc>
        <w:tc>
          <w:tcPr>
            <w:tcW w:w="909" w:type="dxa"/>
            <w:tcBorders>
              <w:top w:val="nil"/>
              <w:bottom w:val="single" w:color="auto" w:sz="4" w:space="0"/>
            </w:tcBorders>
            <w:vAlign w:val="center"/>
          </w:tcPr>
          <w:p w14:paraId="05D6DD94">
            <w:pPr>
              <w:widowControl/>
              <w:jc w:val="center"/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Nb</w:t>
            </w:r>
          </w:p>
        </w:tc>
        <w:tc>
          <w:tcPr>
            <w:tcW w:w="909" w:type="dxa"/>
            <w:tcBorders>
              <w:top w:val="nil"/>
              <w:bottom w:val="single" w:color="auto" w:sz="4" w:space="0"/>
            </w:tcBorders>
            <w:vAlign w:val="center"/>
          </w:tcPr>
          <w:p w14:paraId="5E946EC7">
            <w:pPr>
              <w:widowControl/>
              <w:jc w:val="center"/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C</w:t>
            </w:r>
          </w:p>
        </w:tc>
        <w:tc>
          <w:tcPr>
            <w:tcW w:w="909" w:type="dxa"/>
            <w:tcBorders>
              <w:top w:val="nil"/>
              <w:bottom w:val="single" w:color="auto" w:sz="4" w:space="0"/>
            </w:tcBorders>
            <w:vAlign w:val="center"/>
          </w:tcPr>
          <w:p w14:paraId="71E1F57D">
            <w:pPr>
              <w:widowControl/>
              <w:jc w:val="center"/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Ni</w:t>
            </w:r>
          </w:p>
        </w:tc>
        <w:tc>
          <w:tcPr>
            <w:tcW w:w="909" w:type="dxa"/>
            <w:tcBorders>
              <w:top w:val="nil"/>
              <w:bottom w:val="single" w:color="auto" w:sz="4" w:space="0"/>
            </w:tcBorders>
            <w:vAlign w:val="center"/>
          </w:tcPr>
          <w:p w14:paraId="33A8C020">
            <w:pPr>
              <w:widowControl/>
              <w:jc w:val="center"/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Mo</w:t>
            </w:r>
          </w:p>
        </w:tc>
        <w:tc>
          <w:tcPr>
            <w:tcW w:w="836" w:type="dxa"/>
            <w:tcBorders>
              <w:top w:val="nil"/>
              <w:bottom w:val="single" w:color="auto" w:sz="4" w:space="0"/>
            </w:tcBorders>
            <w:vAlign w:val="center"/>
          </w:tcPr>
          <w:p w14:paraId="49EBBD11">
            <w:pPr>
              <w:widowControl/>
              <w:jc w:val="center"/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O</w:t>
            </w:r>
          </w:p>
        </w:tc>
        <w:tc>
          <w:tcPr>
            <w:tcW w:w="836" w:type="dxa"/>
            <w:tcBorders>
              <w:top w:val="nil"/>
              <w:bottom w:val="single" w:color="auto" w:sz="4" w:space="0"/>
            </w:tcBorders>
            <w:vAlign w:val="center"/>
          </w:tcPr>
          <w:p w14:paraId="0615AC5E">
            <w:pPr>
              <w:widowControl/>
              <w:jc w:val="center"/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Si</w:t>
            </w:r>
          </w:p>
        </w:tc>
      </w:tr>
      <w:tr w14:paraId="21D18AAF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678" w:type="dxa"/>
            <w:tcBorders>
              <w:top w:val="single" w:color="auto" w:sz="4" w:space="0"/>
            </w:tcBorders>
            <w:vAlign w:val="center"/>
          </w:tcPr>
          <w:p w14:paraId="3E702989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1</w:t>
            </w:r>
          </w:p>
        </w:tc>
        <w:tc>
          <w:tcPr>
            <w:tcW w:w="1140" w:type="dxa"/>
            <w:tcBorders>
              <w:top w:val="single" w:color="auto" w:sz="4" w:space="0"/>
            </w:tcBorders>
            <w:vAlign w:val="center"/>
          </w:tcPr>
          <w:p w14:paraId="600C235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18.6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9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±0.49</w:t>
            </w:r>
          </w:p>
        </w:tc>
        <w:tc>
          <w:tcPr>
            <w:tcW w:w="909" w:type="dxa"/>
            <w:tcBorders>
              <w:top w:val="single" w:color="auto" w:sz="4" w:space="0"/>
            </w:tcBorders>
            <w:vAlign w:val="center"/>
          </w:tcPr>
          <w:p w14:paraId="59AFEE87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30.20±1.01</w:t>
            </w:r>
          </w:p>
        </w:tc>
        <w:tc>
          <w:tcPr>
            <w:tcW w:w="909" w:type="dxa"/>
            <w:tcBorders>
              <w:top w:val="single" w:color="auto" w:sz="4" w:space="0"/>
            </w:tcBorders>
            <w:vAlign w:val="center"/>
          </w:tcPr>
          <w:p w14:paraId="6026D33D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21.3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8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±0.92</w:t>
            </w:r>
          </w:p>
        </w:tc>
        <w:tc>
          <w:tcPr>
            <w:tcW w:w="909" w:type="dxa"/>
            <w:tcBorders>
              <w:top w:val="single" w:color="auto" w:sz="4" w:space="0"/>
            </w:tcBorders>
            <w:vAlign w:val="center"/>
          </w:tcPr>
          <w:p w14:paraId="0C041EB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9.35±0.55</w:t>
            </w:r>
          </w:p>
        </w:tc>
        <w:tc>
          <w:tcPr>
            <w:tcW w:w="909" w:type="dxa"/>
            <w:tcBorders>
              <w:top w:val="single" w:color="auto" w:sz="4" w:space="0"/>
            </w:tcBorders>
            <w:vAlign w:val="center"/>
          </w:tcPr>
          <w:p w14:paraId="6A33D4D6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15.4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8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±1.11</w:t>
            </w:r>
          </w:p>
        </w:tc>
        <w:tc>
          <w:tcPr>
            <w:tcW w:w="909" w:type="dxa"/>
            <w:tcBorders>
              <w:top w:val="single" w:color="auto" w:sz="4" w:space="0"/>
            </w:tcBorders>
            <w:vAlign w:val="center"/>
          </w:tcPr>
          <w:p w14:paraId="5BE72263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1.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72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±0.23</w:t>
            </w:r>
          </w:p>
        </w:tc>
        <w:tc>
          <w:tcPr>
            <w:tcW w:w="909" w:type="dxa"/>
            <w:tcBorders>
              <w:top w:val="single" w:color="auto" w:sz="4" w:space="0"/>
            </w:tcBorders>
            <w:vAlign w:val="center"/>
          </w:tcPr>
          <w:p w14:paraId="6D19FA02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-</w:t>
            </w:r>
          </w:p>
        </w:tc>
        <w:tc>
          <w:tcPr>
            <w:tcW w:w="836" w:type="dxa"/>
            <w:tcBorders>
              <w:top w:val="single" w:color="auto" w:sz="4" w:space="0"/>
            </w:tcBorders>
            <w:vAlign w:val="center"/>
          </w:tcPr>
          <w:p w14:paraId="0200BA69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2.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79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±0.55</w:t>
            </w:r>
          </w:p>
        </w:tc>
        <w:tc>
          <w:tcPr>
            <w:tcW w:w="836" w:type="dxa"/>
            <w:tcBorders>
              <w:top w:val="single" w:color="auto" w:sz="4" w:space="0"/>
            </w:tcBorders>
            <w:vAlign w:val="center"/>
          </w:tcPr>
          <w:p w14:paraId="77AD5022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0.39±0.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3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6</w:t>
            </w:r>
          </w:p>
        </w:tc>
      </w:tr>
      <w:tr w14:paraId="112E4554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 w:hRule="atLeast"/>
        </w:trPr>
        <w:tc>
          <w:tcPr>
            <w:tcW w:w="678" w:type="dxa"/>
            <w:vAlign w:val="center"/>
          </w:tcPr>
          <w:p w14:paraId="40BED5C7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2</w:t>
            </w:r>
          </w:p>
        </w:tc>
        <w:tc>
          <w:tcPr>
            <w:tcW w:w="1140" w:type="dxa"/>
            <w:vAlign w:val="center"/>
          </w:tcPr>
          <w:p w14:paraId="252B571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18.59±0.52</w:t>
            </w:r>
          </w:p>
        </w:tc>
        <w:tc>
          <w:tcPr>
            <w:tcW w:w="909" w:type="dxa"/>
            <w:vAlign w:val="center"/>
          </w:tcPr>
          <w:p w14:paraId="47D2B5C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29.11±1.11</w:t>
            </w:r>
          </w:p>
        </w:tc>
        <w:tc>
          <w:tcPr>
            <w:tcW w:w="909" w:type="dxa"/>
            <w:vAlign w:val="center"/>
          </w:tcPr>
          <w:p w14:paraId="20553FD2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21.89±1.01</w:t>
            </w:r>
          </w:p>
        </w:tc>
        <w:tc>
          <w:tcPr>
            <w:tcW w:w="909" w:type="dxa"/>
            <w:vAlign w:val="center"/>
          </w:tcPr>
          <w:p w14:paraId="223A876C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9.25±0.60</w:t>
            </w:r>
          </w:p>
        </w:tc>
        <w:tc>
          <w:tcPr>
            <w:tcW w:w="909" w:type="dxa"/>
            <w:vAlign w:val="center"/>
          </w:tcPr>
          <w:p w14:paraId="2141CEC3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9.26±1.18</w:t>
            </w:r>
          </w:p>
        </w:tc>
        <w:tc>
          <w:tcPr>
            <w:tcW w:w="909" w:type="dxa"/>
            <w:vAlign w:val="center"/>
          </w:tcPr>
          <w:p w14:paraId="090C5023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4.35±0.31</w:t>
            </w:r>
          </w:p>
        </w:tc>
        <w:tc>
          <w:tcPr>
            <w:tcW w:w="909" w:type="dxa"/>
            <w:vAlign w:val="center"/>
          </w:tcPr>
          <w:p w14:paraId="4FE57481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-</w:t>
            </w:r>
          </w:p>
        </w:tc>
        <w:tc>
          <w:tcPr>
            <w:tcW w:w="836" w:type="dxa"/>
            <w:vAlign w:val="center"/>
          </w:tcPr>
          <w:p w14:paraId="09C31E3B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6.67±0.67</w:t>
            </w:r>
          </w:p>
        </w:tc>
        <w:tc>
          <w:tcPr>
            <w:tcW w:w="836" w:type="dxa"/>
            <w:vAlign w:val="center"/>
          </w:tcPr>
          <w:p w14:paraId="7ABDB09C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0.88±0.48</w:t>
            </w:r>
          </w:p>
        </w:tc>
      </w:tr>
      <w:tr w14:paraId="056F097E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 w:hRule="atLeast"/>
        </w:trPr>
        <w:tc>
          <w:tcPr>
            <w:tcW w:w="678" w:type="dxa"/>
            <w:vAlign w:val="center"/>
          </w:tcPr>
          <w:p w14:paraId="70685B59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3</w:t>
            </w:r>
          </w:p>
        </w:tc>
        <w:tc>
          <w:tcPr>
            <w:tcW w:w="1140" w:type="dxa"/>
            <w:vAlign w:val="center"/>
          </w:tcPr>
          <w:p w14:paraId="64747074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11.89±0.36</w:t>
            </w:r>
          </w:p>
        </w:tc>
        <w:tc>
          <w:tcPr>
            <w:tcW w:w="909" w:type="dxa"/>
            <w:vAlign w:val="center"/>
          </w:tcPr>
          <w:p w14:paraId="4BF2BD0A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19.60±0.98</w:t>
            </w:r>
          </w:p>
        </w:tc>
        <w:tc>
          <w:tcPr>
            <w:tcW w:w="909" w:type="dxa"/>
            <w:vAlign w:val="center"/>
          </w:tcPr>
          <w:p w14:paraId="27C87FCA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13.47±0.88</w:t>
            </w:r>
          </w:p>
        </w:tc>
        <w:tc>
          <w:tcPr>
            <w:tcW w:w="909" w:type="dxa"/>
            <w:vAlign w:val="center"/>
          </w:tcPr>
          <w:p w14:paraId="0CAA205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6.75±0.51</w:t>
            </w:r>
          </w:p>
        </w:tc>
        <w:tc>
          <w:tcPr>
            <w:tcW w:w="909" w:type="dxa"/>
            <w:vAlign w:val="center"/>
          </w:tcPr>
          <w:p w14:paraId="7F05C56C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8.53±1.15</w:t>
            </w:r>
          </w:p>
        </w:tc>
        <w:tc>
          <w:tcPr>
            <w:tcW w:w="909" w:type="dxa"/>
            <w:vAlign w:val="center"/>
          </w:tcPr>
          <w:p w14:paraId="2AE65285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8.42±0.37</w:t>
            </w:r>
          </w:p>
        </w:tc>
        <w:tc>
          <w:tcPr>
            <w:tcW w:w="909" w:type="dxa"/>
            <w:vAlign w:val="center"/>
          </w:tcPr>
          <w:p w14:paraId="737E5F7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-</w:t>
            </w:r>
          </w:p>
        </w:tc>
        <w:tc>
          <w:tcPr>
            <w:tcW w:w="836" w:type="dxa"/>
            <w:vAlign w:val="center"/>
          </w:tcPr>
          <w:p w14:paraId="4DB3DACB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26.43±0.87</w:t>
            </w:r>
          </w:p>
        </w:tc>
        <w:tc>
          <w:tcPr>
            <w:tcW w:w="836" w:type="dxa"/>
            <w:vAlign w:val="center"/>
          </w:tcPr>
          <w:p w14:paraId="40BBCA7B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4.91±0.50</w:t>
            </w:r>
          </w:p>
        </w:tc>
      </w:tr>
      <w:tr w14:paraId="19827F53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 w:hRule="atLeast"/>
        </w:trPr>
        <w:tc>
          <w:tcPr>
            <w:tcW w:w="678" w:type="dxa"/>
            <w:vAlign w:val="center"/>
          </w:tcPr>
          <w:p w14:paraId="7BB275F5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4</w:t>
            </w:r>
          </w:p>
        </w:tc>
        <w:tc>
          <w:tcPr>
            <w:tcW w:w="1140" w:type="dxa"/>
            <w:vAlign w:val="center"/>
          </w:tcPr>
          <w:p w14:paraId="4A382260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20.33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±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1.16</w:t>
            </w:r>
          </w:p>
        </w:tc>
        <w:tc>
          <w:tcPr>
            <w:tcW w:w="909" w:type="dxa"/>
            <w:vAlign w:val="center"/>
          </w:tcPr>
          <w:p w14:paraId="133915C9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26.84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±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2.25</w:t>
            </w:r>
          </w:p>
        </w:tc>
        <w:tc>
          <w:tcPr>
            <w:tcW w:w="909" w:type="dxa"/>
            <w:vAlign w:val="center"/>
          </w:tcPr>
          <w:p w14:paraId="417843B5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20.11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±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2.12</w:t>
            </w:r>
          </w:p>
        </w:tc>
        <w:tc>
          <w:tcPr>
            <w:tcW w:w="909" w:type="dxa"/>
            <w:vAlign w:val="center"/>
          </w:tcPr>
          <w:p w14:paraId="1DF7165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13.41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±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1.43</w:t>
            </w:r>
          </w:p>
        </w:tc>
        <w:tc>
          <w:tcPr>
            <w:tcW w:w="909" w:type="dxa"/>
            <w:vAlign w:val="center"/>
          </w:tcPr>
          <w:p w14:paraId="01E14684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12.58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±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2.22</w:t>
            </w:r>
          </w:p>
        </w:tc>
        <w:tc>
          <w:tcPr>
            <w:tcW w:w="909" w:type="dxa"/>
            <w:vAlign w:val="center"/>
          </w:tcPr>
          <w:p w14:paraId="2C5B0E90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0.65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±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0.50</w:t>
            </w:r>
          </w:p>
        </w:tc>
        <w:tc>
          <w:tcPr>
            <w:tcW w:w="909" w:type="dxa"/>
            <w:vAlign w:val="center"/>
          </w:tcPr>
          <w:p w14:paraId="519DF849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-</w:t>
            </w:r>
          </w:p>
        </w:tc>
        <w:tc>
          <w:tcPr>
            <w:tcW w:w="836" w:type="dxa"/>
            <w:vAlign w:val="center"/>
          </w:tcPr>
          <w:p w14:paraId="3E6BC2D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5.53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±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1.52</w:t>
            </w:r>
          </w:p>
        </w:tc>
        <w:tc>
          <w:tcPr>
            <w:tcW w:w="836" w:type="dxa"/>
            <w:vAlign w:val="center"/>
          </w:tcPr>
          <w:p w14:paraId="0A4C9FC1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0.55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±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0.53</w:t>
            </w:r>
          </w:p>
        </w:tc>
      </w:tr>
      <w:tr w14:paraId="7463CDF0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 w:hRule="atLeast"/>
        </w:trPr>
        <w:tc>
          <w:tcPr>
            <w:tcW w:w="678" w:type="dxa"/>
            <w:vAlign w:val="center"/>
          </w:tcPr>
          <w:p w14:paraId="601454D9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5</w:t>
            </w:r>
          </w:p>
        </w:tc>
        <w:tc>
          <w:tcPr>
            <w:tcW w:w="1140" w:type="dxa"/>
            <w:vAlign w:val="center"/>
          </w:tcPr>
          <w:p w14:paraId="04BC3D20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10.87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±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0.70</w:t>
            </w:r>
          </w:p>
        </w:tc>
        <w:tc>
          <w:tcPr>
            <w:tcW w:w="909" w:type="dxa"/>
            <w:vAlign w:val="center"/>
          </w:tcPr>
          <w:p w14:paraId="1A155900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16.46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±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2.17</w:t>
            </w:r>
          </w:p>
        </w:tc>
        <w:tc>
          <w:tcPr>
            <w:tcW w:w="909" w:type="dxa"/>
            <w:vAlign w:val="center"/>
          </w:tcPr>
          <w:p w14:paraId="4347A6AB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13.33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±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1.91</w:t>
            </w:r>
          </w:p>
        </w:tc>
        <w:tc>
          <w:tcPr>
            <w:tcW w:w="909" w:type="dxa"/>
            <w:vAlign w:val="center"/>
          </w:tcPr>
          <w:p w14:paraId="4D5DAC1C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5.84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±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1.10</w:t>
            </w:r>
          </w:p>
        </w:tc>
        <w:tc>
          <w:tcPr>
            <w:tcW w:w="909" w:type="dxa"/>
            <w:vAlign w:val="center"/>
          </w:tcPr>
          <w:p w14:paraId="7E29E0F5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1.57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±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1.47</w:t>
            </w:r>
          </w:p>
        </w:tc>
        <w:tc>
          <w:tcPr>
            <w:tcW w:w="909" w:type="dxa"/>
            <w:vAlign w:val="center"/>
          </w:tcPr>
          <w:p w14:paraId="504B364C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15.09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±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1.03</w:t>
            </w:r>
          </w:p>
        </w:tc>
        <w:tc>
          <w:tcPr>
            <w:tcW w:w="909" w:type="dxa"/>
            <w:vAlign w:val="center"/>
          </w:tcPr>
          <w:p w14:paraId="79815654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-</w:t>
            </w:r>
          </w:p>
        </w:tc>
        <w:tc>
          <w:tcPr>
            <w:tcW w:w="836" w:type="dxa"/>
            <w:vAlign w:val="center"/>
          </w:tcPr>
          <w:p w14:paraId="7F4B4652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30.11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±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1.83</w:t>
            </w:r>
          </w:p>
        </w:tc>
        <w:tc>
          <w:tcPr>
            <w:tcW w:w="836" w:type="dxa"/>
            <w:vAlign w:val="center"/>
          </w:tcPr>
          <w:p w14:paraId="640E07A7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6.73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±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1.11</w:t>
            </w:r>
          </w:p>
        </w:tc>
      </w:tr>
      <w:tr w14:paraId="49529F51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 w:hRule="atLeast"/>
        </w:trPr>
        <w:tc>
          <w:tcPr>
            <w:tcW w:w="678" w:type="dxa"/>
            <w:vAlign w:val="center"/>
          </w:tcPr>
          <w:p w14:paraId="0F672CD7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6</w:t>
            </w:r>
          </w:p>
        </w:tc>
        <w:tc>
          <w:tcPr>
            <w:tcW w:w="1140" w:type="dxa"/>
            <w:vAlign w:val="center"/>
          </w:tcPr>
          <w:p w14:paraId="5C7EA119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18.86±0.98</w:t>
            </w:r>
          </w:p>
        </w:tc>
        <w:tc>
          <w:tcPr>
            <w:tcW w:w="909" w:type="dxa"/>
            <w:vAlign w:val="center"/>
          </w:tcPr>
          <w:p w14:paraId="4B8042DA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27.54±2.05</w:t>
            </w:r>
          </w:p>
        </w:tc>
        <w:tc>
          <w:tcPr>
            <w:tcW w:w="909" w:type="dxa"/>
            <w:vAlign w:val="center"/>
          </w:tcPr>
          <w:p w14:paraId="2ADD315D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20.97±1.91</w:t>
            </w:r>
          </w:p>
        </w:tc>
        <w:tc>
          <w:tcPr>
            <w:tcW w:w="909" w:type="dxa"/>
            <w:vAlign w:val="center"/>
          </w:tcPr>
          <w:p w14:paraId="62BC2114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10.74±1.21</w:t>
            </w:r>
          </w:p>
        </w:tc>
        <w:tc>
          <w:tcPr>
            <w:tcW w:w="909" w:type="dxa"/>
            <w:vAlign w:val="center"/>
          </w:tcPr>
          <w:p w14:paraId="27CB58B4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10.07±1.90</w:t>
            </w:r>
          </w:p>
        </w:tc>
        <w:tc>
          <w:tcPr>
            <w:tcW w:w="909" w:type="dxa"/>
            <w:vAlign w:val="center"/>
          </w:tcPr>
          <w:p w14:paraId="75361993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1.4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1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±0.46</w:t>
            </w:r>
          </w:p>
        </w:tc>
        <w:tc>
          <w:tcPr>
            <w:tcW w:w="909" w:type="dxa"/>
            <w:vAlign w:val="center"/>
          </w:tcPr>
          <w:p w14:paraId="040B1FBA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-</w:t>
            </w:r>
          </w:p>
        </w:tc>
        <w:tc>
          <w:tcPr>
            <w:tcW w:w="836" w:type="dxa"/>
            <w:vAlign w:val="center"/>
          </w:tcPr>
          <w:p w14:paraId="58AB3E2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10.4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1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±1.52</w:t>
            </w:r>
          </w:p>
        </w:tc>
        <w:tc>
          <w:tcPr>
            <w:tcW w:w="836" w:type="dxa"/>
            <w:vAlign w:val="center"/>
          </w:tcPr>
          <w:p w14:paraId="2501DF4B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0.00</w:t>
            </w:r>
          </w:p>
        </w:tc>
      </w:tr>
      <w:tr w14:paraId="75C3639C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 w:hRule="atLeast"/>
        </w:trPr>
        <w:tc>
          <w:tcPr>
            <w:tcW w:w="678" w:type="dxa"/>
            <w:vAlign w:val="center"/>
          </w:tcPr>
          <w:p w14:paraId="1325FA68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7</w:t>
            </w:r>
          </w:p>
        </w:tc>
        <w:tc>
          <w:tcPr>
            <w:tcW w:w="1140" w:type="dxa"/>
            <w:vAlign w:val="center"/>
          </w:tcPr>
          <w:p w14:paraId="119A33A9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30.54±0.73</w:t>
            </w:r>
          </w:p>
        </w:tc>
        <w:tc>
          <w:tcPr>
            <w:tcW w:w="909" w:type="dxa"/>
            <w:vAlign w:val="center"/>
          </w:tcPr>
          <w:p w14:paraId="065D05A1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44.98±1.12</w:t>
            </w:r>
          </w:p>
        </w:tc>
        <w:tc>
          <w:tcPr>
            <w:tcW w:w="909" w:type="dxa"/>
            <w:vAlign w:val="center"/>
          </w:tcPr>
          <w:p w14:paraId="6CB74243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-</w:t>
            </w:r>
          </w:p>
        </w:tc>
        <w:tc>
          <w:tcPr>
            <w:tcW w:w="909" w:type="dxa"/>
            <w:vAlign w:val="center"/>
          </w:tcPr>
          <w:p w14:paraId="2BDF49B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-</w:t>
            </w:r>
          </w:p>
        </w:tc>
        <w:tc>
          <w:tcPr>
            <w:tcW w:w="909" w:type="dxa"/>
            <w:vAlign w:val="center"/>
          </w:tcPr>
          <w:p w14:paraId="6223C8DC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5.54±1.02</w:t>
            </w:r>
          </w:p>
        </w:tc>
        <w:tc>
          <w:tcPr>
            <w:tcW w:w="909" w:type="dxa"/>
            <w:vAlign w:val="center"/>
          </w:tcPr>
          <w:p w14:paraId="52047268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5.92±0.37</w:t>
            </w:r>
          </w:p>
        </w:tc>
        <w:tc>
          <w:tcPr>
            <w:tcW w:w="909" w:type="dxa"/>
            <w:vAlign w:val="center"/>
          </w:tcPr>
          <w:p w14:paraId="7B97207B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3.06±0.44</w:t>
            </w:r>
          </w:p>
        </w:tc>
        <w:tc>
          <w:tcPr>
            <w:tcW w:w="836" w:type="dxa"/>
            <w:vAlign w:val="center"/>
          </w:tcPr>
          <w:p w14:paraId="0F442F0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9.96±0.80</w:t>
            </w:r>
          </w:p>
        </w:tc>
        <w:tc>
          <w:tcPr>
            <w:tcW w:w="836" w:type="dxa"/>
            <w:vAlign w:val="center"/>
          </w:tcPr>
          <w:p w14:paraId="7580F3E1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0.00</w:t>
            </w:r>
          </w:p>
        </w:tc>
      </w:tr>
      <w:tr w14:paraId="344FF436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 w:hRule="atLeast"/>
        </w:trPr>
        <w:tc>
          <w:tcPr>
            <w:tcW w:w="678" w:type="dxa"/>
            <w:vAlign w:val="center"/>
          </w:tcPr>
          <w:p w14:paraId="68063FB4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8</w:t>
            </w:r>
          </w:p>
        </w:tc>
        <w:tc>
          <w:tcPr>
            <w:tcW w:w="1140" w:type="dxa"/>
            <w:vAlign w:val="center"/>
          </w:tcPr>
          <w:p w14:paraId="73BB736C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19.79±0.50</w:t>
            </w:r>
          </w:p>
        </w:tc>
        <w:tc>
          <w:tcPr>
            <w:tcW w:w="909" w:type="dxa"/>
            <w:vAlign w:val="center"/>
          </w:tcPr>
          <w:p w14:paraId="7E0C5370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25.07±1.00</w:t>
            </w:r>
          </w:p>
        </w:tc>
        <w:tc>
          <w:tcPr>
            <w:tcW w:w="909" w:type="dxa"/>
            <w:vAlign w:val="center"/>
          </w:tcPr>
          <w:p w14:paraId="77BDD295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-</w:t>
            </w:r>
          </w:p>
        </w:tc>
        <w:tc>
          <w:tcPr>
            <w:tcW w:w="909" w:type="dxa"/>
            <w:vAlign w:val="center"/>
          </w:tcPr>
          <w:p w14:paraId="649BF642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-</w:t>
            </w:r>
          </w:p>
        </w:tc>
        <w:tc>
          <w:tcPr>
            <w:tcW w:w="909" w:type="dxa"/>
            <w:vAlign w:val="center"/>
          </w:tcPr>
          <w:p w14:paraId="11887A07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7.68±1.17</w:t>
            </w:r>
          </w:p>
        </w:tc>
        <w:tc>
          <w:tcPr>
            <w:tcW w:w="909" w:type="dxa"/>
            <w:vAlign w:val="center"/>
          </w:tcPr>
          <w:p w14:paraId="1D787FA3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8.76±0.39</w:t>
            </w:r>
          </w:p>
        </w:tc>
        <w:tc>
          <w:tcPr>
            <w:tcW w:w="909" w:type="dxa"/>
            <w:vAlign w:val="center"/>
          </w:tcPr>
          <w:p w14:paraId="0DC90564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2.94±0.41</w:t>
            </w:r>
          </w:p>
        </w:tc>
        <w:tc>
          <w:tcPr>
            <w:tcW w:w="836" w:type="dxa"/>
            <w:vAlign w:val="center"/>
          </w:tcPr>
          <w:p w14:paraId="2342E2C5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29.85±0.95</w:t>
            </w:r>
          </w:p>
        </w:tc>
        <w:tc>
          <w:tcPr>
            <w:tcW w:w="836" w:type="dxa"/>
            <w:vAlign w:val="center"/>
          </w:tcPr>
          <w:p w14:paraId="60278317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5.91±0.28</w:t>
            </w:r>
          </w:p>
        </w:tc>
      </w:tr>
      <w:tr w14:paraId="364D4468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 w:hRule="atLeast"/>
        </w:trPr>
        <w:tc>
          <w:tcPr>
            <w:tcW w:w="678" w:type="dxa"/>
            <w:vAlign w:val="center"/>
          </w:tcPr>
          <w:p w14:paraId="2F080969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9</w:t>
            </w:r>
          </w:p>
        </w:tc>
        <w:tc>
          <w:tcPr>
            <w:tcW w:w="1140" w:type="dxa"/>
            <w:vAlign w:val="center"/>
          </w:tcPr>
          <w:p w14:paraId="5B21CCBD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30.74±0.32</w:t>
            </w:r>
          </w:p>
        </w:tc>
        <w:tc>
          <w:tcPr>
            <w:tcW w:w="909" w:type="dxa"/>
            <w:vAlign w:val="center"/>
          </w:tcPr>
          <w:p w14:paraId="2876C857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56.13±0.48</w:t>
            </w:r>
          </w:p>
        </w:tc>
        <w:tc>
          <w:tcPr>
            <w:tcW w:w="909" w:type="dxa"/>
            <w:vAlign w:val="center"/>
          </w:tcPr>
          <w:p w14:paraId="469C82F7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-</w:t>
            </w:r>
          </w:p>
        </w:tc>
        <w:tc>
          <w:tcPr>
            <w:tcW w:w="909" w:type="dxa"/>
            <w:vAlign w:val="center"/>
          </w:tcPr>
          <w:p w14:paraId="36A9E04D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-</w:t>
            </w:r>
          </w:p>
        </w:tc>
        <w:tc>
          <w:tcPr>
            <w:tcW w:w="909" w:type="dxa"/>
            <w:vAlign w:val="center"/>
          </w:tcPr>
          <w:p w14:paraId="70634BE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6.86±0.45</w:t>
            </w:r>
          </w:p>
        </w:tc>
        <w:tc>
          <w:tcPr>
            <w:tcW w:w="909" w:type="dxa"/>
            <w:vAlign w:val="center"/>
          </w:tcPr>
          <w:p w14:paraId="350C3D8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1.92±0.13</w:t>
            </w:r>
          </w:p>
        </w:tc>
        <w:tc>
          <w:tcPr>
            <w:tcW w:w="909" w:type="dxa"/>
            <w:vAlign w:val="center"/>
          </w:tcPr>
          <w:p w14:paraId="6EC19312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2.15±0.20</w:t>
            </w:r>
          </w:p>
        </w:tc>
        <w:tc>
          <w:tcPr>
            <w:tcW w:w="836" w:type="dxa"/>
            <w:vAlign w:val="center"/>
          </w:tcPr>
          <w:p w14:paraId="52C90E9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2.20±0.23</w:t>
            </w:r>
          </w:p>
        </w:tc>
        <w:tc>
          <w:tcPr>
            <w:tcW w:w="836" w:type="dxa"/>
            <w:vAlign w:val="center"/>
          </w:tcPr>
          <w:p w14:paraId="44F4C708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0.00</w:t>
            </w:r>
          </w:p>
        </w:tc>
      </w:tr>
      <w:tr w14:paraId="0E10A9E5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 w:hRule="atLeast"/>
        </w:trPr>
        <w:tc>
          <w:tcPr>
            <w:tcW w:w="678" w:type="dxa"/>
            <w:vAlign w:val="center"/>
          </w:tcPr>
          <w:p w14:paraId="5B424B9F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10</w:t>
            </w:r>
          </w:p>
        </w:tc>
        <w:tc>
          <w:tcPr>
            <w:tcW w:w="1140" w:type="dxa"/>
            <w:vAlign w:val="center"/>
          </w:tcPr>
          <w:p w14:paraId="1B57EBD2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29.83±0.32</w:t>
            </w:r>
          </w:p>
        </w:tc>
        <w:tc>
          <w:tcPr>
            <w:tcW w:w="909" w:type="dxa"/>
            <w:vAlign w:val="center"/>
          </w:tcPr>
          <w:p w14:paraId="35C2957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47.99±0.49</w:t>
            </w:r>
          </w:p>
        </w:tc>
        <w:tc>
          <w:tcPr>
            <w:tcW w:w="909" w:type="dxa"/>
            <w:vAlign w:val="center"/>
          </w:tcPr>
          <w:p w14:paraId="10A656E6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-</w:t>
            </w:r>
          </w:p>
        </w:tc>
        <w:tc>
          <w:tcPr>
            <w:tcW w:w="909" w:type="dxa"/>
            <w:vAlign w:val="center"/>
          </w:tcPr>
          <w:p w14:paraId="7AA8E0E8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-</w:t>
            </w:r>
          </w:p>
        </w:tc>
        <w:tc>
          <w:tcPr>
            <w:tcW w:w="909" w:type="dxa"/>
            <w:vAlign w:val="center"/>
          </w:tcPr>
          <w:p w14:paraId="08519864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7.33±0.50</w:t>
            </w:r>
          </w:p>
        </w:tc>
        <w:tc>
          <w:tcPr>
            <w:tcW w:w="909" w:type="dxa"/>
            <w:vAlign w:val="center"/>
          </w:tcPr>
          <w:p w14:paraId="31BD6332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2.84±0.13</w:t>
            </w:r>
          </w:p>
        </w:tc>
        <w:tc>
          <w:tcPr>
            <w:tcW w:w="909" w:type="dxa"/>
            <w:vAlign w:val="center"/>
          </w:tcPr>
          <w:p w14:paraId="4C655F80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3.85±0.21</w:t>
            </w:r>
          </w:p>
        </w:tc>
        <w:tc>
          <w:tcPr>
            <w:tcW w:w="836" w:type="dxa"/>
            <w:vAlign w:val="center"/>
          </w:tcPr>
          <w:p w14:paraId="5DB58357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8.1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6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±0.31</w:t>
            </w:r>
          </w:p>
        </w:tc>
        <w:tc>
          <w:tcPr>
            <w:tcW w:w="836" w:type="dxa"/>
            <w:vAlign w:val="center"/>
          </w:tcPr>
          <w:p w14:paraId="6DF64818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0.00</w:t>
            </w:r>
          </w:p>
        </w:tc>
      </w:tr>
      <w:tr w14:paraId="695980FF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 w:hRule="atLeast"/>
        </w:trPr>
        <w:tc>
          <w:tcPr>
            <w:tcW w:w="678" w:type="dxa"/>
            <w:vAlign w:val="center"/>
          </w:tcPr>
          <w:p w14:paraId="4BBB3C9D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11</w:t>
            </w:r>
          </w:p>
        </w:tc>
        <w:tc>
          <w:tcPr>
            <w:tcW w:w="1140" w:type="dxa"/>
            <w:vAlign w:val="center"/>
          </w:tcPr>
          <w:p w14:paraId="4E8FAC6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27.67±0.35</w:t>
            </w:r>
          </w:p>
        </w:tc>
        <w:tc>
          <w:tcPr>
            <w:tcW w:w="909" w:type="dxa"/>
            <w:vAlign w:val="center"/>
          </w:tcPr>
          <w:p w14:paraId="4ACA1C9D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31.77±0.59</w:t>
            </w:r>
          </w:p>
        </w:tc>
        <w:tc>
          <w:tcPr>
            <w:tcW w:w="909" w:type="dxa"/>
            <w:vAlign w:val="center"/>
          </w:tcPr>
          <w:p w14:paraId="0AE2D114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-</w:t>
            </w:r>
          </w:p>
        </w:tc>
        <w:tc>
          <w:tcPr>
            <w:tcW w:w="909" w:type="dxa"/>
            <w:vAlign w:val="center"/>
          </w:tcPr>
          <w:p w14:paraId="677FB7B4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-</w:t>
            </w:r>
          </w:p>
        </w:tc>
        <w:tc>
          <w:tcPr>
            <w:tcW w:w="909" w:type="dxa"/>
            <w:vAlign w:val="center"/>
          </w:tcPr>
          <w:p w14:paraId="5037942B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3.87±0.62</w:t>
            </w:r>
          </w:p>
        </w:tc>
        <w:tc>
          <w:tcPr>
            <w:tcW w:w="909" w:type="dxa"/>
            <w:vAlign w:val="center"/>
          </w:tcPr>
          <w:p w14:paraId="272A2FEC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13.61±0.26</w:t>
            </w:r>
          </w:p>
        </w:tc>
        <w:tc>
          <w:tcPr>
            <w:tcW w:w="909" w:type="dxa"/>
            <w:vAlign w:val="center"/>
          </w:tcPr>
          <w:p w14:paraId="5AC756BF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3.15±0.22</w:t>
            </w:r>
          </w:p>
        </w:tc>
        <w:tc>
          <w:tcPr>
            <w:tcW w:w="836" w:type="dxa"/>
            <w:vAlign w:val="center"/>
          </w:tcPr>
          <w:p w14:paraId="3317B3E3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13.23±0.38</w:t>
            </w:r>
          </w:p>
        </w:tc>
        <w:tc>
          <w:tcPr>
            <w:tcW w:w="836" w:type="dxa"/>
            <w:vAlign w:val="center"/>
          </w:tcPr>
          <w:p w14:paraId="0E0093E0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6.70±0.16</w:t>
            </w:r>
          </w:p>
        </w:tc>
      </w:tr>
      <w:tr w14:paraId="36B57763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 w:hRule="atLeast"/>
        </w:trPr>
        <w:tc>
          <w:tcPr>
            <w:tcW w:w="678" w:type="dxa"/>
            <w:vAlign w:val="center"/>
          </w:tcPr>
          <w:p w14:paraId="7FC616F3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12</w:t>
            </w:r>
          </w:p>
        </w:tc>
        <w:tc>
          <w:tcPr>
            <w:tcW w:w="1140" w:type="dxa"/>
            <w:vAlign w:val="center"/>
          </w:tcPr>
          <w:p w14:paraId="0B86B62A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49.19±0.90</w:t>
            </w:r>
          </w:p>
        </w:tc>
        <w:tc>
          <w:tcPr>
            <w:tcW w:w="909" w:type="dxa"/>
            <w:vAlign w:val="center"/>
          </w:tcPr>
          <w:p w14:paraId="4FB883F5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-</w:t>
            </w:r>
          </w:p>
        </w:tc>
        <w:tc>
          <w:tcPr>
            <w:tcW w:w="909" w:type="dxa"/>
            <w:vAlign w:val="center"/>
          </w:tcPr>
          <w:p w14:paraId="41411E69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-</w:t>
            </w:r>
          </w:p>
        </w:tc>
        <w:tc>
          <w:tcPr>
            <w:tcW w:w="909" w:type="dxa"/>
            <w:vAlign w:val="center"/>
          </w:tcPr>
          <w:p w14:paraId="6B524789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-</w:t>
            </w:r>
          </w:p>
        </w:tc>
        <w:tc>
          <w:tcPr>
            <w:tcW w:w="909" w:type="dxa"/>
            <w:vAlign w:val="center"/>
          </w:tcPr>
          <w:p w14:paraId="6B64C727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26.74±0.93</w:t>
            </w:r>
          </w:p>
        </w:tc>
        <w:tc>
          <w:tcPr>
            <w:tcW w:w="909" w:type="dxa"/>
            <w:vAlign w:val="center"/>
          </w:tcPr>
          <w:p w14:paraId="4BCB18D6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1.05±0.16</w:t>
            </w:r>
          </w:p>
        </w:tc>
        <w:tc>
          <w:tcPr>
            <w:tcW w:w="909" w:type="dxa"/>
            <w:vAlign w:val="center"/>
          </w:tcPr>
          <w:p w14:paraId="30146C5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3.30±0.25</w:t>
            </w:r>
          </w:p>
        </w:tc>
        <w:tc>
          <w:tcPr>
            <w:tcW w:w="836" w:type="dxa"/>
            <w:vAlign w:val="center"/>
          </w:tcPr>
          <w:p w14:paraId="1D60B766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18.85±1.10</w:t>
            </w:r>
          </w:p>
        </w:tc>
        <w:tc>
          <w:tcPr>
            <w:tcW w:w="836" w:type="dxa"/>
            <w:vAlign w:val="center"/>
          </w:tcPr>
          <w:p w14:paraId="3D45C946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0.87±0.08</w:t>
            </w:r>
          </w:p>
        </w:tc>
      </w:tr>
      <w:tr w14:paraId="647EC7C5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 w:hRule="atLeast"/>
        </w:trPr>
        <w:tc>
          <w:tcPr>
            <w:tcW w:w="678" w:type="dxa"/>
            <w:vAlign w:val="center"/>
          </w:tcPr>
          <w:p w14:paraId="780E2473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13</w:t>
            </w:r>
          </w:p>
        </w:tc>
        <w:tc>
          <w:tcPr>
            <w:tcW w:w="1140" w:type="dxa"/>
            <w:vAlign w:val="center"/>
          </w:tcPr>
          <w:p w14:paraId="62764B8A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33.46±0.71</w:t>
            </w:r>
          </w:p>
        </w:tc>
        <w:tc>
          <w:tcPr>
            <w:tcW w:w="909" w:type="dxa"/>
            <w:vAlign w:val="center"/>
          </w:tcPr>
          <w:p w14:paraId="76A71C83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-</w:t>
            </w:r>
          </w:p>
        </w:tc>
        <w:tc>
          <w:tcPr>
            <w:tcW w:w="909" w:type="dxa"/>
            <w:vAlign w:val="center"/>
          </w:tcPr>
          <w:p w14:paraId="17C2E048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-</w:t>
            </w:r>
          </w:p>
        </w:tc>
        <w:tc>
          <w:tcPr>
            <w:tcW w:w="909" w:type="dxa"/>
            <w:vAlign w:val="center"/>
          </w:tcPr>
          <w:p w14:paraId="7542C41A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-</w:t>
            </w:r>
          </w:p>
        </w:tc>
        <w:tc>
          <w:tcPr>
            <w:tcW w:w="909" w:type="dxa"/>
            <w:vAlign w:val="center"/>
          </w:tcPr>
          <w:p w14:paraId="7E448E2D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7.91±1.23</w:t>
            </w:r>
          </w:p>
        </w:tc>
        <w:tc>
          <w:tcPr>
            <w:tcW w:w="909" w:type="dxa"/>
            <w:vAlign w:val="center"/>
          </w:tcPr>
          <w:p w14:paraId="15E637CC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7.62±0.34</w:t>
            </w:r>
          </w:p>
        </w:tc>
        <w:tc>
          <w:tcPr>
            <w:tcW w:w="909" w:type="dxa"/>
            <w:vAlign w:val="center"/>
          </w:tcPr>
          <w:p w14:paraId="6F506066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1.80±0.29</w:t>
            </w:r>
          </w:p>
        </w:tc>
        <w:tc>
          <w:tcPr>
            <w:tcW w:w="836" w:type="dxa"/>
            <w:vAlign w:val="center"/>
          </w:tcPr>
          <w:p w14:paraId="162A48D4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38.39±1.02</w:t>
            </w:r>
          </w:p>
        </w:tc>
        <w:tc>
          <w:tcPr>
            <w:tcW w:w="836" w:type="dxa"/>
            <w:vAlign w:val="center"/>
          </w:tcPr>
          <w:p w14:paraId="5A0D6560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10.82±0.29</w:t>
            </w:r>
          </w:p>
        </w:tc>
      </w:tr>
      <w:tr w14:paraId="39AEC6CA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 w:hRule="atLeast"/>
        </w:trPr>
        <w:tc>
          <w:tcPr>
            <w:tcW w:w="678" w:type="dxa"/>
            <w:vAlign w:val="center"/>
          </w:tcPr>
          <w:p w14:paraId="2307E3D5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14</w:t>
            </w:r>
          </w:p>
        </w:tc>
        <w:tc>
          <w:tcPr>
            <w:tcW w:w="1140" w:type="dxa"/>
            <w:vAlign w:val="center"/>
          </w:tcPr>
          <w:p w14:paraId="36CC30AE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62.98±1.15</w:t>
            </w:r>
          </w:p>
        </w:tc>
        <w:tc>
          <w:tcPr>
            <w:tcW w:w="909" w:type="dxa"/>
            <w:vAlign w:val="center"/>
          </w:tcPr>
          <w:p w14:paraId="636C54A4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-</w:t>
            </w:r>
          </w:p>
        </w:tc>
        <w:tc>
          <w:tcPr>
            <w:tcW w:w="909" w:type="dxa"/>
            <w:vAlign w:val="center"/>
          </w:tcPr>
          <w:p w14:paraId="563A4EE4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-</w:t>
            </w:r>
          </w:p>
        </w:tc>
        <w:tc>
          <w:tcPr>
            <w:tcW w:w="909" w:type="dxa"/>
            <w:vAlign w:val="center"/>
          </w:tcPr>
          <w:p w14:paraId="2FB442D5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-</w:t>
            </w:r>
          </w:p>
        </w:tc>
        <w:tc>
          <w:tcPr>
            <w:tcW w:w="909" w:type="dxa"/>
            <w:vAlign w:val="center"/>
          </w:tcPr>
          <w:p w14:paraId="73529DF6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24.30±0.99</w:t>
            </w:r>
          </w:p>
        </w:tc>
        <w:tc>
          <w:tcPr>
            <w:tcW w:w="909" w:type="dxa"/>
            <w:vAlign w:val="center"/>
          </w:tcPr>
          <w:p w14:paraId="7732C8CB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2.2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4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±0.22</w:t>
            </w:r>
          </w:p>
        </w:tc>
        <w:tc>
          <w:tcPr>
            <w:tcW w:w="909" w:type="dxa"/>
            <w:vAlign w:val="center"/>
          </w:tcPr>
          <w:p w14:paraId="0972AF53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3.94±0.30</w:t>
            </w:r>
          </w:p>
        </w:tc>
        <w:tc>
          <w:tcPr>
            <w:tcW w:w="836" w:type="dxa"/>
            <w:vAlign w:val="center"/>
          </w:tcPr>
          <w:p w14:paraId="65B056B0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6.54±1.17</w:t>
            </w:r>
          </w:p>
        </w:tc>
        <w:tc>
          <w:tcPr>
            <w:tcW w:w="836" w:type="dxa"/>
            <w:vAlign w:val="center"/>
          </w:tcPr>
          <w:p w14:paraId="0EE745C5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0.00</w:t>
            </w:r>
          </w:p>
        </w:tc>
      </w:tr>
      <w:tr w14:paraId="3CF98D1F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 w:hRule="atLeast"/>
        </w:trPr>
        <w:tc>
          <w:tcPr>
            <w:tcW w:w="678" w:type="dxa"/>
            <w:vAlign w:val="center"/>
          </w:tcPr>
          <w:p w14:paraId="45CAE29C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15</w:t>
            </w:r>
          </w:p>
        </w:tc>
        <w:tc>
          <w:tcPr>
            <w:tcW w:w="1140" w:type="dxa"/>
            <w:vAlign w:val="center"/>
          </w:tcPr>
          <w:p w14:paraId="32C7D9E9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43.79±0.75</w:t>
            </w:r>
          </w:p>
        </w:tc>
        <w:tc>
          <w:tcPr>
            <w:tcW w:w="909" w:type="dxa"/>
            <w:vAlign w:val="center"/>
          </w:tcPr>
          <w:p w14:paraId="37AFD8A7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-</w:t>
            </w:r>
          </w:p>
        </w:tc>
        <w:tc>
          <w:tcPr>
            <w:tcW w:w="909" w:type="dxa"/>
            <w:vAlign w:val="center"/>
          </w:tcPr>
          <w:p w14:paraId="06CFFB6C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-</w:t>
            </w:r>
          </w:p>
        </w:tc>
        <w:tc>
          <w:tcPr>
            <w:tcW w:w="909" w:type="dxa"/>
            <w:vAlign w:val="center"/>
          </w:tcPr>
          <w:p w14:paraId="3790699D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-</w:t>
            </w:r>
          </w:p>
        </w:tc>
        <w:tc>
          <w:tcPr>
            <w:tcW w:w="909" w:type="dxa"/>
            <w:vAlign w:val="center"/>
          </w:tcPr>
          <w:p w14:paraId="6218E434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16.59±0.89</w:t>
            </w:r>
          </w:p>
        </w:tc>
        <w:tc>
          <w:tcPr>
            <w:tcW w:w="909" w:type="dxa"/>
            <w:vAlign w:val="center"/>
          </w:tcPr>
          <w:p w14:paraId="482C51C4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12.73±0.36</w:t>
            </w:r>
          </w:p>
        </w:tc>
        <w:tc>
          <w:tcPr>
            <w:tcW w:w="909" w:type="dxa"/>
            <w:vAlign w:val="center"/>
          </w:tcPr>
          <w:p w14:paraId="592C2852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3.23±0.25</w:t>
            </w:r>
          </w:p>
        </w:tc>
        <w:tc>
          <w:tcPr>
            <w:tcW w:w="836" w:type="dxa"/>
            <w:vAlign w:val="center"/>
          </w:tcPr>
          <w:p w14:paraId="44443179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23.49±0.97</w:t>
            </w:r>
          </w:p>
        </w:tc>
        <w:tc>
          <w:tcPr>
            <w:tcW w:w="836" w:type="dxa"/>
            <w:vAlign w:val="center"/>
          </w:tcPr>
          <w:p w14:paraId="19B5935C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0.17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±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0.07</w:t>
            </w:r>
          </w:p>
        </w:tc>
      </w:tr>
      <w:tr w14:paraId="35B78A1F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3" w:hRule="atLeast"/>
        </w:trPr>
        <w:tc>
          <w:tcPr>
            <w:tcW w:w="678" w:type="dxa"/>
            <w:vAlign w:val="center"/>
          </w:tcPr>
          <w:p w14:paraId="579B5330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16</w:t>
            </w:r>
          </w:p>
        </w:tc>
        <w:tc>
          <w:tcPr>
            <w:tcW w:w="1140" w:type="dxa"/>
            <w:vAlign w:val="center"/>
          </w:tcPr>
          <w:p w14:paraId="62E2E4B3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38.86±0.72</w:t>
            </w:r>
          </w:p>
        </w:tc>
        <w:tc>
          <w:tcPr>
            <w:tcW w:w="909" w:type="dxa"/>
            <w:vAlign w:val="center"/>
          </w:tcPr>
          <w:p w14:paraId="6E0B62D1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-</w:t>
            </w:r>
          </w:p>
        </w:tc>
        <w:tc>
          <w:tcPr>
            <w:tcW w:w="909" w:type="dxa"/>
            <w:vAlign w:val="center"/>
          </w:tcPr>
          <w:p w14:paraId="59ADC529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-</w:t>
            </w:r>
          </w:p>
        </w:tc>
        <w:tc>
          <w:tcPr>
            <w:tcW w:w="909" w:type="dxa"/>
            <w:vAlign w:val="center"/>
          </w:tcPr>
          <w:p w14:paraId="79A70CE9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-</w:t>
            </w:r>
          </w:p>
        </w:tc>
        <w:tc>
          <w:tcPr>
            <w:tcW w:w="909" w:type="dxa"/>
            <w:vAlign w:val="center"/>
          </w:tcPr>
          <w:p w14:paraId="52386B42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10.94±0.96</w:t>
            </w:r>
          </w:p>
        </w:tc>
        <w:tc>
          <w:tcPr>
            <w:tcW w:w="909" w:type="dxa"/>
            <w:vAlign w:val="center"/>
          </w:tcPr>
          <w:p w14:paraId="08B1DC93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7.89±0.31</w:t>
            </w:r>
          </w:p>
        </w:tc>
        <w:tc>
          <w:tcPr>
            <w:tcW w:w="909" w:type="dxa"/>
            <w:vAlign w:val="center"/>
          </w:tcPr>
          <w:p w14:paraId="7E07343B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2.44±0.26</w:t>
            </w:r>
          </w:p>
        </w:tc>
        <w:tc>
          <w:tcPr>
            <w:tcW w:w="836" w:type="dxa"/>
            <w:vAlign w:val="center"/>
          </w:tcPr>
          <w:p w14:paraId="7519CCA6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34.25±0.96</w:t>
            </w:r>
          </w:p>
        </w:tc>
        <w:tc>
          <w:tcPr>
            <w:tcW w:w="836" w:type="dxa"/>
            <w:vAlign w:val="center"/>
          </w:tcPr>
          <w:p w14:paraId="51ECBB81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5.6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2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±0.17</w:t>
            </w:r>
          </w:p>
        </w:tc>
      </w:tr>
    </w:tbl>
    <w:p w14:paraId="405A3411">
      <w:pPr>
        <w:spacing w:line="400" w:lineRule="exact"/>
        <w:jc w:val="left"/>
        <w:outlineLvl w:val="9"/>
        <w:rPr>
          <w:rFonts w:hint="eastAsia" w:ascii="Times New Roman" w:hAnsi="Times New Roman" w:cs="Times New Roman"/>
          <w:b/>
          <w:sz w:val="18"/>
          <w:szCs w:val="18"/>
        </w:rPr>
      </w:pPr>
    </w:p>
    <w:p w14:paraId="37E9ADE3">
      <w:pPr>
        <w:spacing w:line="400" w:lineRule="exact"/>
        <w:jc w:val="left"/>
        <w:outlineLvl w:val="0"/>
        <w:rPr>
          <w:rFonts w:ascii="Times New Roman" w:hAnsi="Times New Roman" w:cs="Times New Roman"/>
          <w:b/>
          <w:sz w:val="18"/>
          <w:szCs w:val="18"/>
        </w:rPr>
      </w:pPr>
      <w:bookmarkStart w:id="223" w:name="_Toc31053"/>
      <w:r>
        <w:rPr>
          <w:rFonts w:hint="eastAsia" w:ascii="Times New Roman" w:hAnsi="Times New Roman" w:cs="Times New Roman"/>
          <w:b/>
          <w:sz w:val="18"/>
          <w:szCs w:val="18"/>
        </w:rPr>
        <w:t xml:space="preserve">Supplementary Table </w:t>
      </w:r>
      <w:r>
        <w:rPr>
          <w:rFonts w:hint="eastAsia" w:ascii="Times New Roman" w:hAnsi="Times New Roman" w:cs="Times New Roman"/>
          <w:b/>
          <w:sz w:val="18"/>
          <w:szCs w:val="18"/>
          <w:lang w:val="en-US" w:eastAsia="zh-CN"/>
        </w:rPr>
        <w:t>9</w:t>
      </w:r>
      <w:r>
        <w:rPr>
          <w:rFonts w:ascii="Times New Roman" w:hAnsi="Times New Roman" w:cs="Times New Roman"/>
          <w:b/>
          <w:sz w:val="18"/>
          <w:szCs w:val="18"/>
        </w:rPr>
        <w:t xml:space="preserve"> |</w:t>
      </w:r>
      <w:r>
        <w:rPr>
          <w:rFonts w:hint="eastAsia" w:ascii="Times New Roman" w:hAnsi="Times New Roman" w:cs="Times New Roman"/>
          <w:b/>
          <w:sz w:val="18"/>
          <w:szCs w:val="18"/>
        </w:rPr>
        <w:t xml:space="preserve"> Oxidation reaction equations of the (Ti,W,Ta,Nb)C-Ni system.</w:t>
      </w:r>
      <w:bookmarkEnd w:id="223"/>
    </w:p>
    <w:tbl>
      <w:tblPr>
        <w:tblStyle w:val="7"/>
        <w:tblW w:w="8220" w:type="dxa"/>
        <w:jc w:val="center"/>
        <w:tblBorders>
          <w:top w:val="single" w:color="auto" w:sz="8" w:space="0"/>
          <w:left w:val="none" w:color="auto" w:sz="0" w:space="0"/>
          <w:bottom w:val="single" w:color="auto" w:sz="8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30"/>
        <w:gridCol w:w="7090"/>
      </w:tblGrid>
      <w:tr w14:paraId="0807AB1D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1130" w:type="dxa"/>
            <w:tcBorders>
              <w:top w:val="single" w:color="auto" w:sz="8" w:space="0"/>
            </w:tcBorders>
            <w:vAlign w:val="center"/>
          </w:tcPr>
          <w:p w14:paraId="0E088F52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No.</w:t>
            </w:r>
          </w:p>
        </w:tc>
        <w:tc>
          <w:tcPr>
            <w:tcW w:w="7090" w:type="dxa"/>
            <w:tcBorders>
              <w:top w:val="single" w:color="auto" w:sz="8" w:space="0"/>
            </w:tcBorders>
            <w:vAlign w:val="center"/>
          </w:tcPr>
          <w:p w14:paraId="795821DF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Oxidation reaction equation</w:t>
            </w:r>
          </w:p>
        </w:tc>
      </w:tr>
      <w:tr w14:paraId="66FF03C1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1130" w:type="dxa"/>
            <w:tcBorders>
              <w:top w:val="single" w:color="auto" w:sz="4" w:space="0"/>
            </w:tcBorders>
            <w:vAlign w:val="center"/>
          </w:tcPr>
          <w:p w14:paraId="44B2FA11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1</w:t>
            </w:r>
          </w:p>
        </w:tc>
        <w:tc>
          <w:tcPr>
            <w:tcW w:w="7090" w:type="dxa"/>
            <w:tcBorders>
              <w:top w:val="single" w:color="auto" w:sz="4" w:space="0"/>
            </w:tcBorders>
            <w:vAlign w:val="center"/>
          </w:tcPr>
          <w:p w14:paraId="469A3295">
            <w:pPr>
              <w:widowControl/>
              <w:jc w:val="right"/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2</w:t>
            </w:r>
            <w:r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/</w:t>
            </w:r>
            <w:r>
              <w:rPr>
                <w:rFonts w:hint="eastAsia"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3Ti</w:t>
            </w:r>
            <w:r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C(s)</w:t>
            </w:r>
            <w:r>
              <w:rPr>
                <w:rFonts w:hint="eastAsia"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 xml:space="preserve"> </w:t>
            </w:r>
            <w:r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+</w:t>
            </w:r>
            <w:r>
              <w:rPr>
                <w:rFonts w:hint="eastAsia"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 xml:space="preserve"> </w:t>
            </w:r>
            <w:r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O</w:t>
            </w:r>
            <w:r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vertAlign w:val="subscript"/>
                <w:lang w:bidi="ar"/>
              </w:rPr>
              <w:t>2</w:t>
            </w:r>
            <w:r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(g)</w:t>
            </w:r>
            <w:r>
              <w:rPr>
                <w:rFonts w:hint="eastAsia"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 xml:space="preserve"> </w:t>
            </w:r>
            <w:r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=</w:t>
            </w:r>
            <w:r>
              <w:rPr>
                <w:rFonts w:hint="eastAsia"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 xml:space="preserve"> 2</w:t>
            </w:r>
            <w:r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/</w:t>
            </w:r>
            <w:r>
              <w:rPr>
                <w:rFonts w:hint="eastAsia"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3TiO</w:t>
            </w:r>
            <w:r>
              <w:rPr>
                <w:rFonts w:hint="eastAsia"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vertAlign w:val="subscript"/>
                <w:lang w:bidi="ar"/>
              </w:rPr>
              <w:t>2</w:t>
            </w:r>
            <w:r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(s)</w:t>
            </w:r>
            <w:r>
              <w:rPr>
                <w:rFonts w:hint="eastAsia"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 xml:space="preserve"> </w:t>
            </w:r>
            <w:r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+</w:t>
            </w:r>
            <w:r>
              <w:rPr>
                <w:rFonts w:hint="eastAsia"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 xml:space="preserve"> 2</w:t>
            </w:r>
            <w:r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/</w:t>
            </w:r>
            <w:r>
              <w:rPr>
                <w:rFonts w:hint="eastAsia"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3</w:t>
            </w:r>
            <w:r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CO(g)                        (</w:t>
            </w:r>
            <w:r>
              <w:rPr>
                <w:rFonts w:hint="eastAsia"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val="en-US" w:eastAsia="zh-CN" w:bidi="ar"/>
              </w:rPr>
              <w:t>5</w:t>
            </w:r>
            <w:r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 xml:space="preserve">)   </w:t>
            </w:r>
          </w:p>
        </w:tc>
      </w:tr>
      <w:tr w14:paraId="283121EE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1130" w:type="dxa"/>
            <w:vAlign w:val="center"/>
          </w:tcPr>
          <w:p w14:paraId="2A0D5C9E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2</w:t>
            </w:r>
          </w:p>
        </w:tc>
        <w:tc>
          <w:tcPr>
            <w:tcW w:w="7090" w:type="dxa"/>
            <w:vAlign w:val="center"/>
          </w:tcPr>
          <w:p w14:paraId="37D0E615">
            <w:pPr>
              <w:widowControl/>
              <w:jc w:val="righ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1</w:t>
            </w:r>
            <w:r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/</w:t>
            </w:r>
            <w:r>
              <w:rPr>
                <w:rFonts w:hint="eastAsia"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2</w:t>
            </w:r>
            <w:r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WC(s)</w:t>
            </w:r>
            <w:r>
              <w:rPr>
                <w:rFonts w:hint="eastAsia"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 xml:space="preserve"> </w:t>
            </w:r>
            <w:r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+</w:t>
            </w:r>
            <w:r>
              <w:rPr>
                <w:rFonts w:hint="eastAsia"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 xml:space="preserve"> </w:t>
            </w:r>
            <w:r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O</w:t>
            </w:r>
            <w:r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vertAlign w:val="subscript"/>
                <w:lang w:bidi="ar"/>
              </w:rPr>
              <w:t>2</w:t>
            </w:r>
            <w:r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(g)</w:t>
            </w:r>
            <w:r>
              <w:rPr>
                <w:rFonts w:hint="eastAsia"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 xml:space="preserve"> </w:t>
            </w:r>
            <w:r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=</w:t>
            </w:r>
            <w:r>
              <w:rPr>
                <w:rFonts w:hint="eastAsia"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 xml:space="preserve"> 1</w:t>
            </w:r>
            <w:r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/</w:t>
            </w:r>
            <w:r>
              <w:rPr>
                <w:rFonts w:hint="eastAsia"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2</w:t>
            </w:r>
            <w:r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WO</w:t>
            </w:r>
            <w:r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vertAlign w:val="subscript"/>
                <w:lang w:bidi="ar"/>
              </w:rPr>
              <w:t>3</w:t>
            </w:r>
            <w:r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(s)</w:t>
            </w:r>
            <w:r>
              <w:rPr>
                <w:rFonts w:hint="eastAsia"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 xml:space="preserve"> </w:t>
            </w:r>
            <w:r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+</w:t>
            </w:r>
            <w:r>
              <w:rPr>
                <w:rFonts w:hint="eastAsia"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 xml:space="preserve"> 1</w:t>
            </w:r>
            <w:r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/</w:t>
            </w:r>
            <w:r>
              <w:rPr>
                <w:rFonts w:hint="eastAsia"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2</w:t>
            </w:r>
            <w:r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>CO(g)                        (</w:t>
            </w:r>
            <w:r>
              <w:rPr>
                <w:rFonts w:hint="eastAsia"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val="en-US" w:eastAsia="zh-CN" w:bidi="ar"/>
              </w:rPr>
              <w:t>6</w:t>
            </w:r>
            <w:r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  <w:t xml:space="preserve">) </w:t>
            </w:r>
          </w:p>
        </w:tc>
      </w:tr>
      <w:tr w14:paraId="5FB7811C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1130" w:type="dxa"/>
            <w:vAlign w:val="center"/>
          </w:tcPr>
          <w:p w14:paraId="05F114F9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3</w:t>
            </w:r>
          </w:p>
        </w:tc>
        <w:tc>
          <w:tcPr>
            <w:tcW w:w="7090" w:type="dxa"/>
            <w:vAlign w:val="center"/>
          </w:tcPr>
          <w:p w14:paraId="7AF51FAA">
            <w:pPr>
              <w:widowControl/>
              <w:ind w:firstLine="1440" w:firstLineChars="800"/>
              <w:jc w:val="righ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4/7TaC(s) + O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  <w:vertAlign w:val="subscript"/>
              </w:rPr>
              <w:t>2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(g) = 2/7Ta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  <w:vertAlign w:val="subscript"/>
              </w:rPr>
              <w:t>2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O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  <w:vertAlign w:val="subscript"/>
              </w:rPr>
              <w:t>5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(s) + 4/7CO(g)                       (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  <w:lang w:val="en-US" w:eastAsia="zh-CN"/>
              </w:rPr>
              <w:t>7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)</w:t>
            </w:r>
          </w:p>
        </w:tc>
      </w:tr>
      <w:tr w14:paraId="0A1654E1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1130" w:type="dxa"/>
            <w:vAlign w:val="center"/>
          </w:tcPr>
          <w:p w14:paraId="30A07A83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4</w:t>
            </w:r>
          </w:p>
        </w:tc>
        <w:tc>
          <w:tcPr>
            <w:tcW w:w="7090" w:type="dxa"/>
            <w:vAlign w:val="center"/>
          </w:tcPr>
          <w:p w14:paraId="11A7E180">
            <w:pPr>
              <w:widowControl/>
              <w:jc w:val="righ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4/7NbC(s) + O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  <w:vertAlign w:val="subscript"/>
              </w:rPr>
              <w:t>2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(g) = 2/7Nb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  <w:vertAlign w:val="subscript"/>
              </w:rPr>
              <w:t>2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O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  <w:vertAlign w:val="subscript"/>
              </w:rPr>
              <w:t>5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(s) + 4/7CO(g)                       (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  <w:lang w:val="en-US" w:eastAsia="zh-CN"/>
              </w:rPr>
              <w:t>8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)</w:t>
            </w:r>
          </w:p>
        </w:tc>
      </w:tr>
      <w:tr w14:paraId="28D601DE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1130" w:type="dxa"/>
            <w:vAlign w:val="center"/>
          </w:tcPr>
          <w:p w14:paraId="26982BCE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5</w:t>
            </w:r>
          </w:p>
        </w:tc>
        <w:tc>
          <w:tcPr>
            <w:tcW w:w="7090" w:type="dxa"/>
            <w:vAlign w:val="center"/>
          </w:tcPr>
          <w:p w14:paraId="32C1A470">
            <w:pPr>
              <w:widowControl/>
              <w:jc w:val="right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2Ni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(s)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+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O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(g) = 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>2NiO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(s)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 xml:space="preserve">                                       (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  <w:lang w:val="en-US" w:eastAsia="zh-CN"/>
              </w:rPr>
              <w:t>9</w:t>
            </w:r>
            <w:r>
              <w:rPr>
                <w:rFonts w:hint="eastAsia" w:ascii="Times New Roman" w:hAnsi="Times New Roman" w:cs="Times New Roman"/>
                <w:kern w:val="0"/>
                <w:sz w:val="18"/>
                <w:szCs w:val="18"/>
              </w:rPr>
              <w:t xml:space="preserve">)    </w:t>
            </w:r>
          </w:p>
        </w:tc>
      </w:tr>
    </w:tbl>
    <w:p w14:paraId="17E8BD24">
      <w:pPr>
        <w:widowControl/>
        <w:jc w:val="left"/>
        <w:rPr>
          <w:rFonts w:hint="eastAsia" w:ascii="Times New Roman" w:hAnsi="Times New Roman" w:cs="Times New Roman"/>
          <w:b/>
          <w:sz w:val="18"/>
          <w:szCs w:val="18"/>
        </w:rPr>
      </w:pPr>
    </w:p>
    <w:p w14:paraId="68FB8F70">
      <w:pPr>
        <w:widowControl/>
        <w:jc w:val="left"/>
        <w:rPr>
          <w:rFonts w:hint="eastAsia" w:ascii="Times New Roman" w:hAnsi="Times New Roman" w:cs="Times New Roman"/>
          <w:b/>
          <w:sz w:val="18"/>
          <w:szCs w:val="18"/>
        </w:rPr>
      </w:pPr>
    </w:p>
    <w:p w14:paraId="654D7880">
      <w:pPr>
        <w:widowControl/>
        <w:jc w:val="left"/>
        <w:rPr>
          <w:rFonts w:hint="eastAsia" w:ascii="Times New Roman" w:hAnsi="Times New Roman" w:cs="Times New Roman"/>
          <w:b/>
          <w:sz w:val="18"/>
          <w:szCs w:val="18"/>
        </w:rPr>
      </w:pPr>
    </w:p>
    <w:p w14:paraId="5BA18CEE">
      <w:pPr>
        <w:widowControl/>
        <w:jc w:val="left"/>
        <w:rPr>
          <w:rFonts w:hint="eastAsia" w:ascii="Times New Roman" w:hAnsi="Times New Roman" w:cs="Times New Roman"/>
          <w:b/>
          <w:sz w:val="18"/>
          <w:szCs w:val="18"/>
        </w:rPr>
      </w:pPr>
    </w:p>
    <w:p w14:paraId="1D5FEE80">
      <w:pPr>
        <w:widowControl/>
        <w:jc w:val="left"/>
        <w:rPr>
          <w:rFonts w:hint="eastAsia" w:ascii="Times New Roman" w:hAnsi="Times New Roman" w:cs="Times New Roman"/>
          <w:b/>
          <w:sz w:val="18"/>
          <w:szCs w:val="18"/>
        </w:rPr>
      </w:pPr>
    </w:p>
    <w:p w14:paraId="6A5E7E1C">
      <w:pPr>
        <w:widowControl/>
        <w:jc w:val="left"/>
        <w:rPr>
          <w:rFonts w:hint="eastAsia" w:ascii="Times New Roman" w:hAnsi="Times New Roman" w:cs="Times New Roman"/>
          <w:b/>
          <w:sz w:val="18"/>
          <w:szCs w:val="18"/>
        </w:rPr>
      </w:pPr>
    </w:p>
    <w:p w14:paraId="0530F919">
      <w:pPr>
        <w:widowControl/>
        <w:jc w:val="left"/>
        <w:rPr>
          <w:rFonts w:hint="eastAsia" w:ascii="Times New Roman" w:hAnsi="Times New Roman" w:cs="Times New Roman"/>
          <w:b/>
          <w:sz w:val="18"/>
          <w:szCs w:val="18"/>
        </w:rPr>
      </w:pPr>
    </w:p>
    <w:p w14:paraId="73E822AB">
      <w:pPr>
        <w:widowControl/>
        <w:jc w:val="left"/>
        <w:rPr>
          <w:rFonts w:hint="eastAsia" w:ascii="Times New Roman" w:hAnsi="Times New Roman" w:cs="Times New Roman"/>
          <w:b/>
          <w:sz w:val="18"/>
          <w:szCs w:val="18"/>
        </w:rPr>
      </w:pPr>
    </w:p>
    <w:p w14:paraId="5D539E8E">
      <w:pPr>
        <w:widowControl/>
        <w:jc w:val="left"/>
        <w:rPr>
          <w:rFonts w:hint="eastAsia" w:ascii="Times New Roman" w:hAnsi="Times New Roman" w:cs="Times New Roman"/>
          <w:b/>
          <w:sz w:val="18"/>
          <w:szCs w:val="18"/>
        </w:rPr>
      </w:pPr>
    </w:p>
    <w:p w14:paraId="369F0C1D">
      <w:pPr>
        <w:widowControl/>
        <w:jc w:val="left"/>
        <w:rPr>
          <w:rFonts w:hint="eastAsia" w:ascii="Times New Roman" w:hAnsi="Times New Roman" w:cs="Times New Roman"/>
          <w:b/>
          <w:sz w:val="18"/>
          <w:szCs w:val="18"/>
        </w:rPr>
      </w:pPr>
    </w:p>
    <w:p w14:paraId="770290DD">
      <w:pPr>
        <w:widowControl/>
        <w:jc w:val="left"/>
        <w:rPr>
          <w:rFonts w:hint="eastAsia" w:ascii="Times New Roman" w:hAnsi="Times New Roman" w:cs="Times New Roman"/>
          <w:b/>
          <w:sz w:val="18"/>
          <w:szCs w:val="18"/>
        </w:rPr>
      </w:pPr>
    </w:p>
    <w:p w14:paraId="7FB0C4D6">
      <w:pPr>
        <w:widowControl/>
        <w:jc w:val="left"/>
        <w:rPr>
          <w:rFonts w:hint="eastAsia" w:ascii="Times New Roman" w:hAnsi="Times New Roman" w:cs="Times New Roman"/>
          <w:b/>
          <w:sz w:val="18"/>
          <w:szCs w:val="18"/>
        </w:rPr>
      </w:pPr>
    </w:p>
    <w:p w14:paraId="3501050D">
      <w:pPr>
        <w:widowControl/>
        <w:jc w:val="left"/>
        <w:rPr>
          <w:rFonts w:hint="eastAsia" w:ascii="Times New Roman" w:hAnsi="Times New Roman" w:cs="Times New Roman"/>
          <w:b/>
          <w:sz w:val="18"/>
          <w:szCs w:val="18"/>
        </w:rPr>
      </w:pPr>
    </w:p>
    <w:p w14:paraId="766F9936">
      <w:pPr>
        <w:widowControl/>
        <w:jc w:val="left"/>
        <w:rPr>
          <w:rFonts w:hint="eastAsia" w:ascii="Times New Roman" w:hAnsi="Times New Roman" w:cs="Times New Roman"/>
          <w:b/>
          <w:sz w:val="18"/>
          <w:szCs w:val="18"/>
        </w:rPr>
      </w:pPr>
    </w:p>
    <w:p w14:paraId="0F7A9697">
      <w:pPr>
        <w:widowControl/>
        <w:jc w:val="left"/>
        <w:rPr>
          <w:rFonts w:hint="eastAsia" w:ascii="Times New Roman" w:hAnsi="Times New Roman" w:cs="Times New Roman"/>
          <w:b/>
          <w:sz w:val="18"/>
          <w:szCs w:val="18"/>
        </w:rPr>
      </w:pPr>
    </w:p>
    <w:p w14:paraId="062119FF">
      <w:pPr>
        <w:widowControl/>
        <w:jc w:val="left"/>
        <w:outlineLvl w:val="0"/>
        <w:rPr>
          <w:rFonts w:ascii="Times New Roman" w:hAnsi="Times New Roman" w:cs="Times New Roman"/>
          <w:b/>
          <w:sz w:val="18"/>
          <w:szCs w:val="18"/>
        </w:rPr>
      </w:pPr>
      <w:bookmarkStart w:id="224" w:name="_Toc20298"/>
      <w:r>
        <w:rPr>
          <w:rFonts w:hint="eastAsia" w:ascii="Times New Roman" w:hAnsi="Times New Roman" w:cs="Times New Roman"/>
          <w:b/>
          <w:sz w:val="18"/>
          <w:szCs w:val="18"/>
        </w:rPr>
        <w:t>Supplementary Table 1</w:t>
      </w:r>
      <w:r>
        <w:rPr>
          <w:rFonts w:hint="eastAsia" w:ascii="Times New Roman" w:hAnsi="Times New Roman" w:cs="Times New Roman"/>
          <w:b/>
          <w:sz w:val="18"/>
          <w:szCs w:val="18"/>
          <w:lang w:val="en-US" w:eastAsia="zh-CN"/>
        </w:rPr>
        <w:t>0</w:t>
      </w:r>
      <w:r>
        <w:rPr>
          <w:rFonts w:hint="eastAsia" w:ascii="Times New Roman" w:hAnsi="Times New Roman" w:cs="Times New Roman"/>
          <w:b/>
          <w:sz w:val="18"/>
          <w:szCs w:val="18"/>
        </w:rPr>
        <w:t xml:space="preserve"> | Binding energies </w:t>
      </w:r>
      <w:r>
        <w:rPr>
          <w:rFonts w:hint="eastAsia" w:ascii="Times New Roman" w:hAnsi="Times New Roman" w:cs="Times New Roman"/>
          <w:b/>
          <w:i/>
          <w:iCs/>
          <w:sz w:val="18"/>
          <w:szCs w:val="18"/>
        </w:rPr>
        <w:t>E</w:t>
      </w:r>
      <w:r>
        <w:rPr>
          <w:rFonts w:hint="eastAsia" w:ascii="Times New Roman" w:hAnsi="Times New Roman" w:cs="Times New Roman"/>
          <w:b/>
          <w:sz w:val="18"/>
          <w:szCs w:val="18"/>
          <w:vertAlign w:val="subscript"/>
        </w:rPr>
        <w:t>b</w:t>
      </w:r>
      <w:r>
        <w:rPr>
          <w:rFonts w:hint="eastAsia" w:ascii="Times New Roman" w:hAnsi="Times New Roman" w:cs="Times New Roman"/>
          <w:b/>
          <w:sz w:val="18"/>
          <w:szCs w:val="18"/>
        </w:rPr>
        <w:t xml:space="preserve"> used for curve fitting of XPS spectra.</w:t>
      </w:r>
      <w:bookmarkEnd w:id="224"/>
    </w:p>
    <w:tbl>
      <w:tblPr>
        <w:tblStyle w:val="7"/>
        <w:tblW w:w="3479" w:type="dxa"/>
        <w:jc w:val="center"/>
        <w:tblBorders>
          <w:top w:val="single" w:color="auto" w:sz="8" w:space="0"/>
          <w:left w:val="none" w:color="auto" w:sz="0" w:space="0"/>
          <w:bottom w:val="single" w:color="auto" w:sz="8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852"/>
        <w:gridCol w:w="1627"/>
      </w:tblGrid>
      <w:tr w14:paraId="6BD4D04E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1852" w:type="dxa"/>
            <w:tcBorders>
              <w:top w:val="single" w:color="auto" w:sz="8" w:space="0"/>
            </w:tcBorders>
            <w:vAlign w:val="center"/>
          </w:tcPr>
          <w:p w14:paraId="2262532E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Species</w:t>
            </w:r>
          </w:p>
        </w:tc>
        <w:tc>
          <w:tcPr>
            <w:tcW w:w="1627" w:type="dxa"/>
            <w:tcBorders>
              <w:top w:val="single" w:color="auto" w:sz="8" w:space="0"/>
            </w:tcBorders>
            <w:vAlign w:val="center"/>
          </w:tcPr>
          <w:p w14:paraId="73253B87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i/>
                <w:iCs/>
                <w:kern w:val="0"/>
                <w:sz w:val="18"/>
                <w:szCs w:val="18"/>
              </w:rPr>
              <w:t>E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vertAlign w:val="subscript"/>
              </w:rPr>
              <w:t>b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(eV)</w:t>
            </w:r>
          </w:p>
        </w:tc>
      </w:tr>
      <w:tr w14:paraId="2389591F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1852" w:type="dxa"/>
            <w:tcBorders>
              <w:top w:val="single" w:color="auto" w:sz="4" w:space="0"/>
            </w:tcBorders>
            <w:vAlign w:val="center"/>
          </w:tcPr>
          <w:p w14:paraId="2725857B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Ti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perscript"/>
                <w:lang w:bidi="ar"/>
              </w:rPr>
              <w:t>4+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2p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bscript"/>
                <w:lang w:bidi="ar"/>
              </w:rPr>
              <w:t>1/2</w:t>
            </w:r>
          </w:p>
        </w:tc>
        <w:tc>
          <w:tcPr>
            <w:tcW w:w="1627" w:type="dxa"/>
            <w:tcBorders>
              <w:top w:val="single" w:color="auto" w:sz="4" w:space="0"/>
            </w:tcBorders>
            <w:vAlign w:val="center"/>
          </w:tcPr>
          <w:p w14:paraId="23F1F430">
            <w:pPr>
              <w:widowControl/>
              <w:jc w:val="center"/>
              <w:rPr>
                <w:rFonts w:ascii="Times New Roman" w:hAnsi="Times New Roman" w:eastAsia="宋体" w:cs="Times New Roman"/>
                <w:bCs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464.9</w:t>
            </w:r>
          </w:p>
        </w:tc>
      </w:tr>
      <w:tr w14:paraId="1F7DA0F1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1852" w:type="dxa"/>
            <w:vAlign w:val="center"/>
          </w:tcPr>
          <w:p w14:paraId="13AB0A3C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Ti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perscript"/>
                <w:lang w:bidi="ar"/>
              </w:rPr>
              <w:t>4+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2p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bscript"/>
                <w:lang w:bidi="ar"/>
              </w:rPr>
              <w:t>3/2</w:t>
            </w:r>
          </w:p>
        </w:tc>
        <w:tc>
          <w:tcPr>
            <w:tcW w:w="1627" w:type="dxa"/>
            <w:vAlign w:val="center"/>
          </w:tcPr>
          <w:p w14:paraId="3EFC0129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459.2</w:t>
            </w:r>
          </w:p>
        </w:tc>
      </w:tr>
      <w:tr w14:paraId="799E8F6B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1852" w:type="dxa"/>
            <w:vAlign w:val="center"/>
          </w:tcPr>
          <w:p w14:paraId="2D0B2631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Ti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perscript"/>
                <w:lang w:bidi="ar"/>
              </w:rPr>
              <w:t>2+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2p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bscript"/>
                <w:lang w:bidi="ar"/>
              </w:rPr>
              <w:t>1/2</w:t>
            </w:r>
          </w:p>
        </w:tc>
        <w:tc>
          <w:tcPr>
            <w:tcW w:w="1627" w:type="dxa"/>
            <w:vAlign w:val="center"/>
          </w:tcPr>
          <w:p w14:paraId="302BBFE0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461.3</w:t>
            </w:r>
          </w:p>
        </w:tc>
      </w:tr>
      <w:tr w14:paraId="48B68DDE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1852" w:type="dxa"/>
            <w:vAlign w:val="center"/>
          </w:tcPr>
          <w:p w14:paraId="626C54CF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Ti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perscript"/>
                <w:lang w:bidi="ar"/>
              </w:rPr>
              <w:t>2+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2p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bscript"/>
                <w:lang w:bidi="ar"/>
              </w:rPr>
              <w:t>3/2</w:t>
            </w:r>
          </w:p>
        </w:tc>
        <w:tc>
          <w:tcPr>
            <w:tcW w:w="1627" w:type="dxa"/>
            <w:vAlign w:val="center"/>
          </w:tcPr>
          <w:p w14:paraId="5BA702A1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455.5</w:t>
            </w:r>
          </w:p>
        </w:tc>
      </w:tr>
      <w:tr w14:paraId="6DBBB066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1852" w:type="dxa"/>
            <w:vAlign w:val="center"/>
          </w:tcPr>
          <w:p w14:paraId="19ED39AC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W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perscript"/>
                <w:lang w:bidi="ar"/>
              </w:rPr>
              <w:t>6+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4f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bscript"/>
                <w:lang w:bidi="ar"/>
              </w:rPr>
              <w:t>5/2</w:t>
            </w:r>
          </w:p>
        </w:tc>
        <w:tc>
          <w:tcPr>
            <w:tcW w:w="1627" w:type="dxa"/>
            <w:vAlign w:val="center"/>
          </w:tcPr>
          <w:p w14:paraId="5CB26829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38.2</w:t>
            </w:r>
          </w:p>
        </w:tc>
      </w:tr>
      <w:tr w14:paraId="530249CA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1852" w:type="dxa"/>
            <w:vAlign w:val="center"/>
          </w:tcPr>
          <w:p w14:paraId="6A4AC1C7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W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perscript"/>
                <w:lang w:bidi="ar"/>
              </w:rPr>
              <w:t>6+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4f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bscript"/>
                <w:lang w:bidi="ar"/>
              </w:rPr>
              <w:t>7/2</w:t>
            </w:r>
          </w:p>
        </w:tc>
        <w:tc>
          <w:tcPr>
            <w:tcW w:w="1627" w:type="dxa"/>
            <w:vAlign w:val="center"/>
          </w:tcPr>
          <w:p w14:paraId="6E0F75A2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36.1</w:t>
            </w:r>
          </w:p>
        </w:tc>
      </w:tr>
      <w:tr w14:paraId="2D306765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1852" w:type="dxa"/>
            <w:vAlign w:val="center"/>
          </w:tcPr>
          <w:p w14:paraId="00C1E9B5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W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perscript"/>
                <w:lang w:bidi="ar"/>
              </w:rPr>
              <w:t>4+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4f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bscript"/>
                <w:lang w:bidi="ar"/>
              </w:rPr>
              <w:t>5/2</w:t>
            </w:r>
          </w:p>
        </w:tc>
        <w:tc>
          <w:tcPr>
            <w:tcW w:w="1627" w:type="dxa"/>
            <w:vAlign w:val="center"/>
          </w:tcPr>
          <w:p w14:paraId="4E6B1F39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34.6</w:t>
            </w:r>
          </w:p>
        </w:tc>
      </w:tr>
      <w:tr w14:paraId="3E44412E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1852" w:type="dxa"/>
            <w:vAlign w:val="center"/>
          </w:tcPr>
          <w:p w14:paraId="45E20424">
            <w:pPr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W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perscript"/>
                <w:lang w:bidi="ar"/>
              </w:rPr>
              <w:t>4+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4f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bscript"/>
                <w:lang w:bidi="ar"/>
              </w:rPr>
              <w:t>7/2</w:t>
            </w:r>
          </w:p>
        </w:tc>
        <w:tc>
          <w:tcPr>
            <w:tcW w:w="1627" w:type="dxa"/>
            <w:vAlign w:val="center"/>
          </w:tcPr>
          <w:p w14:paraId="3A1F61F2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32.5</w:t>
            </w:r>
          </w:p>
        </w:tc>
      </w:tr>
      <w:tr w14:paraId="096ECA9A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1852" w:type="dxa"/>
            <w:vAlign w:val="center"/>
          </w:tcPr>
          <w:p w14:paraId="4B422097">
            <w:pPr>
              <w:jc w:val="center"/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Ta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perscript"/>
                <w:lang w:bidi="ar"/>
              </w:rPr>
              <w:t>5+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4f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bscript"/>
                <w:lang w:bidi="ar"/>
              </w:rPr>
              <w:t>5/2</w:t>
            </w:r>
          </w:p>
        </w:tc>
        <w:tc>
          <w:tcPr>
            <w:tcW w:w="1627" w:type="dxa"/>
            <w:vAlign w:val="center"/>
          </w:tcPr>
          <w:p w14:paraId="592D00E0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28.4</w:t>
            </w:r>
          </w:p>
        </w:tc>
      </w:tr>
      <w:tr w14:paraId="4499C638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1852" w:type="dxa"/>
            <w:vAlign w:val="center"/>
          </w:tcPr>
          <w:p w14:paraId="09AD3994">
            <w:pPr>
              <w:jc w:val="center"/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Ta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perscript"/>
                <w:lang w:bidi="ar"/>
              </w:rPr>
              <w:t>5+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4f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bscript"/>
                <w:lang w:bidi="ar"/>
              </w:rPr>
              <w:t>7/2</w:t>
            </w:r>
          </w:p>
        </w:tc>
        <w:tc>
          <w:tcPr>
            <w:tcW w:w="1627" w:type="dxa"/>
            <w:vAlign w:val="center"/>
          </w:tcPr>
          <w:p w14:paraId="2BEDAA04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26.4</w:t>
            </w:r>
          </w:p>
        </w:tc>
      </w:tr>
      <w:tr w14:paraId="5F7F418B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1852" w:type="dxa"/>
            <w:vAlign w:val="center"/>
          </w:tcPr>
          <w:p w14:paraId="1E4A618D">
            <w:pPr>
              <w:jc w:val="center"/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Ta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perscript"/>
                <w:lang w:bidi="ar"/>
              </w:rPr>
              <w:t>2+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4f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bscript"/>
                <w:lang w:bidi="ar"/>
              </w:rPr>
              <w:t>5/2</w:t>
            </w:r>
          </w:p>
        </w:tc>
        <w:tc>
          <w:tcPr>
            <w:tcW w:w="1627" w:type="dxa"/>
            <w:vAlign w:val="center"/>
          </w:tcPr>
          <w:p w14:paraId="71F95376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25.6</w:t>
            </w:r>
          </w:p>
        </w:tc>
      </w:tr>
      <w:tr w14:paraId="0173A475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1852" w:type="dxa"/>
            <w:vAlign w:val="center"/>
          </w:tcPr>
          <w:p w14:paraId="3B8A83CC">
            <w:pPr>
              <w:jc w:val="center"/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Ta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perscript"/>
                <w:lang w:bidi="ar"/>
              </w:rPr>
              <w:t>2+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4f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bscript"/>
                <w:lang w:bidi="ar"/>
              </w:rPr>
              <w:t>7/2</w:t>
            </w:r>
          </w:p>
        </w:tc>
        <w:tc>
          <w:tcPr>
            <w:tcW w:w="1627" w:type="dxa"/>
            <w:vAlign w:val="center"/>
          </w:tcPr>
          <w:p w14:paraId="523BB585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23.6</w:t>
            </w:r>
          </w:p>
        </w:tc>
      </w:tr>
      <w:tr w14:paraId="745FB836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1852" w:type="dxa"/>
            <w:vAlign w:val="center"/>
          </w:tcPr>
          <w:p w14:paraId="77EBCE0C">
            <w:pPr>
              <w:jc w:val="center"/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Nb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perscript"/>
                <w:lang w:bidi="ar"/>
              </w:rPr>
              <w:t>5+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3d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bscript"/>
                <w:lang w:bidi="ar"/>
              </w:rPr>
              <w:t>5/2</w:t>
            </w:r>
          </w:p>
        </w:tc>
        <w:tc>
          <w:tcPr>
            <w:tcW w:w="1627" w:type="dxa"/>
            <w:vAlign w:val="center"/>
          </w:tcPr>
          <w:p w14:paraId="01D489C3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210.6</w:t>
            </w:r>
          </w:p>
        </w:tc>
      </w:tr>
      <w:tr w14:paraId="5E7AAB7F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1852" w:type="dxa"/>
            <w:vAlign w:val="center"/>
          </w:tcPr>
          <w:p w14:paraId="279CC1E1">
            <w:pPr>
              <w:jc w:val="center"/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Nb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perscript"/>
                <w:lang w:bidi="ar"/>
              </w:rPr>
              <w:t>5+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3d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bscript"/>
                <w:lang w:bidi="ar"/>
              </w:rPr>
              <w:t>7/2</w:t>
            </w:r>
          </w:p>
        </w:tc>
        <w:tc>
          <w:tcPr>
            <w:tcW w:w="1627" w:type="dxa"/>
            <w:vAlign w:val="center"/>
          </w:tcPr>
          <w:p w14:paraId="7C4A2022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207.7</w:t>
            </w:r>
          </w:p>
        </w:tc>
      </w:tr>
      <w:tr w14:paraId="331F0932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1852" w:type="dxa"/>
            <w:vAlign w:val="center"/>
          </w:tcPr>
          <w:p w14:paraId="5447FE93">
            <w:pPr>
              <w:jc w:val="center"/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Nb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perscript"/>
                <w:lang w:bidi="ar"/>
              </w:rPr>
              <w:t>2+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3d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bscript"/>
                <w:lang w:bidi="ar"/>
              </w:rPr>
              <w:t>5/2</w:t>
            </w:r>
          </w:p>
        </w:tc>
        <w:tc>
          <w:tcPr>
            <w:tcW w:w="1627" w:type="dxa"/>
            <w:vAlign w:val="center"/>
          </w:tcPr>
          <w:p w14:paraId="3D3323DB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206.8</w:t>
            </w:r>
          </w:p>
        </w:tc>
      </w:tr>
      <w:tr w14:paraId="154AA4D8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1852" w:type="dxa"/>
            <w:vAlign w:val="center"/>
          </w:tcPr>
          <w:p w14:paraId="06D5FAAB">
            <w:pPr>
              <w:jc w:val="center"/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Nb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perscript"/>
                <w:lang w:bidi="ar"/>
              </w:rPr>
              <w:t>2+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3d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bscript"/>
                <w:lang w:bidi="ar"/>
              </w:rPr>
              <w:t>7/2</w:t>
            </w:r>
          </w:p>
        </w:tc>
        <w:tc>
          <w:tcPr>
            <w:tcW w:w="1627" w:type="dxa"/>
            <w:vAlign w:val="center"/>
          </w:tcPr>
          <w:p w14:paraId="30A7C087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204.1</w:t>
            </w:r>
          </w:p>
        </w:tc>
      </w:tr>
      <w:tr w14:paraId="11FE7060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1852" w:type="dxa"/>
            <w:vAlign w:val="center"/>
          </w:tcPr>
          <w:p w14:paraId="2B6D4FF9">
            <w:pPr>
              <w:jc w:val="center"/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Ni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perscript"/>
                <w:lang w:bidi="ar"/>
              </w:rPr>
              <w:t>2+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2p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bscript"/>
                <w:lang w:bidi="ar"/>
              </w:rPr>
              <w:t>1/2</w:t>
            </w:r>
          </w:p>
        </w:tc>
        <w:tc>
          <w:tcPr>
            <w:tcW w:w="1627" w:type="dxa"/>
            <w:vAlign w:val="center"/>
          </w:tcPr>
          <w:p w14:paraId="02F77943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873.6</w:t>
            </w:r>
          </w:p>
        </w:tc>
      </w:tr>
      <w:tr w14:paraId="5C84E2FB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1852" w:type="dxa"/>
            <w:vAlign w:val="center"/>
          </w:tcPr>
          <w:p w14:paraId="0F5890E0">
            <w:pPr>
              <w:jc w:val="center"/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Ni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perscript"/>
                <w:lang w:bidi="ar"/>
              </w:rPr>
              <w:t>2+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2p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bscript"/>
                <w:lang w:bidi="ar"/>
              </w:rPr>
              <w:t>3/2</w:t>
            </w:r>
          </w:p>
        </w:tc>
        <w:tc>
          <w:tcPr>
            <w:tcW w:w="1627" w:type="dxa"/>
            <w:vAlign w:val="center"/>
          </w:tcPr>
          <w:p w14:paraId="48EFB4B1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856.6</w:t>
            </w:r>
          </w:p>
        </w:tc>
      </w:tr>
      <w:tr w14:paraId="5A9ADC9D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1852" w:type="dxa"/>
            <w:vAlign w:val="center"/>
          </w:tcPr>
          <w:p w14:paraId="7781CD18">
            <w:pPr>
              <w:jc w:val="center"/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eastAsia="宋体" w:cs="Times New Roman"/>
                <w:color w:val="262626"/>
                <w:kern w:val="0"/>
                <w:position w:val="-10"/>
                <w:sz w:val="18"/>
                <w:szCs w:val="18"/>
                <w:lang w:bidi="ar"/>
              </w:rPr>
              <w:object>
                <v:shape id="_x0000_i1029" o:spt="75" type="#_x0000_t75" style="height:15.15pt;width:20.45pt;" o:ole="t" filled="f" o:preferrelative="t" stroked="f" coordsize="21600,21600">
                  <v:path/>
                  <v:fill on="f" focussize="0,0"/>
                  <v:stroke on="f" joinstyle="miter"/>
                  <v:imagedata r:id="rId34" o:title=""/>
                  <o:lock v:ext="edit" aspectratio="t"/>
                  <w10:wrap type="none"/>
                  <w10:anchorlock/>
                </v:shape>
                <o:OLEObject Type="Embed" ProgID="Equation.3" ShapeID="_x0000_i1029" DrawAspect="Content" ObjectID="_1468075729" r:id="rId33">
                  <o:LockedField>false</o:LockedField>
                </o:OLEObject>
              </w:objec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2p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bscript"/>
                <w:lang w:bidi="ar"/>
              </w:rPr>
              <w:t>1/2</w:t>
            </w:r>
          </w:p>
        </w:tc>
        <w:tc>
          <w:tcPr>
            <w:tcW w:w="1627" w:type="dxa"/>
            <w:vAlign w:val="center"/>
          </w:tcPr>
          <w:p w14:paraId="4645D55B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879.9</w:t>
            </w:r>
          </w:p>
        </w:tc>
      </w:tr>
      <w:tr w14:paraId="61E8F6C8"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1852" w:type="dxa"/>
            <w:vAlign w:val="center"/>
          </w:tcPr>
          <w:p w14:paraId="417F4D8B">
            <w:pPr>
              <w:jc w:val="center"/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eastAsia="宋体" w:cs="Times New Roman"/>
                <w:color w:val="262626"/>
                <w:kern w:val="0"/>
                <w:position w:val="-10"/>
                <w:sz w:val="18"/>
                <w:szCs w:val="18"/>
                <w:lang w:bidi="ar"/>
              </w:rPr>
              <w:object>
                <v:shape id="_x0000_i1030" o:spt="75" type="#_x0000_t75" style="height:15.15pt;width:20.45pt;" o:ole="t" filled="f" o:preferrelative="t" stroked="f" coordsize="21600,21600">
                  <v:path/>
                  <v:fill on="f" focussize="0,0"/>
                  <v:stroke on="f" joinstyle="miter"/>
                  <v:imagedata r:id="rId34" o:title=""/>
                  <o:lock v:ext="edit" aspectratio="t"/>
                  <w10:wrap type="none"/>
                  <w10:anchorlock/>
                </v:shape>
                <o:OLEObject Type="Embed" ProgID="Equation.3" ShapeID="_x0000_i1030" DrawAspect="Content" ObjectID="_1468075730" r:id="rId35">
                  <o:LockedField>false</o:LockedField>
                </o:OLEObject>
              </w:objec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lang w:bidi="ar"/>
              </w:rPr>
              <w:t>2p</w:t>
            </w:r>
            <w:r>
              <w:rPr>
                <w:rFonts w:ascii="Times New Roman" w:hAnsi="Times New Roman" w:eastAsia="宋体" w:cs="Times New Roman"/>
                <w:color w:val="262626"/>
                <w:kern w:val="0"/>
                <w:sz w:val="18"/>
                <w:szCs w:val="18"/>
                <w:vertAlign w:val="subscript"/>
                <w:lang w:bidi="ar"/>
              </w:rPr>
              <w:t>3/2</w:t>
            </w:r>
          </w:p>
        </w:tc>
        <w:tc>
          <w:tcPr>
            <w:tcW w:w="1627" w:type="dxa"/>
            <w:vAlign w:val="center"/>
          </w:tcPr>
          <w:p w14:paraId="141DE5EE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862.9</w:t>
            </w:r>
          </w:p>
        </w:tc>
      </w:tr>
    </w:tbl>
    <w:p w14:paraId="667B0172">
      <w:pPr>
        <w:rPr>
          <w:rFonts w:ascii="Times New Roman" w:hAnsi="Times New Roman" w:eastAsia="宋体" w:cs="Times New Roman"/>
          <w:color w:val="000000"/>
          <w:kern w:val="0"/>
          <w:sz w:val="18"/>
          <w:szCs w:val="18"/>
          <w:lang w:bidi="ar"/>
        </w:rPr>
      </w:pPr>
      <w:r>
        <w:rPr>
          <w:rFonts w:ascii="Times New Roman" w:hAnsi="Times New Roman" w:eastAsia="宋体" w:cs="Times New Roman"/>
          <w:color w:val="000000"/>
          <w:kern w:val="0"/>
          <w:sz w:val="18"/>
          <w:szCs w:val="18"/>
          <w:lang w:bidi="ar"/>
        </w:rPr>
        <w:br w:type="page"/>
      </w:r>
    </w:p>
    <w:p w14:paraId="0F9419B9">
      <w:pPr>
        <w:rPr>
          <w:rFonts w:hint="eastAsia" w:ascii="Times New Roman" w:hAnsi="Times New Roman" w:cs="Times New Roman"/>
          <w:b/>
          <w:bCs/>
          <w:szCs w:val="21"/>
          <w:lang w:val="en-US" w:eastAsia="zh-CN"/>
        </w:rPr>
      </w:pPr>
      <w:r>
        <w:rPr>
          <w:rFonts w:ascii="Times New Roman" w:hAnsi="Times New Roman" w:cs="Times New Roman"/>
          <w:b/>
          <w:bCs/>
          <w:szCs w:val="21"/>
        </w:rPr>
        <w:t xml:space="preserve">Section </w:t>
      </w:r>
      <w:r>
        <w:rPr>
          <w:rFonts w:hint="eastAsia" w:ascii="Times New Roman" w:hAnsi="Times New Roman" w:cs="Times New Roman"/>
          <w:b/>
          <w:bCs/>
          <w:szCs w:val="21"/>
          <w:lang w:val="en-US" w:eastAsia="zh-CN"/>
        </w:rPr>
        <w:t>6</w:t>
      </w:r>
      <w:r>
        <w:rPr>
          <w:rFonts w:ascii="Times New Roman" w:hAnsi="Times New Roman" w:cs="Times New Roman"/>
          <w:b/>
          <w:bCs/>
          <w:szCs w:val="21"/>
        </w:rPr>
        <w:t xml:space="preserve">. </w:t>
      </w:r>
      <w:r>
        <w:rPr>
          <w:rFonts w:hint="eastAsia" w:ascii="Times New Roman" w:hAnsi="Times New Roman" w:cs="Times New Roman"/>
          <w:b/>
          <w:bCs/>
          <w:szCs w:val="21"/>
          <w:lang w:val="en-US" w:eastAsia="zh-CN"/>
        </w:rPr>
        <w:t>TEM insights into friction-induced microstructural evolution</w:t>
      </w:r>
    </w:p>
    <w:p w14:paraId="3D5DEAE2">
      <w:pPr>
        <w:ind w:firstLine="360" w:firstLineChars="200"/>
        <w:rPr>
          <w:rFonts w:hint="default" w:ascii="Times New Roman" w:hAnsi="Times New Roman" w:eastAsia="宋体" w:cs="Times New Roman"/>
          <w:bCs/>
          <w:color w:val="000000"/>
          <w:kern w:val="0"/>
          <w:sz w:val="18"/>
          <w:szCs w:val="18"/>
          <w:lang w:val="en-US" w:eastAsia="zh-CN" w:bidi="ar"/>
        </w:rPr>
      </w:pPr>
      <w:r>
        <w:rPr>
          <w:rFonts w:hint="default" w:ascii="Times New Roman" w:hAnsi="Times New Roman" w:eastAsia="宋体" w:cs="Times New Roman"/>
          <w:bCs/>
          <w:color w:val="000000"/>
          <w:kern w:val="0"/>
          <w:sz w:val="18"/>
          <w:szCs w:val="18"/>
          <w:lang w:val="en-US" w:eastAsia="zh-CN" w:bidi="ar"/>
        </w:rPr>
        <w:t>The lattice constants were determined using Eq. 1</w:t>
      </w: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lang w:val="en-US" w:eastAsia="zh-CN" w:bidi="ar"/>
        </w:rPr>
        <w:t>0</w:t>
      </w:r>
      <w:r>
        <w:rPr>
          <w:rFonts w:hint="default" w:ascii="Times New Roman" w:hAnsi="Times New Roman" w:eastAsia="宋体" w:cs="Times New Roman"/>
          <w:bCs/>
          <w:color w:val="000000"/>
          <w:kern w:val="0"/>
          <w:sz w:val="18"/>
          <w:szCs w:val="18"/>
          <w:lang w:val="en-US" w:eastAsia="zh-CN" w:bidi="ar"/>
        </w:rPr>
        <w:t>：</w:t>
      </w:r>
    </w:p>
    <w:p w14:paraId="19A3057C">
      <w:pPr>
        <w:ind w:firstLine="361" w:firstLineChars="200"/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lang w:val="en-US" w:eastAsia="zh-CN" w:bidi="ar"/>
        </w:rPr>
      </w:pPr>
      <w:r>
        <w:rPr>
          <w:rFonts w:hint="default" w:ascii="Times New Roman" w:hAnsi="Times New Roman" w:cs="Times New Roman"/>
          <w:b/>
          <w:bCs/>
          <w:position w:val="-28"/>
          <w:sz w:val="18"/>
          <w:szCs w:val="18"/>
          <w:lang w:val="en-US" w:eastAsia="zh-CN"/>
        </w:rPr>
        <w:object>
          <v:shape id="_x0000_i1031" o:spt="75" type="#_x0000_t75" style="height:27.4pt;width:81.85pt;" o:ole="t" filled="f" o:preferrelative="t" stroked="f" coordsize="21600,21600">
            <v:path/>
            <v:fill on="f" focussize="0,0"/>
            <v:stroke on="f"/>
            <v:imagedata r:id="rId37" o:title=""/>
            <o:lock v:ext="edit" aspectratio="f"/>
            <w10:wrap type="none"/>
            <w10:anchorlock/>
          </v:shape>
          <o:OLEObject Type="Embed" ProgID="Equation.DSMT4" ShapeID="_x0000_i1031" DrawAspect="Content" ObjectID="_1468075731" r:id="rId36">
            <o:LockedField>false</o:LockedField>
          </o:OLEObject>
        </w:object>
      </w: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lang w:val="en-US" w:eastAsia="zh-CN" w:bidi="ar"/>
        </w:rPr>
        <w:t xml:space="preserve">                                                                  (10)</w:t>
      </w:r>
    </w:p>
    <w:p w14:paraId="2AA6ECC9">
      <w:pP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lang w:val="en-US" w:eastAsia="zh-CN" w:bidi="ar"/>
        </w:rPr>
      </w:pP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lang w:val="en-US" w:eastAsia="zh-CN" w:bidi="ar"/>
        </w:rPr>
        <w:t xml:space="preserve">where </w:t>
      </w:r>
      <w:r>
        <w:rPr>
          <w:rFonts w:hint="eastAsia" w:ascii="Times New Roman" w:hAnsi="Times New Roman" w:eastAsia="宋体" w:cs="Times New Roman"/>
          <w:bCs/>
          <w:i/>
          <w:iCs/>
          <w:color w:val="000000"/>
          <w:kern w:val="0"/>
          <w:sz w:val="18"/>
          <w:szCs w:val="18"/>
          <w:lang w:val="en-US" w:eastAsia="zh-CN" w:bidi="ar"/>
        </w:rPr>
        <w:t>d</w:t>
      </w:r>
      <w:r>
        <w:rPr>
          <w:rFonts w:hint="eastAsia" w:ascii="Times New Roman" w:hAnsi="Times New Roman" w:eastAsia="宋体" w:cs="Times New Roman"/>
          <w:bCs/>
          <w:i/>
          <w:iCs/>
          <w:color w:val="000000"/>
          <w:kern w:val="0"/>
          <w:sz w:val="18"/>
          <w:szCs w:val="18"/>
          <w:vertAlign w:val="subscript"/>
          <w:lang w:val="en-US" w:eastAsia="zh-CN" w:bidi="ar"/>
        </w:rPr>
        <w:t>hkl</w:t>
      </w:r>
      <w:r>
        <w:rPr>
          <w:rFonts w:hint="eastAsia" w:ascii="Times New Roman" w:hAnsi="Times New Roman" w:eastAsia="宋体" w:cs="Times New Roman"/>
          <w:bCs/>
          <w:i w:val="0"/>
          <w:iCs w:val="0"/>
          <w:color w:val="000000"/>
          <w:kern w:val="0"/>
          <w:sz w:val="18"/>
          <w:szCs w:val="18"/>
          <w:vertAlign w:val="baseline"/>
          <w:lang w:val="en-US" w:eastAsia="zh-CN" w:bidi="ar"/>
        </w:rPr>
        <w:t xml:space="preserve"> </w:t>
      </w: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lang w:val="en-US" w:eastAsia="zh-CN" w:bidi="ar"/>
        </w:rPr>
        <w:t>denotes the interplanar spacing of the (</w:t>
      </w:r>
      <w:r>
        <w:rPr>
          <w:rFonts w:hint="eastAsia" w:ascii="Times New Roman" w:hAnsi="Times New Roman" w:eastAsia="宋体" w:cs="Times New Roman"/>
          <w:bCs/>
          <w:i/>
          <w:iCs/>
          <w:color w:val="000000"/>
          <w:kern w:val="0"/>
          <w:sz w:val="18"/>
          <w:szCs w:val="18"/>
          <w:lang w:val="en-US" w:eastAsia="zh-CN" w:bidi="ar"/>
        </w:rPr>
        <w:t>hkl</w:t>
      </w: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lang w:val="en-US" w:eastAsia="zh-CN" w:bidi="ar"/>
        </w:rPr>
        <w:t xml:space="preserve">) planes and </w:t>
      </w:r>
      <w:r>
        <w:rPr>
          <w:rFonts w:hint="eastAsia" w:ascii="Times New Roman" w:hAnsi="Times New Roman" w:eastAsia="宋体" w:cs="Times New Roman"/>
          <w:bCs/>
          <w:i/>
          <w:iCs/>
          <w:color w:val="000000"/>
          <w:kern w:val="0"/>
          <w:sz w:val="18"/>
          <w:szCs w:val="18"/>
          <w:lang w:val="en-US" w:eastAsia="zh-CN" w:bidi="ar"/>
        </w:rPr>
        <w:t>a</w:t>
      </w: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lang w:val="en-US" w:eastAsia="zh-CN" w:bidi="ar"/>
        </w:rPr>
        <w:t xml:space="preserve"> is the lattice constant. The lattice constants were calculated to be 4.56 Å for (Ti,W,Ta,Nb)C (HEC) and 3.62 Å for Ni, respectively.</w:t>
      </w:r>
    </w:p>
    <w:p w14:paraId="6F816EB2">
      <w:pPr>
        <w:ind w:firstLine="360" w:firstLineChars="200"/>
        <w:rPr>
          <w:rFonts w:hint="default" w:ascii="Times New Roman" w:hAnsi="Times New Roman" w:eastAsia="宋体" w:cs="Times New Roman"/>
          <w:bCs/>
          <w:i w:val="0"/>
          <w:iCs w:val="0"/>
          <w:color w:val="000000"/>
          <w:kern w:val="0"/>
          <w:sz w:val="18"/>
          <w:szCs w:val="18"/>
          <w:vertAlign w:val="baseline"/>
          <w:lang w:val="en-US" w:eastAsia="zh-CN" w:bidi="ar"/>
        </w:rPr>
      </w:pPr>
      <w:r>
        <w:rPr>
          <w:rFonts w:hint="default" w:ascii="Times New Roman" w:hAnsi="Times New Roman" w:eastAsia="宋体" w:cs="Times New Roman"/>
          <w:bCs/>
          <w:i w:val="0"/>
          <w:iCs w:val="0"/>
          <w:color w:val="000000"/>
          <w:kern w:val="0"/>
          <w:sz w:val="18"/>
          <w:szCs w:val="18"/>
          <w:vertAlign w:val="baseline"/>
          <w:lang w:val="en-US" w:eastAsia="zh-CN" w:bidi="ar"/>
        </w:rPr>
        <w:t>The lattice misfit,</w:t>
      </w:r>
      <w:r>
        <w:rPr>
          <w:rFonts w:hint="eastAsia" w:ascii="Times New Roman" w:hAnsi="Times New Roman" w:eastAsia="宋体" w:cs="Times New Roman"/>
          <w:bCs/>
          <w:i w:val="0"/>
          <w:iCs w:val="0"/>
          <w:color w:val="000000"/>
          <w:kern w:val="0"/>
          <w:sz w:val="18"/>
          <w:szCs w:val="18"/>
          <w:vertAlign w:val="baseline"/>
          <w:lang w:val="en-US" w:eastAsia="zh-CN" w:bidi="ar"/>
        </w:rPr>
        <w:t xml:space="preserve"> </w:t>
      </w:r>
      <w:r>
        <w:rPr>
          <w:rFonts w:hint="default" w:ascii="Times New Roman" w:hAnsi="Times New Roman" w:eastAsia="宋体" w:cs="Times New Roman"/>
          <w:bCs/>
          <w:i/>
          <w:iCs/>
          <w:color w:val="000000"/>
          <w:kern w:val="0"/>
          <w:sz w:val="18"/>
          <w:szCs w:val="18"/>
          <w:vertAlign w:val="baseline"/>
          <w:lang w:val="en-US" w:eastAsia="zh-CN" w:bidi="ar"/>
        </w:rPr>
        <w:t>f</w:t>
      </w:r>
      <w:r>
        <w:rPr>
          <w:rFonts w:hint="default" w:ascii="Times New Roman" w:hAnsi="Times New Roman" w:eastAsia="宋体" w:cs="Times New Roman"/>
          <w:bCs/>
          <w:i w:val="0"/>
          <w:iCs w:val="0"/>
          <w:color w:val="000000"/>
          <w:kern w:val="0"/>
          <w:sz w:val="18"/>
          <w:szCs w:val="18"/>
          <w:vertAlign w:val="baseline"/>
          <w:lang w:val="en-US" w:eastAsia="zh-CN" w:bidi="ar"/>
        </w:rPr>
        <w:t>, was calculated using Eq. 1</w:t>
      </w:r>
      <w:r>
        <w:rPr>
          <w:rFonts w:hint="eastAsia" w:ascii="Times New Roman" w:hAnsi="Times New Roman" w:eastAsia="宋体" w:cs="Times New Roman"/>
          <w:bCs/>
          <w:i w:val="0"/>
          <w:iCs w:val="0"/>
          <w:color w:val="000000"/>
          <w:kern w:val="0"/>
          <w:sz w:val="18"/>
          <w:szCs w:val="18"/>
          <w:vertAlign w:val="baseline"/>
          <w:lang w:val="en-US" w:eastAsia="zh-CN" w:bidi="ar"/>
        </w:rPr>
        <w:t>1：</w:t>
      </w:r>
    </w:p>
    <w:p w14:paraId="443E2762">
      <w:pPr>
        <w:ind w:firstLine="360" w:firstLineChars="200"/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lang w:val="en-US" w:eastAsia="zh-CN" w:bidi="ar"/>
        </w:rPr>
      </w:pPr>
      <w:r>
        <w:rPr>
          <w:rFonts w:hint="eastAsia" w:ascii="Times New Roman" w:hAnsi="Times New Roman" w:eastAsia="宋体" w:cs="Times New Roman"/>
          <w:bCs/>
          <w:color w:val="000000"/>
          <w:kern w:val="0"/>
          <w:position w:val="-26"/>
          <w:sz w:val="18"/>
          <w:szCs w:val="18"/>
          <w:lang w:val="en-US" w:eastAsia="zh-CN" w:bidi="ar"/>
        </w:rPr>
        <w:object>
          <v:shape id="_x0000_i1032" o:spt="75" type="#_x0000_t75" style="height:25.15pt;width:86.55pt;" o:ole="t" filled="f" o:preferrelative="t" stroked="f" coordsize="21600,21600">
            <v:path/>
            <v:fill on="f" focussize="0,0"/>
            <v:stroke on="f"/>
            <v:imagedata r:id="rId39" o:title=""/>
            <o:lock v:ext="edit" aspectratio="f"/>
            <w10:wrap type="none"/>
            <w10:anchorlock/>
          </v:shape>
          <o:OLEObject Type="Embed" ProgID="Equation.DSMT4" ShapeID="_x0000_i1032" DrawAspect="Content" ObjectID="_1468075732" r:id="rId38">
            <o:LockedField>false</o:LockedField>
          </o:OLEObject>
        </w:object>
      </w: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lang w:val="en-US" w:eastAsia="zh-CN" w:bidi="ar"/>
        </w:rPr>
        <w:t xml:space="preserve">                                                                 (11)</w:t>
      </w:r>
    </w:p>
    <w:p w14:paraId="6F3EA247">
      <w:pP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lang w:val="en-US" w:eastAsia="zh-CN" w:bidi="ar"/>
        </w:rPr>
      </w:pP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lang w:val="en-US" w:eastAsia="zh-CN" w:bidi="ar"/>
        </w:rPr>
        <w:t xml:space="preserve">where </w:t>
      </w:r>
      <w:r>
        <w:rPr>
          <w:rFonts w:hint="eastAsia" w:ascii="Times New Roman" w:hAnsi="Times New Roman" w:eastAsia="宋体" w:cs="Times New Roman"/>
          <w:bCs/>
          <w:i/>
          <w:iCs/>
          <w:color w:val="000000"/>
          <w:kern w:val="0"/>
          <w:sz w:val="18"/>
          <w:szCs w:val="18"/>
          <w:lang w:val="en-US" w:eastAsia="zh-CN" w:bidi="ar"/>
        </w:rPr>
        <w:t>d</w:t>
      </w: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vertAlign w:val="subscript"/>
          <w:lang w:val="en-US" w:eastAsia="zh-CN" w:bidi="ar"/>
        </w:rPr>
        <w:t>1</w:t>
      </w: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lang w:val="en-US" w:eastAsia="zh-CN" w:bidi="ar"/>
        </w:rPr>
        <w:t xml:space="preserve"> and </w:t>
      </w:r>
      <w:r>
        <w:rPr>
          <w:rFonts w:hint="eastAsia" w:ascii="Times New Roman" w:hAnsi="Times New Roman" w:eastAsia="宋体" w:cs="Times New Roman"/>
          <w:bCs/>
          <w:i/>
          <w:iCs/>
          <w:color w:val="000000"/>
          <w:kern w:val="0"/>
          <w:sz w:val="18"/>
          <w:szCs w:val="18"/>
          <w:lang w:val="en-US" w:eastAsia="zh-CN" w:bidi="ar"/>
        </w:rPr>
        <w:t>d</w:t>
      </w: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vertAlign w:val="subscript"/>
          <w:lang w:val="en-US" w:eastAsia="zh-CN" w:bidi="ar"/>
        </w:rPr>
        <w:t xml:space="preserve">2 </w:t>
      </w: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vertAlign w:val="baseline"/>
          <w:lang w:val="en-US" w:eastAsia="zh-CN" w:bidi="ar"/>
        </w:rPr>
        <w:t xml:space="preserve">are the interplanar spacings of the crystallographic planes that are nearly parallel to the interface in the two phases, and </w:t>
      </w:r>
      <w:r>
        <w:rPr>
          <w:rFonts w:hint="eastAsia" w:ascii="Times New Roman" w:hAnsi="Times New Roman" w:eastAsia="宋体" w:cs="Times New Roman"/>
          <w:bCs/>
          <w:i/>
          <w:iCs/>
          <w:color w:val="000000"/>
          <w:kern w:val="0"/>
          <w:sz w:val="18"/>
          <w:szCs w:val="18"/>
          <w:vertAlign w:val="baseline"/>
          <w:lang w:val="en-US" w:eastAsia="zh-CN" w:bidi="ar"/>
        </w:rPr>
        <w:t>m</w:t>
      </w: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vertAlign w:val="baseline"/>
          <w:lang w:val="en-US" w:eastAsia="zh-CN" w:bidi="ar"/>
        </w:rPr>
        <w:t xml:space="preserve"> and </w:t>
      </w:r>
      <w:r>
        <w:rPr>
          <w:rFonts w:hint="eastAsia" w:ascii="Times New Roman" w:hAnsi="Times New Roman" w:eastAsia="宋体" w:cs="Times New Roman"/>
          <w:bCs/>
          <w:i/>
          <w:iCs/>
          <w:color w:val="000000"/>
          <w:kern w:val="0"/>
          <w:sz w:val="18"/>
          <w:szCs w:val="18"/>
          <w:vertAlign w:val="baseline"/>
          <w:lang w:val="en-US" w:eastAsia="zh-CN" w:bidi="ar"/>
        </w:rPr>
        <w:t>n</w:t>
      </w: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vertAlign w:val="baseline"/>
          <w:lang w:val="en-US" w:eastAsia="zh-CN" w:bidi="ar"/>
        </w:rPr>
        <w:t xml:space="preserve"> are integers describing the domain-matching relationship. For the (</w:t>
      </w:r>
      <w:r>
        <w:rPr>
          <w:rFonts w:ascii="Times New Roman" w:hAnsi="Times New Roman" w:eastAsia="宋体" w:cs="Times New Roman"/>
          <w:color w:val="000000"/>
          <w:kern w:val="0"/>
          <w:position w:val="-4"/>
          <w:szCs w:val="21"/>
          <w:lang w:bidi="ar"/>
        </w:rPr>
        <w:object>
          <v:shape id="_x0000_i1033" o:spt="75" type="#_x0000_t75" style="height:17.45pt;width:15.9pt;" o:ole="t" filled="f" o:preferrelative="t" stroked="f" coordsize="21600,21600">
            <v:path/>
            <v:fill on="f" focussize="0,0"/>
            <v:stroke on="f"/>
            <v:imagedata r:id="rId41" o:title=""/>
            <o:lock v:ext="edit" aspectratio="t"/>
            <w10:wrap type="none"/>
            <w10:anchorlock/>
          </v:shape>
          <o:OLEObject Type="Embed" ProgID="Equation.3" ShapeID="_x0000_i1033" DrawAspect="Content" ObjectID="_1468075733" r:id="rId40">
            <o:LockedField>false</o:LockedField>
          </o:OLEObject>
        </w:object>
      </w: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vertAlign w:val="baseline"/>
          <w:lang w:val="en-US" w:eastAsia="zh-CN" w:bidi="ar"/>
        </w:rPr>
        <w:t>)</w:t>
      </w: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vertAlign w:val="subscript"/>
          <w:lang w:val="en-US" w:eastAsia="zh-CN" w:bidi="ar"/>
        </w:rPr>
        <w:t>HEC</w:t>
      </w: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vertAlign w:val="baseline"/>
          <w:lang w:val="en-US" w:eastAsia="zh-CN" w:bidi="ar"/>
        </w:rPr>
        <w:t>/(</w:t>
      </w:r>
      <w:r>
        <w:rPr>
          <w:rFonts w:ascii="Times New Roman" w:hAnsi="Times New Roman" w:eastAsia="宋体" w:cs="Times New Roman"/>
          <w:color w:val="000000"/>
          <w:kern w:val="0"/>
          <w:position w:val="-6"/>
          <w:szCs w:val="21"/>
          <w:lang w:bidi="ar"/>
        </w:rPr>
        <w:object>
          <v:shape id="_x0000_i1034" o:spt="75" type="#_x0000_t75" style="height:18.4pt;width:17.8pt;" o:ole="t" filled="f" o:preferrelative="t" stroked="f" coordsize="21600,21600">
            <v:path/>
            <v:fill on="f" focussize="0,0"/>
            <v:stroke on="f"/>
            <v:imagedata r:id="rId43" o:title=""/>
            <o:lock v:ext="edit" aspectratio="t"/>
            <w10:wrap type="none"/>
            <w10:anchorlock/>
          </v:shape>
          <o:OLEObject Type="Embed" ProgID="Equation.3" ShapeID="_x0000_i1034" DrawAspect="Content" ObjectID="_1468075734" r:id="rId42">
            <o:LockedField>false</o:LockedField>
          </o:OLEObject>
        </w:object>
      </w: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vertAlign w:val="baseline"/>
          <w:lang w:val="en-US" w:eastAsia="zh-CN" w:bidi="ar"/>
        </w:rPr>
        <w:t>)</w:t>
      </w: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vertAlign w:val="subscript"/>
          <w:lang w:val="en-US" w:eastAsia="zh-CN" w:bidi="ar"/>
        </w:rPr>
        <w:t>Ni</w:t>
      </w: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vertAlign w:val="baseline"/>
          <w:lang w:val="en-US" w:eastAsia="zh-CN" w:bidi="ar"/>
        </w:rPr>
        <w:t xml:space="preserve"> interface, </w:t>
      </w:r>
      <w:r>
        <w:rPr>
          <w:rFonts w:hint="eastAsia" w:ascii="Times New Roman" w:hAnsi="Times New Roman" w:eastAsia="宋体" w:cs="Times New Roman"/>
          <w:bCs/>
          <w:i/>
          <w:iCs/>
          <w:color w:val="000000"/>
          <w:kern w:val="0"/>
          <w:sz w:val="18"/>
          <w:szCs w:val="18"/>
          <w:lang w:val="en-US" w:eastAsia="zh-CN" w:bidi="ar"/>
        </w:rPr>
        <w:t>d</w:t>
      </w: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vertAlign w:val="subscript"/>
          <w:lang w:val="en-US" w:eastAsia="zh-CN" w:bidi="ar"/>
        </w:rPr>
        <w:t>1</w:t>
      </w: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lang w:val="en-US" w:eastAsia="zh-CN" w:bidi="ar"/>
        </w:rPr>
        <w:t>=</w:t>
      </w:r>
      <w:r>
        <w:rPr>
          <w:rFonts w:hint="default" w:ascii="Times New Roman" w:hAnsi="Times New Roman" w:eastAsia="宋体" w:cs="Times New Roman"/>
          <w:bCs/>
          <w:color w:val="000000"/>
          <w:kern w:val="0"/>
          <w:position w:val="-22"/>
          <w:sz w:val="18"/>
          <w:szCs w:val="18"/>
          <w:lang w:val="en-US" w:eastAsia="zh-CN" w:bidi="ar"/>
        </w:rPr>
        <w:object>
          <v:shape id="_x0000_i1035" o:spt="75" type="#_x0000_t75" style="height:23pt;width:24pt;" o:ole="t" filled="f" o:preferrelative="t" stroked="f" coordsize="21600,21600">
            <v:path/>
            <v:fill on="f" focussize="0,0"/>
            <v:stroke on="f"/>
            <v:imagedata r:id="rId45" o:title=""/>
            <o:lock v:ext="edit" aspectratio="f"/>
            <w10:wrap type="none"/>
            <w10:anchorlock/>
          </v:shape>
          <o:OLEObject Type="Embed" ProgID="Equation.DSMT4" ShapeID="_x0000_i1035" DrawAspect="Content" ObjectID="_1468075735" r:id="rId44">
            <o:LockedField>false</o:LockedField>
          </o:OLEObject>
        </w:object>
      </w: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lang w:val="en-US" w:eastAsia="zh-CN" w:bidi="ar"/>
        </w:rPr>
        <w:t xml:space="preserve">=2.64 </w:t>
      </w:r>
      <w:r>
        <w:rPr>
          <w:rFonts w:hint="default" w:ascii="Times New Roman" w:hAnsi="Times New Roman" w:cs="Times New Roman"/>
          <w:b w:val="0"/>
          <w:bCs w:val="0"/>
          <w:kern w:val="0"/>
          <w:sz w:val="18"/>
          <w:szCs w:val="18"/>
          <w:lang w:val="en-US" w:eastAsia="zh-CN" w:bidi="ar"/>
        </w:rPr>
        <w:t>Å</w:t>
      </w: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lang w:val="en-US" w:eastAsia="zh-CN" w:bidi="ar"/>
        </w:rPr>
        <w:t xml:space="preserve"> and </w:t>
      </w:r>
      <w:r>
        <w:rPr>
          <w:rFonts w:hint="eastAsia" w:ascii="Times New Roman" w:hAnsi="Times New Roman" w:eastAsia="宋体" w:cs="Times New Roman"/>
          <w:bCs/>
          <w:i/>
          <w:iCs/>
          <w:color w:val="000000"/>
          <w:kern w:val="0"/>
          <w:sz w:val="18"/>
          <w:szCs w:val="18"/>
          <w:lang w:val="en-US" w:eastAsia="zh-CN" w:bidi="ar"/>
        </w:rPr>
        <w:t>d</w:t>
      </w: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vertAlign w:val="subscript"/>
          <w:lang w:val="en-US" w:eastAsia="zh-CN" w:bidi="ar"/>
        </w:rPr>
        <w:t>2</w:t>
      </w: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lang w:val="en-US" w:eastAsia="zh-CN" w:bidi="ar"/>
        </w:rPr>
        <w:t>=</w:t>
      </w:r>
      <w:r>
        <w:rPr>
          <w:rFonts w:hint="eastAsia" w:ascii="Times New Roman" w:hAnsi="Times New Roman" w:eastAsia="宋体" w:cs="Times New Roman"/>
          <w:bCs/>
          <w:color w:val="000000"/>
          <w:kern w:val="0"/>
          <w:position w:val="-22"/>
          <w:sz w:val="18"/>
          <w:szCs w:val="18"/>
          <w:lang w:val="en-US" w:eastAsia="zh-CN" w:bidi="ar"/>
        </w:rPr>
        <w:object>
          <v:shape id="_x0000_i1036" o:spt="75" type="#_x0000_t75" style="height:23pt;width:24.95pt;" o:ole="t" filled="f" o:preferrelative="t" stroked="f" coordsize="21600,21600">
            <v:path/>
            <v:fill on="f" focussize="0,0"/>
            <v:stroke on="f"/>
            <v:imagedata r:id="rId47" o:title=""/>
            <o:lock v:ext="edit" aspectratio="f"/>
            <w10:wrap type="none"/>
            <w10:anchorlock/>
          </v:shape>
          <o:OLEObject Type="Embed" ProgID="Equation.DSMT4" ShapeID="_x0000_i1036" DrawAspect="Content" ObjectID="_1468075736" r:id="rId46">
            <o:LockedField>false</o:LockedField>
          </o:OLEObject>
        </w:object>
      </w: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lang w:val="en-US" w:eastAsia="zh-CN" w:bidi="ar"/>
        </w:rPr>
        <w:t xml:space="preserve">=1.28 </w:t>
      </w:r>
      <w:r>
        <w:rPr>
          <w:rFonts w:hint="default" w:ascii="Times New Roman" w:hAnsi="Times New Roman" w:cs="Times New Roman"/>
          <w:b w:val="0"/>
          <w:bCs w:val="0"/>
          <w:kern w:val="0"/>
          <w:sz w:val="18"/>
          <w:szCs w:val="18"/>
          <w:lang w:val="en-US" w:eastAsia="zh-CN" w:bidi="ar"/>
        </w:rPr>
        <w:t>Å</w:t>
      </w: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vertAlign w:val="baseline"/>
          <w:lang w:val="en-US" w:eastAsia="zh-CN" w:bidi="ar"/>
        </w:rPr>
        <w:t>. Considering a 1:2 domain-matching relationship (one (</w:t>
      </w:r>
      <w:r>
        <w:rPr>
          <w:rFonts w:ascii="Times New Roman" w:hAnsi="Times New Roman" w:eastAsia="宋体" w:cs="Times New Roman"/>
          <w:color w:val="000000"/>
          <w:kern w:val="0"/>
          <w:position w:val="-4"/>
          <w:szCs w:val="21"/>
          <w:lang w:bidi="ar"/>
        </w:rPr>
        <w:object>
          <v:shape id="_x0000_i1037" o:spt="75" type="#_x0000_t75" style="height:17.45pt;width:15.9pt;" o:ole="t" filled="f" o:preferrelative="t" stroked="f" coordsize="21600,21600">
            <v:path/>
            <v:fill on="f" focussize="0,0"/>
            <v:stroke on="f"/>
            <v:imagedata r:id="rId41" o:title=""/>
            <o:lock v:ext="edit" aspectratio="t"/>
            <w10:wrap type="none"/>
            <w10:anchorlock/>
          </v:shape>
          <o:OLEObject Type="Embed" ProgID="Equation.3" ShapeID="_x0000_i1037" DrawAspect="Content" ObjectID="_1468075737" r:id="rId48">
            <o:LockedField>false</o:LockedField>
          </o:OLEObject>
        </w:object>
      </w: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vertAlign w:val="baseline"/>
          <w:lang w:val="en-US" w:eastAsia="zh-CN" w:bidi="ar"/>
        </w:rPr>
        <w:t>)</w:t>
      </w: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vertAlign w:val="subscript"/>
          <w:lang w:val="en-US" w:eastAsia="zh-CN" w:bidi="ar"/>
        </w:rPr>
        <w:t>HEC</w:t>
      </w: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vertAlign w:val="baseline"/>
          <w:lang w:val="en-US" w:eastAsia="zh-CN" w:bidi="ar"/>
        </w:rPr>
        <w:t xml:space="preserve"> plane matching two (</w:t>
      </w:r>
      <w:r>
        <w:rPr>
          <w:rFonts w:ascii="Times New Roman" w:hAnsi="Times New Roman" w:eastAsia="宋体" w:cs="Times New Roman"/>
          <w:color w:val="000000"/>
          <w:kern w:val="0"/>
          <w:position w:val="-6"/>
          <w:szCs w:val="21"/>
          <w:lang w:bidi="ar"/>
        </w:rPr>
        <w:object>
          <v:shape id="_x0000_i1038" o:spt="75" type="#_x0000_t75" style="height:18.4pt;width:17.8pt;" o:ole="t" filled="f" o:preferrelative="t" stroked="f" coordsize="21600,21600">
            <v:path/>
            <v:fill on="f" focussize="0,0"/>
            <v:stroke on="f"/>
            <v:imagedata r:id="rId43" o:title=""/>
            <o:lock v:ext="edit" aspectratio="t"/>
            <w10:wrap type="none"/>
            <w10:anchorlock/>
          </v:shape>
          <o:OLEObject Type="Embed" ProgID="Equation.3" ShapeID="_x0000_i1038" DrawAspect="Content" ObjectID="_1468075738" r:id="rId49">
            <o:LockedField>false</o:LockedField>
          </o:OLEObject>
        </w:object>
      </w: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vertAlign w:val="baseline"/>
          <w:lang w:val="en-US" w:eastAsia="zh-CN" w:bidi="ar"/>
        </w:rPr>
        <w:t>)</w:t>
      </w: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vertAlign w:val="subscript"/>
          <w:lang w:val="en-US" w:eastAsia="zh-CN" w:bidi="ar"/>
        </w:rPr>
        <w:t>Ni</w:t>
      </w:r>
      <w:r>
        <w:rPr>
          <w:rFonts w:hint="eastAsia" w:ascii="Times New Roman" w:hAnsi="Times New Roman" w:eastAsia="宋体" w:cs="Times New Roman"/>
          <w:bCs/>
          <w:color w:val="000000"/>
          <w:kern w:val="0"/>
          <w:sz w:val="18"/>
          <w:szCs w:val="18"/>
          <w:vertAlign w:val="baseline"/>
          <w:lang w:val="en-US" w:eastAsia="zh-CN" w:bidi="ar"/>
        </w:rPr>
        <w:t xml:space="preserve"> planes), the resulting lattice misfit is approximately 3.1%, indicating a favorable lattice matching at the interface.</w:t>
      </w:r>
    </w:p>
    <w:p w14:paraId="41E65A94">
      <w:pPr>
        <w:jc w:val="center"/>
        <w:rPr>
          <w:rFonts w:hint="eastAsia" w:ascii="Times New Roman" w:hAnsi="Times New Roman" w:eastAsia="宋体" w:cs="Times New Roman"/>
          <w:color w:val="000000"/>
          <w:kern w:val="0"/>
          <w:sz w:val="18"/>
          <w:szCs w:val="18"/>
          <w:lang w:eastAsia="zh-CN" w:bidi="ar"/>
        </w:rPr>
      </w:pPr>
      <w:r>
        <w:rPr>
          <w:rFonts w:hint="eastAsia" w:ascii="Times New Roman" w:hAnsi="Times New Roman" w:eastAsia="宋体" w:cs="Times New Roman"/>
          <w:color w:val="000000"/>
          <w:kern w:val="0"/>
          <w:sz w:val="18"/>
          <w:szCs w:val="18"/>
          <w:lang w:eastAsia="zh-CN" w:bidi="ar"/>
        </w:rPr>
        <w:drawing>
          <wp:inline distT="0" distB="0" distL="114300" distR="114300">
            <wp:extent cx="5270500" cy="3409950"/>
            <wp:effectExtent l="0" t="0" r="4445" b="7620"/>
            <wp:docPr id="3" name="图片 3" descr="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56A2F">
      <w:pPr>
        <w:outlineLvl w:val="0"/>
        <w:rPr>
          <w:rFonts w:hint="eastAsia" w:ascii="Times New Roman" w:hAnsi="Times New Roman" w:cs="Times New Roman"/>
          <w:b w:val="0"/>
          <w:bCs w:val="0"/>
          <w:sz w:val="18"/>
          <w:szCs w:val="18"/>
        </w:rPr>
      </w:pPr>
      <w:bookmarkStart w:id="225" w:name="_Toc32247"/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21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 | Lattice-parameter determination based on lattice-fringe analysis of (Ti,W,Ta,Nb)C and Ni.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a,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b 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>Lattice fringes of (Ti,W,Ta,Nb)C along the [110] zone axis, corresponding to the (022) and (111) planes, respectively.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c 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>Lattice fringes of Ni along the [100] zone axis, corresponding to the (002) plane.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a1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 xml:space="preserve">, b1,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c1 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>Corresponding inverse fast Fourier transform (IFFT) images.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a2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, b2, c2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 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</w:rPr>
        <w:t>Line profiles extracted from the lattice fringes for quantitative determination of interplanar spacings.</w:t>
      </w:r>
      <w:bookmarkEnd w:id="225"/>
    </w:p>
    <w:p w14:paraId="60646858">
      <w:pPr>
        <w:jc w:val="center"/>
        <w:rPr>
          <w:rFonts w:hint="default" w:ascii="Times New Roman" w:hAnsi="Times New Roman" w:cs="Times New Roman"/>
          <w:b w:val="0"/>
          <w:bCs w:val="0"/>
          <w:position w:val="-28"/>
          <w:sz w:val="18"/>
          <w:szCs w:val="18"/>
          <w:lang w:val="en-US" w:eastAsia="zh-CN"/>
        </w:rPr>
      </w:pPr>
      <w:r>
        <w:rPr>
          <w:rFonts w:hint="default" w:ascii="Times New Roman" w:hAnsi="Times New Roman" w:cs="Times New Roman"/>
          <w:b w:val="0"/>
          <w:bCs w:val="0"/>
          <w:position w:val="-28"/>
          <w:sz w:val="18"/>
          <w:szCs w:val="18"/>
          <w:lang w:val="en-US" w:eastAsia="zh-CN"/>
        </w:rPr>
        <w:drawing>
          <wp:inline distT="0" distB="0" distL="114300" distR="114300">
            <wp:extent cx="4319905" cy="2138680"/>
            <wp:effectExtent l="0" t="0" r="5715" b="7620"/>
            <wp:docPr id="4" name="图片 4" descr="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13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830CD">
      <w:pPr>
        <w:outlineLvl w:val="0"/>
        <w:rPr>
          <w:rFonts w:hint="eastAsia" w:ascii="Times New Roman" w:hAnsi="Times New Roman" w:cs="Times New Roman"/>
          <w:b w:val="0"/>
          <w:bCs w:val="0"/>
          <w:sz w:val="18"/>
          <w:szCs w:val="18"/>
        </w:rPr>
      </w:pPr>
      <w:bookmarkStart w:id="226" w:name="_Toc20659"/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22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 | H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R-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STEM images showing the atomic structures of a the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eastAsia="zh-CN"/>
        </w:rPr>
        <w:t>HEC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 phase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and b the Ni phase viewed along the [110]</w:t>
      </w:r>
      <w:r>
        <w:rPr>
          <w:rFonts w:hint="eastAsia" w:ascii="Times New Roman" w:hAnsi="Times New Roman" w:cs="Times New Roman"/>
          <w:b/>
          <w:bCs/>
          <w:sz w:val="18"/>
          <w:szCs w:val="18"/>
          <w:vertAlign w:val="subscript"/>
          <w:lang w:eastAsia="zh-CN"/>
        </w:rPr>
        <w:t>HEC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 and [100]</w:t>
      </w:r>
      <w:r>
        <w:rPr>
          <w:rFonts w:hint="eastAsia" w:ascii="Times New Roman" w:hAnsi="Times New Roman" w:cs="Times New Roman"/>
          <w:b/>
          <w:bCs/>
          <w:sz w:val="18"/>
          <w:szCs w:val="18"/>
          <w:vertAlign w:val="subscript"/>
        </w:rPr>
        <w:t>Ni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 zone axes, respectively.</w:t>
      </w:r>
      <w:bookmarkEnd w:id="226"/>
    </w:p>
    <w:p w14:paraId="74F59DC2">
      <w:pPr>
        <w:rPr>
          <w:rFonts w:hint="eastAsia" w:ascii="Times New Roman" w:hAnsi="Times New Roman" w:cs="Times New Roman"/>
          <w:b/>
          <w:bCs/>
          <w:szCs w:val="21"/>
          <w:lang w:val="en-US" w:eastAsia="zh-CN"/>
        </w:rPr>
      </w:pPr>
    </w:p>
    <w:p w14:paraId="296A0FD9">
      <w:pPr>
        <w:jc w:val="center"/>
        <w:rPr>
          <w:rFonts w:hint="eastAsia" w:ascii="Times New Roman" w:hAnsi="Times New Roman" w:cs="Times New Roman" w:eastAsiaTheme="minorEastAsia"/>
          <w:b w:val="0"/>
          <w:bCs w:val="0"/>
          <w:sz w:val="18"/>
          <w:szCs w:val="18"/>
          <w:lang w:eastAsia="zh-CN"/>
        </w:rPr>
      </w:pPr>
      <w:r>
        <w:rPr>
          <w:rFonts w:hint="eastAsia" w:ascii="Times New Roman" w:hAnsi="Times New Roman" w:cs="Times New Roman" w:eastAsiaTheme="minorEastAsia"/>
          <w:b w:val="0"/>
          <w:bCs w:val="0"/>
          <w:sz w:val="18"/>
          <w:szCs w:val="18"/>
          <w:lang w:eastAsia="zh-CN"/>
        </w:rPr>
        <w:drawing>
          <wp:inline distT="0" distB="0" distL="114300" distR="114300">
            <wp:extent cx="4319905" cy="2136775"/>
            <wp:effectExtent l="0" t="0" r="5715" b="1270"/>
            <wp:docPr id="52" name="图片 52" descr="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23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13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9FF27">
      <w:pPr>
        <w:jc w:val="both"/>
        <w:outlineLvl w:val="0"/>
        <w:rPr>
          <w:rFonts w:hint="eastAsia" w:ascii="Times New Roman" w:hAnsi="Times New Roman" w:cs="Times New Roman"/>
          <w:b/>
          <w:bCs/>
          <w:sz w:val="18"/>
          <w:szCs w:val="18"/>
        </w:rPr>
      </w:pPr>
      <w:bookmarkStart w:id="227" w:name="_Toc10791"/>
      <w:r>
        <w:rPr>
          <w:rFonts w:hint="eastAsia" w:ascii="Times New Roman" w:hAnsi="Times New Roman" w:cs="Times New Roman"/>
          <w:b/>
          <w:bCs/>
          <w:sz w:val="18"/>
          <w:szCs w:val="18"/>
        </w:rPr>
        <w:t>Supplementary Fig. 2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3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 | Selected-area electron diffraction (SAED) patterns of a (Ti,W,Ta,Nb)C along the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[110] zone axis and b Ni along the [100] zone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axis.</w:t>
      </w:r>
      <w:bookmarkEnd w:id="227"/>
    </w:p>
    <w:p w14:paraId="5CE65062">
      <w:pPr>
        <w:jc w:val="center"/>
        <w:outlineLvl w:val="9"/>
        <w:rPr>
          <w:rFonts w:hint="eastAsia" w:ascii="Times New Roman" w:hAnsi="Times New Roman" w:cs="Times New Roman"/>
          <w:b/>
          <w:bCs/>
          <w:sz w:val="18"/>
          <w:szCs w:val="18"/>
        </w:rPr>
      </w:pPr>
    </w:p>
    <w:p w14:paraId="7E0D9E57">
      <w:pPr>
        <w:jc w:val="center"/>
        <w:outlineLvl w:val="9"/>
        <w:rPr>
          <w:rFonts w:hint="eastAsia" w:ascii="Times New Roman" w:hAnsi="Times New Roman" w:cs="Times New Roman" w:eastAsiaTheme="minorEastAsia"/>
          <w:b/>
          <w:bCs/>
          <w:sz w:val="18"/>
          <w:szCs w:val="18"/>
          <w:lang w:eastAsia="zh-CN"/>
        </w:rPr>
      </w:pPr>
      <w:r>
        <w:rPr>
          <w:rFonts w:hint="eastAsia" w:ascii="Times New Roman" w:hAnsi="Times New Roman" w:cs="Times New Roman" w:eastAsiaTheme="minorEastAsia"/>
          <w:b/>
          <w:bCs/>
          <w:sz w:val="18"/>
          <w:szCs w:val="18"/>
          <w:lang w:eastAsia="zh-CN"/>
        </w:rPr>
        <w:drawing>
          <wp:inline distT="0" distB="0" distL="114300" distR="114300">
            <wp:extent cx="5039995" cy="3342640"/>
            <wp:effectExtent l="0" t="0" r="3810" b="635"/>
            <wp:docPr id="53" name="图片 53" descr="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2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8B2DB">
      <w:pPr>
        <w:outlineLvl w:val="0"/>
        <w:rPr>
          <w:rFonts w:hint="eastAsia" w:ascii="Times New Roman" w:hAnsi="Times New Roman" w:cs="Times New Roman"/>
          <w:b/>
          <w:bCs/>
          <w:sz w:val="18"/>
          <w:szCs w:val="18"/>
        </w:rPr>
      </w:pPr>
      <w:bookmarkStart w:id="228" w:name="_Toc7939"/>
      <w:r>
        <w:rPr>
          <w:rFonts w:hint="eastAsia" w:ascii="Times New Roman" w:hAnsi="Times New Roman" w:cs="Times New Roman"/>
          <w:b/>
          <w:bCs/>
          <w:sz w:val="18"/>
          <w:szCs w:val="18"/>
        </w:rPr>
        <w:t>Supplementary Fig. 2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4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 | HR-STEM image of the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eastAsia="zh-CN"/>
        </w:rPr>
        <w:t>HEC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 xml:space="preserve">phase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with corresponding atomic-scale elemental maps of Ti, W, Ta, Nb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 xml:space="preserve">, and C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along the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[1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0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>0] zone axis.</w:t>
      </w:r>
      <w:bookmarkEnd w:id="228"/>
    </w:p>
    <w:p w14:paraId="2C026AB5">
      <w:pPr>
        <w:rPr>
          <w:rFonts w:hint="eastAsia" w:ascii="Times New Roman" w:hAnsi="Times New Roman" w:cs="Times New Roman"/>
          <w:b/>
          <w:bCs/>
          <w:sz w:val="18"/>
          <w:szCs w:val="18"/>
        </w:rPr>
      </w:pPr>
    </w:p>
    <w:p w14:paraId="38D754D9">
      <w:pPr>
        <w:jc w:val="center"/>
        <w:rPr>
          <w:rFonts w:hint="eastAsia" w:ascii="Times New Roman" w:hAnsi="Times New Roman" w:cs="Times New Roman" w:eastAsiaTheme="minorEastAsia"/>
          <w:sz w:val="18"/>
          <w:szCs w:val="18"/>
          <w:lang w:eastAsia="zh-CN"/>
        </w:rPr>
      </w:pPr>
      <w:r>
        <w:rPr>
          <w:rFonts w:hint="eastAsia" w:ascii="Times New Roman" w:hAnsi="Times New Roman" w:cs="Times New Roman" w:eastAsiaTheme="minorEastAsia"/>
          <w:sz w:val="18"/>
          <w:szCs w:val="18"/>
          <w:lang w:eastAsia="zh-CN"/>
        </w:rPr>
        <w:drawing>
          <wp:inline distT="0" distB="0" distL="114300" distR="114300">
            <wp:extent cx="5262880" cy="2091690"/>
            <wp:effectExtent l="0" t="0" r="3810" b="5080"/>
            <wp:docPr id="54" name="图片 54" descr="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25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09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BDFE3">
      <w:pPr>
        <w:jc w:val="center"/>
        <w:outlineLvl w:val="0"/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</w:pPr>
      <w:bookmarkStart w:id="229" w:name="_Toc6710"/>
      <w:r>
        <w:rPr>
          <w:rFonts w:hint="eastAsia" w:ascii="Times New Roman" w:hAnsi="Times New Roman" w:cs="Times New Roman"/>
          <w:b/>
          <w:bCs/>
          <w:sz w:val="18"/>
          <w:szCs w:val="18"/>
        </w:rPr>
        <w:t>Supplementary Fig. 2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5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 | ND-SD cross-sectional microstructure of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HEC sample</w:t>
      </w:r>
      <w:r>
        <w:rPr>
          <w:rFonts w:hint="eastAsia" w:ascii="Times New Roman" w:hAnsi="Times New Roman" w:cs="Times New Roman"/>
          <w:b/>
          <w:bCs/>
          <w:sz w:val="18"/>
          <w:szCs w:val="18"/>
        </w:rPr>
        <w:t xml:space="preserve"> after wear testing at RT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.</w:t>
      </w:r>
      <w:bookmarkEnd w:id="229"/>
    </w:p>
    <w:p w14:paraId="49DA50F5">
      <w:pPr>
        <w:jc w:val="center"/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</w:pPr>
    </w:p>
    <w:p w14:paraId="1C69E3E5">
      <w:pPr>
        <w:jc w:val="center"/>
        <w:rPr>
          <w:rFonts w:hint="eastAsia" w:ascii="Times New Roman" w:hAnsi="Times New Roman" w:cs="Times New Roman" w:eastAsiaTheme="minorEastAsia"/>
          <w:sz w:val="18"/>
          <w:szCs w:val="18"/>
          <w:lang w:eastAsia="zh-CN"/>
        </w:rPr>
      </w:pPr>
      <w:r>
        <w:rPr>
          <w:rFonts w:hint="eastAsia" w:ascii="Times New Roman" w:hAnsi="Times New Roman" w:cs="Times New Roman" w:eastAsiaTheme="minorEastAsia"/>
          <w:sz w:val="18"/>
          <w:szCs w:val="18"/>
          <w:lang w:eastAsia="zh-CN"/>
        </w:rPr>
        <w:drawing>
          <wp:inline distT="0" distB="0" distL="114300" distR="114300">
            <wp:extent cx="5262880" cy="1855470"/>
            <wp:effectExtent l="0" t="0" r="3810" b="1905"/>
            <wp:docPr id="55" name="图片 55" descr="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2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85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CE53A">
      <w:pPr>
        <w:jc w:val="center"/>
        <w:outlineLvl w:val="0"/>
        <w:rPr>
          <w:rFonts w:hint="default" w:ascii="Times New Roman" w:hAnsi="Times New Roman" w:cs="Times New Roman" w:eastAsiaTheme="minorEastAsia"/>
          <w:sz w:val="18"/>
          <w:szCs w:val="18"/>
          <w:lang w:val="en-US" w:eastAsia="zh-CN"/>
        </w:rPr>
      </w:pPr>
      <w:bookmarkStart w:id="230" w:name="_Toc17145"/>
      <w:r>
        <w:rPr>
          <w:rFonts w:hint="default" w:ascii="Times New Roman" w:hAnsi="Times New Roman" w:cs="Times New Roman"/>
          <w:b/>
          <w:bCs/>
          <w:sz w:val="18"/>
          <w:szCs w:val="18"/>
        </w:rPr>
        <w:t>Supplementary Fig. 2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6</w:t>
      </w:r>
      <w:r>
        <w:rPr>
          <w:rFonts w:hint="default" w:ascii="Times New Roman" w:hAnsi="Times New Roman" w:cs="Times New Roman"/>
          <w:b/>
          <w:bCs/>
          <w:sz w:val="18"/>
          <w:szCs w:val="18"/>
        </w:rPr>
        <w:t xml:space="preserve"> | ND-SD cross-sectional microstructure of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HEC</w:t>
      </w:r>
      <w:r>
        <w:rPr>
          <w:rFonts w:hint="default" w:ascii="Times New Roman" w:hAnsi="Times New Roman" w:cs="Times New Roman"/>
          <w:b/>
          <w:bCs/>
          <w:sz w:val="18"/>
          <w:szCs w:val="18"/>
          <w:lang w:val="en-US" w:eastAsia="zh-CN"/>
        </w:rPr>
        <w:t xml:space="preserve"> sample</w:t>
      </w:r>
      <w:r>
        <w:rPr>
          <w:rFonts w:hint="default" w:ascii="Times New Roman" w:hAnsi="Times New Roman" w:cs="Times New Roman"/>
          <w:b/>
          <w:bCs/>
          <w:sz w:val="18"/>
          <w:szCs w:val="18"/>
        </w:rPr>
        <w:t xml:space="preserve"> after wear testing at </w:t>
      </w:r>
      <w:r>
        <w:rPr>
          <w:rFonts w:hint="default" w:ascii="Times New Roman" w:hAnsi="Times New Roman" w:cs="Times New Roman"/>
          <w:b/>
          <w:bCs/>
          <w:sz w:val="18"/>
          <w:szCs w:val="18"/>
          <w:lang w:val="en-US" w:eastAsia="zh-CN"/>
        </w:rPr>
        <w:t>600 ℃.</w:t>
      </w:r>
      <w:bookmarkEnd w:id="230"/>
    </w:p>
    <w:p w14:paraId="4F2CEE49">
      <w:pPr>
        <w:jc w:val="center"/>
        <w:rPr>
          <w:rFonts w:hint="eastAsia" w:ascii="Times New Roman" w:hAnsi="Times New Roman" w:cs="Times New Roman" w:eastAsiaTheme="minorEastAsia"/>
          <w:sz w:val="18"/>
          <w:szCs w:val="18"/>
          <w:lang w:eastAsia="zh-CN"/>
        </w:rPr>
      </w:pPr>
      <w:r>
        <w:rPr>
          <w:rFonts w:hint="eastAsia" w:ascii="Times New Roman" w:hAnsi="Times New Roman" w:cs="Times New Roman" w:eastAsiaTheme="minorEastAsia"/>
          <w:sz w:val="18"/>
          <w:szCs w:val="18"/>
          <w:lang w:eastAsia="zh-CN"/>
        </w:rPr>
        <w:drawing>
          <wp:inline distT="0" distB="0" distL="114300" distR="114300">
            <wp:extent cx="4319905" cy="4315460"/>
            <wp:effectExtent l="0" t="0" r="5715" b="1905"/>
            <wp:docPr id="2" name="图片 2" descr="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7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431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F08E7">
      <w:pPr>
        <w:jc w:val="both"/>
        <w:outlineLvl w:val="0"/>
        <w:rPr>
          <w:rFonts w:hint="default" w:ascii="Times New Roman" w:hAnsi="Times New Roman" w:cs="Times New Roman"/>
          <w:b w:val="0"/>
          <w:bCs w:val="0"/>
          <w:sz w:val="18"/>
          <w:szCs w:val="18"/>
        </w:rPr>
      </w:pPr>
      <w:bookmarkStart w:id="231" w:name="_Toc17033"/>
      <w:r>
        <w:rPr>
          <w:rFonts w:hint="default" w:ascii="Times New Roman" w:hAnsi="Times New Roman" w:cs="Times New Roman"/>
          <w:b/>
          <w:bCs/>
          <w:sz w:val="18"/>
          <w:szCs w:val="18"/>
        </w:rPr>
        <w:t>Supplementary Fig. 2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7</w:t>
      </w:r>
      <w:r>
        <w:rPr>
          <w:rFonts w:hint="default" w:ascii="Times New Roman" w:hAnsi="Times New Roman" w:cs="Times New Roman"/>
          <w:b/>
          <w:bCs/>
          <w:sz w:val="18"/>
          <w:szCs w:val="18"/>
        </w:rPr>
        <w:t xml:space="preserve"> | Dislocation distributions of </w:t>
      </w:r>
      <w:r>
        <w:rPr>
          <w:rFonts w:hint="eastAsia" w:ascii="Times New Roman" w:hAnsi="Times New Roman" w:cs="Times New Roman"/>
          <w:b/>
          <w:bCs/>
          <w:sz w:val="18"/>
          <w:szCs w:val="18"/>
          <w:lang w:eastAsia="zh-CN"/>
        </w:rPr>
        <w:t>HEC</w:t>
      </w:r>
      <w:r>
        <w:rPr>
          <w:rFonts w:hint="default" w:ascii="Times New Roman" w:hAnsi="Times New Roman" w:cs="Times New Roman"/>
          <w:b/>
          <w:bCs/>
          <w:sz w:val="18"/>
          <w:szCs w:val="18"/>
        </w:rPr>
        <w:t xml:space="preserve"> sample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b/>
          <w:bCs/>
          <w:sz w:val="18"/>
          <w:szCs w:val="18"/>
        </w:rPr>
        <w:t xml:space="preserve">in the worn microstructure. </w:t>
      </w:r>
      <w:r>
        <w:rPr>
          <w:rFonts w:hint="default" w:ascii="Times New Roman" w:hAnsi="Times New Roman" w:cs="Times New Roman"/>
          <w:b w:val="0"/>
          <w:bCs w:val="0"/>
          <w:sz w:val="18"/>
          <w:szCs w:val="18"/>
        </w:rPr>
        <w:t>Dislocations in the top-layer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b w:val="0"/>
          <w:bCs w:val="0"/>
          <w:sz w:val="18"/>
          <w:szCs w:val="18"/>
        </w:rPr>
        <w:t xml:space="preserve">grains after wear at </w:t>
      </w:r>
      <w:r>
        <w:rPr>
          <w:rFonts w:hint="default" w:ascii="Times New Roman" w:hAnsi="Times New Roman" w:cs="Times New Roman"/>
          <w:b/>
          <w:bCs/>
          <w:sz w:val="18"/>
          <w:szCs w:val="18"/>
        </w:rPr>
        <w:t>a</w:t>
      </w:r>
      <w:r>
        <w:rPr>
          <w:rFonts w:hint="default" w:ascii="Times New Roman" w:hAnsi="Times New Roman" w:cs="Times New Roman"/>
          <w:b w:val="0"/>
          <w:bCs w:val="0"/>
          <w:sz w:val="18"/>
          <w:szCs w:val="18"/>
        </w:rPr>
        <w:t xml:space="preserve"> RT and </w:t>
      </w:r>
      <w:r>
        <w:rPr>
          <w:rFonts w:hint="default" w:ascii="Times New Roman" w:hAnsi="Times New Roman" w:cs="Times New Roman"/>
          <w:b/>
          <w:bCs/>
          <w:sz w:val="18"/>
          <w:szCs w:val="18"/>
        </w:rPr>
        <w:t>b</w:t>
      </w:r>
      <w:r>
        <w:rPr>
          <w:rFonts w:hint="default" w:ascii="Times New Roman" w:hAnsi="Times New Roman" w:cs="Times New Roman"/>
          <w:b w:val="0"/>
          <w:bCs w:val="0"/>
          <w:sz w:val="18"/>
          <w:szCs w:val="18"/>
        </w:rPr>
        <w:t xml:space="preserve"> 600 °C. </w:t>
      </w:r>
      <w:r>
        <w:rPr>
          <w:rFonts w:hint="default" w:ascii="Times New Roman" w:hAnsi="Times New Roman" w:cs="Times New Roman"/>
          <w:b/>
          <w:bCs/>
          <w:sz w:val="18"/>
          <w:szCs w:val="18"/>
        </w:rPr>
        <w:t>c</w:t>
      </w:r>
      <w:r>
        <w:rPr>
          <w:rFonts w:hint="default" w:ascii="Times New Roman" w:hAnsi="Times New Roman" w:cs="Times New Roman"/>
          <w:b w:val="0"/>
          <w:bCs w:val="0"/>
          <w:sz w:val="18"/>
          <w:szCs w:val="18"/>
        </w:rPr>
        <w:t xml:space="preserve"> Dislocation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  <w:lang w:val="en-US" w:eastAsia="zh-CN"/>
        </w:rPr>
        <w:t>s</w:t>
      </w:r>
      <w:r>
        <w:rPr>
          <w:rFonts w:hint="default" w:ascii="Times New Roman" w:hAnsi="Times New Roman" w:cs="Times New Roman"/>
          <w:b w:val="0"/>
          <w:bCs w:val="0"/>
          <w:sz w:val="18"/>
          <w:szCs w:val="18"/>
        </w:rPr>
        <w:t xml:space="preserve"> at the 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  <w:lang w:eastAsia="zh-CN"/>
        </w:rPr>
        <w:t>HEC</w:t>
      </w:r>
      <w:r>
        <w:rPr>
          <w:rFonts w:hint="default" w:ascii="Times New Roman" w:hAnsi="Times New Roman" w:cs="Times New Roman"/>
          <w:b w:val="0"/>
          <w:bCs w:val="0"/>
          <w:sz w:val="18"/>
          <w:szCs w:val="18"/>
        </w:rPr>
        <w:t>/Ni interface after wear at</w:t>
      </w:r>
      <w:r>
        <w:rPr>
          <w:rFonts w:hint="eastAsia" w:ascii="Times New Roman" w:hAnsi="Times New Roman" w:cs="Times New Roman"/>
          <w:b w:val="0"/>
          <w:bCs w:val="0"/>
          <w:sz w:val="18"/>
          <w:szCs w:val="1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b w:val="0"/>
          <w:bCs w:val="0"/>
          <w:sz w:val="18"/>
          <w:szCs w:val="18"/>
        </w:rPr>
        <w:t>600 °C.</w:t>
      </w:r>
      <w:bookmarkEnd w:id="231"/>
    </w:p>
    <w:p w14:paraId="1310A8DD">
      <w:pPr>
        <w:jc w:val="both"/>
        <w:rPr>
          <w:rFonts w:hint="eastAsia" w:ascii="Times New Roman" w:hAnsi="Times New Roman" w:cs="Times New Roman"/>
          <w:b w:val="0"/>
          <w:bCs w:val="0"/>
          <w:sz w:val="18"/>
          <w:szCs w:val="18"/>
          <w:lang w:eastAsia="zh-CN"/>
        </w:rPr>
      </w:pPr>
    </w:p>
    <w:p w14:paraId="02C52C0F">
      <w:pPr>
        <w:jc w:val="center"/>
        <w:rPr>
          <w:rFonts w:hint="eastAsia" w:ascii="Times New Roman" w:hAnsi="Times New Roman" w:cs="Times New Roman" w:eastAsiaTheme="minorEastAsia"/>
          <w:sz w:val="18"/>
          <w:szCs w:val="18"/>
          <w:lang w:eastAsia="zh-CN"/>
        </w:rPr>
      </w:pPr>
      <w:r>
        <w:rPr>
          <w:rFonts w:hint="eastAsia" w:ascii="Times New Roman" w:hAnsi="Times New Roman" w:cs="Times New Roman" w:eastAsiaTheme="minorEastAsia"/>
          <w:sz w:val="18"/>
          <w:szCs w:val="18"/>
          <w:lang w:eastAsia="zh-CN"/>
        </w:rPr>
        <w:drawing>
          <wp:inline distT="0" distB="0" distL="114300" distR="114300">
            <wp:extent cx="4319905" cy="2030730"/>
            <wp:effectExtent l="0" t="0" r="5715" b="0"/>
            <wp:docPr id="57" name="图片 57" descr="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28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03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09246">
      <w:pPr>
        <w:keepNext w:val="0"/>
        <w:keepLines w:val="0"/>
        <w:pageBreakBefore w:val="0"/>
        <w:widowControl w:val="0"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0"/>
        <w:rPr>
          <w:rFonts w:hint="default" w:ascii="Times New Roman" w:hAnsi="Times New Roman" w:cs="Times New Roman"/>
          <w:color w:val="231F20"/>
          <w:kern w:val="0"/>
          <w:sz w:val="18"/>
          <w:szCs w:val="18"/>
          <w:vertAlign w:val="baseline"/>
          <w:lang w:val="en-US" w:eastAsia="zh-CN" w:bidi="ar"/>
        </w:rPr>
      </w:pPr>
      <w:bookmarkStart w:id="232" w:name="_Toc15235"/>
      <w:bookmarkStart w:id="233" w:name="_GoBack"/>
      <w:r>
        <w:rPr>
          <w:rFonts w:hint="default" w:ascii="Times New Roman" w:hAnsi="Times New Roman" w:cs="Times New Roman"/>
          <w:b/>
          <w:bCs/>
          <w:sz w:val="18"/>
          <w:szCs w:val="18"/>
        </w:rPr>
        <w:t>Supplementary Fig. 2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>8</w:t>
      </w:r>
      <w:r>
        <w:rPr>
          <w:rFonts w:hint="default" w:ascii="Times New Roman" w:hAnsi="Times New Roman" w:cs="Times New Roman"/>
          <w:b/>
          <w:bCs/>
          <w:sz w:val="18"/>
          <w:szCs w:val="18"/>
        </w:rPr>
        <w:t xml:space="preserve"> |</w:t>
      </w:r>
      <w:r>
        <w:rPr>
          <w:rFonts w:hint="eastAsia" w:ascii="Times New Roman" w:hAnsi="Times New Roman" w:cs="Times New Roman"/>
          <w:b/>
          <w:bCs/>
          <w:sz w:val="18"/>
          <w:szCs w:val="1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color w:val="231F20"/>
          <w:kern w:val="0"/>
          <w:sz w:val="18"/>
          <w:szCs w:val="18"/>
          <w:lang w:bidi="ar"/>
        </w:rPr>
        <w:t>GPA</w:t>
      </w:r>
      <w:r>
        <w:rPr>
          <w:rFonts w:ascii="Times New Roman" w:hAnsi="Times New Roman" w:cs="Times New Roman"/>
          <w:color w:val="231F20"/>
          <w:kern w:val="0"/>
          <w:sz w:val="18"/>
          <w:szCs w:val="18"/>
          <w:lang w:bidi="ar"/>
        </w:rPr>
        <w:t xml:space="preserve"> images of: </w:t>
      </w:r>
      <w:r>
        <w:rPr>
          <w:rFonts w:hint="eastAsia" w:ascii="Times New Roman" w:hAnsi="Times New Roman" w:cs="Times New Roman"/>
          <w:b/>
          <w:bCs/>
          <w:color w:val="231F20"/>
          <w:kern w:val="0"/>
          <w:sz w:val="18"/>
          <w:szCs w:val="18"/>
          <w:lang w:val="en-US" w:eastAsia="zh-CN" w:bidi="ar"/>
        </w:rPr>
        <w:t>a</w:t>
      </w:r>
      <w:r>
        <w:rPr>
          <w:rFonts w:ascii="Times New Roman" w:hAnsi="Times New Roman" w:cs="Times New Roman"/>
          <w:color w:val="231F20"/>
          <w:kern w:val="0"/>
          <w:sz w:val="18"/>
          <w:szCs w:val="18"/>
          <w:lang w:bidi="ar"/>
        </w:rPr>
        <w:t xml:space="preserve"> horizontal normal strain ε</w:t>
      </w:r>
      <w:r>
        <w:rPr>
          <w:rFonts w:ascii="Times New Roman" w:hAnsi="Times New Roman" w:cs="Times New Roman"/>
          <w:color w:val="231F20"/>
          <w:kern w:val="0"/>
          <w:sz w:val="18"/>
          <w:szCs w:val="18"/>
          <w:vertAlign w:val="subscript"/>
          <w:lang w:bidi="ar"/>
        </w:rPr>
        <w:t>xx</w:t>
      </w:r>
      <w:r>
        <w:rPr>
          <w:rFonts w:ascii="Times New Roman" w:hAnsi="Times New Roman" w:cs="Times New Roman"/>
          <w:color w:val="231F20"/>
          <w:kern w:val="0"/>
          <w:sz w:val="18"/>
          <w:szCs w:val="18"/>
          <w:lang w:bidi="ar"/>
        </w:rPr>
        <w:t xml:space="preserve"> and </w:t>
      </w:r>
      <w:r>
        <w:rPr>
          <w:rFonts w:hint="eastAsia" w:ascii="Times New Roman" w:hAnsi="Times New Roman" w:cs="Times New Roman"/>
          <w:b/>
          <w:bCs/>
          <w:color w:val="231F20"/>
          <w:kern w:val="0"/>
          <w:sz w:val="18"/>
          <w:szCs w:val="18"/>
          <w:lang w:val="en-US" w:eastAsia="zh-CN" w:bidi="ar"/>
        </w:rPr>
        <w:t>b</w:t>
      </w:r>
      <w:r>
        <w:rPr>
          <w:rFonts w:ascii="Times New Roman" w:hAnsi="Times New Roman" w:cs="Times New Roman"/>
          <w:color w:val="231F20"/>
          <w:kern w:val="0"/>
          <w:sz w:val="18"/>
          <w:szCs w:val="18"/>
          <w:lang w:bidi="ar"/>
        </w:rPr>
        <w:t xml:space="preserve"> vertical norma</w:t>
      </w:r>
      <w:r>
        <w:rPr>
          <w:rFonts w:ascii="Times New Roman" w:hAnsi="Times New Roman" w:cs="Times New Roman"/>
          <w:color w:val="231F20"/>
          <w:kern w:val="0"/>
          <w:sz w:val="18"/>
          <w:szCs w:val="18"/>
          <w:vertAlign w:val="baseline"/>
          <w:lang w:bidi="ar"/>
        </w:rPr>
        <w:t>l strain ε</w:t>
      </w:r>
      <w:r>
        <w:rPr>
          <w:rFonts w:hint="eastAsia" w:ascii="Times New Roman" w:hAnsi="Times New Roman" w:cs="Times New Roman"/>
          <w:color w:val="231F20"/>
          <w:kern w:val="0"/>
          <w:sz w:val="18"/>
          <w:szCs w:val="18"/>
          <w:vertAlign w:val="subscript"/>
          <w:lang w:bidi="ar"/>
        </w:rPr>
        <w:t>y</w:t>
      </w:r>
      <w:r>
        <w:rPr>
          <w:rFonts w:ascii="Times New Roman" w:hAnsi="Times New Roman" w:cs="Times New Roman"/>
          <w:color w:val="231F20"/>
          <w:kern w:val="0"/>
          <w:sz w:val="18"/>
          <w:szCs w:val="18"/>
          <w:vertAlign w:val="subscript"/>
          <w:lang w:bidi="ar"/>
        </w:rPr>
        <w:t>y</w:t>
      </w:r>
      <w:r>
        <w:rPr>
          <w:rFonts w:hint="eastAsia" w:ascii="Times New Roman" w:hAnsi="Times New Roman" w:cs="Times New Roman"/>
          <w:color w:val="231F20"/>
          <w:kern w:val="0"/>
          <w:sz w:val="18"/>
          <w:szCs w:val="18"/>
          <w:vertAlign w:val="baseline"/>
          <w:lang w:val="en-US" w:eastAsia="zh-CN" w:bidi="ar"/>
        </w:rPr>
        <w:t xml:space="preserve"> of HEC/Ni interface.</w:t>
      </w:r>
      <w:bookmarkEnd w:id="232"/>
    </w:p>
    <w:bookmarkEnd w:id="233"/>
    <w:p w14:paraId="1BBCC035">
      <w:pPr>
        <w:jc w:val="center"/>
        <w:rPr>
          <w:rFonts w:hint="eastAsia" w:ascii="Times New Roman" w:hAnsi="Times New Roman" w:eastAsia="宋体" w:cs="Times New Roman"/>
          <w:color w:val="000000"/>
          <w:kern w:val="0"/>
          <w:sz w:val="18"/>
          <w:szCs w:val="18"/>
          <w:lang w:eastAsia="zh-CN" w:bidi="ar"/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2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3BE7EFA">
    <w:pPr>
      <w:pStyle w:val="3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0" name="文本框 3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A8B27E3">
                          <w:pPr>
                            <w:pStyle w:val="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wMClfjICAABj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4A8B27E3">
                    <w:pPr>
                      <w:pStyle w:val="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5E12724"/>
    <w:rsid w:val="00092C28"/>
    <w:rsid w:val="00186D4E"/>
    <w:rsid w:val="001C048E"/>
    <w:rsid w:val="0022181C"/>
    <w:rsid w:val="00305881"/>
    <w:rsid w:val="003F23CE"/>
    <w:rsid w:val="004479E5"/>
    <w:rsid w:val="004A749C"/>
    <w:rsid w:val="007431B8"/>
    <w:rsid w:val="00752F7B"/>
    <w:rsid w:val="00920750"/>
    <w:rsid w:val="00CE5482"/>
    <w:rsid w:val="00D24C6C"/>
    <w:rsid w:val="00EE16AD"/>
    <w:rsid w:val="01202343"/>
    <w:rsid w:val="01453A14"/>
    <w:rsid w:val="014D28C9"/>
    <w:rsid w:val="01C761D7"/>
    <w:rsid w:val="020E3E06"/>
    <w:rsid w:val="02301FCF"/>
    <w:rsid w:val="023A2E4D"/>
    <w:rsid w:val="02ED1C6E"/>
    <w:rsid w:val="03045209"/>
    <w:rsid w:val="030D2310"/>
    <w:rsid w:val="03726202"/>
    <w:rsid w:val="03887BE8"/>
    <w:rsid w:val="038C592B"/>
    <w:rsid w:val="039E740C"/>
    <w:rsid w:val="03E715D0"/>
    <w:rsid w:val="043F225C"/>
    <w:rsid w:val="04B954DC"/>
    <w:rsid w:val="04E43544"/>
    <w:rsid w:val="053E2C54"/>
    <w:rsid w:val="054D733B"/>
    <w:rsid w:val="058F34B0"/>
    <w:rsid w:val="05946D18"/>
    <w:rsid w:val="05D709B3"/>
    <w:rsid w:val="05E12724"/>
    <w:rsid w:val="05EA6938"/>
    <w:rsid w:val="05ED6429"/>
    <w:rsid w:val="05FB0B46"/>
    <w:rsid w:val="06255BC2"/>
    <w:rsid w:val="062F259D"/>
    <w:rsid w:val="06691F53"/>
    <w:rsid w:val="06A05249"/>
    <w:rsid w:val="06DC0977"/>
    <w:rsid w:val="07397B77"/>
    <w:rsid w:val="074A3B33"/>
    <w:rsid w:val="07506C6F"/>
    <w:rsid w:val="07866B35"/>
    <w:rsid w:val="07996868"/>
    <w:rsid w:val="07AA2823"/>
    <w:rsid w:val="07B94814"/>
    <w:rsid w:val="07BC4304"/>
    <w:rsid w:val="07CF5DE6"/>
    <w:rsid w:val="07E672C9"/>
    <w:rsid w:val="082D0D5E"/>
    <w:rsid w:val="082F2D28"/>
    <w:rsid w:val="082F4AD6"/>
    <w:rsid w:val="08422A5C"/>
    <w:rsid w:val="084367D4"/>
    <w:rsid w:val="08844E22"/>
    <w:rsid w:val="08A059D4"/>
    <w:rsid w:val="09151F1E"/>
    <w:rsid w:val="09187C60"/>
    <w:rsid w:val="0926237D"/>
    <w:rsid w:val="09497E1A"/>
    <w:rsid w:val="094B1DE4"/>
    <w:rsid w:val="0996144D"/>
    <w:rsid w:val="0A0F2E11"/>
    <w:rsid w:val="0A195A3E"/>
    <w:rsid w:val="0A1F4CE8"/>
    <w:rsid w:val="0A466107"/>
    <w:rsid w:val="0A6071C9"/>
    <w:rsid w:val="0A8A2498"/>
    <w:rsid w:val="0AC41E4E"/>
    <w:rsid w:val="0AEF5A27"/>
    <w:rsid w:val="0AF85654"/>
    <w:rsid w:val="0AFA761E"/>
    <w:rsid w:val="0B071EAE"/>
    <w:rsid w:val="0B100BEF"/>
    <w:rsid w:val="0B3D39AE"/>
    <w:rsid w:val="0B4E7969"/>
    <w:rsid w:val="0BED7182"/>
    <w:rsid w:val="0C152235"/>
    <w:rsid w:val="0C7D22B4"/>
    <w:rsid w:val="0C9910B8"/>
    <w:rsid w:val="0D374B59"/>
    <w:rsid w:val="0D6B035F"/>
    <w:rsid w:val="0D701E19"/>
    <w:rsid w:val="0D9D0734"/>
    <w:rsid w:val="0DAE649D"/>
    <w:rsid w:val="0DB5782C"/>
    <w:rsid w:val="0DF76096"/>
    <w:rsid w:val="0E63197E"/>
    <w:rsid w:val="0E6354DA"/>
    <w:rsid w:val="0EA93835"/>
    <w:rsid w:val="0EC046DA"/>
    <w:rsid w:val="0EEA5BFB"/>
    <w:rsid w:val="0F9A317D"/>
    <w:rsid w:val="0FA1275E"/>
    <w:rsid w:val="0FB00BF3"/>
    <w:rsid w:val="0FF7412C"/>
    <w:rsid w:val="0FF94348"/>
    <w:rsid w:val="104A4BA3"/>
    <w:rsid w:val="10572E1C"/>
    <w:rsid w:val="106043C7"/>
    <w:rsid w:val="10817E99"/>
    <w:rsid w:val="10ED3781"/>
    <w:rsid w:val="111D4066"/>
    <w:rsid w:val="111F7DDE"/>
    <w:rsid w:val="11603F53"/>
    <w:rsid w:val="116A6B7F"/>
    <w:rsid w:val="11716160"/>
    <w:rsid w:val="11BA7B07"/>
    <w:rsid w:val="11C42733"/>
    <w:rsid w:val="11D34725"/>
    <w:rsid w:val="12655CC4"/>
    <w:rsid w:val="126B0E01"/>
    <w:rsid w:val="129F0AAB"/>
    <w:rsid w:val="134F24D1"/>
    <w:rsid w:val="13573133"/>
    <w:rsid w:val="13B011C1"/>
    <w:rsid w:val="13B3480E"/>
    <w:rsid w:val="13F77160"/>
    <w:rsid w:val="1426671F"/>
    <w:rsid w:val="15567B46"/>
    <w:rsid w:val="15595889"/>
    <w:rsid w:val="156A1844"/>
    <w:rsid w:val="15774A3C"/>
    <w:rsid w:val="157F52EF"/>
    <w:rsid w:val="158521DA"/>
    <w:rsid w:val="15932B49"/>
    <w:rsid w:val="15CA5E3E"/>
    <w:rsid w:val="15D3210A"/>
    <w:rsid w:val="164200CB"/>
    <w:rsid w:val="168626AD"/>
    <w:rsid w:val="16C94348"/>
    <w:rsid w:val="1706734A"/>
    <w:rsid w:val="172A3039"/>
    <w:rsid w:val="17563E2E"/>
    <w:rsid w:val="17CA481C"/>
    <w:rsid w:val="17E53803"/>
    <w:rsid w:val="180970F2"/>
    <w:rsid w:val="183A54FD"/>
    <w:rsid w:val="185047A2"/>
    <w:rsid w:val="189A5F9C"/>
    <w:rsid w:val="18AE1A47"/>
    <w:rsid w:val="18B03A11"/>
    <w:rsid w:val="18C80D5B"/>
    <w:rsid w:val="18D820D2"/>
    <w:rsid w:val="18E13BCB"/>
    <w:rsid w:val="191E6BCD"/>
    <w:rsid w:val="19481E9C"/>
    <w:rsid w:val="198729C4"/>
    <w:rsid w:val="19F16090"/>
    <w:rsid w:val="1A163D48"/>
    <w:rsid w:val="1A3F6DFB"/>
    <w:rsid w:val="1A5328A6"/>
    <w:rsid w:val="1A930EF5"/>
    <w:rsid w:val="1A976C37"/>
    <w:rsid w:val="1A98475D"/>
    <w:rsid w:val="1AA11864"/>
    <w:rsid w:val="1AE6371B"/>
    <w:rsid w:val="1AFA0F74"/>
    <w:rsid w:val="1B0E2C71"/>
    <w:rsid w:val="1B261D69"/>
    <w:rsid w:val="1B3501FE"/>
    <w:rsid w:val="1BCF2401"/>
    <w:rsid w:val="1BCF41AF"/>
    <w:rsid w:val="1C1B3898"/>
    <w:rsid w:val="1C2C1601"/>
    <w:rsid w:val="1C5446B4"/>
    <w:rsid w:val="1C7D1E5D"/>
    <w:rsid w:val="1C8431EB"/>
    <w:rsid w:val="1C850D11"/>
    <w:rsid w:val="1C9D42AD"/>
    <w:rsid w:val="1CE1063D"/>
    <w:rsid w:val="1D440BCC"/>
    <w:rsid w:val="1D774AFE"/>
    <w:rsid w:val="1D9A259A"/>
    <w:rsid w:val="1DAF24EA"/>
    <w:rsid w:val="1E036392"/>
    <w:rsid w:val="1E6E4153"/>
    <w:rsid w:val="1E7B6870"/>
    <w:rsid w:val="1E9B481C"/>
    <w:rsid w:val="1EEB7551"/>
    <w:rsid w:val="1F114ADE"/>
    <w:rsid w:val="1F242A63"/>
    <w:rsid w:val="1F2E743E"/>
    <w:rsid w:val="1F576995"/>
    <w:rsid w:val="1F58270D"/>
    <w:rsid w:val="1F6B0692"/>
    <w:rsid w:val="1F6F0182"/>
    <w:rsid w:val="1FA616CA"/>
    <w:rsid w:val="1FAB6CE1"/>
    <w:rsid w:val="1FCA53B9"/>
    <w:rsid w:val="1FCF6E73"/>
    <w:rsid w:val="1FD224BF"/>
    <w:rsid w:val="200A7EAB"/>
    <w:rsid w:val="20120B0E"/>
    <w:rsid w:val="201900EE"/>
    <w:rsid w:val="203171E6"/>
    <w:rsid w:val="203C5B8B"/>
    <w:rsid w:val="204A02A8"/>
    <w:rsid w:val="2091237A"/>
    <w:rsid w:val="20CC6F0F"/>
    <w:rsid w:val="20E26732"/>
    <w:rsid w:val="21274A8D"/>
    <w:rsid w:val="21BE2CFB"/>
    <w:rsid w:val="21E85FCA"/>
    <w:rsid w:val="21F901D7"/>
    <w:rsid w:val="22196184"/>
    <w:rsid w:val="222C235B"/>
    <w:rsid w:val="22325497"/>
    <w:rsid w:val="22370D00"/>
    <w:rsid w:val="223E3E3C"/>
    <w:rsid w:val="229E0D7F"/>
    <w:rsid w:val="22AF6AE8"/>
    <w:rsid w:val="23297FBE"/>
    <w:rsid w:val="235A2EF8"/>
    <w:rsid w:val="23607DE2"/>
    <w:rsid w:val="236C49D9"/>
    <w:rsid w:val="237B69CA"/>
    <w:rsid w:val="23955CDE"/>
    <w:rsid w:val="23D9206E"/>
    <w:rsid w:val="23E629DD"/>
    <w:rsid w:val="241906BD"/>
    <w:rsid w:val="241C63FF"/>
    <w:rsid w:val="242F6132"/>
    <w:rsid w:val="249064A5"/>
    <w:rsid w:val="24B65F0C"/>
    <w:rsid w:val="24FA6740"/>
    <w:rsid w:val="252E0198"/>
    <w:rsid w:val="25475E08"/>
    <w:rsid w:val="254B6F9C"/>
    <w:rsid w:val="25A62424"/>
    <w:rsid w:val="25C1725E"/>
    <w:rsid w:val="25D87F9F"/>
    <w:rsid w:val="26492DAF"/>
    <w:rsid w:val="2685028B"/>
    <w:rsid w:val="268B161A"/>
    <w:rsid w:val="269C7383"/>
    <w:rsid w:val="26D44D6F"/>
    <w:rsid w:val="273870AC"/>
    <w:rsid w:val="274A6DDF"/>
    <w:rsid w:val="27930786"/>
    <w:rsid w:val="27A110F5"/>
    <w:rsid w:val="27A40BE5"/>
    <w:rsid w:val="27DF5779"/>
    <w:rsid w:val="280451E0"/>
    <w:rsid w:val="280D58F7"/>
    <w:rsid w:val="28235FAE"/>
    <w:rsid w:val="28B74948"/>
    <w:rsid w:val="28C037FD"/>
    <w:rsid w:val="28CD5F1A"/>
    <w:rsid w:val="28D91134"/>
    <w:rsid w:val="2916166F"/>
    <w:rsid w:val="291E0523"/>
    <w:rsid w:val="298760C9"/>
    <w:rsid w:val="29CF7DA1"/>
    <w:rsid w:val="2A133E00"/>
    <w:rsid w:val="2A954815"/>
    <w:rsid w:val="2AF05EF0"/>
    <w:rsid w:val="2B2D2CA0"/>
    <w:rsid w:val="2B33475A"/>
    <w:rsid w:val="2B5621F6"/>
    <w:rsid w:val="2B604E23"/>
    <w:rsid w:val="2B6A7A50"/>
    <w:rsid w:val="2B7B1C5D"/>
    <w:rsid w:val="2BA94A1C"/>
    <w:rsid w:val="2BDA4BD6"/>
    <w:rsid w:val="2C0B7761"/>
    <w:rsid w:val="2C7F752B"/>
    <w:rsid w:val="2C931228"/>
    <w:rsid w:val="2CAE2F03"/>
    <w:rsid w:val="2CBA4A07"/>
    <w:rsid w:val="2CE455E0"/>
    <w:rsid w:val="2D1E4F96"/>
    <w:rsid w:val="2D371BB4"/>
    <w:rsid w:val="2D811081"/>
    <w:rsid w:val="2DBE5149"/>
    <w:rsid w:val="2DCC2C44"/>
    <w:rsid w:val="2DDB4C35"/>
    <w:rsid w:val="2DEE2BBA"/>
    <w:rsid w:val="2E2E2FB7"/>
    <w:rsid w:val="2E532A1D"/>
    <w:rsid w:val="2E7F1A64"/>
    <w:rsid w:val="2E9574DA"/>
    <w:rsid w:val="2EB77450"/>
    <w:rsid w:val="2EC21951"/>
    <w:rsid w:val="2EEE0998"/>
    <w:rsid w:val="2F0401BB"/>
    <w:rsid w:val="2F4F58DB"/>
    <w:rsid w:val="2F762E67"/>
    <w:rsid w:val="2FA01C92"/>
    <w:rsid w:val="2FCC2A87"/>
    <w:rsid w:val="2FD1009E"/>
    <w:rsid w:val="2FD85A58"/>
    <w:rsid w:val="2FFD0E93"/>
    <w:rsid w:val="30360848"/>
    <w:rsid w:val="3045283A"/>
    <w:rsid w:val="308A649E"/>
    <w:rsid w:val="30915A7F"/>
    <w:rsid w:val="30B00950"/>
    <w:rsid w:val="30FF0C3A"/>
    <w:rsid w:val="310821E5"/>
    <w:rsid w:val="313F372D"/>
    <w:rsid w:val="318178A1"/>
    <w:rsid w:val="319475D5"/>
    <w:rsid w:val="31AF440F"/>
    <w:rsid w:val="31EA2213"/>
    <w:rsid w:val="320E382B"/>
    <w:rsid w:val="322E7A29"/>
    <w:rsid w:val="3239017C"/>
    <w:rsid w:val="32EB3B6C"/>
    <w:rsid w:val="33641229"/>
    <w:rsid w:val="33694A91"/>
    <w:rsid w:val="338673F1"/>
    <w:rsid w:val="3392223A"/>
    <w:rsid w:val="339733AC"/>
    <w:rsid w:val="339C6C14"/>
    <w:rsid w:val="339E298D"/>
    <w:rsid w:val="34000F51"/>
    <w:rsid w:val="34533777"/>
    <w:rsid w:val="34CE72A2"/>
    <w:rsid w:val="35076310"/>
    <w:rsid w:val="35494B7A"/>
    <w:rsid w:val="355552CD"/>
    <w:rsid w:val="3579545F"/>
    <w:rsid w:val="35BF4E3C"/>
    <w:rsid w:val="35C3492C"/>
    <w:rsid w:val="35E13004"/>
    <w:rsid w:val="35E30B2B"/>
    <w:rsid w:val="36525CB0"/>
    <w:rsid w:val="366A4DA8"/>
    <w:rsid w:val="366D6646"/>
    <w:rsid w:val="36B44275"/>
    <w:rsid w:val="36DF5796"/>
    <w:rsid w:val="371A67CE"/>
    <w:rsid w:val="372B2789"/>
    <w:rsid w:val="373A29CC"/>
    <w:rsid w:val="37645C9B"/>
    <w:rsid w:val="376C4B50"/>
    <w:rsid w:val="377C1237"/>
    <w:rsid w:val="3781684D"/>
    <w:rsid w:val="378620B5"/>
    <w:rsid w:val="37C130EE"/>
    <w:rsid w:val="38431D54"/>
    <w:rsid w:val="38433B03"/>
    <w:rsid w:val="389425B0"/>
    <w:rsid w:val="38A65E3F"/>
    <w:rsid w:val="38AA5930"/>
    <w:rsid w:val="3956688E"/>
    <w:rsid w:val="39934616"/>
    <w:rsid w:val="39BA1BA2"/>
    <w:rsid w:val="3A085004"/>
    <w:rsid w:val="3A3E0A25"/>
    <w:rsid w:val="3A461688"/>
    <w:rsid w:val="3A621FEB"/>
    <w:rsid w:val="3A7601BF"/>
    <w:rsid w:val="3A96260F"/>
    <w:rsid w:val="3B255741"/>
    <w:rsid w:val="3B3360B0"/>
    <w:rsid w:val="3B424545"/>
    <w:rsid w:val="3B4E4C98"/>
    <w:rsid w:val="3B6E0E96"/>
    <w:rsid w:val="3BB84807"/>
    <w:rsid w:val="3BC431AC"/>
    <w:rsid w:val="3C0266D2"/>
    <w:rsid w:val="3C1732DC"/>
    <w:rsid w:val="3C1A7270"/>
    <w:rsid w:val="3C1C6B44"/>
    <w:rsid w:val="3C277297"/>
    <w:rsid w:val="3C406CD7"/>
    <w:rsid w:val="3C4D4F50"/>
    <w:rsid w:val="3C591B47"/>
    <w:rsid w:val="3C5A141B"/>
    <w:rsid w:val="3C7544A7"/>
    <w:rsid w:val="3C797AF3"/>
    <w:rsid w:val="3C940DD1"/>
    <w:rsid w:val="3C94492D"/>
    <w:rsid w:val="3D073351"/>
    <w:rsid w:val="3D89020A"/>
    <w:rsid w:val="3DAC214A"/>
    <w:rsid w:val="3DB57251"/>
    <w:rsid w:val="3E3143FD"/>
    <w:rsid w:val="3E4203B8"/>
    <w:rsid w:val="3E7E7642"/>
    <w:rsid w:val="3EA370A9"/>
    <w:rsid w:val="3EB56DDC"/>
    <w:rsid w:val="3EF75647"/>
    <w:rsid w:val="3F1C6E5B"/>
    <w:rsid w:val="3F261A88"/>
    <w:rsid w:val="3F400D9C"/>
    <w:rsid w:val="3F402B4A"/>
    <w:rsid w:val="3FA532F5"/>
    <w:rsid w:val="3FB62E0C"/>
    <w:rsid w:val="3FCF2120"/>
    <w:rsid w:val="3FF676AC"/>
    <w:rsid w:val="4021297B"/>
    <w:rsid w:val="40490124"/>
    <w:rsid w:val="405A5E8D"/>
    <w:rsid w:val="413715D9"/>
    <w:rsid w:val="41B45A71"/>
    <w:rsid w:val="41C95079"/>
    <w:rsid w:val="41DD28D2"/>
    <w:rsid w:val="427F1BDB"/>
    <w:rsid w:val="42B06238"/>
    <w:rsid w:val="43607C5E"/>
    <w:rsid w:val="43A51B15"/>
    <w:rsid w:val="43DB1093"/>
    <w:rsid w:val="43EA7528"/>
    <w:rsid w:val="442347E8"/>
    <w:rsid w:val="4436276D"/>
    <w:rsid w:val="445D419E"/>
    <w:rsid w:val="447339C1"/>
    <w:rsid w:val="44B26298"/>
    <w:rsid w:val="44D04970"/>
    <w:rsid w:val="44D81A76"/>
    <w:rsid w:val="44E1092B"/>
    <w:rsid w:val="454F1D39"/>
    <w:rsid w:val="4561381A"/>
    <w:rsid w:val="45667082"/>
    <w:rsid w:val="45835E86"/>
    <w:rsid w:val="45881DDE"/>
    <w:rsid w:val="45965BB9"/>
    <w:rsid w:val="459B31D0"/>
    <w:rsid w:val="45A8769B"/>
    <w:rsid w:val="45B222C8"/>
    <w:rsid w:val="45CC15DB"/>
    <w:rsid w:val="45D1274E"/>
    <w:rsid w:val="45DB181E"/>
    <w:rsid w:val="45E5269D"/>
    <w:rsid w:val="46027693"/>
    <w:rsid w:val="460E39A2"/>
    <w:rsid w:val="465E7D59"/>
    <w:rsid w:val="473016F6"/>
    <w:rsid w:val="473C453F"/>
    <w:rsid w:val="477261B2"/>
    <w:rsid w:val="47CF7161"/>
    <w:rsid w:val="480212E4"/>
    <w:rsid w:val="482757E6"/>
    <w:rsid w:val="484E4529"/>
    <w:rsid w:val="48645AFB"/>
    <w:rsid w:val="48B84099"/>
    <w:rsid w:val="49237303"/>
    <w:rsid w:val="4929464F"/>
    <w:rsid w:val="49331971"/>
    <w:rsid w:val="496F0BFB"/>
    <w:rsid w:val="499841D5"/>
    <w:rsid w:val="49E62540"/>
    <w:rsid w:val="4A233794"/>
    <w:rsid w:val="4A317C5F"/>
    <w:rsid w:val="4A4756D4"/>
    <w:rsid w:val="4AA2290B"/>
    <w:rsid w:val="4AEB42B2"/>
    <w:rsid w:val="4B0709C0"/>
    <w:rsid w:val="4B6C4CC7"/>
    <w:rsid w:val="4C06511B"/>
    <w:rsid w:val="4C2A0E0A"/>
    <w:rsid w:val="4C303F46"/>
    <w:rsid w:val="4C547C35"/>
    <w:rsid w:val="4C7E4CB1"/>
    <w:rsid w:val="4CB32A4B"/>
    <w:rsid w:val="4D3B2BA3"/>
    <w:rsid w:val="4D44414D"/>
    <w:rsid w:val="4D752558"/>
    <w:rsid w:val="4D7F33D7"/>
    <w:rsid w:val="4D965563"/>
    <w:rsid w:val="4DA8648A"/>
    <w:rsid w:val="4DCD4142"/>
    <w:rsid w:val="4E6D1482"/>
    <w:rsid w:val="4E6F51FA"/>
    <w:rsid w:val="4E9B1B4B"/>
    <w:rsid w:val="4ECC7F56"/>
    <w:rsid w:val="4ECF5C98"/>
    <w:rsid w:val="4EE96D5A"/>
    <w:rsid w:val="4F3855EC"/>
    <w:rsid w:val="4F3E1E4D"/>
    <w:rsid w:val="4F416B96"/>
    <w:rsid w:val="4F6C34E7"/>
    <w:rsid w:val="4F6C798B"/>
    <w:rsid w:val="4F6E3703"/>
    <w:rsid w:val="4FAC7D88"/>
    <w:rsid w:val="4FBA6948"/>
    <w:rsid w:val="501871CB"/>
    <w:rsid w:val="50827466"/>
    <w:rsid w:val="50903205"/>
    <w:rsid w:val="50B74C36"/>
    <w:rsid w:val="50F32112"/>
    <w:rsid w:val="51597A9B"/>
    <w:rsid w:val="516E3547"/>
    <w:rsid w:val="517B3EB5"/>
    <w:rsid w:val="51CB6BEB"/>
    <w:rsid w:val="51D2276A"/>
    <w:rsid w:val="51F31C9E"/>
    <w:rsid w:val="527903F5"/>
    <w:rsid w:val="52CD0741"/>
    <w:rsid w:val="52DD6E32"/>
    <w:rsid w:val="53204D14"/>
    <w:rsid w:val="535449BE"/>
    <w:rsid w:val="53BD2563"/>
    <w:rsid w:val="53F046E7"/>
    <w:rsid w:val="53FF0DCE"/>
    <w:rsid w:val="542D76E9"/>
    <w:rsid w:val="545804DE"/>
    <w:rsid w:val="54CD67D6"/>
    <w:rsid w:val="5503044A"/>
    <w:rsid w:val="55651104"/>
    <w:rsid w:val="55782BE6"/>
    <w:rsid w:val="5579070C"/>
    <w:rsid w:val="55B41744"/>
    <w:rsid w:val="55E56123"/>
    <w:rsid w:val="56446F6C"/>
    <w:rsid w:val="56494582"/>
    <w:rsid w:val="565C42B5"/>
    <w:rsid w:val="568D446F"/>
    <w:rsid w:val="56B440F1"/>
    <w:rsid w:val="56B75990"/>
    <w:rsid w:val="56F91B04"/>
    <w:rsid w:val="578F2469"/>
    <w:rsid w:val="57A21F3E"/>
    <w:rsid w:val="57AA00E7"/>
    <w:rsid w:val="57AA1051"/>
    <w:rsid w:val="57B323AE"/>
    <w:rsid w:val="58501BF8"/>
    <w:rsid w:val="587F24DD"/>
    <w:rsid w:val="58872B86"/>
    <w:rsid w:val="58A41F44"/>
    <w:rsid w:val="58C61EBA"/>
    <w:rsid w:val="58DF4D2A"/>
    <w:rsid w:val="58F5279F"/>
    <w:rsid w:val="591250FF"/>
    <w:rsid w:val="592E180D"/>
    <w:rsid w:val="59301A29"/>
    <w:rsid w:val="5954396A"/>
    <w:rsid w:val="595B6AA6"/>
    <w:rsid w:val="597C6A1D"/>
    <w:rsid w:val="5999312B"/>
    <w:rsid w:val="599E2E37"/>
    <w:rsid w:val="59F40CA9"/>
    <w:rsid w:val="5A07278A"/>
    <w:rsid w:val="5A2570B4"/>
    <w:rsid w:val="5A3D43FE"/>
    <w:rsid w:val="5A902780"/>
    <w:rsid w:val="5AA24261"/>
    <w:rsid w:val="5AF0321E"/>
    <w:rsid w:val="5AF34ABD"/>
    <w:rsid w:val="5B182775"/>
    <w:rsid w:val="5B303F63"/>
    <w:rsid w:val="5B3A26EB"/>
    <w:rsid w:val="5B4A6DD2"/>
    <w:rsid w:val="5B7025B1"/>
    <w:rsid w:val="5B90055D"/>
    <w:rsid w:val="5BBB382C"/>
    <w:rsid w:val="5BEC1C38"/>
    <w:rsid w:val="5C074CC3"/>
    <w:rsid w:val="5C3929A3"/>
    <w:rsid w:val="5C4952DC"/>
    <w:rsid w:val="5C853E3A"/>
    <w:rsid w:val="5C9B74B9"/>
    <w:rsid w:val="5CA01070"/>
    <w:rsid w:val="5CB309A7"/>
    <w:rsid w:val="5CCD7CBB"/>
    <w:rsid w:val="5CDF179C"/>
    <w:rsid w:val="5CF8285E"/>
    <w:rsid w:val="5D414205"/>
    <w:rsid w:val="5D5977A1"/>
    <w:rsid w:val="5D8660BC"/>
    <w:rsid w:val="5DF50846"/>
    <w:rsid w:val="5E1E5373"/>
    <w:rsid w:val="5E6006BB"/>
    <w:rsid w:val="5E7D301B"/>
    <w:rsid w:val="5E856373"/>
    <w:rsid w:val="5F21609C"/>
    <w:rsid w:val="5F4D50E3"/>
    <w:rsid w:val="5FA12205"/>
    <w:rsid w:val="5FBC4017"/>
    <w:rsid w:val="5FE377F5"/>
    <w:rsid w:val="5FFC2665"/>
    <w:rsid w:val="603B4F3C"/>
    <w:rsid w:val="60651FB9"/>
    <w:rsid w:val="606A5821"/>
    <w:rsid w:val="606F1089"/>
    <w:rsid w:val="609B00D0"/>
    <w:rsid w:val="60B42F40"/>
    <w:rsid w:val="60C72C73"/>
    <w:rsid w:val="60F11A9E"/>
    <w:rsid w:val="60F872D1"/>
    <w:rsid w:val="60FF240D"/>
    <w:rsid w:val="61CB6793"/>
    <w:rsid w:val="61DA0784"/>
    <w:rsid w:val="62650996"/>
    <w:rsid w:val="628A03FC"/>
    <w:rsid w:val="62944DD7"/>
    <w:rsid w:val="62A96AD4"/>
    <w:rsid w:val="62AA63A9"/>
    <w:rsid w:val="62F35FA1"/>
    <w:rsid w:val="63892462"/>
    <w:rsid w:val="63C11BFC"/>
    <w:rsid w:val="63D556B9"/>
    <w:rsid w:val="63F0603D"/>
    <w:rsid w:val="63F655F7"/>
    <w:rsid w:val="645E1C83"/>
    <w:rsid w:val="646709F5"/>
    <w:rsid w:val="64794284"/>
    <w:rsid w:val="64B21544"/>
    <w:rsid w:val="64C5396E"/>
    <w:rsid w:val="64E02555"/>
    <w:rsid w:val="64E738E4"/>
    <w:rsid w:val="65385EEE"/>
    <w:rsid w:val="653D52B2"/>
    <w:rsid w:val="658630FD"/>
    <w:rsid w:val="65A417D5"/>
    <w:rsid w:val="65C15EE3"/>
    <w:rsid w:val="65C41094"/>
    <w:rsid w:val="65D8322D"/>
    <w:rsid w:val="661C75BD"/>
    <w:rsid w:val="663A3EE7"/>
    <w:rsid w:val="66560D21"/>
    <w:rsid w:val="667A42E4"/>
    <w:rsid w:val="667C1E0A"/>
    <w:rsid w:val="668B64F1"/>
    <w:rsid w:val="66C0619B"/>
    <w:rsid w:val="67050051"/>
    <w:rsid w:val="68071BA7"/>
    <w:rsid w:val="68442DFB"/>
    <w:rsid w:val="684D3A5E"/>
    <w:rsid w:val="688F051A"/>
    <w:rsid w:val="689A2A1B"/>
    <w:rsid w:val="693B41FE"/>
    <w:rsid w:val="694F1A58"/>
    <w:rsid w:val="6951757E"/>
    <w:rsid w:val="69D32689"/>
    <w:rsid w:val="69D34437"/>
    <w:rsid w:val="6A9E4A45"/>
    <w:rsid w:val="6A9F07BD"/>
    <w:rsid w:val="6AB97AD1"/>
    <w:rsid w:val="6B32518D"/>
    <w:rsid w:val="6B511AB7"/>
    <w:rsid w:val="6B621F16"/>
    <w:rsid w:val="6B6C069F"/>
    <w:rsid w:val="6B855C05"/>
    <w:rsid w:val="6BC02799"/>
    <w:rsid w:val="6BC32289"/>
    <w:rsid w:val="6C117498"/>
    <w:rsid w:val="6C164AAF"/>
    <w:rsid w:val="6C2C6080"/>
    <w:rsid w:val="6C4C1AD5"/>
    <w:rsid w:val="6C5C4BB7"/>
    <w:rsid w:val="6CDA5ADC"/>
    <w:rsid w:val="6CF03552"/>
    <w:rsid w:val="6D1A237D"/>
    <w:rsid w:val="6D2D20B0"/>
    <w:rsid w:val="6D512242"/>
    <w:rsid w:val="6D806684"/>
    <w:rsid w:val="6D934609"/>
    <w:rsid w:val="6DAB4DEB"/>
    <w:rsid w:val="6DAF6F69"/>
    <w:rsid w:val="6DBC51E2"/>
    <w:rsid w:val="6E5673E4"/>
    <w:rsid w:val="6E6E0BD2"/>
    <w:rsid w:val="6E777A87"/>
    <w:rsid w:val="6EBE3907"/>
    <w:rsid w:val="6F5002D8"/>
    <w:rsid w:val="6FA733EE"/>
    <w:rsid w:val="70082960"/>
    <w:rsid w:val="700F3CEF"/>
    <w:rsid w:val="702E0619"/>
    <w:rsid w:val="70657DB3"/>
    <w:rsid w:val="70666005"/>
    <w:rsid w:val="707F70C6"/>
    <w:rsid w:val="70891CF3"/>
    <w:rsid w:val="70AB3A18"/>
    <w:rsid w:val="70BD7BEF"/>
    <w:rsid w:val="71072C18"/>
    <w:rsid w:val="71235CA4"/>
    <w:rsid w:val="714E0847"/>
    <w:rsid w:val="715916C6"/>
    <w:rsid w:val="71913973"/>
    <w:rsid w:val="72113D4E"/>
    <w:rsid w:val="722F68CA"/>
    <w:rsid w:val="726A16B0"/>
    <w:rsid w:val="72850298"/>
    <w:rsid w:val="7289422C"/>
    <w:rsid w:val="72B62B48"/>
    <w:rsid w:val="731358A4"/>
    <w:rsid w:val="73C05A2C"/>
    <w:rsid w:val="73E334C8"/>
    <w:rsid w:val="7476258E"/>
    <w:rsid w:val="747B7BA5"/>
    <w:rsid w:val="747F58E7"/>
    <w:rsid w:val="74BD640F"/>
    <w:rsid w:val="74EB6AD9"/>
    <w:rsid w:val="75295853"/>
    <w:rsid w:val="75510906"/>
    <w:rsid w:val="7557416E"/>
    <w:rsid w:val="759F5B15"/>
    <w:rsid w:val="75A629FF"/>
    <w:rsid w:val="75CB4B5C"/>
    <w:rsid w:val="75CD2682"/>
    <w:rsid w:val="75D752AF"/>
    <w:rsid w:val="75F55735"/>
    <w:rsid w:val="760B4F58"/>
    <w:rsid w:val="76200A04"/>
    <w:rsid w:val="76342701"/>
    <w:rsid w:val="76397D18"/>
    <w:rsid w:val="765E152C"/>
    <w:rsid w:val="768A2321"/>
    <w:rsid w:val="769D3E02"/>
    <w:rsid w:val="77073972"/>
    <w:rsid w:val="770F42A7"/>
    <w:rsid w:val="77470212"/>
    <w:rsid w:val="776963DA"/>
    <w:rsid w:val="77CD6969"/>
    <w:rsid w:val="77E15F71"/>
    <w:rsid w:val="77F71C38"/>
    <w:rsid w:val="780D4FB8"/>
    <w:rsid w:val="781E0F73"/>
    <w:rsid w:val="784C3D32"/>
    <w:rsid w:val="78745037"/>
    <w:rsid w:val="78E421BD"/>
    <w:rsid w:val="78F32400"/>
    <w:rsid w:val="790C1713"/>
    <w:rsid w:val="79112886"/>
    <w:rsid w:val="7940316B"/>
    <w:rsid w:val="797F5A41"/>
    <w:rsid w:val="79F44681"/>
    <w:rsid w:val="7A1454C4"/>
    <w:rsid w:val="7A230AC3"/>
    <w:rsid w:val="7A3727C0"/>
    <w:rsid w:val="7A992B33"/>
    <w:rsid w:val="7AB94F83"/>
    <w:rsid w:val="7B113011"/>
    <w:rsid w:val="7B7F7F7B"/>
    <w:rsid w:val="7BD83B2F"/>
    <w:rsid w:val="7BE81FC4"/>
    <w:rsid w:val="7C5036C5"/>
    <w:rsid w:val="7D0746CC"/>
    <w:rsid w:val="7D2F3C22"/>
    <w:rsid w:val="7D32101D"/>
    <w:rsid w:val="7D731D61"/>
    <w:rsid w:val="7D7D2BE0"/>
    <w:rsid w:val="7D7F0706"/>
    <w:rsid w:val="7D9A5540"/>
    <w:rsid w:val="7DA95783"/>
    <w:rsid w:val="7DAC5273"/>
    <w:rsid w:val="7DBD2FDC"/>
    <w:rsid w:val="7E1F77F3"/>
    <w:rsid w:val="7E4B683A"/>
    <w:rsid w:val="7E9E696A"/>
    <w:rsid w:val="7EA146AC"/>
    <w:rsid w:val="7EC64112"/>
    <w:rsid w:val="7F0B7D77"/>
    <w:rsid w:val="7F144E7E"/>
    <w:rsid w:val="7F17496E"/>
    <w:rsid w:val="7FA426A6"/>
    <w:rsid w:val="7FC71EF0"/>
    <w:rsid w:val="7FD8234F"/>
    <w:rsid w:val="7FEE1B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14:defaultImageDpi w14:val="32767"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qFormat="1" w:uiPriority="99" w:semiHidden="0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toc 1"/>
    <w:basedOn w:val="1"/>
    <w:next w:val="1"/>
    <w:qFormat/>
    <w:uiPriority w:val="0"/>
  </w:style>
  <w:style w:type="paragraph" w:styleId="6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8">
    <w:name w:val="Table Grid"/>
    <w:basedOn w:val="7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Strong"/>
    <w:basedOn w:val="9"/>
    <w:qFormat/>
    <w:uiPriority w:val="0"/>
    <w:rPr>
      <w:b/>
    </w:rPr>
  </w:style>
  <w:style w:type="character" w:styleId="11">
    <w:name w:val="Emphasis"/>
    <w:basedOn w:val="9"/>
    <w:qFormat/>
    <w:uiPriority w:val="0"/>
    <w:rPr>
      <w:i/>
    </w:rPr>
  </w:style>
  <w:style w:type="character" w:styleId="12">
    <w:name w:val="Placeholder Text"/>
    <w:basedOn w:val="9"/>
    <w:unhideWhenUsed/>
    <w:qFormat/>
    <w:uiPriority w:val="99"/>
    <w:rPr>
      <w:color w:val="666666"/>
    </w:rPr>
  </w:style>
  <w:style w:type="paragraph" w:customStyle="1" w:styleId="13">
    <w:name w:val="TOC Heading"/>
    <w:basedOn w:val="2"/>
    <w:next w:val="1"/>
    <w:unhideWhenUsed/>
    <w:qFormat/>
    <w:uiPriority w:val="39"/>
    <w:pPr>
      <w:widowControl/>
      <w:spacing w:before="240" w:after="0" w:line="259" w:lineRule="auto"/>
      <w:jc w:val="left"/>
      <w:outlineLvl w:val="9"/>
    </w:pPr>
    <w:rPr>
      <w:rFonts w:asciiTheme="majorHAnsi" w:hAnsiTheme="majorHAnsi" w:eastAsiaTheme="majorEastAsia" w:cstheme="majorBidi"/>
      <w:b w:val="0"/>
      <w:bCs w:val="0"/>
      <w:color w:val="2E54A1" w:themeColor="accent1" w:themeShade="BF"/>
      <w:kern w:val="0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9" Type="http://schemas.openxmlformats.org/officeDocument/2006/relationships/fontTable" Target="fontTable.xml"/><Relationship Id="rId58" Type="http://schemas.openxmlformats.org/officeDocument/2006/relationships/customXml" Target="../customXml/item1.xml"/><Relationship Id="rId57" Type="http://schemas.openxmlformats.org/officeDocument/2006/relationships/image" Target="media/image39.jpeg"/><Relationship Id="rId56" Type="http://schemas.openxmlformats.org/officeDocument/2006/relationships/image" Target="media/image38.jpeg"/><Relationship Id="rId55" Type="http://schemas.openxmlformats.org/officeDocument/2006/relationships/image" Target="media/image37.jpeg"/><Relationship Id="rId54" Type="http://schemas.openxmlformats.org/officeDocument/2006/relationships/image" Target="media/image36.jpeg"/><Relationship Id="rId53" Type="http://schemas.openxmlformats.org/officeDocument/2006/relationships/image" Target="media/image35.jpeg"/><Relationship Id="rId52" Type="http://schemas.openxmlformats.org/officeDocument/2006/relationships/image" Target="media/image34.jpeg"/><Relationship Id="rId51" Type="http://schemas.openxmlformats.org/officeDocument/2006/relationships/image" Target="media/image33.jpeg"/><Relationship Id="rId50" Type="http://schemas.openxmlformats.org/officeDocument/2006/relationships/image" Target="media/image32.jpeg"/><Relationship Id="rId5" Type="http://schemas.openxmlformats.org/officeDocument/2006/relationships/image" Target="media/image1.jpeg"/><Relationship Id="rId49" Type="http://schemas.openxmlformats.org/officeDocument/2006/relationships/oleObject" Target="embeddings/oleObject14.bin"/><Relationship Id="rId48" Type="http://schemas.openxmlformats.org/officeDocument/2006/relationships/oleObject" Target="embeddings/oleObject13.bin"/><Relationship Id="rId47" Type="http://schemas.openxmlformats.org/officeDocument/2006/relationships/image" Target="media/image31.wmf"/><Relationship Id="rId46" Type="http://schemas.openxmlformats.org/officeDocument/2006/relationships/oleObject" Target="embeddings/oleObject12.bin"/><Relationship Id="rId45" Type="http://schemas.openxmlformats.org/officeDocument/2006/relationships/image" Target="media/image30.wmf"/><Relationship Id="rId44" Type="http://schemas.openxmlformats.org/officeDocument/2006/relationships/oleObject" Target="embeddings/oleObject11.bin"/><Relationship Id="rId43" Type="http://schemas.openxmlformats.org/officeDocument/2006/relationships/image" Target="media/image29.wmf"/><Relationship Id="rId42" Type="http://schemas.openxmlformats.org/officeDocument/2006/relationships/oleObject" Target="embeddings/oleObject10.bin"/><Relationship Id="rId41" Type="http://schemas.openxmlformats.org/officeDocument/2006/relationships/image" Target="media/image28.wmf"/><Relationship Id="rId40" Type="http://schemas.openxmlformats.org/officeDocument/2006/relationships/oleObject" Target="embeddings/oleObject9.bin"/><Relationship Id="rId4" Type="http://schemas.openxmlformats.org/officeDocument/2006/relationships/theme" Target="theme/theme1.xml"/><Relationship Id="rId39" Type="http://schemas.openxmlformats.org/officeDocument/2006/relationships/image" Target="media/image27.wmf"/><Relationship Id="rId38" Type="http://schemas.openxmlformats.org/officeDocument/2006/relationships/oleObject" Target="embeddings/oleObject8.bin"/><Relationship Id="rId37" Type="http://schemas.openxmlformats.org/officeDocument/2006/relationships/image" Target="media/image26.wmf"/><Relationship Id="rId36" Type="http://schemas.openxmlformats.org/officeDocument/2006/relationships/oleObject" Target="embeddings/oleObject7.bin"/><Relationship Id="rId35" Type="http://schemas.openxmlformats.org/officeDocument/2006/relationships/oleObject" Target="embeddings/oleObject6.bin"/><Relationship Id="rId34" Type="http://schemas.openxmlformats.org/officeDocument/2006/relationships/image" Target="media/image25.wmf"/><Relationship Id="rId33" Type="http://schemas.openxmlformats.org/officeDocument/2006/relationships/oleObject" Target="embeddings/oleObject5.bin"/><Relationship Id="rId32" Type="http://schemas.openxmlformats.org/officeDocument/2006/relationships/image" Target="media/image24.jpeg"/><Relationship Id="rId31" Type="http://schemas.openxmlformats.org/officeDocument/2006/relationships/image" Target="media/image23.jpeg"/><Relationship Id="rId30" Type="http://schemas.openxmlformats.org/officeDocument/2006/relationships/image" Target="media/image22.jpeg"/><Relationship Id="rId3" Type="http://schemas.openxmlformats.org/officeDocument/2006/relationships/footer" Target="footer1.xml"/><Relationship Id="rId29" Type="http://schemas.openxmlformats.org/officeDocument/2006/relationships/image" Target="media/image21.jpeg"/><Relationship Id="rId28" Type="http://schemas.openxmlformats.org/officeDocument/2006/relationships/image" Target="media/image20.jpeg"/><Relationship Id="rId27" Type="http://schemas.openxmlformats.org/officeDocument/2006/relationships/image" Target="media/image19.jpeg"/><Relationship Id="rId26" Type="http://schemas.openxmlformats.org/officeDocument/2006/relationships/image" Target="media/image18.tiff"/><Relationship Id="rId25" Type="http://schemas.openxmlformats.org/officeDocument/2006/relationships/image" Target="media/image17.jpeg"/><Relationship Id="rId24" Type="http://schemas.openxmlformats.org/officeDocument/2006/relationships/image" Target="media/image16.jpeg"/><Relationship Id="rId23" Type="http://schemas.openxmlformats.org/officeDocument/2006/relationships/image" Target="media/image15.jpeg"/><Relationship Id="rId22" Type="http://schemas.openxmlformats.org/officeDocument/2006/relationships/image" Target="media/image14.jpeg"/><Relationship Id="rId21" Type="http://schemas.openxmlformats.org/officeDocument/2006/relationships/image" Target="media/image13.jpeg"/><Relationship Id="rId20" Type="http://schemas.openxmlformats.org/officeDocument/2006/relationships/image" Target="media/image12.wmf"/><Relationship Id="rId2" Type="http://schemas.openxmlformats.org/officeDocument/2006/relationships/settings" Target="settings.xml"/><Relationship Id="rId19" Type="http://schemas.openxmlformats.org/officeDocument/2006/relationships/oleObject" Target="embeddings/oleObject4.bin"/><Relationship Id="rId18" Type="http://schemas.openxmlformats.org/officeDocument/2006/relationships/image" Target="media/image11.wmf"/><Relationship Id="rId17" Type="http://schemas.openxmlformats.org/officeDocument/2006/relationships/oleObject" Target="embeddings/oleObject3.bin"/><Relationship Id="rId16" Type="http://schemas.openxmlformats.org/officeDocument/2006/relationships/image" Target="media/image10.wmf"/><Relationship Id="rId15" Type="http://schemas.openxmlformats.org/officeDocument/2006/relationships/oleObject" Target="embeddings/oleObject2.bin"/><Relationship Id="rId14" Type="http://schemas.openxmlformats.org/officeDocument/2006/relationships/image" Target="media/image9.wmf"/><Relationship Id="rId13" Type="http://schemas.openxmlformats.org/officeDocument/2006/relationships/oleObject" Target="embeddings/oleObject1.bin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25</Pages>
  <Words>2335</Words>
  <Characters>12182</Characters>
  <Lines>849</Lines>
  <Paragraphs>813</Paragraphs>
  <TotalTime>3</TotalTime>
  <ScaleCrop>false</ScaleCrop>
  <LinksUpToDate>false</LinksUpToDate>
  <CharactersWithSpaces>14562</CharactersWithSpaces>
  <Application>WPS Office_12.1.0.26375_F1E327BC-269C-435d-A152-05C5408002CA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2025-09-16T08:22:00Z</dcterms:created>
  <dc:creator>钱铖</dc:creator>
  <cp:lastModifiedBy>钱铖</cp:lastModifiedBy>
  <dcterms:modified xsi:type="dcterms:W3CDTF">2026-06-03T07:26:44Z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2052-12.1.0.26375</vt:lpwstr>
  </property>
  <property fmtid="{D5CDD505-2E9C-101B-9397-08002B2CF9AE}" pid="3" name="ICV">
    <vt:lpwstr>7F1856567833455792CFEE3EB5FD6B73_11</vt:lpwstr>
  </property>
  <property fmtid="{D5CDD505-2E9C-101B-9397-08002B2CF9AE}" pid="4" name="KSOTemplateDocerSaveRecord">
    <vt:lpwstr>eyJoZGlkIjoiNDRjNjE0ZTU5ZjRhMzM2ZmUxNTVhOWU2NDBjYzViNTIiLCJ1c2VySWQiOiI0NjU2MTc5MTYifQ==</vt:lpwstr>
  </property>
</Properties>
</file>