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B3EBC" w14:textId="77777777" w:rsidR="006523D9" w:rsidRDefault="006523D9" w:rsidP="006523D9">
      <w:pPr>
        <w:pStyle w:val="Heading1"/>
        <w:rPr>
          <w:lang w:val="en-GB"/>
        </w:rPr>
      </w:pPr>
      <w:r>
        <w:rPr>
          <w:lang w:val="en-GB"/>
        </w:rPr>
        <w:t>Legends to Supplementary Material</w:t>
      </w:r>
    </w:p>
    <w:p w14:paraId="44C27D60" w14:textId="77777777" w:rsidR="006523D9" w:rsidRPr="001D4972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 xml:space="preserve">Supplementary Table S1. DNA extraction quality report for </w:t>
      </w:r>
      <w:r w:rsidRPr="046B2352">
        <w:rPr>
          <w:b/>
          <w:bCs/>
          <w:i/>
          <w:iCs/>
          <w:lang w:val="en-US"/>
        </w:rPr>
        <w:t>M. stenopetala</w:t>
      </w:r>
      <w:r w:rsidRPr="046B2352">
        <w:rPr>
          <w:b/>
          <w:bCs/>
          <w:lang w:val="en-US"/>
        </w:rPr>
        <w:t>.</w:t>
      </w:r>
    </w:p>
    <w:p w14:paraId="7450A5DC" w14:textId="77777777" w:rsidR="006523D9" w:rsidRPr="007F00AC" w:rsidRDefault="006523D9" w:rsidP="006523D9">
      <w:pPr>
        <w:ind w:firstLine="0"/>
        <w:rPr>
          <w:lang w:val="en-US"/>
        </w:rPr>
      </w:pPr>
      <w:r w:rsidRPr="046B2352">
        <w:rPr>
          <w:b/>
          <w:bCs/>
          <w:lang w:val="en-US"/>
        </w:rPr>
        <w:t>Supplementary Table S2. Gene annotation of the assembled genomes.</w:t>
      </w:r>
      <w:r>
        <w:rPr>
          <w:b/>
          <w:bCs/>
          <w:lang w:val="en-US"/>
        </w:rPr>
        <w:t xml:space="preserve"> </w:t>
      </w:r>
      <w:r w:rsidRPr="007F00AC">
        <w:rPr>
          <w:lang w:val="en-US"/>
        </w:rPr>
        <w:t>The number of copies for multicopy genes is shown in brackets.</w:t>
      </w:r>
    </w:p>
    <w:p w14:paraId="54F7EEE5" w14:textId="77777777" w:rsidR="006523D9" w:rsidRPr="001D4972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>Supplementary Table S3. List of intron-containing genes in each genome assembly.</w:t>
      </w:r>
    </w:p>
    <w:p w14:paraId="46949857" w14:textId="77777777" w:rsidR="006523D9" w:rsidRPr="00016E7E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 xml:space="preserve">Supplementary Table S4. Codon usage analysis of the plastid genome of </w:t>
      </w:r>
      <w:r w:rsidRPr="046B2352">
        <w:rPr>
          <w:b/>
          <w:bCs/>
          <w:i/>
          <w:iCs/>
          <w:lang w:val="en-US"/>
        </w:rPr>
        <w:t>M. stenopetala</w:t>
      </w:r>
      <w:r w:rsidRPr="046B2352">
        <w:rPr>
          <w:b/>
          <w:bCs/>
          <w:lang w:val="en-US"/>
        </w:rPr>
        <w:t>.</w:t>
      </w:r>
    </w:p>
    <w:p w14:paraId="4DA51094" w14:textId="77777777" w:rsidR="006523D9" w:rsidRPr="00016E7E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 xml:space="preserve">Supplementary Table S5. Codon usage analysis of the plastid genome of </w:t>
      </w:r>
      <w:r w:rsidRPr="046B2352">
        <w:rPr>
          <w:b/>
          <w:bCs/>
          <w:i/>
          <w:iCs/>
          <w:lang w:val="en-US"/>
        </w:rPr>
        <w:t>M. oleifera</w:t>
      </w:r>
      <w:r w:rsidRPr="046B2352">
        <w:rPr>
          <w:b/>
          <w:bCs/>
          <w:lang w:val="en-US"/>
        </w:rPr>
        <w:t>.</w:t>
      </w:r>
    </w:p>
    <w:p w14:paraId="5079E8D6" w14:textId="77777777" w:rsidR="006523D9" w:rsidRPr="00016E7E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 xml:space="preserve">Supplementary Table S6. Codon usage analysis of the mitochondrial genome of </w:t>
      </w:r>
      <w:r w:rsidRPr="046B2352">
        <w:rPr>
          <w:b/>
          <w:bCs/>
          <w:i/>
          <w:iCs/>
          <w:lang w:val="en-US"/>
        </w:rPr>
        <w:t>M. stenopetala</w:t>
      </w:r>
      <w:r w:rsidRPr="046B2352">
        <w:rPr>
          <w:b/>
          <w:bCs/>
          <w:lang w:val="en-US"/>
        </w:rPr>
        <w:t>.</w:t>
      </w:r>
    </w:p>
    <w:p w14:paraId="6FE6493C" w14:textId="77777777" w:rsidR="006523D9" w:rsidRPr="00016E7E" w:rsidRDefault="006523D9" w:rsidP="006523D9">
      <w:pPr>
        <w:ind w:firstLine="0"/>
        <w:rPr>
          <w:b/>
          <w:bCs/>
          <w:lang w:val="en-US"/>
        </w:rPr>
      </w:pPr>
      <w:r w:rsidRPr="046B2352">
        <w:rPr>
          <w:b/>
          <w:bCs/>
          <w:lang w:val="en-US"/>
        </w:rPr>
        <w:t xml:space="preserve">Supplementary Table S7. Codon usage analysis of the mitochondrial genome of </w:t>
      </w:r>
      <w:r w:rsidRPr="046B2352">
        <w:rPr>
          <w:b/>
          <w:bCs/>
          <w:i/>
          <w:iCs/>
          <w:lang w:val="en-US"/>
        </w:rPr>
        <w:t>M. oleifera</w:t>
      </w:r>
      <w:r w:rsidRPr="046B2352">
        <w:rPr>
          <w:b/>
          <w:bCs/>
          <w:lang w:val="en-US"/>
        </w:rPr>
        <w:t>.</w:t>
      </w:r>
    </w:p>
    <w:p w14:paraId="7094676C" w14:textId="77777777" w:rsidR="006523D9" w:rsidRDefault="006523D9" w:rsidP="006523D9">
      <w:pPr>
        <w:ind w:firstLine="0"/>
        <w:rPr>
          <w:b/>
          <w:bCs/>
          <w:lang w:val="en-US"/>
        </w:rPr>
      </w:pPr>
      <w:r w:rsidRPr="00EA7F08">
        <w:rPr>
          <w:b/>
          <w:bCs/>
          <w:lang w:val="en-US"/>
        </w:rPr>
        <w:t>Supplementary Table S8. Characteristics of mitochondrial plastid DNA insertions (MTPTs) identified in M. stenopetala (MS) and M. oleifera (MO).</w:t>
      </w:r>
    </w:p>
    <w:p w14:paraId="08509858" w14:textId="77777777" w:rsidR="006523D9" w:rsidRPr="004B2698" w:rsidRDefault="006523D9" w:rsidP="006523D9">
      <w:pPr>
        <w:ind w:firstLine="0"/>
        <w:rPr>
          <w:b/>
          <w:bCs/>
          <w:lang w:val="en-GB"/>
        </w:rPr>
      </w:pPr>
      <w:r w:rsidRPr="046B2352">
        <w:rPr>
          <w:b/>
          <w:bCs/>
          <w:lang w:val="en-US"/>
        </w:rPr>
        <w:t xml:space="preserve">Supplementary Table S9. </w:t>
      </w:r>
      <w:r w:rsidRPr="004B2698">
        <w:rPr>
          <w:b/>
          <w:bCs/>
          <w:lang w:val="en-GB"/>
        </w:rPr>
        <w:t>Nucleotide substitution rates of plastid genes between M. stenopetala (subject) and M. oleifera (query).</w:t>
      </w:r>
    </w:p>
    <w:p w14:paraId="16F1100F" w14:textId="77777777" w:rsidR="006523D9" w:rsidRDefault="006523D9" w:rsidP="006523D9">
      <w:pPr>
        <w:spacing w:after="0" w:line="240" w:lineRule="auto"/>
        <w:ind w:firstLine="0"/>
        <w:jc w:val="left"/>
        <w:rPr>
          <w:rFonts w:eastAsiaTheme="majorEastAsia" w:cstheme="majorBidi"/>
          <w:b/>
          <w:color w:val="000000" w:themeColor="text1"/>
          <w:sz w:val="24"/>
          <w:szCs w:val="32"/>
          <w:lang w:val="en-GB"/>
        </w:rPr>
      </w:pPr>
      <w:r>
        <w:rPr>
          <w:lang w:val="en-GB"/>
        </w:rPr>
        <w:br w:type="page"/>
      </w:r>
    </w:p>
    <w:p w14:paraId="3901C9B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D9"/>
    <w:rsid w:val="000C4033"/>
    <w:rsid w:val="00173ED8"/>
    <w:rsid w:val="004B42CB"/>
    <w:rsid w:val="005F2B46"/>
    <w:rsid w:val="006523D9"/>
    <w:rsid w:val="006D7245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EE5A8"/>
  <w15:chartTrackingRefBased/>
  <w15:docId w15:val="{B6EC9149-6C3C-4F64-9DE7-BCB9401D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3D9"/>
    <w:pPr>
      <w:spacing w:after="120" w:line="360" w:lineRule="auto"/>
      <w:ind w:firstLine="397"/>
      <w:jc w:val="both"/>
    </w:pPr>
    <w:rPr>
      <w:rFonts w:ascii="Times New Roman" w:eastAsia="Times New Roman" w:hAnsi="Times New Roman" w:cs="Times New Roman"/>
      <w:kern w:val="0"/>
      <w:sz w:val="22"/>
      <w:lang w:val="es-E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3D9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3D9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3D9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3D9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3D9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3D9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3D9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3D9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3D9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3D9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3D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3D9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3D9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2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3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2026-06-05T08:10:00Z</dcterms:created>
  <dcterms:modified xsi:type="dcterms:W3CDTF">2026-06-05T08:10:00Z</dcterms:modified>
</cp:coreProperties>
</file>