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EB7F2" w14:textId="1D911141" w:rsidR="0023718D" w:rsidRPr="003629B6" w:rsidRDefault="00596D3C">
      <w:pPr>
        <w:pStyle w:val="Title"/>
        <w:jc w:val="center"/>
        <w:rPr>
          <w:rFonts w:ascii="Times New Roman" w:hAnsi="Times New Roman" w:cs="Times New Roman"/>
          <w:sz w:val="36"/>
          <w:szCs w:val="36"/>
          <w:vertAlign w:val="subscript"/>
        </w:rPr>
      </w:pPr>
      <w:r w:rsidRPr="003629B6">
        <w:rPr>
          <w:rFonts w:ascii="Times New Roman" w:hAnsi="Times New Roman" w:cs="Times New Roman"/>
          <w:sz w:val="36"/>
          <w:szCs w:val="36"/>
        </w:rPr>
        <w:t xml:space="preserve">Supplementary </w:t>
      </w:r>
      <w:r w:rsidR="00BC4141" w:rsidRPr="003629B6">
        <w:rPr>
          <w:rFonts w:ascii="Times New Roman" w:hAnsi="Times New Roman" w:cs="Times New Roman"/>
          <w:sz w:val="36"/>
          <w:szCs w:val="36"/>
        </w:rPr>
        <w:t>M</w:t>
      </w:r>
      <w:r w:rsidRPr="003629B6">
        <w:rPr>
          <w:rFonts w:ascii="Times New Roman" w:hAnsi="Times New Roman" w:cs="Times New Roman"/>
          <w:sz w:val="36"/>
          <w:szCs w:val="36"/>
        </w:rPr>
        <w:t>aterials: Realization of a Tunable Two-dimensional Su-Schrieffer-Heeger Model in Monolayer Mo</w:t>
      </w:r>
      <w:r w:rsidRPr="003629B6">
        <w:rPr>
          <w:rFonts w:ascii="Times New Roman" w:hAnsi="Times New Roman" w:cs="Times New Roman"/>
          <w:sz w:val="36"/>
          <w:szCs w:val="36"/>
          <w:vertAlign w:val="subscript"/>
        </w:rPr>
        <w:t>6</w:t>
      </w:r>
      <w:r w:rsidRPr="003629B6">
        <w:rPr>
          <w:rFonts w:ascii="Times New Roman" w:hAnsi="Times New Roman" w:cs="Times New Roman"/>
          <w:sz w:val="36"/>
          <w:szCs w:val="36"/>
        </w:rPr>
        <w:t>Te</w:t>
      </w:r>
      <w:r w:rsidRPr="003629B6">
        <w:rPr>
          <w:rFonts w:ascii="Times New Roman" w:hAnsi="Times New Roman" w:cs="Times New Roman"/>
          <w:sz w:val="36"/>
          <w:szCs w:val="36"/>
          <w:vertAlign w:val="subscript"/>
        </w:rPr>
        <w:t xml:space="preserve">6 </w:t>
      </w:r>
    </w:p>
    <w:p w14:paraId="7E3EB7F3" w14:textId="77777777" w:rsidR="0023718D" w:rsidRPr="003629B6" w:rsidRDefault="0023718D">
      <w:pPr>
        <w:rPr>
          <w:rFonts w:ascii="Times New Roman" w:hAnsi="Times New Roman" w:cs="Times New Roman"/>
        </w:rPr>
      </w:pPr>
    </w:p>
    <w:p w14:paraId="7E3EB7F4" w14:textId="7FCFE766" w:rsidR="0023718D" w:rsidRPr="003629B6" w:rsidRDefault="00596D3C">
      <w:pPr>
        <w:jc w:val="center"/>
        <w:rPr>
          <w:rFonts w:ascii="Times New Roman" w:hAnsi="Times New Roman" w:cs="Times New Roman"/>
          <w:sz w:val="26"/>
          <w:szCs w:val="26"/>
          <w:lang w:val="it-IT"/>
        </w:rPr>
      </w:pPr>
      <w:r w:rsidRPr="003629B6">
        <w:rPr>
          <w:rFonts w:ascii="Times New Roman" w:hAnsi="Times New Roman" w:cs="Times New Roman"/>
          <w:sz w:val="26"/>
          <w:szCs w:val="26"/>
          <w:u w:val="single"/>
          <w:lang w:val="it-IT"/>
        </w:rPr>
        <w:t>V.O. Khaustov</w:t>
      </w:r>
      <w:r w:rsidRPr="003629B6">
        <w:rPr>
          <w:rFonts w:ascii="Times New Roman" w:hAnsi="Times New Roman" w:cs="Times New Roman"/>
          <w:sz w:val="26"/>
          <w:szCs w:val="26"/>
          <w:u w:val="single"/>
          <w:vertAlign w:val="superscript"/>
          <w:lang w:val="it-IT"/>
        </w:rPr>
        <w:t>1</w:t>
      </w:r>
      <w:r w:rsidRPr="003629B6">
        <w:rPr>
          <w:rFonts w:ascii="Times New Roman" w:hAnsi="Times New Roman" w:cs="Times New Roman"/>
          <w:sz w:val="26"/>
          <w:szCs w:val="26"/>
          <w:vertAlign w:val="superscript"/>
          <w:lang w:val="it-IT"/>
        </w:rPr>
        <w:t>,2</w:t>
      </w:r>
      <w:r w:rsidRPr="003629B6">
        <w:rPr>
          <w:rFonts w:ascii="Times New Roman" w:hAnsi="Times New Roman" w:cs="Times New Roman"/>
          <w:sz w:val="26"/>
          <w:szCs w:val="26"/>
          <w:lang w:val="it-IT"/>
        </w:rPr>
        <w:t>, G. Marini</w:t>
      </w:r>
      <w:r w:rsidRPr="003629B6">
        <w:rPr>
          <w:rFonts w:ascii="Times New Roman" w:hAnsi="Times New Roman" w:cs="Times New Roman"/>
          <w:sz w:val="26"/>
          <w:szCs w:val="26"/>
          <w:vertAlign w:val="superscript"/>
          <w:lang w:val="it-IT"/>
        </w:rPr>
        <w:t>3,4</w:t>
      </w:r>
      <w:r w:rsidRPr="003629B6">
        <w:rPr>
          <w:rFonts w:ascii="Times New Roman" w:hAnsi="Times New Roman" w:cs="Times New Roman"/>
          <w:sz w:val="26"/>
          <w:szCs w:val="26"/>
          <w:lang w:val="it-IT"/>
        </w:rPr>
        <w:t>, J. Köster</w:t>
      </w:r>
      <w:r w:rsidRPr="003629B6">
        <w:rPr>
          <w:rFonts w:ascii="Times New Roman" w:hAnsi="Times New Roman" w:cs="Times New Roman"/>
          <w:sz w:val="26"/>
          <w:szCs w:val="26"/>
          <w:vertAlign w:val="superscript"/>
          <w:lang w:val="it-IT"/>
        </w:rPr>
        <w:t>5</w:t>
      </w:r>
      <w:r w:rsidRPr="003629B6">
        <w:rPr>
          <w:rFonts w:ascii="Times New Roman" w:hAnsi="Times New Roman" w:cs="Times New Roman"/>
          <w:sz w:val="26"/>
          <w:szCs w:val="26"/>
          <w:lang w:val="it-IT"/>
        </w:rPr>
        <w:t>, M.</w:t>
      </w:r>
      <w:r w:rsidR="004907FA">
        <w:rPr>
          <w:rFonts w:ascii="Times New Roman" w:hAnsi="Times New Roman" w:cs="Times New Roman"/>
          <w:sz w:val="26"/>
          <w:szCs w:val="26"/>
          <w:lang w:val="it-IT"/>
        </w:rPr>
        <w:t>W.</w:t>
      </w:r>
      <w:r w:rsidRPr="003629B6">
        <w:rPr>
          <w:rFonts w:ascii="Times New Roman" w:hAnsi="Times New Roman" w:cs="Times New Roman"/>
          <w:sz w:val="26"/>
          <w:szCs w:val="26"/>
          <w:lang w:val="it-IT"/>
        </w:rPr>
        <w:t xml:space="preserve"> Ochapski</w:t>
      </w:r>
      <w:r w:rsidRPr="003629B6">
        <w:rPr>
          <w:rFonts w:ascii="Times New Roman" w:hAnsi="Times New Roman" w:cs="Times New Roman"/>
          <w:sz w:val="26"/>
          <w:szCs w:val="26"/>
          <w:vertAlign w:val="superscript"/>
          <w:lang w:val="it-IT"/>
        </w:rPr>
        <w:t>1</w:t>
      </w:r>
      <w:r w:rsidR="00E20579">
        <w:rPr>
          <w:rFonts w:ascii="Times New Roman" w:hAnsi="Times New Roman" w:cs="Times New Roman"/>
          <w:sz w:val="26"/>
          <w:szCs w:val="26"/>
          <w:vertAlign w:val="superscript"/>
          <w:lang w:val="it-IT"/>
        </w:rPr>
        <w:t>,4</w:t>
      </w:r>
      <w:r w:rsidRPr="003629B6">
        <w:rPr>
          <w:rFonts w:ascii="Times New Roman" w:hAnsi="Times New Roman" w:cs="Times New Roman"/>
          <w:sz w:val="26"/>
          <w:szCs w:val="26"/>
          <w:lang w:val="it-IT"/>
        </w:rPr>
        <w:t>, Z. M. Gebeyehu</w:t>
      </w:r>
      <w:r w:rsidRPr="003629B6">
        <w:rPr>
          <w:rFonts w:ascii="Times New Roman" w:hAnsi="Times New Roman" w:cs="Times New Roman"/>
          <w:sz w:val="26"/>
          <w:szCs w:val="26"/>
          <w:vertAlign w:val="superscript"/>
          <w:lang w:val="it-IT"/>
        </w:rPr>
        <w:t>1,4</w:t>
      </w:r>
      <w:r w:rsidRPr="003629B6">
        <w:rPr>
          <w:rFonts w:ascii="Times New Roman" w:hAnsi="Times New Roman" w:cs="Times New Roman"/>
          <w:sz w:val="26"/>
          <w:szCs w:val="26"/>
          <w:lang w:val="it-IT"/>
        </w:rPr>
        <w:t>, N. Mishra</w:t>
      </w:r>
      <w:r w:rsidRPr="003629B6">
        <w:rPr>
          <w:rFonts w:ascii="Times New Roman" w:hAnsi="Times New Roman" w:cs="Times New Roman"/>
          <w:sz w:val="26"/>
          <w:szCs w:val="26"/>
          <w:vertAlign w:val="superscript"/>
          <w:lang w:val="it-IT"/>
        </w:rPr>
        <w:t>1,4</w:t>
      </w:r>
      <w:r w:rsidR="00766AB7">
        <w:rPr>
          <w:rFonts w:ascii="Times New Roman" w:hAnsi="Times New Roman" w:cs="Times New Roman"/>
          <w:sz w:val="26"/>
          <w:szCs w:val="26"/>
          <w:vertAlign w:val="superscript"/>
          <w:lang w:val="it-IT"/>
        </w:rPr>
        <w:t>,*</w:t>
      </w:r>
      <w:r w:rsidRPr="003629B6">
        <w:rPr>
          <w:rFonts w:ascii="Times New Roman" w:hAnsi="Times New Roman" w:cs="Times New Roman"/>
          <w:sz w:val="26"/>
          <w:szCs w:val="26"/>
          <w:lang w:val="it-IT"/>
        </w:rPr>
        <w:t>, S. Forti</w:t>
      </w:r>
      <w:r w:rsidRPr="003629B6">
        <w:rPr>
          <w:rFonts w:ascii="Times New Roman" w:hAnsi="Times New Roman" w:cs="Times New Roman"/>
          <w:sz w:val="26"/>
          <w:szCs w:val="26"/>
          <w:vertAlign w:val="superscript"/>
          <w:lang w:val="it-IT"/>
        </w:rPr>
        <w:t>1</w:t>
      </w:r>
      <w:r w:rsidRPr="003629B6">
        <w:rPr>
          <w:rFonts w:ascii="Times New Roman" w:hAnsi="Times New Roman" w:cs="Times New Roman"/>
          <w:sz w:val="26"/>
          <w:szCs w:val="26"/>
          <w:lang w:val="it-IT"/>
        </w:rPr>
        <w:t>, U. Kaiser</w:t>
      </w:r>
      <w:r w:rsidRPr="003629B6">
        <w:rPr>
          <w:rFonts w:ascii="Times New Roman" w:hAnsi="Times New Roman" w:cs="Times New Roman"/>
          <w:sz w:val="26"/>
          <w:szCs w:val="26"/>
          <w:vertAlign w:val="superscript"/>
          <w:lang w:val="it-IT"/>
        </w:rPr>
        <w:t>5</w:t>
      </w:r>
      <w:r w:rsidRPr="003629B6">
        <w:rPr>
          <w:rFonts w:ascii="Times New Roman" w:hAnsi="Times New Roman" w:cs="Times New Roman"/>
          <w:sz w:val="26"/>
          <w:szCs w:val="26"/>
          <w:lang w:val="it-IT"/>
        </w:rPr>
        <w:t>, M. Calandra</w:t>
      </w:r>
      <w:r w:rsidRPr="003629B6">
        <w:rPr>
          <w:rFonts w:ascii="Times New Roman" w:hAnsi="Times New Roman" w:cs="Times New Roman"/>
          <w:sz w:val="26"/>
          <w:szCs w:val="26"/>
          <w:vertAlign w:val="superscript"/>
          <w:lang w:val="it-IT"/>
        </w:rPr>
        <w:t>3,4</w:t>
      </w:r>
      <w:r w:rsidRPr="003629B6">
        <w:rPr>
          <w:rFonts w:ascii="Times New Roman" w:hAnsi="Times New Roman" w:cs="Times New Roman"/>
          <w:sz w:val="26"/>
          <w:szCs w:val="26"/>
          <w:lang w:val="it-IT"/>
        </w:rPr>
        <w:t>, C. Coletti</w:t>
      </w:r>
      <w:r w:rsidRPr="003629B6">
        <w:rPr>
          <w:rFonts w:ascii="Times New Roman" w:hAnsi="Times New Roman" w:cs="Times New Roman"/>
          <w:sz w:val="26"/>
          <w:szCs w:val="26"/>
          <w:vertAlign w:val="superscript"/>
          <w:lang w:val="it-IT"/>
        </w:rPr>
        <w:t>1,4</w:t>
      </w:r>
    </w:p>
    <w:p w14:paraId="7E3EB7F5" w14:textId="77777777" w:rsidR="0023718D" w:rsidRPr="003629B6" w:rsidRDefault="00596D3C">
      <w:pPr>
        <w:pStyle w:val="m3703169313988917505bcauthoraddress"/>
        <w:shd w:val="clear" w:color="auto" w:fill="FFFFFF"/>
        <w:spacing w:beforeAutospacing="0" w:after="0" w:afterAutospacing="0" w:line="360" w:lineRule="atLeast"/>
        <w:jc w:val="both"/>
        <w:rPr>
          <w:i/>
          <w:color w:val="000000"/>
          <w:sz w:val="26"/>
          <w:szCs w:val="26"/>
          <w:lang w:val="it-IT"/>
        </w:rPr>
      </w:pPr>
      <w:r w:rsidRPr="003629B6">
        <w:rPr>
          <w:i/>
          <w:color w:val="000000"/>
          <w:sz w:val="26"/>
          <w:szCs w:val="26"/>
          <w:lang w:val="it-IT"/>
        </w:rPr>
        <w:t>1. Center for Nanotechnology Innovation @NEST, Istituto Italiano di Tecnologia, Piazza San Silvestro 12, I-56127 Pisa, Italy.</w:t>
      </w:r>
    </w:p>
    <w:p w14:paraId="7E3EB7F6" w14:textId="77777777" w:rsidR="0023718D" w:rsidRPr="003629B6" w:rsidRDefault="00596D3C">
      <w:pPr>
        <w:pStyle w:val="m3703169313988917505bcauthoraddress"/>
        <w:shd w:val="clear" w:color="auto" w:fill="FFFFFF"/>
        <w:spacing w:beforeAutospacing="0" w:after="0" w:afterAutospacing="0" w:line="360" w:lineRule="atLeast"/>
        <w:jc w:val="both"/>
        <w:rPr>
          <w:i/>
          <w:color w:val="000000"/>
          <w:sz w:val="26"/>
          <w:szCs w:val="26"/>
          <w:lang w:val="it-IT"/>
        </w:rPr>
      </w:pPr>
      <w:r w:rsidRPr="003629B6">
        <w:rPr>
          <w:i/>
          <w:color w:val="000000"/>
          <w:sz w:val="26"/>
          <w:szCs w:val="26"/>
          <w:lang w:val="it-IT"/>
        </w:rPr>
        <w:t>2. NEST, Scuola Normale Superiore, Piazza San Silvestro 12, I-56127 Pisa, Italy.</w:t>
      </w:r>
    </w:p>
    <w:p w14:paraId="7E3EB7F7" w14:textId="77777777" w:rsidR="0023718D" w:rsidRPr="003629B6" w:rsidRDefault="00596D3C">
      <w:pPr>
        <w:pStyle w:val="m3703169313988917505bcauthoraddress"/>
        <w:shd w:val="clear" w:color="auto" w:fill="FFFFFF"/>
        <w:spacing w:beforeAutospacing="0" w:after="0" w:afterAutospacing="0" w:line="360" w:lineRule="atLeast"/>
        <w:jc w:val="both"/>
        <w:rPr>
          <w:i/>
          <w:color w:val="000000"/>
          <w:sz w:val="26"/>
          <w:szCs w:val="26"/>
        </w:rPr>
      </w:pPr>
      <w:r w:rsidRPr="003629B6">
        <w:rPr>
          <w:i/>
          <w:color w:val="000000"/>
          <w:sz w:val="26"/>
          <w:szCs w:val="26"/>
        </w:rPr>
        <w:t>3. Department of Physics, University of Trento, Via Sommarive 14, 38123 Povo, Italy</w:t>
      </w:r>
    </w:p>
    <w:p w14:paraId="7E3EB7F8" w14:textId="77777777" w:rsidR="0023718D" w:rsidRPr="003629B6" w:rsidRDefault="00596D3C">
      <w:pPr>
        <w:pStyle w:val="m3703169313988917505bcauthoraddress"/>
        <w:shd w:val="clear" w:color="auto" w:fill="FFFFFF"/>
        <w:spacing w:beforeAutospacing="0" w:after="0" w:afterAutospacing="0" w:line="360" w:lineRule="atLeast"/>
        <w:jc w:val="both"/>
        <w:rPr>
          <w:i/>
          <w:color w:val="000000"/>
          <w:sz w:val="26"/>
          <w:szCs w:val="26"/>
          <w:lang w:val="it-IT"/>
        </w:rPr>
      </w:pPr>
      <w:r w:rsidRPr="003629B6">
        <w:rPr>
          <w:i/>
          <w:color w:val="000000"/>
          <w:sz w:val="26"/>
          <w:szCs w:val="26"/>
          <w:lang w:val="it-IT"/>
        </w:rPr>
        <w:t>4. Graphene Labs, Istituto Italiano di Tecnologia, Via Morego 30, 16163 Genova, Italy.</w:t>
      </w:r>
    </w:p>
    <w:p w14:paraId="7E3EB7F9" w14:textId="77777777" w:rsidR="0023718D" w:rsidRDefault="00596D3C">
      <w:pPr>
        <w:pStyle w:val="m3703169313988917505bcauthoraddress"/>
        <w:shd w:val="clear" w:color="auto" w:fill="FFFFFF"/>
        <w:spacing w:beforeAutospacing="0" w:after="0" w:afterAutospacing="0" w:line="360" w:lineRule="atLeast"/>
        <w:jc w:val="both"/>
        <w:rPr>
          <w:i/>
          <w:sz w:val="26"/>
          <w:szCs w:val="26"/>
        </w:rPr>
      </w:pPr>
      <w:r w:rsidRPr="003629B6">
        <w:rPr>
          <w:i/>
          <w:color w:val="000000"/>
          <w:sz w:val="26"/>
          <w:szCs w:val="26"/>
        </w:rPr>
        <w:t>5.U</w:t>
      </w:r>
      <w:r w:rsidRPr="003629B6">
        <w:rPr>
          <w:i/>
          <w:sz w:val="26"/>
          <w:szCs w:val="26"/>
        </w:rPr>
        <w:t>lm University, Central Facility for Electron Microscopy, Materials Science Electron Microscopy, Albert-Einstein-Allee 11, D-89081 Ulm, Germany</w:t>
      </w:r>
    </w:p>
    <w:p w14:paraId="4BA41A60" w14:textId="3A9A3B7E" w:rsidR="00766AB7" w:rsidRDefault="00766AB7" w:rsidP="00766AB7">
      <w:pPr>
        <w:pStyle w:val="m3703169313988917505bcauthoraddress"/>
        <w:shd w:val="clear" w:color="auto" w:fill="FFFFFF"/>
        <w:spacing w:beforeAutospacing="0" w:after="0" w:afterAutospacing="0" w:line="276" w:lineRule="auto"/>
        <w:jc w:val="both"/>
        <w:rPr>
          <w:i/>
          <w:sz w:val="26"/>
          <w:szCs w:val="26"/>
        </w:rPr>
      </w:pPr>
      <w:r w:rsidRPr="002140A6">
        <w:rPr>
          <w:i/>
          <w:sz w:val="26"/>
          <w:szCs w:val="26"/>
        </w:rPr>
        <w:t>*Current address: CamGraPhIC SRL, c/o TeCIP, Area CNR di Pisa, Via Giuseppe Moruzzi 1, 56124 Pisa (PI), Italy</w:t>
      </w:r>
    </w:p>
    <w:p w14:paraId="75F2D844" w14:textId="77777777" w:rsidR="00A7397B" w:rsidRPr="003629B6" w:rsidRDefault="00A7397B">
      <w:pPr>
        <w:pStyle w:val="m3703169313988917505bcauthoraddress"/>
        <w:shd w:val="clear" w:color="auto" w:fill="FFFFFF"/>
        <w:spacing w:beforeAutospacing="0" w:after="0" w:afterAutospacing="0" w:line="360" w:lineRule="atLeast"/>
        <w:jc w:val="both"/>
        <w:rPr>
          <w:i/>
          <w:color w:val="000000"/>
          <w:sz w:val="26"/>
          <w:szCs w:val="26"/>
        </w:rPr>
      </w:pPr>
    </w:p>
    <w:p w14:paraId="7E3EB7FB" w14:textId="77777777" w:rsidR="0023718D" w:rsidRPr="003629B6" w:rsidRDefault="00596D3C">
      <w:pPr>
        <w:pStyle w:val="m3703169313988917505bcauthoraddress"/>
        <w:shd w:val="clear" w:color="auto" w:fill="FFFFFF"/>
        <w:spacing w:beforeAutospacing="0" w:after="0" w:afterAutospacing="0" w:line="360" w:lineRule="atLeast"/>
        <w:jc w:val="both"/>
        <w:rPr>
          <w:sz w:val="26"/>
          <w:szCs w:val="26"/>
        </w:rPr>
      </w:pPr>
      <w:r w:rsidRPr="003629B6">
        <w:rPr>
          <w:color w:val="000000"/>
          <w:sz w:val="26"/>
          <w:szCs w:val="26"/>
        </w:rPr>
        <w:t xml:space="preserve">Contact email: </w:t>
      </w:r>
      <w:hyperlink r:id="rId8">
        <w:r w:rsidR="0023718D" w:rsidRPr="003629B6">
          <w:rPr>
            <w:rStyle w:val="Hyperlink"/>
            <w:sz w:val="26"/>
            <w:szCs w:val="26"/>
          </w:rPr>
          <w:t>vladislav.khaustov@iit.it</w:t>
        </w:r>
      </w:hyperlink>
    </w:p>
    <w:sdt>
      <w:sdtPr>
        <w:rPr>
          <w:rFonts w:ascii="Times New Roman" w:eastAsiaTheme="minorHAnsi" w:hAnsi="Times New Roman" w:cs="Times New Roman"/>
          <w:color w:val="auto"/>
          <w:sz w:val="22"/>
          <w:szCs w:val="22"/>
        </w:rPr>
        <w:id w:val="-610121415"/>
        <w:docPartObj>
          <w:docPartGallery w:val="Table of Contents"/>
          <w:docPartUnique/>
        </w:docPartObj>
      </w:sdtPr>
      <w:sdtContent>
        <w:p w14:paraId="7E3EB7FC" w14:textId="77777777" w:rsidR="0023718D" w:rsidRPr="003629B6" w:rsidRDefault="00596D3C">
          <w:pPr>
            <w:pStyle w:val="TOCHeading"/>
            <w:rPr>
              <w:rFonts w:ascii="Times New Roman" w:hAnsi="Times New Roman" w:cs="Times New Roman"/>
              <w:b/>
              <w:bCs/>
              <w:color w:val="auto"/>
              <w:sz w:val="26"/>
              <w:szCs w:val="26"/>
            </w:rPr>
          </w:pPr>
          <w:r w:rsidRPr="003629B6">
            <w:rPr>
              <w:rFonts w:ascii="Times New Roman" w:hAnsi="Times New Roman" w:cs="Times New Roman"/>
              <w:b/>
              <w:bCs/>
              <w:color w:val="auto"/>
              <w:sz w:val="26"/>
              <w:szCs w:val="26"/>
            </w:rPr>
            <w:t>Contents</w:t>
          </w:r>
        </w:p>
        <w:p w14:paraId="5B9783CE" w14:textId="464C65C4" w:rsidR="008E1941" w:rsidRPr="003629B6" w:rsidRDefault="00596D3C">
          <w:pPr>
            <w:pStyle w:val="TOC1"/>
            <w:tabs>
              <w:tab w:val="left" w:pos="480"/>
              <w:tab w:val="right" w:leader="dot" w:pos="9350"/>
            </w:tabs>
            <w:rPr>
              <w:rFonts w:ascii="Times New Roman" w:eastAsiaTheme="minorEastAsia" w:hAnsi="Times New Roman" w:cs="Times New Roman"/>
              <w:noProof/>
              <w:kern w:val="2"/>
              <w:sz w:val="24"/>
              <w:szCs w:val="24"/>
              <w:lang w:val="ru-RU" w:eastAsia="ru-RU"/>
              <w14:ligatures w14:val="standardContextual"/>
            </w:rPr>
          </w:pPr>
          <w:r w:rsidRPr="003629B6">
            <w:rPr>
              <w:rFonts w:ascii="Times New Roman" w:hAnsi="Times New Roman" w:cs="Times New Roman"/>
            </w:rPr>
            <w:fldChar w:fldCharType="begin"/>
          </w:r>
          <w:r w:rsidRPr="003629B6">
            <w:rPr>
              <w:rStyle w:val="IndexLink"/>
              <w:rFonts w:ascii="Times New Roman" w:hAnsi="Times New Roman" w:cs="Times New Roman"/>
              <w:b/>
              <w:bCs/>
              <w:webHidden/>
            </w:rPr>
            <w:instrText xml:space="preserve"> TOC \z \o "1-3" \u \h</w:instrText>
          </w:r>
          <w:r w:rsidRPr="003629B6">
            <w:rPr>
              <w:rStyle w:val="IndexLink"/>
              <w:b/>
              <w:bCs/>
            </w:rPr>
            <w:fldChar w:fldCharType="separate"/>
          </w:r>
          <w:hyperlink w:anchor="_Toc223868111" w:history="1">
            <w:r w:rsidR="008E1941" w:rsidRPr="003629B6">
              <w:rPr>
                <w:rStyle w:val="Hyperlink"/>
                <w:rFonts w:ascii="Times New Roman" w:hAnsi="Times New Roman" w:cs="Times New Roman"/>
                <w:b/>
                <w:bCs/>
                <w:noProof/>
              </w:rPr>
              <w:t>1.</w:t>
            </w:r>
            <w:r w:rsidR="008E1941" w:rsidRPr="003629B6">
              <w:rPr>
                <w:rFonts w:ascii="Times New Roman" w:eastAsiaTheme="minorEastAsia" w:hAnsi="Times New Roman" w:cs="Times New Roman"/>
                <w:noProof/>
                <w:kern w:val="2"/>
                <w:sz w:val="24"/>
                <w:szCs w:val="24"/>
                <w:lang w:val="ru-RU" w:eastAsia="ru-RU"/>
                <w14:ligatures w14:val="standardContextual"/>
              </w:rPr>
              <w:tab/>
            </w:r>
            <w:r w:rsidR="008E1941" w:rsidRPr="003629B6">
              <w:rPr>
                <w:rStyle w:val="Hyperlink"/>
                <w:rFonts w:ascii="Times New Roman" w:hAnsi="Times New Roman" w:cs="Times New Roman"/>
                <w:b/>
                <w:bCs/>
                <w:noProof/>
              </w:rPr>
              <w:t>2D-Mo</w:t>
            </w:r>
            <w:r w:rsidR="008E1941" w:rsidRPr="003629B6">
              <w:rPr>
                <w:rStyle w:val="Hyperlink"/>
                <w:rFonts w:ascii="Times New Roman" w:hAnsi="Times New Roman" w:cs="Times New Roman"/>
                <w:b/>
                <w:bCs/>
                <w:noProof/>
                <w:vertAlign w:val="subscript"/>
              </w:rPr>
              <w:t>6</w:t>
            </w:r>
            <w:r w:rsidR="008E1941" w:rsidRPr="003629B6">
              <w:rPr>
                <w:rStyle w:val="Hyperlink"/>
                <w:rFonts w:ascii="Times New Roman" w:hAnsi="Times New Roman" w:cs="Times New Roman"/>
                <w:b/>
                <w:bCs/>
                <w:noProof/>
              </w:rPr>
              <w:t>Te</w:t>
            </w:r>
            <w:r w:rsidR="008E1941" w:rsidRPr="003629B6">
              <w:rPr>
                <w:rStyle w:val="Hyperlink"/>
                <w:rFonts w:ascii="Times New Roman" w:hAnsi="Times New Roman" w:cs="Times New Roman"/>
                <w:b/>
                <w:bCs/>
                <w:noProof/>
                <w:vertAlign w:val="subscript"/>
              </w:rPr>
              <w:t>6</w:t>
            </w:r>
            <w:r w:rsidR="008E1941" w:rsidRPr="003629B6">
              <w:rPr>
                <w:rStyle w:val="Hyperlink"/>
                <w:rFonts w:ascii="Times New Roman" w:hAnsi="Times New Roman" w:cs="Times New Roman"/>
                <w:b/>
                <w:bCs/>
                <w:noProof/>
              </w:rPr>
              <w:t>: DFT simulations</w:t>
            </w:r>
            <w:r w:rsidR="008E1941" w:rsidRPr="003629B6">
              <w:rPr>
                <w:rFonts w:ascii="Times New Roman" w:hAnsi="Times New Roman" w:cs="Times New Roman"/>
                <w:noProof/>
                <w:webHidden/>
              </w:rPr>
              <w:tab/>
            </w:r>
            <w:r w:rsidR="008E1941" w:rsidRPr="003629B6">
              <w:rPr>
                <w:rFonts w:ascii="Times New Roman" w:hAnsi="Times New Roman" w:cs="Times New Roman"/>
                <w:noProof/>
                <w:webHidden/>
              </w:rPr>
              <w:fldChar w:fldCharType="begin"/>
            </w:r>
            <w:r w:rsidR="008E1941" w:rsidRPr="003629B6">
              <w:rPr>
                <w:rFonts w:ascii="Times New Roman" w:hAnsi="Times New Roman" w:cs="Times New Roman"/>
                <w:noProof/>
                <w:webHidden/>
              </w:rPr>
              <w:instrText xml:space="preserve"> PAGEREF _Toc223868111 \h </w:instrText>
            </w:r>
            <w:r w:rsidR="008E1941" w:rsidRPr="003629B6">
              <w:rPr>
                <w:rFonts w:ascii="Times New Roman" w:hAnsi="Times New Roman" w:cs="Times New Roman"/>
                <w:noProof/>
                <w:webHidden/>
              </w:rPr>
            </w:r>
            <w:r w:rsidR="008E1941" w:rsidRPr="003629B6">
              <w:rPr>
                <w:rFonts w:ascii="Times New Roman" w:hAnsi="Times New Roman" w:cs="Times New Roman"/>
                <w:noProof/>
                <w:webHidden/>
              </w:rPr>
              <w:fldChar w:fldCharType="separate"/>
            </w:r>
            <w:r w:rsidR="008E1941" w:rsidRPr="003629B6">
              <w:rPr>
                <w:rFonts w:ascii="Times New Roman" w:hAnsi="Times New Roman" w:cs="Times New Roman"/>
                <w:noProof/>
                <w:webHidden/>
              </w:rPr>
              <w:t>2</w:t>
            </w:r>
            <w:r w:rsidR="008E1941" w:rsidRPr="003629B6">
              <w:rPr>
                <w:rFonts w:ascii="Times New Roman" w:hAnsi="Times New Roman" w:cs="Times New Roman"/>
                <w:noProof/>
                <w:webHidden/>
              </w:rPr>
              <w:fldChar w:fldCharType="end"/>
            </w:r>
          </w:hyperlink>
        </w:p>
        <w:p w14:paraId="5EA86EEB" w14:textId="331F45E2" w:rsidR="008E1941" w:rsidRPr="003629B6" w:rsidRDefault="008E1941">
          <w:pPr>
            <w:pStyle w:val="TOC1"/>
            <w:tabs>
              <w:tab w:val="left" w:pos="480"/>
              <w:tab w:val="right" w:leader="dot" w:pos="9350"/>
            </w:tabs>
            <w:rPr>
              <w:rFonts w:ascii="Times New Roman" w:eastAsiaTheme="minorEastAsia" w:hAnsi="Times New Roman" w:cs="Times New Roman"/>
              <w:noProof/>
              <w:kern w:val="2"/>
              <w:sz w:val="24"/>
              <w:szCs w:val="24"/>
              <w:lang w:val="ru-RU" w:eastAsia="ru-RU"/>
              <w14:ligatures w14:val="standardContextual"/>
            </w:rPr>
          </w:pPr>
          <w:hyperlink w:anchor="_Toc223868112" w:history="1">
            <w:r w:rsidRPr="003629B6">
              <w:rPr>
                <w:rStyle w:val="Hyperlink"/>
                <w:rFonts w:ascii="Times New Roman" w:hAnsi="Times New Roman" w:cs="Times New Roman"/>
                <w:b/>
                <w:bCs/>
                <w:noProof/>
              </w:rPr>
              <w:t>2.</w:t>
            </w:r>
            <w:r w:rsidRPr="003629B6">
              <w:rPr>
                <w:rFonts w:ascii="Times New Roman" w:eastAsiaTheme="minorEastAsia" w:hAnsi="Times New Roman" w:cs="Times New Roman"/>
                <w:noProof/>
                <w:kern w:val="2"/>
                <w:sz w:val="24"/>
                <w:szCs w:val="24"/>
                <w:lang w:val="ru-RU" w:eastAsia="ru-RU"/>
                <w14:ligatures w14:val="standardContextual"/>
              </w:rPr>
              <w:tab/>
            </w:r>
            <w:r w:rsidRPr="003629B6">
              <w:rPr>
                <w:rStyle w:val="Hyperlink"/>
                <w:rFonts w:ascii="Times New Roman" w:hAnsi="Times New Roman" w:cs="Times New Roman"/>
                <w:b/>
                <w:bCs/>
                <w:noProof/>
              </w:rPr>
              <w:t>Topological properties of 2D-Mo</w:t>
            </w:r>
            <w:r w:rsidRPr="003629B6">
              <w:rPr>
                <w:rStyle w:val="Hyperlink"/>
                <w:rFonts w:ascii="Times New Roman" w:hAnsi="Times New Roman" w:cs="Times New Roman"/>
                <w:b/>
                <w:bCs/>
                <w:noProof/>
                <w:vertAlign w:val="subscript"/>
              </w:rPr>
              <w:t>6</w:t>
            </w:r>
            <w:r w:rsidRPr="003629B6">
              <w:rPr>
                <w:rStyle w:val="Hyperlink"/>
                <w:rFonts w:ascii="Times New Roman" w:hAnsi="Times New Roman" w:cs="Times New Roman"/>
                <w:b/>
                <w:bCs/>
                <w:noProof/>
              </w:rPr>
              <w:t>Te</w:t>
            </w:r>
            <w:r w:rsidRPr="003629B6">
              <w:rPr>
                <w:rStyle w:val="Hyperlink"/>
                <w:rFonts w:ascii="Times New Roman" w:hAnsi="Times New Roman" w:cs="Times New Roman"/>
                <w:b/>
                <w:bCs/>
                <w:noProof/>
                <w:vertAlign w:val="subscript"/>
              </w:rPr>
              <w:t>6</w:t>
            </w:r>
            <w:r w:rsidRPr="003629B6">
              <w:rPr>
                <w:rStyle w:val="Hyperlink"/>
                <w:rFonts w:ascii="Times New Roman" w:hAnsi="Times New Roman" w:cs="Times New Roman"/>
                <w:b/>
                <w:bCs/>
                <w:noProof/>
              </w:rPr>
              <w:t>.</w:t>
            </w:r>
            <w:r w:rsidRPr="003629B6">
              <w:rPr>
                <w:rFonts w:ascii="Times New Roman" w:hAnsi="Times New Roman" w:cs="Times New Roman"/>
                <w:noProof/>
                <w:webHidden/>
              </w:rPr>
              <w:tab/>
            </w:r>
            <w:r w:rsidRPr="003629B6">
              <w:rPr>
                <w:rFonts w:ascii="Times New Roman" w:hAnsi="Times New Roman" w:cs="Times New Roman"/>
                <w:noProof/>
                <w:webHidden/>
              </w:rPr>
              <w:fldChar w:fldCharType="begin"/>
            </w:r>
            <w:r w:rsidRPr="003629B6">
              <w:rPr>
                <w:rFonts w:ascii="Times New Roman" w:hAnsi="Times New Roman" w:cs="Times New Roman"/>
                <w:noProof/>
                <w:webHidden/>
              </w:rPr>
              <w:instrText xml:space="preserve"> PAGEREF _Toc223868112 \h </w:instrText>
            </w:r>
            <w:r w:rsidRPr="003629B6">
              <w:rPr>
                <w:rFonts w:ascii="Times New Roman" w:hAnsi="Times New Roman" w:cs="Times New Roman"/>
                <w:noProof/>
                <w:webHidden/>
              </w:rPr>
            </w:r>
            <w:r w:rsidRPr="003629B6">
              <w:rPr>
                <w:rFonts w:ascii="Times New Roman" w:hAnsi="Times New Roman" w:cs="Times New Roman"/>
                <w:noProof/>
                <w:webHidden/>
              </w:rPr>
              <w:fldChar w:fldCharType="separate"/>
            </w:r>
            <w:r w:rsidRPr="003629B6">
              <w:rPr>
                <w:rFonts w:ascii="Times New Roman" w:hAnsi="Times New Roman" w:cs="Times New Roman"/>
                <w:noProof/>
                <w:webHidden/>
              </w:rPr>
              <w:t>8</w:t>
            </w:r>
            <w:r w:rsidRPr="003629B6">
              <w:rPr>
                <w:rFonts w:ascii="Times New Roman" w:hAnsi="Times New Roman" w:cs="Times New Roman"/>
                <w:noProof/>
                <w:webHidden/>
              </w:rPr>
              <w:fldChar w:fldCharType="end"/>
            </w:r>
          </w:hyperlink>
        </w:p>
        <w:p w14:paraId="7EB41B96" w14:textId="1C4234B6" w:rsidR="008E1941" w:rsidRPr="003629B6" w:rsidRDefault="008E1941">
          <w:pPr>
            <w:pStyle w:val="TOC2"/>
            <w:tabs>
              <w:tab w:val="right" w:leader="dot" w:pos="9350"/>
            </w:tabs>
            <w:rPr>
              <w:rFonts w:ascii="Times New Roman" w:eastAsiaTheme="minorEastAsia" w:hAnsi="Times New Roman" w:cs="Times New Roman"/>
              <w:noProof/>
              <w:kern w:val="2"/>
              <w:sz w:val="24"/>
              <w:szCs w:val="24"/>
              <w:lang w:val="ru-RU" w:eastAsia="ru-RU"/>
              <w14:ligatures w14:val="standardContextual"/>
            </w:rPr>
          </w:pPr>
          <w:hyperlink w:anchor="_Toc223868113" w:history="1">
            <w:r w:rsidRPr="003629B6">
              <w:rPr>
                <w:rStyle w:val="Hyperlink"/>
                <w:rFonts w:ascii="Times New Roman" w:hAnsi="Times New Roman" w:cs="Times New Roman"/>
                <w:b/>
                <w:bCs/>
                <w:noProof/>
              </w:rPr>
              <w:t>2D-SSH lattice realization in 2D-Mo</w:t>
            </w:r>
            <w:r w:rsidRPr="003629B6">
              <w:rPr>
                <w:rStyle w:val="Hyperlink"/>
                <w:rFonts w:ascii="Times New Roman" w:hAnsi="Times New Roman" w:cs="Times New Roman"/>
                <w:b/>
                <w:bCs/>
                <w:noProof/>
                <w:vertAlign w:val="subscript"/>
              </w:rPr>
              <w:t>6</w:t>
            </w:r>
            <w:r w:rsidRPr="003629B6">
              <w:rPr>
                <w:rStyle w:val="Hyperlink"/>
                <w:rFonts w:ascii="Times New Roman" w:hAnsi="Times New Roman" w:cs="Times New Roman"/>
                <w:b/>
                <w:bCs/>
                <w:noProof/>
              </w:rPr>
              <w:t>Te</w:t>
            </w:r>
            <w:r w:rsidRPr="003629B6">
              <w:rPr>
                <w:rStyle w:val="Hyperlink"/>
                <w:rFonts w:ascii="Times New Roman" w:hAnsi="Times New Roman" w:cs="Times New Roman"/>
                <w:b/>
                <w:bCs/>
                <w:noProof/>
                <w:vertAlign w:val="subscript"/>
              </w:rPr>
              <w:t>6</w:t>
            </w:r>
            <w:r w:rsidRPr="003629B6">
              <w:rPr>
                <w:rFonts w:ascii="Times New Roman" w:hAnsi="Times New Roman" w:cs="Times New Roman"/>
                <w:noProof/>
                <w:webHidden/>
              </w:rPr>
              <w:tab/>
            </w:r>
            <w:r w:rsidRPr="003629B6">
              <w:rPr>
                <w:rFonts w:ascii="Times New Roman" w:hAnsi="Times New Roman" w:cs="Times New Roman"/>
                <w:noProof/>
                <w:webHidden/>
              </w:rPr>
              <w:fldChar w:fldCharType="begin"/>
            </w:r>
            <w:r w:rsidRPr="003629B6">
              <w:rPr>
                <w:rFonts w:ascii="Times New Roman" w:hAnsi="Times New Roman" w:cs="Times New Roman"/>
                <w:noProof/>
                <w:webHidden/>
              </w:rPr>
              <w:instrText xml:space="preserve"> PAGEREF _Toc223868113 \h </w:instrText>
            </w:r>
            <w:r w:rsidRPr="003629B6">
              <w:rPr>
                <w:rFonts w:ascii="Times New Roman" w:hAnsi="Times New Roman" w:cs="Times New Roman"/>
                <w:noProof/>
                <w:webHidden/>
              </w:rPr>
            </w:r>
            <w:r w:rsidRPr="003629B6">
              <w:rPr>
                <w:rFonts w:ascii="Times New Roman" w:hAnsi="Times New Roman" w:cs="Times New Roman"/>
                <w:noProof/>
                <w:webHidden/>
              </w:rPr>
              <w:fldChar w:fldCharType="separate"/>
            </w:r>
            <w:r w:rsidRPr="003629B6">
              <w:rPr>
                <w:rFonts w:ascii="Times New Roman" w:hAnsi="Times New Roman" w:cs="Times New Roman"/>
                <w:noProof/>
                <w:webHidden/>
              </w:rPr>
              <w:t>8</w:t>
            </w:r>
            <w:r w:rsidRPr="003629B6">
              <w:rPr>
                <w:rFonts w:ascii="Times New Roman" w:hAnsi="Times New Roman" w:cs="Times New Roman"/>
                <w:noProof/>
                <w:webHidden/>
              </w:rPr>
              <w:fldChar w:fldCharType="end"/>
            </w:r>
          </w:hyperlink>
        </w:p>
        <w:p w14:paraId="5E93511C" w14:textId="46C10214" w:rsidR="008E1941" w:rsidRPr="003629B6" w:rsidRDefault="008E1941">
          <w:pPr>
            <w:pStyle w:val="TOC2"/>
            <w:tabs>
              <w:tab w:val="right" w:leader="dot" w:pos="9350"/>
            </w:tabs>
            <w:rPr>
              <w:rFonts w:ascii="Times New Roman" w:eastAsiaTheme="minorEastAsia" w:hAnsi="Times New Roman" w:cs="Times New Roman"/>
              <w:noProof/>
              <w:kern w:val="2"/>
              <w:sz w:val="24"/>
              <w:szCs w:val="24"/>
              <w:lang w:val="ru-RU" w:eastAsia="ru-RU"/>
              <w14:ligatures w14:val="standardContextual"/>
            </w:rPr>
          </w:pPr>
          <w:hyperlink w:anchor="_Toc223868114" w:history="1">
            <w:r w:rsidRPr="003629B6">
              <w:rPr>
                <w:rStyle w:val="Hyperlink"/>
                <w:rFonts w:ascii="Times New Roman" w:hAnsi="Times New Roman" w:cs="Times New Roman"/>
                <w:b/>
                <w:bCs/>
                <w:noProof/>
              </w:rPr>
              <w:t>Higher-order topological properties of 2n nanowires</w:t>
            </w:r>
            <w:r w:rsidRPr="003629B6">
              <w:rPr>
                <w:rFonts w:ascii="Times New Roman" w:hAnsi="Times New Roman" w:cs="Times New Roman"/>
                <w:noProof/>
                <w:webHidden/>
              </w:rPr>
              <w:tab/>
            </w:r>
            <w:r w:rsidRPr="003629B6">
              <w:rPr>
                <w:rFonts w:ascii="Times New Roman" w:hAnsi="Times New Roman" w:cs="Times New Roman"/>
                <w:noProof/>
                <w:webHidden/>
              </w:rPr>
              <w:fldChar w:fldCharType="begin"/>
            </w:r>
            <w:r w:rsidRPr="003629B6">
              <w:rPr>
                <w:rFonts w:ascii="Times New Roman" w:hAnsi="Times New Roman" w:cs="Times New Roman"/>
                <w:noProof/>
                <w:webHidden/>
              </w:rPr>
              <w:instrText xml:space="preserve"> PAGEREF _Toc223868114 \h </w:instrText>
            </w:r>
            <w:r w:rsidRPr="003629B6">
              <w:rPr>
                <w:rFonts w:ascii="Times New Roman" w:hAnsi="Times New Roman" w:cs="Times New Roman"/>
                <w:noProof/>
                <w:webHidden/>
              </w:rPr>
            </w:r>
            <w:r w:rsidRPr="003629B6">
              <w:rPr>
                <w:rFonts w:ascii="Times New Roman" w:hAnsi="Times New Roman" w:cs="Times New Roman"/>
                <w:noProof/>
                <w:webHidden/>
              </w:rPr>
              <w:fldChar w:fldCharType="separate"/>
            </w:r>
            <w:r w:rsidRPr="003629B6">
              <w:rPr>
                <w:rFonts w:ascii="Times New Roman" w:hAnsi="Times New Roman" w:cs="Times New Roman"/>
                <w:noProof/>
                <w:webHidden/>
              </w:rPr>
              <w:t>10</w:t>
            </w:r>
            <w:r w:rsidRPr="003629B6">
              <w:rPr>
                <w:rFonts w:ascii="Times New Roman" w:hAnsi="Times New Roman" w:cs="Times New Roman"/>
                <w:noProof/>
                <w:webHidden/>
              </w:rPr>
              <w:fldChar w:fldCharType="end"/>
            </w:r>
          </w:hyperlink>
        </w:p>
        <w:p w14:paraId="549B96AE" w14:textId="51896173" w:rsidR="008E1941" w:rsidRPr="003629B6" w:rsidRDefault="008E1941">
          <w:pPr>
            <w:pStyle w:val="TOC2"/>
            <w:tabs>
              <w:tab w:val="right" w:leader="dot" w:pos="9350"/>
            </w:tabs>
            <w:rPr>
              <w:rFonts w:ascii="Times New Roman" w:eastAsiaTheme="minorEastAsia" w:hAnsi="Times New Roman" w:cs="Times New Roman"/>
              <w:noProof/>
              <w:kern w:val="2"/>
              <w:sz w:val="24"/>
              <w:szCs w:val="24"/>
              <w:lang w:val="ru-RU" w:eastAsia="ru-RU"/>
              <w14:ligatures w14:val="standardContextual"/>
            </w:rPr>
          </w:pPr>
          <w:hyperlink w:anchor="_Toc223868115" w:history="1">
            <w:r w:rsidRPr="003629B6">
              <w:rPr>
                <w:rStyle w:val="Hyperlink"/>
                <w:rFonts w:ascii="Times New Roman" w:hAnsi="Times New Roman" w:cs="Times New Roman"/>
                <w:b/>
                <w:bCs/>
                <w:noProof/>
              </w:rPr>
              <w:t>2D topological properties</w:t>
            </w:r>
            <w:r w:rsidRPr="003629B6">
              <w:rPr>
                <w:rFonts w:ascii="Times New Roman" w:hAnsi="Times New Roman" w:cs="Times New Roman"/>
                <w:noProof/>
                <w:webHidden/>
              </w:rPr>
              <w:tab/>
            </w:r>
            <w:r w:rsidRPr="003629B6">
              <w:rPr>
                <w:rFonts w:ascii="Times New Roman" w:hAnsi="Times New Roman" w:cs="Times New Roman"/>
                <w:noProof/>
                <w:webHidden/>
              </w:rPr>
              <w:fldChar w:fldCharType="begin"/>
            </w:r>
            <w:r w:rsidRPr="003629B6">
              <w:rPr>
                <w:rFonts w:ascii="Times New Roman" w:hAnsi="Times New Roman" w:cs="Times New Roman"/>
                <w:noProof/>
                <w:webHidden/>
              </w:rPr>
              <w:instrText xml:space="preserve"> PAGEREF _Toc223868115 \h </w:instrText>
            </w:r>
            <w:r w:rsidRPr="003629B6">
              <w:rPr>
                <w:rFonts w:ascii="Times New Roman" w:hAnsi="Times New Roman" w:cs="Times New Roman"/>
                <w:noProof/>
                <w:webHidden/>
              </w:rPr>
            </w:r>
            <w:r w:rsidRPr="003629B6">
              <w:rPr>
                <w:rFonts w:ascii="Times New Roman" w:hAnsi="Times New Roman" w:cs="Times New Roman"/>
                <w:noProof/>
                <w:webHidden/>
              </w:rPr>
              <w:fldChar w:fldCharType="separate"/>
            </w:r>
            <w:r w:rsidRPr="003629B6">
              <w:rPr>
                <w:rFonts w:ascii="Times New Roman" w:hAnsi="Times New Roman" w:cs="Times New Roman"/>
                <w:noProof/>
                <w:webHidden/>
              </w:rPr>
              <w:t>12</w:t>
            </w:r>
            <w:r w:rsidRPr="003629B6">
              <w:rPr>
                <w:rFonts w:ascii="Times New Roman" w:hAnsi="Times New Roman" w:cs="Times New Roman"/>
                <w:noProof/>
                <w:webHidden/>
              </w:rPr>
              <w:fldChar w:fldCharType="end"/>
            </w:r>
          </w:hyperlink>
        </w:p>
        <w:p w14:paraId="6FF0868C" w14:textId="3CFAC573" w:rsidR="008E1941" w:rsidRPr="003629B6" w:rsidRDefault="008E1941">
          <w:pPr>
            <w:pStyle w:val="TOC2"/>
            <w:tabs>
              <w:tab w:val="right" w:leader="dot" w:pos="9350"/>
            </w:tabs>
            <w:rPr>
              <w:rFonts w:ascii="Times New Roman" w:eastAsiaTheme="minorEastAsia" w:hAnsi="Times New Roman" w:cs="Times New Roman"/>
              <w:noProof/>
              <w:kern w:val="2"/>
              <w:sz w:val="24"/>
              <w:szCs w:val="24"/>
              <w:lang w:val="ru-RU" w:eastAsia="ru-RU"/>
              <w14:ligatures w14:val="standardContextual"/>
            </w:rPr>
          </w:pPr>
          <w:hyperlink w:anchor="_Toc223868116" w:history="1">
            <w:r w:rsidRPr="003629B6">
              <w:rPr>
                <w:rStyle w:val="Hyperlink"/>
                <w:rFonts w:ascii="Times New Roman" w:hAnsi="Times New Roman" w:cs="Times New Roman"/>
                <w:b/>
                <w:bCs/>
                <w:noProof/>
              </w:rPr>
              <w:t>Inclusion of the spin and QSHI phase</w:t>
            </w:r>
            <w:r w:rsidRPr="003629B6">
              <w:rPr>
                <w:rFonts w:ascii="Times New Roman" w:hAnsi="Times New Roman" w:cs="Times New Roman"/>
                <w:noProof/>
                <w:webHidden/>
              </w:rPr>
              <w:tab/>
            </w:r>
            <w:r w:rsidRPr="003629B6">
              <w:rPr>
                <w:rFonts w:ascii="Times New Roman" w:hAnsi="Times New Roman" w:cs="Times New Roman"/>
                <w:noProof/>
                <w:webHidden/>
              </w:rPr>
              <w:fldChar w:fldCharType="begin"/>
            </w:r>
            <w:r w:rsidRPr="003629B6">
              <w:rPr>
                <w:rFonts w:ascii="Times New Roman" w:hAnsi="Times New Roman" w:cs="Times New Roman"/>
                <w:noProof/>
                <w:webHidden/>
              </w:rPr>
              <w:instrText xml:space="preserve"> PAGEREF _Toc223868116 \h </w:instrText>
            </w:r>
            <w:r w:rsidRPr="003629B6">
              <w:rPr>
                <w:rFonts w:ascii="Times New Roman" w:hAnsi="Times New Roman" w:cs="Times New Roman"/>
                <w:noProof/>
                <w:webHidden/>
              </w:rPr>
            </w:r>
            <w:r w:rsidRPr="003629B6">
              <w:rPr>
                <w:rFonts w:ascii="Times New Roman" w:hAnsi="Times New Roman" w:cs="Times New Roman"/>
                <w:noProof/>
                <w:webHidden/>
              </w:rPr>
              <w:fldChar w:fldCharType="separate"/>
            </w:r>
            <w:r w:rsidRPr="003629B6">
              <w:rPr>
                <w:rFonts w:ascii="Times New Roman" w:hAnsi="Times New Roman" w:cs="Times New Roman"/>
                <w:noProof/>
                <w:webHidden/>
              </w:rPr>
              <w:t>13</w:t>
            </w:r>
            <w:r w:rsidRPr="003629B6">
              <w:rPr>
                <w:rFonts w:ascii="Times New Roman" w:hAnsi="Times New Roman" w:cs="Times New Roman"/>
                <w:noProof/>
                <w:webHidden/>
              </w:rPr>
              <w:fldChar w:fldCharType="end"/>
            </w:r>
          </w:hyperlink>
        </w:p>
        <w:p w14:paraId="796693EE" w14:textId="6B690E5C" w:rsidR="008E1941" w:rsidRPr="003629B6" w:rsidRDefault="008E1941">
          <w:pPr>
            <w:pStyle w:val="TOC1"/>
            <w:tabs>
              <w:tab w:val="left" w:pos="480"/>
              <w:tab w:val="right" w:leader="dot" w:pos="9350"/>
            </w:tabs>
            <w:rPr>
              <w:rFonts w:ascii="Times New Roman" w:eastAsiaTheme="minorEastAsia" w:hAnsi="Times New Roman" w:cs="Times New Roman"/>
              <w:noProof/>
              <w:kern w:val="2"/>
              <w:sz w:val="24"/>
              <w:szCs w:val="24"/>
              <w:lang w:val="ru-RU" w:eastAsia="ru-RU"/>
              <w14:ligatures w14:val="standardContextual"/>
            </w:rPr>
          </w:pPr>
          <w:hyperlink w:anchor="_Toc223868117" w:history="1">
            <w:r w:rsidRPr="003629B6">
              <w:rPr>
                <w:rStyle w:val="Hyperlink"/>
                <w:rFonts w:ascii="Times New Roman" w:hAnsi="Times New Roman" w:cs="Times New Roman"/>
                <w:b/>
                <w:bCs/>
                <w:noProof/>
              </w:rPr>
              <w:t>3.</w:t>
            </w:r>
            <w:r w:rsidRPr="003629B6">
              <w:rPr>
                <w:rFonts w:ascii="Times New Roman" w:eastAsiaTheme="minorEastAsia" w:hAnsi="Times New Roman" w:cs="Times New Roman"/>
                <w:noProof/>
                <w:kern w:val="2"/>
                <w:sz w:val="24"/>
                <w:szCs w:val="24"/>
                <w:lang w:val="ru-RU" w:eastAsia="ru-RU"/>
                <w14:ligatures w14:val="standardContextual"/>
              </w:rPr>
              <w:tab/>
            </w:r>
            <w:r w:rsidRPr="003629B6">
              <w:rPr>
                <w:rStyle w:val="Hyperlink"/>
                <w:rFonts w:ascii="Times New Roman" w:hAnsi="Times New Roman" w:cs="Times New Roman"/>
                <w:b/>
                <w:bCs/>
                <w:noProof/>
              </w:rPr>
              <w:t>Monolayer MoTe</w:t>
            </w:r>
            <w:r w:rsidRPr="003629B6">
              <w:rPr>
                <w:rStyle w:val="Hyperlink"/>
                <w:rFonts w:ascii="Times New Roman" w:hAnsi="Times New Roman" w:cs="Times New Roman"/>
                <w:b/>
                <w:bCs/>
                <w:noProof/>
                <w:vertAlign w:val="subscript"/>
              </w:rPr>
              <w:t>2</w:t>
            </w:r>
            <w:r w:rsidRPr="003629B6">
              <w:rPr>
                <w:rStyle w:val="Hyperlink"/>
                <w:rFonts w:ascii="Times New Roman" w:hAnsi="Times New Roman" w:cs="Times New Roman"/>
                <w:b/>
                <w:bCs/>
                <w:noProof/>
              </w:rPr>
              <w:t xml:space="preserve"> and 2D-Mo</w:t>
            </w:r>
            <w:r w:rsidRPr="003629B6">
              <w:rPr>
                <w:rStyle w:val="Hyperlink"/>
                <w:rFonts w:ascii="Times New Roman" w:hAnsi="Times New Roman" w:cs="Times New Roman"/>
                <w:b/>
                <w:bCs/>
                <w:noProof/>
                <w:vertAlign w:val="subscript"/>
              </w:rPr>
              <w:t>6</w:t>
            </w:r>
            <w:r w:rsidRPr="003629B6">
              <w:rPr>
                <w:rStyle w:val="Hyperlink"/>
                <w:rFonts w:ascii="Times New Roman" w:hAnsi="Times New Roman" w:cs="Times New Roman"/>
                <w:b/>
                <w:bCs/>
                <w:noProof/>
              </w:rPr>
              <w:t>Te</w:t>
            </w:r>
            <w:r w:rsidRPr="003629B6">
              <w:rPr>
                <w:rStyle w:val="Hyperlink"/>
                <w:rFonts w:ascii="Times New Roman" w:hAnsi="Times New Roman" w:cs="Times New Roman"/>
                <w:b/>
                <w:bCs/>
                <w:noProof/>
                <w:vertAlign w:val="subscript"/>
              </w:rPr>
              <w:t>6</w:t>
            </w:r>
            <w:r w:rsidRPr="003629B6">
              <w:rPr>
                <w:rStyle w:val="Hyperlink"/>
                <w:rFonts w:ascii="Times New Roman" w:hAnsi="Times New Roman" w:cs="Times New Roman"/>
                <w:b/>
                <w:bCs/>
                <w:noProof/>
              </w:rPr>
              <w:t xml:space="preserve"> Raman spectroscopy</w:t>
            </w:r>
            <w:r w:rsidRPr="003629B6">
              <w:rPr>
                <w:rFonts w:ascii="Times New Roman" w:hAnsi="Times New Roman" w:cs="Times New Roman"/>
                <w:noProof/>
                <w:webHidden/>
              </w:rPr>
              <w:tab/>
            </w:r>
            <w:r w:rsidRPr="003629B6">
              <w:rPr>
                <w:rFonts w:ascii="Times New Roman" w:hAnsi="Times New Roman" w:cs="Times New Roman"/>
                <w:noProof/>
                <w:webHidden/>
              </w:rPr>
              <w:fldChar w:fldCharType="begin"/>
            </w:r>
            <w:r w:rsidRPr="003629B6">
              <w:rPr>
                <w:rFonts w:ascii="Times New Roman" w:hAnsi="Times New Roman" w:cs="Times New Roman"/>
                <w:noProof/>
                <w:webHidden/>
              </w:rPr>
              <w:instrText xml:space="preserve"> PAGEREF _Toc223868117 \h </w:instrText>
            </w:r>
            <w:r w:rsidRPr="003629B6">
              <w:rPr>
                <w:rFonts w:ascii="Times New Roman" w:hAnsi="Times New Roman" w:cs="Times New Roman"/>
                <w:noProof/>
                <w:webHidden/>
              </w:rPr>
            </w:r>
            <w:r w:rsidRPr="003629B6">
              <w:rPr>
                <w:rFonts w:ascii="Times New Roman" w:hAnsi="Times New Roman" w:cs="Times New Roman"/>
                <w:noProof/>
                <w:webHidden/>
              </w:rPr>
              <w:fldChar w:fldCharType="separate"/>
            </w:r>
            <w:r w:rsidRPr="003629B6">
              <w:rPr>
                <w:rFonts w:ascii="Times New Roman" w:hAnsi="Times New Roman" w:cs="Times New Roman"/>
                <w:noProof/>
                <w:webHidden/>
              </w:rPr>
              <w:t>15</w:t>
            </w:r>
            <w:r w:rsidRPr="003629B6">
              <w:rPr>
                <w:rFonts w:ascii="Times New Roman" w:hAnsi="Times New Roman" w:cs="Times New Roman"/>
                <w:noProof/>
                <w:webHidden/>
              </w:rPr>
              <w:fldChar w:fldCharType="end"/>
            </w:r>
          </w:hyperlink>
        </w:p>
        <w:p w14:paraId="6F460107" w14:textId="44E3CABC" w:rsidR="008E1941" w:rsidRPr="003629B6" w:rsidRDefault="008E1941">
          <w:pPr>
            <w:pStyle w:val="TOC1"/>
            <w:tabs>
              <w:tab w:val="left" w:pos="480"/>
              <w:tab w:val="right" w:leader="dot" w:pos="9350"/>
            </w:tabs>
            <w:rPr>
              <w:rFonts w:ascii="Times New Roman" w:eastAsiaTheme="minorEastAsia" w:hAnsi="Times New Roman" w:cs="Times New Roman"/>
              <w:noProof/>
              <w:kern w:val="2"/>
              <w:sz w:val="24"/>
              <w:szCs w:val="24"/>
              <w:lang w:val="ru-RU" w:eastAsia="ru-RU"/>
              <w14:ligatures w14:val="standardContextual"/>
            </w:rPr>
          </w:pPr>
          <w:hyperlink w:anchor="_Toc223868118" w:history="1">
            <w:r w:rsidRPr="003629B6">
              <w:rPr>
                <w:rStyle w:val="Hyperlink"/>
                <w:rFonts w:ascii="Times New Roman" w:hAnsi="Times New Roman" w:cs="Times New Roman"/>
                <w:b/>
                <w:bCs/>
                <w:noProof/>
              </w:rPr>
              <w:t>4.</w:t>
            </w:r>
            <w:r w:rsidRPr="003629B6">
              <w:rPr>
                <w:rFonts w:ascii="Times New Roman" w:eastAsiaTheme="minorEastAsia" w:hAnsi="Times New Roman" w:cs="Times New Roman"/>
                <w:noProof/>
                <w:kern w:val="2"/>
                <w:sz w:val="24"/>
                <w:szCs w:val="24"/>
                <w:lang w:val="ru-RU" w:eastAsia="ru-RU"/>
                <w14:ligatures w14:val="standardContextual"/>
              </w:rPr>
              <w:tab/>
            </w:r>
            <w:r w:rsidRPr="003629B6">
              <w:rPr>
                <w:rStyle w:val="Hyperlink"/>
                <w:rFonts w:ascii="Times New Roman" w:hAnsi="Times New Roman" w:cs="Times New Roman"/>
                <w:b/>
                <w:bCs/>
                <w:noProof/>
              </w:rPr>
              <w:t>Graphene AFM/KPFM and Raman spectroscopy analysis</w:t>
            </w:r>
            <w:r w:rsidRPr="003629B6">
              <w:rPr>
                <w:rFonts w:ascii="Times New Roman" w:hAnsi="Times New Roman" w:cs="Times New Roman"/>
                <w:noProof/>
                <w:webHidden/>
              </w:rPr>
              <w:tab/>
            </w:r>
            <w:r w:rsidRPr="003629B6">
              <w:rPr>
                <w:rFonts w:ascii="Times New Roman" w:hAnsi="Times New Roman" w:cs="Times New Roman"/>
                <w:noProof/>
                <w:webHidden/>
              </w:rPr>
              <w:fldChar w:fldCharType="begin"/>
            </w:r>
            <w:r w:rsidRPr="003629B6">
              <w:rPr>
                <w:rFonts w:ascii="Times New Roman" w:hAnsi="Times New Roman" w:cs="Times New Roman"/>
                <w:noProof/>
                <w:webHidden/>
              </w:rPr>
              <w:instrText xml:space="preserve"> PAGEREF _Toc223868118 \h </w:instrText>
            </w:r>
            <w:r w:rsidRPr="003629B6">
              <w:rPr>
                <w:rFonts w:ascii="Times New Roman" w:hAnsi="Times New Roman" w:cs="Times New Roman"/>
                <w:noProof/>
                <w:webHidden/>
              </w:rPr>
            </w:r>
            <w:r w:rsidRPr="003629B6">
              <w:rPr>
                <w:rFonts w:ascii="Times New Roman" w:hAnsi="Times New Roman" w:cs="Times New Roman"/>
                <w:noProof/>
                <w:webHidden/>
              </w:rPr>
              <w:fldChar w:fldCharType="separate"/>
            </w:r>
            <w:r w:rsidRPr="003629B6">
              <w:rPr>
                <w:rFonts w:ascii="Times New Roman" w:hAnsi="Times New Roman" w:cs="Times New Roman"/>
                <w:noProof/>
                <w:webHidden/>
              </w:rPr>
              <w:t>16</w:t>
            </w:r>
            <w:r w:rsidRPr="003629B6">
              <w:rPr>
                <w:rFonts w:ascii="Times New Roman" w:hAnsi="Times New Roman" w:cs="Times New Roman"/>
                <w:noProof/>
                <w:webHidden/>
              </w:rPr>
              <w:fldChar w:fldCharType="end"/>
            </w:r>
          </w:hyperlink>
        </w:p>
        <w:p w14:paraId="6BA25536" w14:textId="074F0A1C" w:rsidR="008E1941" w:rsidRPr="003629B6" w:rsidRDefault="008E1941">
          <w:pPr>
            <w:pStyle w:val="TOC1"/>
            <w:tabs>
              <w:tab w:val="left" w:pos="480"/>
              <w:tab w:val="right" w:leader="dot" w:pos="9350"/>
            </w:tabs>
            <w:rPr>
              <w:rFonts w:ascii="Times New Roman" w:eastAsiaTheme="minorEastAsia" w:hAnsi="Times New Roman" w:cs="Times New Roman"/>
              <w:noProof/>
              <w:kern w:val="2"/>
              <w:sz w:val="24"/>
              <w:szCs w:val="24"/>
              <w:lang w:val="ru-RU" w:eastAsia="ru-RU"/>
              <w14:ligatures w14:val="standardContextual"/>
            </w:rPr>
          </w:pPr>
          <w:hyperlink w:anchor="_Toc223868119" w:history="1">
            <w:r w:rsidRPr="003629B6">
              <w:rPr>
                <w:rStyle w:val="Hyperlink"/>
                <w:rFonts w:ascii="Times New Roman" w:hAnsi="Times New Roman" w:cs="Times New Roman"/>
                <w:b/>
                <w:bCs/>
                <w:noProof/>
              </w:rPr>
              <w:t>5.</w:t>
            </w:r>
            <w:r w:rsidRPr="003629B6">
              <w:rPr>
                <w:rFonts w:ascii="Times New Roman" w:eastAsiaTheme="minorEastAsia" w:hAnsi="Times New Roman" w:cs="Times New Roman"/>
                <w:noProof/>
                <w:kern w:val="2"/>
                <w:sz w:val="24"/>
                <w:szCs w:val="24"/>
                <w:lang w:val="ru-RU" w:eastAsia="ru-RU"/>
                <w14:ligatures w14:val="standardContextual"/>
              </w:rPr>
              <w:tab/>
            </w:r>
            <w:r w:rsidRPr="003629B6">
              <w:rPr>
                <w:rStyle w:val="Hyperlink"/>
                <w:rFonts w:ascii="Times New Roman" w:hAnsi="Times New Roman" w:cs="Times New Roman"/>
                <w:b/>
                <w:bCs/>
                <w:noProof/>
              </w:rPr>
              <w:t>Linearly polarized Raman spectroscopy analysis</w:t>
            </w:r>
            <w:r w:rsidRPr="003629B6">
              <w:rPr>
                <w:rFonts w:ascii="Times New Roman" w:hAnsi="Times New Roman" w:cs="Times New Roman"/>
                <w:noProof/>
                <w:webHidden/>
              </w:rPr>
              <w:tab/>
            </w:r>
            <w:r w:rsidRPr="003629B6">
              <w:rPr>
                <w:rFonts w:ascii="Times New Roman" w:hAnsi="Times New Roman" w:cs="Times New Roman"/>
                <w:noProof/>
                <w:webHidden/>
              </w:rPr>
              <w:fldChar w:fldCharType="begin"/>
            </w:r>
            <w:r w:rsidRPr="003629B6">
              <w:rPr>
                <w:rFonts w:ascii="Times New Roman" w:hAnsi="Times New Roman" w:cs="Times New Roman"/>
                <w:noProof/>
                <w:webHidden/>
              </w:rPr>
              <w:instrText xml:space="preserve"> PAGEREF _Toc223868119 \h </w:instrText>
            </w:r>
            <w:r w:rsidRPr="003629B6">
              <w:rPr>
                <w:rFonts w:ascii="Times New Roman" w:hAnsi="Times New Roman" w:cs="Times New Roman"/>
                <w:noProof/>
                <w:webHidden/>
              </w:rPr>
            </w:r>
            <w:r w:rsidRPr="003629B6">
              <w:rPr>
                <w:rFonts w:ascii="Times New Roman" w:hAnsi="Times New Roman" w:cs="Times New Roman"/>
                <w:noProof/>
                <w:webHidden/>
              </w:rPr>
              <w:fldChar w:fldCharType="separate"/>
            </w:r>
            <w:r w:rsidRPr="003629B6">
              <w:rPr>
                <w:rFonts w:ascii="Times New Roman" w:hAnsi="Times New Roman" w:cs="Times New Roman"/>
                <w:noProof/>
                <w:webHidden/>
              </w:rPr>
              <w:t>19</w:t>
            </w:r>
            <w:r w:rsidRPr="003629B6">
              <w:rPr>
                <w:rFonts w:ascii="Times New Roman" w:hAnsi="Times New Roman" w:cs="Times New Roman"/>
                <w:noProof/>
                <w:webHidden/>
              </w:rPr>
              <w:fldChar w:fldCharType="end"/>
            </w:r>
          </w:hyperlink>
        </w:p>
        <w:p w14:paraId="4DABF991" w14:textId="7E08905F" w:rsidR="008E1941" w:rsidRPr="003629B6" w:rsidRDefault="008E1941">
          <w:pPr>
            <w:pStyle w:val="TOC1"/>
            <w:tabs>
              <w:tab w:val="left" w:pos="480"/>
              <w:tab w:val="right" w:leader="dot" w:pos="9350"/>
            </w:tabs>
            <w:rPr>
              <w:rFonts w:ascii="Times New Roman" w:eastAsiaTheme="minorEastAsia" w:hAnsi="Times New Roman" w:cs="Times New Roman"/>
              <w:noProof/>
              <w:kern w:val="2"/>
              <w:sz w:val="24"/>
              <w:szCs w:val="24"/>
              <w:lang w:val="ru-RU" w:eastAsia="ru-RU"/>
              <w14:ligatures w14:val="standardContextual"/>
            </w:rPr>
          </w:pPr>
          <w:hyperlink w:anchor="_Toc223868120" w:history="1">
            <w:r w:rsidRPr="003629B6">
              <w:rPr>
                <w:rStyle w:val="Hyperlink"/>
                <w:rFonts w:ascii="Times New Roman" w:hAnsi="Times New Roman" w:cs="Times New Roman"/>
                <w:b/>
                <w:bCs/>
                <w:noProof/>
              </w:rPr>
              <w:t>6.</w:t>
            </w:r>
            <w:r w:rsidRPr="003629B6">
              <w:rPr>
                <w:rFonts w:ascii="Times New Roman" w:eastAsiaTheme="minorEastAsia" w:hAnsi="Times New Roman" w:cs="Times New Roman"/>
                <w:noProof/>
                <w:kern w:val="2"/>
                <w:sz w:val="24"/>
                <w:szCs w:val="24"/>
                <w:lang w:val="ru-RU" w:eastAsia="ru-RU"/>
                <w14:ligatures w14:val="standardContextual"/>
              </w:rPr>
              <w:tab/>
            </w:r>
            <w:r w:rsidRPr="003629B6">
              <w:rPr>
                <w:rStyle w:val="Hyperlink"/>
                <w:rFonts w:ascii="Times New Roman" w:hAnsi="Times New Roman" w:cs="Times New Roman"/>
                <w:b/>
                <w:bCs/>
                <w:noProof/>
              </w:rPr>
              <w:t>2D-Mo</w:t>
            </w:r>
            <w:r w:rsidRPr="003629B6">
              <w:rPr>
                <w:rStyle w:val="Hyperlink"/>
                <w:rFonts w:ascii="Times New Roman" w:hAnsi="Times New Roman" w:cs="Times New Roman"/>
                <w:b/>
                <w:bCs/>
                <w:noProof/>
                <w:vertAlign w:val="subscript"/>
              </w:rPr>
              <w:t>6</w:t>
            </w:r>
            <w:r w:rsidRPr="003629B6">
              <w:rPr>
                <w:rStyle w:val="Hyperlink"/>
                <w:rFonts w:ascii="Times New Roman" w:hAnsi="Times New Roman" w:cs="Times New Roman"/>
                <w:b/>
                <w:bCs/>
                <w:noProof/>
              </w:rPr>
              <w:t>Te</w:t>
            </w:r>
            <w:r w:rsidRPr="003629B6">
              <w:rPr>
                <w:rStyle w:val="Hyperlink"/>
                <w:rFonts w:ascii="Times New Roman" w:hAnsi="Times New Roman" w:cs="Times New Roman"/>
                <w:b/>
                <w:bCs/>
                <w:noProof/>
                <w:vertAlign w:val="subscript"/>
              </w:rPr>
              <w:t>6</w:t>
            </w:r>
            <w:r w:rsidRPr="003629B6">
              <w:rPr>
                <w:rStyle w:val="Hyperlink"/>
                <w:rFonts w:ascii="Times New Roman" w:hAnsi="Times New Roman" w:cs="Times New Roman"/>
                <w:b/>
                <w:bCs/>
                <w:noProof/>
              </w:rPr>
              <w:t xml:space="preserve"> phonons assignment</w:t>
            </w:r>
            <w:r w:rsidRPr="003629B6">
              <w:rPr>
                <w:rFonts w:ascii="Times New Roman" w:hAnsi="Times New Roman" w:cs="Times New Roman"/>
                <w:noProof/>
                <w:webHidden/>
              </w:rPr>
              <w:tab/>
            </w:r>
            <w:r w:rsidRPr="003629B6">
              <w:rPr>
                <w:rFonts w:ascii="Times New Roman" w:hAnsi="Times New Roman" w:cs="Times New Roman"/>
                <w:noProof/>
                <w:webHidden/>
              </w:rPr>
              <w:fldChar w:fldCharType="begin"/>
            </w:r>
            <w:r w:rsidRPr="003629B6">
              <w:rPr>
                <w:rFonts w:ascii="Times New Roman" w:hAnsi="Times New Roman" w:cs="Times New Roman"/>
                <w:noProof/>
                <w:webHidden/>
              </w:rPr>
              <w:instrText xml:space="preserve"> PAGEREF _Toc223868120 \h </w:instrText>
            </w:r>
            <w:r w:rsidRPr="003629B6">
              <w:rPr>
                <w:rFonts w:ascii="Times New Roman" w:hAnsi="Times New Roman" w:cs="Times New Roman"/>
                <w:noProof/>
                <w:webHidden/>
              </w:rPr>
            </w:r>
            <w:r w:rsidRPr="003629B6">
              <w:rPr>
                <w:rFonts w:ascii="Times New Roman" w:hAnsi="Times New Roman" w:cs="Times New Roman"/>
                <w:noProof/>
                <w:webHidden/>
              </w:rPr>
              <w:fldChar w:fldCharType="separate"/>
            </w:r>
            <w:r w:rsidRPr="003629B6">
              <w:rPr>
                <w:rFonts w:ascii="Times New Roman" w:hAnsi="Times New Roman" w:cs="Times New Roman"/>
                <w:noProof/>
                <w:webHidden/>
              </w:rPr>
              <w:t>23</w:t>
            </w:r>
            <w:r w:rsidRPr="003629B6">
              <w:rPr>
                <w:rFonts w:ascii="Times New Roman" w:hAnsi="Times New Roman" w:cs="Times New Roman"/>
                <w:noProof/>
                <w:webHidden/>
              </w:rPr>
              <w:fldChar w:fldCharType="end"/>
            </w:r>
          </w:hyperlink>
        </w:p>
        <w:p w14:paraId="7E3EB809" w14:textId="599220BE" w:rsidR="0023718D" w:rsidRPr="003629B6" w:rsidRDefault="00596D3C">
          <w:pPr>
            <w:rPr>
              <w:rFonts w:ascii="Times New Roman" w:hAnsi="Times New Roman" w:cs="Times New Roman"/>
            </w:rPr>
          </w:pPr>
          <w:r w:rsidRPr="003629B6">
            <w:rPr>
              <w:rFonts w:ascii="Times New Roman" w:hAnsi="Times New Roman" w:cs="Times New Roman"/>
            </w:rPr>
            <w:fldChar w:fldCharType="end"/>
          </w:r>
        </w:p>
      </w:sdtContent>
    </w:sdt>
    <w:p w14:paraId="7E3EB80A" w14:textId="77777777" w:rsidR="0023718D" w:rsidRPr="003629B6" w:rsidRDefault="0023718D">
      <w:pPr>
        <w:pStyle w:val="m3703169313988917505bcauthoraddress"/>
        <w:shd w:val="clear" w:color="auto" w:fill="FFFFFF"/>
        <w:spacing w:after="0" w:line="360" w:lineRule="atLeast"/>
        <w:jc w:val="both"/>
        <w:rPr>
          <w:color w:val="000000"/>
          <w:sz w:val="26"/>
          <w:szCs w:val="26"/>
        </w:rPr>
      </w:pPr>
    </w:p>
    <w:p w14:paraId="7E3EB80B" w14:textId="77777777" w:rsidR="0023718D" w:rsidRPr="003629B6" w:rsidRDefault="00596D3C">
      <w:pPr>
        <w:rPr>
          <w:rFonts w:ascii="Times New Roman" w:hAnsi="Times New Roman" w:cs="Times New Roman"/>
        </w:rPr>
      </w:pPr>
      <w:r w:rsidRPr="003629B6">
        <w:rPr>
          <w:rFonts w:ascii="Times New Roman" w:hAnsi="Times New Roman" w:cs="Times New Roman"/>
        </w:rPr>
        <w:br w:type="page"/>
      </w:r>
    </w:p>
    <w:p w14:paraId="7E3EB80C" w14:textId="77777777" w:rsidR="0023718D" w:rsidRPr="003629B6" w:rsidRDefault="00596D3C">
      <w:pPr>
        <w:pStyle w:val="Heading1"/>
        <w:numPr>
          <w:ilvl w:val="0"/>
          <w:numId w:val="1"/>
        </w:numPr>
        <w:spacing w:before="0"/>
        <w:rPr>
          <w:rFonts w:ascii="Times New Roman" w:hAnsi="Times New Roman" w:cs="Times New Roman"/>
          <w:b/>
          <w:bCs/>
          <w:sz w:val="26"/>
          <w:szCs w:val="26"/>
        </w:rPr>
      </w:pPr>
      <w:bookmarkStart w:id="0" w:name="_Toc223868111"/>
      <w:r w:rsidRPr="003629B6">
        <w:rPr>
          <w:rFonts w:ascii="Times New Roman" w:hAnsi="Times New Roman" w:cs="Times New Roman"/>
          <w:b/>
          <w:bCs/>
          <w:color w:val="auto"/>
          <w:sz w:val="26"/>
          <w:szCs w:val="26"/>
        </w:rPr>
        <w:lastRenderedPageBreak/>
        <w:t>2D-Mo</w:t>
      </w:r>
      <w:r w:rsidRPr="003629B6">
        <w:rPr>
          <w:rFonts w:ascii="Times New Roman" w:hAnsi="Times New Roman" w:cs="Times New Roman"/>
          <w:b/>
          <w:bCs/>
          <w:color w:val="auto"/>
          <w:sz w:val="26"/>
          <w:szCs w:val="26"/>
          <w:vertAlign w:val="subscript"/>
        </w:rPr>
        <w:t>6</w:t>
      </w:r>
      <w:r w:rsidRPr="003629B6">
        <w:rPr>
          <w:rFonts w:ascii="Times New Roman" w:hAnsi="Times New Roman" w:cs="Times New Roman"/>
          <w:b/>
          <w:bCs/>
          <w:color w:val="auto"/>
          <w:sz w:val="26"/>
          <w:szCs w:val="26"/>
        </w:rPr>
        <w:t>Te</w:t>
      </w:r>
      <w:r w:rsidRPr="003629B6">
        <w:rPr>
          <w:rFonts w:ascii="Times New Roman" w:hAnsi="Times New Roman" w:cs="Times New Roman"/>
          <w:b/>
          <w:bCs/>
          <w:color w:val="auto"/>
          <w:sz w:val="26"/>
          <w:szCs w:val="26"/>
          <w:vertAlign w:val="subscript"/>
        </w:rPr>
        <w:t>6</w:t>
      </w:r>
      <w:r w:rsidRPr="003629B6">
        <w:rPr>
          <w:rFonts w:ascii="Times New Roman" w:hAnsi="Times New Roman" w:cs="Times New Roman"/>
          <w:b/>
          <w:bCs/>
          <w:color w:val="auto"/>
          <w:sz w:val="26"/>
          <w:szCs w:val="26"/>
        </w:rPr>
        <w:t>: DFT simulations</w:t>
      </w:r>
      <w:bookmarkEnd w:id="0"/>
    </w:p>
    <w:p w14:paraId="47428EDF" w14:textId="603E0BF4" w:rsidR="00A7339A" w:rsidRPr="003629B6" w:rsidRDefault="00A7339A" w:rsidP="00A7339A">
      <w:pPr>
        <w:spacing w:line="276" w:lineRule="auto"/>
        <w:ind w:firstLine="720"/>
        <w:jc w:val="both"/>
        <w:rPr>
          <w:rFonts w:ascii="Times New Roman" w:hAnsi="Times New Roman" w:cs="Times New Roman"/>
        </w:rPr>
      </w:pPr>
      <w:r w:rsidRPr="003629B6">
        <w:rPr>
          <w:rFonts w:ascii="Times New Roman" w:hAnsi="Times New Roman" w:cs="Times New Roman"/>
          <w:sz w:val="26"/>
          <w:szCs w:val="26"/>
        </w:rPr>
        <w:t>We performed DFT simulations in Quantum Espresso simulation package to study the structural, electronic properties and relative stability of the possible monolayer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configurations (see Methods).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polymorphs have rectangular unit cells with lattice constant a=4.55 Å, that is unique for all of them, but different lattice constant b. We identified 8 different phases (see Figure S1) which can be divided into two groups: S and P, where S corresponds to “shifted” and P corresponds to “parallel”. The S-group features periodic laterally assembled 1D-Mo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nanowires with two nanowires forming a unit cell in which the nanowires are mutually shifted in</w:t>
      </w:r>
      <w:r w:rsidR="00FF1EE6" w:rsidRPr="003629B6">
        <w:rPr>
          <w:rFonts w:ascii="Times New Roman" w:hAnsi="Times New Roman" w:cs="Times New Roman"/>
          <w:sz w:val="26"/>
          <w:szCs w:val="26"/>
        </w:rPr>
        <w:t xml:space="preserve"> the</w:t>
      </w:r>
      <w:r w:rsidRPr="003629B6">
        <w:rPr>
          <w:rFonts w:ascii="Times New Roman" w:hAnsi="Times New Roman" w:cs="Times New Roman"/>
          <w:sz w:val="26"/>
          <w:szCs w:val="26"/>
        </w:rPr>
        <w:t xml:space="preserve"> </w:t>
      </w:r>
      <w:r w:rsidRPr="003629B6">
        <w:rPr>
          <w:rFonts w:ascii="Times New Roman" w:hAnsi="Times New Roman" w:cs="Times New Roman"/>
          <w:b/>
          <w:sz w:val="26"/>
          <w:szCs w:val="26"/>
        </w:rPr>
        <w:t>x</w:t>
      </w:r>
      <w:r w:rsidRPr="003629B6">
        <w:rPr>
          <w:rFonts w:ascii="Times New Roman" w:hAnsi="Times New Roman" w:cs="Times New Roman"/>
          <w:sz w:val="26"/>
          <w:szCs w:val="26"/>
        </w:rPr>
        <w:t xml:space="preserve"> direction by ½ of the unit cell. In the P-group, the nanowires have no shift in</w:t>
      </w:r>
      <w:r w:rsidR="00FF1EE6" w:rsidRPr="003629B6">
        <w:rPr>
          <w:rFonts w:ascii="Times New Roman" w:hAnsi="Times New Roman" w:cs="Times New Roman"/>
          <w:sz w:val="26"/>
          <w:szCs w:val="26"/>
        </w:rPr>
        <w:t xml:space="preserve"> the</w:t>
      </w:r>
      <w:r w:rsidRPr="003629B6">
        <w:rPr>
          <w:rFonts w:ascii="Times New Roman" w:hAnsi="Times New Roman" w:cs="Times New Roman"/>
          <w:sz w:val="26"/>
          <w:szCs w:val="26"/>
        </w:rPr>
        <w:t xml:space="preserve"> </w:t>
      </w:r>
      <w:r w:rsidRPr="003629B6">
        <w:rPr>
          <w:rFonts w:ascii="Times New Roman" w:hAnsi="Times New Roman" w:cs="Times New Roman"/>
          <w:b/>
          <w:sz w:val="26"/>
          <w:szCs w:val="26"/>
        </w:rPr>
        <w:t>x</w:t>
      </w:r>
      <w:r w:rsidRPr="003629B6">
        <w:rPr>
          <w:rFonts w:ascii="Times New Roman" w:hAnsi="Times New Roman" w:cs="Times New Roman"/>
          <w:sz w:val="26"/>
          <w:szCs w:val="26"/>
        </w:rPr>
        <w:t xml:space="preserve"> direction and are, therefore, parallel.</w:t>
      </w:r>
    </w:p>
    <w:p w14:paraId="5F6FDF32" w14:textId="1E94E5E3" w:rsidR="00A7339A" w:rsidRPr="003629B6" w:rsidRDefault="00A7339A" w:rsidP="00A7339A">
      <w:pPr>
        <w:spacing w:line="276" w:lineRule="auto"/>
        <w:jc w:val="both"/>
        <w:rPr>
          <w:rFonts w:ascii="Times New Roman" w:hAnsi="Times New Roman" w:cs="Times New Roman"/>
        </w:rPr>
      </w:pPr>
      <w:r w:rsidRPr="003629B6">
        <w:rPr>
          <w:rFonts w:ascii="Times New Roman" w:hAnsi="Times New Roman" w:cs="Times New Roman"/>
          <w:sz w:val="26"/>
          <w:szCs w:val="26"/>
        </w:rPr>
        <w:tab/>
        <w:t>We compared the ground state energy difference between these stacking configurations and found that S1 has the lowest energy configuration and S4, the least stable phase of the group, is only ~29 meV/Mo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less favorable. Also, the P-group features small energy differences (up to ~107 meV/Mo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and one can expect to observe such phases experimentally. Discovered configurations have significant lattice constant difference in the </w:t>
      </w:r>
      <w:r w:rsidRPr="003629B6">
        <w:rPr>
          <w:rFonts w:ascii="Times New Roman" w:hAnsi="Times New Roman" w:cs="Times New Roman"/>
          <w:b/>
          <w:sz w:val="26"/>
          <w:szCs w:val="26"/>
        </w:rPr>
        <w:t>y</w:t>
      </w:r>
      <w:r w:rsidRPr="003629B6">
        <w:rPr>
          <w:rFonts w:ascii="Times New Roman" w:hAnsi="Times New Roman" w:cs="Times New Roman"/>
          <w:sz w:val="26"/>
          <w:szCs w:val="26"/>
        </w:rPr>
        <w:t xml:space="preserve"> direction. Hence, we anticipate that selection of the growth substrate could guide nanowires orientation and material phase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0cKIqNTZ","properties":{"formattedCitation":"[1]","plainCitation":"[1]","noteIndex":0},"citationItems":[{"id":1016,"uris":["http://zotero.org/users/local/jtcYcnbT/items/IRYTHDEW","http://zotero.org/users/18928767/items/IRYTHDEW"],"itemData":{"id":1016,"type":"article-journal","abstract":"The sub-nanometer-diameter transitional-metal chalcogenides (M6X6) molecular wires are ideal 1D quantum systems. The electronic properties of such system are very sensitive to the interface interaction and local imperfection. Here, the atomic structure and local electronic structure of van der Waals (vdW) stacking Mo6Te6 nanowires fabricated by using molecular beam epitaxy are reported. Atomic-resolution scanning tunneling microscopy measurement shows that the vdW interface distance varies from 0.71 to 1.05 nm when Mo6Te6 wires stacked on graphite, MoTe2, and Mo6Te6 surfaces. Scanning tunneling spectroscopy confirmed the 1D quantum effect of van Hove singularity and Tomonaga–Luttinger liquid behavior at 77.8 K. Single Te vacancies and their effect to the local structure distortion are observed as well. These observations shed light on the local structure and quantum effects of the M6X6 nanowire materials, which may find applications in future electronic devices.","container-title":"Advanced Materials Interfaces","DOI":"10.1002/admi.202202043","ISSN":"2196-7350","issue":"6","language":"en","note":"_eprint: https://onlinelibrary.wiley.com/doi/pdf/10.1002/admi.202202043","page":"2202043","source":"Wiley Online Library","title":"Atomic-Scale Observation of the Local Structure and 1D Quantum Effects in vdW Stacking Mo6Te6 Nanowires","volume":"10","author":[{"family":"Li","given":"Yuang"},{"family":"Wu","given":"Di"},{"family":"Wang","given":"Dongli"},{"family":"Zhang","given":"Yinuo"},{"family":"Min","given":"Tai"},{"family":"Pan","given":"Yi"}],"issued":{"date-parts":[["2023"]]}}}],"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[1]</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The energy difference between the phases, lattice constants and point groups are summarized in Table 1.</w:t>
      </w:r>
    </w:p>
    <w:p w14:paraId="61D2675D" w14:textId="43F5188D" w:rsidR="00A7339A" w:rsidRPr="003629B6" w:rsidRDefault="00A7339A" w:rsidP="00A7339A">
      <w:pPr>
        <w:spacing w:line="276" w:lineRule="auto"/>
        <w:ind w:firstLine="360"/>
        <w:jc w:val="center"/>
        <w:rPr>
          <w:rFonts w:ascii="Times New Roman" w:hAnsi="Times New Roman" w:cs="Times New Roman"/>
        </w:rPr>
      </w:pPr>
      <w:r w:rsidRPr="003629B6">
        <w:rPr>
          <w:rFonts w:ascii="Times New Roman" w:hAnsi="Times New Roman" w:cs="Times New Roman"/>
          <w:sz w:val="26"/>
          <w:szCs w:val="26"/>
        </w:rPr>
        <w:t xml:space="preserve">Table </w:t>
      </w:r>
      <w:r w:rsidR="004764AF" w:rsidRPr="003629B6">
        <w:rPr>
          <w:rFonts w:ascii="Times New Roman" w:hAnsi="Times New Roman" w:cs="Times New Roman"/>
          <w:sz w:val="26"/>
          <w:szCs w:val="26"/>
        </w:rPr>
        <w:t>S</w:t>
      </w:r>
      <w:r w:rsidRPr="003629B6">
        <w:rPr>
          <w:rFonts w:ascii="Times New Roman" w:hAnsi="Times New Roman" w:cs="Times New Roman"/>
          <w:sz w:val="26"/>
          <w:szCs w:val="26"/>
        </w:rPr>
        <w:t>1.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structural properties</w:t>
      </w:r>
    </w:p>
    <w:tbl>
      <w:tblPr>
        <w:tblStyle w:val="TableGrid"/>
        <w:tblW w:w="8282" w:type="dxa"/>
        <w:jc w:val="center"/>
        <w:tblLayout w:type="fixed"/>
        <w:tblLook w:val="04A0" w:firstRow="1" w:lastRow="0" w:firstColumn="1" w:lastColumn="0" w:noHBand="0" w:noVBand="1"/>
      </w:tblPr>
      <w:tblGrid>
        <w:gridCol w:w="1675"/>
        <w:gridCol w:w="2615"/>
        <w:gridCol w:w="2556"/>
        <w:gridCol w:w="1436"/>
      </w:tblGrid>
      <w:tr w:rsidR="00A7339A" w:rsidRPr="003629B6" w14:paraId="2D88F05E" w14:textId="77777777" w:rsidTr="00340C18">
        <w:trPr>
          <w:jc w:val="center"/>
        </w:trPr>
        <w:tc>
          <w:tcPr>
            <w:tcW w:w="1674" w:type="dxa"/>
            <w:vAlign w:val="center"/>
          </w:tcPr>
          <w:p w14:paraId="5FD451B2"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Configuration</w:t>
            </w:r>
          </w:p>
        </w:tc>
        <w:tc>
          <w:tcPr>
            <w:tcW w:w="2615" w:type="dxa"/>
            <w:vAlign w:val="center"/>
          </w:tcPr>
          <w:p w14:paraId="6F4EFD9E"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Energy, (meV/Mo</w:t>
            </w:r>
            <w:r w:rsidRPr="003629B6">
              <w:rPr>
                <w:rFonts w:ascii="Times New Roman" w:eastAsia="Calibri" w:hAnsi="Times New Roman" w:cs="Times New Roman"/>
                <w:color w:val="000000" w:themeColor="dark1"/>
                <w:kern w:val="2"/>
                <w:sz w:val="26"/>
                <w:szCs w:val="26"/>
                <w:vertAlign w:val="subscript"/>
              </w:rPr>
              <w:t>6</w:t>
            </w:r>
            <w:r w:rsidRPr="003629B6">
              <w:rPr>
                <w:rFonts w:ascii="Times New Roman" w:eastAsia="Calibri" w:hAnsi="Times New Roman" w:cs="Times New Roman"/>
                <w:color w:val="000000" w:themeColor="dark1"/>
                <w:kern w:val="2"/>
                <w:sz w:val="26"/>
                <w:szCs w:val="26"/>
              </w:rPr>
              <w:t>Te</w:t>
            </w:r>
            <w:r w:rsidRPr="003629B6">
              <w:rPr>
                <w:rFonts w:ascii="Times New Roman" w:eastAsia="Calibri" w:hAnsi="Times New Roman" w:cs="Times New Roman"/>
                <w:color w:val="000000" w:themeColor="dark1"/>
                <w:kern w:val="2"/>
                <w:sz w:val="26"/>
                <w:szCs w:val="26"/>
                <w:vertAlign w:val="subscript"/>
              </w:rPr>
              <w:t>6</w:t>
            </w:r>
            <w:r w:rsidRPr="003629B6">
              <w:rPr>
                <w:rFonts w:ascii="Times New Roman" w:eastAsia="Calibri" w:hAnsi="Times New Roman" w:cs="Times New Roman"/>
                <w:color w:val="000000" w:themeColor="dark1"/>
                <w:kern w:val="2"/>
                <w:sz w:val="26"/>
                <w:szCs w:val="26"/>
              </w:rPr>
              <w:t>)</w:t>
            </w:r>
          </w:p>
        </w:tc>
        <w:tc>
          <w:tcPr>
            <w:tcW w:w="2556" w:type="dxa"/>
            <w:vAlign w:val="center"/>
          </w:tcPr>
          <w:p w14:paraId="44647C14"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Lattice constant b, (Å)</w:t>
            </w:r>
          </w:p>
        </w:tc>
        <w:tc>
          <w:tcPr>
            <w:tcW w:w="1436" w:type="dxa"/>
          </w:tcPr>
          <w:p w14:paraId="5DF8D179"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Point group</w:t>
            </w:r>
          </w:p>
        </w:tc>
      </w:tr>
      <w:tr w:rsidR="00A7339A" w:rsidRPr="003629B6" w14:paraId="039E835A" w14:textId="77777777" w:rsidTr="00340C18">
        <w:trPr>
          <w:jc w:val="center"/>
        </w:trPr>
        <w:tc>
          <w:tcPr>
            <w:tcW w:w="1674" w:type="dxa"/>
            <w:vAlign w:val="center"/>
          </w:tcPr>
          <w:p w14:paraId="7979FEB7"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S1</w:t>
            </w:r>
          </w:p>
        </w:tc>
        <w:tc>
          <w:tcPr>
            <w:tcW w:w="2615" w:type="dxa"/>
          </w:tcPr>
          <w:p w14:paraId="582DB800"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0</w:t>
            </w:r>
          </w:p>
        </w:tc>
        <w:tc>
          <w:tcPr>
            <w:tcW w:w="2556" w:type="dxa"/>
          </w:tcPr>
          <w:p w14:paraId="6CF8CC36"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17.04</w:t>
            </w:r>
          </w:p>
        </w:tc>
        <w:tc>
          <w:tcPr>
            <w:tcW w:w="1436" w:type="dxa"/>
          </w:tcPr>
          <w:p w14:paraId="1FBF2942"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C</w:t>
            </w:r>
            <w:r w:rsidRPr="003629B6">
              <w:rPr>
                <w:rFonts w:ascii="Times New Roman" w:eastAsia="Calibri" w:hAnsi="Times New Roman" w:cs="Times New Roman"/>
                <w:sz w:val="26"/>
                <w:szCs w:val="26"/>
                <w:vertAlign w:val="subscript"/>
              </w:rPr>
              <w:t>2h</w:t>
            </w:r>
            <w:r w:rsidRPr="003629B6">
              <w:rPr>
                <w:rFonts w:ascii="Times New Roman" w:eastAsia="Calibri" w:hAnsi="Times New Roman" w:cs="Times New Roman"/>
                <w:sz w:val="26"/>
                <w:szCs w:val="26"/>
              </w:rPr>
              <w:t>(2/m)</w:t>
            </w:r>
          </w:p>
        </w:tc>
      </w:tr>
      <w:tr w:rsidR="00A7339A" w:rsidRPr="003629B6" w14:paraId="185BB1A0" w14:textId="77777777" w:rsidTr="00340C18">
        <w:trPr>
          <w:jc w:val="center"/>
        </w:trPr>
        <w:tc>
          <w:tcPr>
            <w:tcW w:w="1674" w:type="dxa"/>
            <w:vAlign w:val="center"/>
          </w:tcPr>
          <w:p w14:paraId="7321B3E9"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S2</w:t>
            </w:r>
          </w:p>
        </w:tc>
        <w:tc>
          <w:tcPr>
            <w:tcW w:w="2615" w:type="dxa"/>
          </w:tcPr>
          <w:p w14:paraId="6EFFF5E4"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2.1</w:t>
            </w:r>
          </w:p>
        </w:tc>
        <w:tc>
          <w:tcPr>
            <w:tcW w:w="2556" w:type="dxa"/>
          </w:tcPr>
          <w:p w14:paraId="6C891C98"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12.98</w:t>
            </w:r>
          </w:p>
        </w:tc>
        <w:tc>
          <w:tcPr>
            <w:tcW w:w="1436" w:type="dxa"/>
          </w:tcPr>
          <w:p w14:paraId="631ADB4B"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D</w:t>
            </w:r>
            <w:r w:rsidRPr="003629B6">
              <w:rPr>
                <w:rFonts w:ascii="Times New Roman" w:eastAsia="Calibri" w:hAnsi="Times New Roman" w:cs="Times New Roman"/>
                <w:sz w:val="26"/>
                <w:szCs w:val="26"/>
                <w:vertAlign w:val="subscript"/>
              </w:rPr>
              <w:t>2h</w:t>
            </w:r>
            <w:r w:rsidRPr="003629B6">
              <w:rPr>
                <w:rFonts w:ascii="Times New Roman" w:eastAsia="Calibri" w:hAnsi="Times New Roman" w:cs="Times New Roman"/>
                <w:sz w:val="26"/>
                <w:szCs w:val="26"/>
              </w:rPr>
              <w:t>(mmm)</w:t>
            </w:r>
          </w:p>
        </w:tc>
      </w:tr>
      <w:tr w:rsidR="00A7339A" w:rsidRPr="003629B6" w14:paraId="3EA51EF7" w14:textId="77777777" w:rsidTr="00340C18">
        <w:trPr>
          <w:jc w:val="center"/>
        </w:trPr>
        <w:tc>
          <w:tcPr>
            <w:tcW w:w="1674" w:type="dxa"/>
            <w:vAlign w:val="center"/>
          </w:tcPr>
          <w:p w14:paraId="10BA17C0"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S3</w:t>
            </w:r>
          </w:p>
        </w:tc>
        <w:tc>
          <w:tcPr>
            <w:tcW w:w="2615" w:type="dxa"/>
          </w:tcPr>
          <w:p w14:paraId="4E2DE54F"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15.1</w:t>
            </w:r>
          </w:p>
        </w:tc>
        <w:tc>
          <w:tcPr>
            <w:tcW w:w="2556" w:type="dxa"/>
          </w:tcPr>
          <w:p w14:paraId="51C2E941"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16.33</w:t>
            </w:r>
          </w:p>
        </w:tc>
        <w:tc>
          <w:tcPr>
            <w:tcW w:w="1436" w:type="dxa"/>
          </w:tcPr>
          <w:p w14:paraId="3D7B4F7C"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D</w:t>
            </w:r>
            <w:r w:rsidRPr="003629B6">
              <w:rPr>
                <w:rFonts w:ascii="Times New Roman" w:eastAsia="Calibri" w:hAnsi="Times New Roman" w:cs="Times New Roman"/>
                <w:sz w:val="26"/>
                <w:szCs w:val="26"/>
                <w:vertAlign w:val="subscript"/>
              </w:rPr>
              <w:t>2h</w:t>
            </w:r>
            <w:r w:rsidRPr="003629B6">
              <w:rPr>
                <w:rFonts w:ascii="Times New Roman" w:eastAsia="Calibri" w:hAnsi="Times New Roman" w:cs="Times New Roman"/>
                <w:sz w:val="26"/>
                <w:szCs w:val="26"/>
              </w:rPr>
              <w:t>(mmm)</w:t>
            </w:r>
          </w:p>
        </w:tc>
      </w:tr>
      <w:tr w:rsidR="00A7339A" w:rsidRPr="003629B6" w14:paraId="44D4D6CE" w14:textId="77777777" w:rsidTr="00340C18">
        <w:trPr>
          <w:jc w:val="center"/>
        </w:trPr>
        <w:tc>
          <w:tcPr>
            <w:tcW w:w="1674" w:type="dxa"/>
            <w:vAlign w:val="center"/>
          </w:tcPr>
          <w:p w14:paraId="5FA1B82E"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S4</w:t>
            </w:r>
          </w:p>
        </w:tc>
        <w:tc>
          <w:tcPr>
            <w:tcW w:w="2615" w:type="dxa"/>
          </w:tcPr>
          <w:p w14:paraId="5A239D5E"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29.2</w:t>
            </w:r>
          </w:p>
        </w:tc>
        <w:tc>
          <w:tcPr>
            <w:tcW w:w="2556" w:type="dxa"/>
          </w:tcPr>
          <w:p w14:paraId="23590521"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17.39</w:t>
            </w:r>
          </w:p>
        </w:tc>
        <w:tc>
          <w:tcPr>
            <w:tcW w:w="1436" w:type="dxa"/>
          </w:tcPr>
          <w:p w14:paraId="29267EA2"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C</w:t>
            </w:r>
            <w:r w:rsidRPr="003629B6">
              <w:rPr>
                <w:rFonts w:ascii="Times New Roman" w:eastAsia="Calibri" w:hAnsi="Times New Roman" w:cs="Times New Roman"/>
                <w:sz w:val="26"/>
                <w:szCs w:val="26"/>
                <w:vertAlign w:val="subscript"/>
              </w:rPr>
              <w:t>2h</w:t>
            </w:r>
            <w:r w:rsidRPr="003629B6">
              <w:rPr>
                <w:rFonts w:ascii="Times New Roman" w:eastAsia="Calibri" w:hAnsi="Times New Roman" w:cs="Times New Roman"/>
                <w:sz w:val="26"/>
                <w:szCs w:val="26"/>
              </w:rPr>
              <w:t>(2/m)</w:t>
            </w:r>
          </w:p>
        </w:tc>
      </w:tr>
      <w:tr w:rsidR="00A7339A" w:rsidRPr="003629B6" w14:paraId="387E1AB4" w14:textId="77777777" w:rsidTr="00340C18">
        <w:trPr>
          <w:jc w:val="center"/>
        </w:trPr>
        <w:tc>
          <w:tcPr>
            <w:tcW w:w="1674" w:type="dxa"/>
            <w:vAlign w:val="center"/>
          </w:tcPr>
          <w:p w14:paraId="34418164"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P1</w:t>
            </w:r>
          </w:p>
        </w:tc>
        <w:tc>
          <w:tcPr>
            <w:tcW w:w="2615" w:type="dxa"/>
          </w:tcPr>
          <w:p w14:paraId="500DAA06"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95.5</w:t>
            </w:r>
          </w:p>
        </w:tc>
        <w:tc>
          <w:tcPr>
            <w:tcW w:w="2556" w:type="dxa"/>
          </w:tcPr>
          <w:p w14:paraId="37409A12"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15.08</w:t>
            </w:r>
          </w:p>
        </w:tc>
        <w:tc>
          <w:tcPr>
            <w:tcW w:w="1436" w:type="dxa"/>
          </w:tcPr>
          <w:p w14:paraId="446381FA"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C</w:t>
            </w:r>
            <w:r w:rsidRPr="003629B6">
              <w:rPr>
                <w:rFonts w:ascii="Times New Roman" w:eastAsia="Calibri" w:hAnsi="Times New Roman" w:cs="Times New Roman"/>
                <w:sz w:val="26"/>
                <w:szCs w:val="26"/>
                <w:vertAlign w:val="subscript"/>
              </w:rPr>
              <w:t>2h</w:t>
            </w:r>
            <w:r w:rsidRPr="003629B6">
              <w:rPr>
                <w:rFonts w:ascii="Times New Roman" w:eastAsia="Calibri" w:hAnsi="Times New Roman" w:cs="Times New Roman"/>
                <w:sz w:val="26"/>
                <w:szCs w:val="26"/>
              </w:rPr>
              <w:t>(2/m)</w:t>
            </w:r>
          </w:p>
        </w:tc>
      </w:tr>
      <w:tr w:rsidR="00A7339A" w:rsidRPr="003629B6" w14:paraId="38823722" w14:textId="77777777" w:rsidTr="00340C18">
        <w:trPr>
          <w:jc w:val="center"/>
        </w:trPr>
        <w:tc>
          <w:tcPr>
            <w:tcW w:w="1674" w:type="dxa"/>
            <w:vAlign w:val="center"/>
          </w:tcPr>
          <w:p w14:paraId="58D33EC9"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P2</w:t>
            </w:r>
          </w:p>
        </w:tc>
        <w:tc>
          <w:tcPr>
            <w:tcW w:w="2615" w:type="dxa"/>
          </w:tcPr>
          <w:p w14:paraId="3B1C853A"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99.2</w:t>
            </w:r>
          </w:p>
        </w:tc>
        <w:tc>
          <w:tcPr>
            <w:tcW w:w="2556" w:type="dxa"/>
          </w:tcPr>
          <w:p w14:paraId="502FE49A"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16.90</w:t>
            </w:r>
          </w:p>
        </w:tc>
        <w:tc>
          <w:tcPr>
            <w:tcW w:w="1436" w:type="dxa"/>
          </w:tcPr>
          <w:p w14:paraId="5861BC50"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D</w:t>
            </w:r>
            <w:r w:rsidRPr="003629B6">
              <w:rPr>
                <w:rFonts w:ascii="Times New Roman" w:eastAsia="Calibri" w:hAnsi="Times New Roman" w:cs="Times New Roman"/>
                <w:sz w:val="26"/>
                <w:szCs w:val="26"/>
                <w:vertAlign w:val="subscript"/>
              </w:rPr>
              <w:t>2h</w:t>
            </w:r>
            <w:r w:rsidRPr="003629B6">
              <w:rPr>
                <w:rFonts w:ascii="Times New Roman" w:eastAsia="Calibri" w:hAnsi="Times New Roman" w:cs="Times New Roman"/>
                <w:sz w:val="26"/>
                <w:szCs w:val="26"/>
              </w:rPr>
              <w:t>(mmm)</w:t>
            </w:r>
          </w:p>
        </w:tc>
      </w:tr>
      <w:tr w:rsidR="00A7339A" w:rsidRPr="003629B6" w14:paraId="699AE37D" w14:textId="77777777" w:rsidTr="00340C18">
        <w:trPr>
          <w:jc w:val="center"/>
        </w:trPr>
        <w:tc>
          <w:tcPr>
            <w:tcW w:w="1674" w:type="dxa"/>
            <w:vAlign w:val="center"/>
          </w:tcPr>
          <w:p w14:paraId="7689E6AB"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P3</w:t>
            </w:r>
          </w:p>
        </w:tc>
        <w:tc>
          <w:tcPr>
            <w:tcW w:w="2615" w:type="dxa"/>
          </w:tcPr>
          <w:p w14:paraId="23632DBA"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100.3</w:t>
            </w:r>
          </w:p>
        </w:tc>
        <w:tc>
          <w:tcPr>
            <w:tcW w:w="2556" w:type="dxa"/>
          </w:tcPr>
          <w:p w14:paraId="2EDDF8EF"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17.07</w:t>
            </w:r>
          </w:p>
        </w:tc>
        <w:tc>
          <w:tcPr>
            <w:tcW w:w="1436" w:type="dxa"/>
          </w:tcPr>
          <w:p w14:paraId="14A3C3CA"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C</w:t>
            </w:r>
            <w:r w:rsidRPr="003629B6">
              <w:rPr>
                <w:rFonts w:ascii="Times New Roman" w:eastAsia="Calibri" w:hAnsi="Times New Roman" w:cs="Times New Roman"/>
                <w:sz w:val="26"/>
                <w:szCs w:val="26"/>
                <w:vertAlign w:val="subscript"/>
              </w:rPr>
              <w:t>2h</w:t>
            </w:r>
            <w:r w:rsidRPr="003629B6">
              <w:rPr>
                <w:rFonts w:ascii="Times New Roman" w:eastAsia="Calibri" w:hAnsi="Times New Roman" w:cs="Times New Roman"/>
                <w:sz w:val="26"/>
                <w:szCs w:val="26"/>
              </w:rPr>
              <w:t>(2/m)</w:t>
            </w:r>
          </w:p>
        </w:tc>
      </w:tr>
      <w:tr w:rsidR="00A7339A" w:rsidRPr="003629B6" w14:paraId="7CCAD70D" w14:textId="77777777" w:rsidTr="00340C18">
        <w:trPr>
          <w:jc w:val="center"/>
        </w:trPr>
        <w:tc>
          <w:tcPr>
            <w:tcW w:w="1674" w:type="dxa"/>
            <w:vAlign w:val="center"/>
          </w:tcPr>
          <w:p w14:paraId="76161AB5"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P4</w:t>
            </w:r>
          </w:p>
        </w:tc>
        <w:tc>
          <w:tcPr>
            <w:tcW w:w="2615" w:type="dxa"/>
          </w:tcPr>
          <w:p w14:paraId="490B8BF6"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color w:val="000000" w:themeColor="dark1"/>
                <w:kern w:val="2"/>
                <w:sz w:val="26"/>
                <w:szCs w:val="26"/>
              </w:rPr>
              <w:t>106.8</w:t>
            </w:r>
          </w:p>
        </w:tc>
        <w:tc>
          <w:tcPr>
            <w:tcW w:w="2556" w:type="dxa"/>
          </w:tcPr>
          <w:p w14:paraId="5B054018"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8.84</w:t>
            </w:r>
          </w:p>
        </w:tc>
        <w:tc>
          <w:tcPr>
            <w:tcW w:w="1436" w:type="dxa"/>
          </w:tcPr>
          <w:p w14:paraId="7378CFDA" w14:textId="77777777" w:rsidR="00A7339A" w:rsidRPr="003629B6" w:rsidRDefault="00A7339A" w:rsidP="00340C18">
            <w:pPr>
              <w:spacing w:after="0" w:line="276" w:lineRule="auto"/>
              <w:jc w:val="center"/>
              <w:rPr>
                <w:rFonts w:ascii="Times New Roman" w:eastAsia="Calibri" w:hAnsi="Times New Roman" w:cs="Times New Roman"/>
              </w:rPr>
            </w:pPr>
            <w:r w:rsidRPr="003629B6">
              <w:rPr>
                <w:rFonts w:ascii="Times New Roman" w:eastAsia="Calibri" w:hAnsi="Times New Roman" w:cs="Times New Roman"/>
                <w:sz w:val="26"/>
                <w:szCs w:val="26"/>
              </w:rPr>
              <w:t>C</w:t>
            </w:r>
            <w:r w:rsidRPr="003629B6">
              <w:rPr>
                <w:rFonts w:ascii="Times New Roman" w:eastAsia="Calibri" w:hAnsi="Times New Roman" w:cs="Times New Roman"/>
                <w:sz w:val="26"/>
                <w:szCs w:val="26"/>
                <w:vertAlign w:val="subscript"/>
              </w:rPr>
              <w:t>2h</w:t>
            </w:r>
            <w:r w:rsidRPr="003629B6">
              <w:rPr>
                <w:rFonts w:ascii="Times New Roman" w:eastAsia="Calibri" w:hAnsi="Times New Roman" w:cs="Times New Roman"/>
                <w:sz w:val="26"/>
                <w:szCs w:val="26"/>
              </w:rPr>
              <w:t>(2/m)</w:t>
            </w:r>
          </w:p>
        </w:tc>
      </w:tr>
    </w:tbl>
    <w:p w14:paraId="0CA90D7B" w14:textId="77777777" w:rsidR="00A7339A" w:rsidRPr="003629B6" w:rsidRDefault="00A7339A" w:rsidP="00A7339A">
      <w:pPr>
        <w:spacing w:line="276" w:lineRule="auto"/>
        <w:ind w:firstLine="360"/>
        <w:jc w:val="both"/>
        <w:rPr>
          <w:rFonts w:ascii="Times New Roman" w:hAnsi="Times New Roman" w:cs="Times New Roman"/>
          <w:sz w:val="26"/>
          <w:szCs w:val="26"/>
        </w:rPr>
      </w:pPr>
    </w:p>
    <w:p w14:paraId="4C76CF9F" w14:textId="5341620D" w:rsidR="00A7339A" w:rsidRPr="003629B6" w:rsidRDefault="00A7339A" w:rsidP="00A7339A">
      <w:pPr>
        <w:spacing w:line="276" w:lineRule="auto"/>
        <w:ind w:firstLine="720"/>
        <w:jc w:val="both"/>
        <w:rPr>
          <w:rFonts w:ascii="Times New Roman" w:hAnsi="Times New Roman" w:cs="Times New Roman"/>
        </w:rPr>
      </w:pPr>
      <w:r w:rsidRPr="003629B6">
        <w:rPr>
          <w:rFonts w:ascii="Times New Roman" w:hAnsi="Times New Roman" w:cs="Times New Roman"/>
          <w:sz w:val="26"/>
          <w:szCs w:val="26"/>
        </w:rPr>
        <w:t>We calculated electronic band structures and projected density of states for all 8 phases.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configurations are mostly metallic or semimetallic with an electronic band gap not exceeding 18 meV. In Figure S2 (a), we show the primitive Brillouin zone of the 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2D lattices. Calculated electronic band structures and projected density of </w:t>
      </w:r>
      <w:r w:rsidRPr="003629B6">
        <w:rPr>
          <w:rFonts w:ascii="Times New Roman" w:hAnsi="Times New Roman" w:cs="Times New Roman"/>
          <w:sz w:val="26"/>
          <w:szCs w:val="26"/>
        </w:rPr>
        <w:lastRenderedPageBreak/>
        <w:t>states (PDOS) for all phases can be seen in Figures S2 and S3. The SOC was included in the electronic bands structures simulations. At the Fermi level, semimetallic behavior can be expected in S1, S2, P1, P3 and P2 phases, while at the 1 eV energy above Fermi level one can see distinct features: 1) Double or singular Dirac cones along nanowire directions (Γ-X or Y-K directions) formed by Mo 4d orbitals with band degeneracy observed in P-group phases due to the relative shift absence between nanowires; 2) Flat bands localized in the transverse direction of the nanowires (Γ-Y and K-X). Previously, 0.3 eV Fermi level shift was reported for 1D-Mo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Se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that was attributed to the charge transfer from graphene/SiC substrate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WmSLGzen","properties":{"formattedCitation":"[2]","plainCitation":"[2]","noteIndex":0},"citationItems":[{"id":1365,"uris":["http://zotero.org/users/local/jtcYcnbT/items/6H9PIRID","http://zotero.org/users/18928767/items/6H9PIRID"],"itemData":{"id":1365,"type":"article-journal","abstract":"In one-dimensional (1D) metallic systems, the diverging electron susceptibility and electron-phonon coupling collaboratively drive the electrons into a charge density wave (CDW) state. However, a strictly 1D system is unstable against perturbations, whose effect on CDW order requires clarification ideally with altered coupling to surroundings. Here, we fabricate such a system with nanowires of Mo6⁢Se6 bundles, which are either attached to edges of monolayer MoSe2 or isolated freely, by postannealing the preformed MoSe2. Using scanning tunneling microscopy, we visualize charge modulations and CDW gaps with prominent coherent peaks in the edge-attached nanowires. Astonishingly, the CDW order becomes suppressed in the isolated nanowires, showing CDW correlation gaps without coherent peaks. The contrasting behavior, as revealed with theoretical modeling, is interpreted as the effect of phason polarons on the 1D CDW state. Our work elucidates a possibly unprecedented many-body effect that may be generic to strictly 1D system but undermined in a quasi-1D system.","container-title":"Physical Review X","DOI":"10.1103/PhysRevX.10.031061","issue":"3","journalAbbreviation":"Phys. Rev. X","page":"031061","publisher":"American Physical Society","source":"APS","title":"Possible Phason-Polaron Effect on Purely One-Dimensional Charge Order of ${\\mathrm{Mo}}_{6}{\\mathrm{Se}}_{6}$ Nanowires","volume":"10","author":[{"family":"Yang","given":"Xing"},{"family":"Xian","given":"Jing-Jing"},{"family":"Li","given":"Gang"},{"family":"Nagaosa","given":"Naoto"},{"family":"Zhang","given":"Wen-Hao"},{"family":"Qin","given":"Le"},{"family":"Zhang","given":"Zhi-Mo"},{"family":"Lü","given":"Jing-Tao"},{"family":"Fu","given":"Ying-Shuang"}],"issued":{"date-parts":[["2020",9,17]]}}}],"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[2]</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Therefore, we expect the Dirac cones to be reachable under electrostatic gating and/or specific substrate choice. The orthogonal “decoupling” of Dirac points and flat bands makes different phases of quasi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interesting for study in Hall-bar geometry devices, that allows detection of charge carrier transport in both directions. In addition, one can expect high DOS or flat band properties close to Fermi level in S2, P1 and P2 phases, that is related to the Te 5p orbitals and may have different transport properties from the flat bands localized around 1 eV which are formed mostly by Mo 4d orbitals.</w:t>
      </w:r>
    </w:p>
    <w:p w14:paraId="7E3EB80E" w14:textId="641400F4" w:rsidR="0023718D" w:rsidRPr="003629B6" w:rsidRDefault="001C41E7" w:rsidP="001C41E7">
      <w:pPr>
        <w:spacing w:line="240" w:lineRule="auto"/>
        <w:rPr>
          <w:rFonts w:ascii="Times New Roman" w:hAnsi="Times New Roman" w:cs="Times New Roman"/>
          <w:sz w:val="26"/>
          <w:szCs w:val="26"/>
        </w:rPr>
      </w:pPr>
      <w:r w:rsidRPr="003629B6">
        <w:rPr>
          <w:rFonts w:ascii="Times New Roman" w:hAnsi="Times New Roman" w:cs="Times New Roman"/>
          <w:noProof/>
        </w:rPr>
        <w:lastRenderedPageBreak/>
        <w:drawing>
          <wp:inline distT="0" distB="0" distL="0" distR="0" wp14:anchorId="6E756DED" wp14:editId="6897BD90">
            <wp:extent cx="5943600" cy="3442109"/>
            <wp:effectExtent l="0" t="1257300" r="0" b="1225550"/>
            <wp:docPr id="1" name="Picture 1" descr="A diagram of a stru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1" descr="A diagram of a structure&#10;&#10;Description automatically generated with medium confidence"/>
                    <pic:cNvPicPr/>
                  </pic:nvPicPr>
                  <pic:blipFill>
                    <a:blip r:embed="rId9"/>
                    <a:stretch/>
                  </pic:blipFill>
                  <pic:spPr>
                    <a:xfrm rot="5400000">
                      <a:off x="0" y="0"/>
                      <a:ext cx="5943600" cy="3442109"/>
                    </a:xfrm>
                    <a:prstGeom prst="rect">
                      <a:avLst/>
                    </a:prstGeom>
                    <a:ln w="0">
                      <a:noFill/>
                    </a:ln>
                  </pic:spPr>
                </pic:pic>
              </a:graphicData>
            </a:graphic>
          </wp:inline>
        </w:drawing>
      </w:r>
    </w:p>
    <w:p w14:paraId="7E3EB80F" w14:textId="77777777"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Figure S1. Structural configurations of the 8 possible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structural configurations discovered by DFT simulations.</w:t>
      </w:r>
    </w:p>
    <w:p w14:paraId="7E3EB810" w14:textId="2E64CE62" w:rsidR="0023718D" w:rsidRPr="003629B6" w:rsidRDefault="00596D3C">
      <w:pPr>
        <w:spacing w:line="276" w:lineRule="auto"/>
        <w:ind w:firstLine="720"/>
        <w:jc w:val="both"/>
        <w:rPr>
          <w:rFonts w:ascii="Times New Roman" w:hAnsi="Times New Roman" w:cs="Times New Roman"/>
          <w:sz w:val="26"/>
          <w:szCs w:val="26"/>
        </w:rPr>
      </w:pPr>
      <w:bookmarkStart w:id="1" w:name="_Hlk179734336"/>
      <w:r w:rsidRPr="003629B6">
        <w:rPr>
          <w:rFonts w:ascii="Times New Roman" w:hAnsi="Times New Roman" w:cs="Times New Roman"/>
          <w:sz w:val="26"/>
          <w:szCs w:val="26"/>
        </w:rPr>
        <w:t>We calculated electronic band structures and PDOS for all 8 phases.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configurations are mostly metallic or semimetallic with an electronic band gap not exceeding 18 meV. In Figure S2 (a), we show the first Brillouin zone of the 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2D lattices. Calculated electronic band structures and PDOS for all phases can be seen in panel (b). SOC was included in the electronic band structure simulations. At the Fermi level, semimetallic behavior can be expected in S1, S2, P1, P3 and P2 phases, while at 1 eV above Fermi level one can see distinct features: 1) Double or singular Dirac cones along the principal nanowire directions (</w:t>
      </w:r>
      <w:r w:rsidRPr="003629B6">
        <w:rPr>
          <w:rFonts w:ascii="Times New Roman" w:hAnsi="Times New Roman" w:cs="Times New Roman"/>
          <w:b/>
          <w:sz w:val="26"/>
          <w:szCs w:val="26"/>
        </w:rPr>
        <w:t>Γ-X</w:t>
      </w:r>
      <w:r w:rsidRPr="003629B6">
        <w:rPr>
          <w:rFonts w:ascii="Times New Roman" w:hAnsi="Times New Roman" w:cs="Times New Roman"/>
          <w:sz w:val="26"/>
          <w:szCs w:val="26"/>
        </w:rPr>
        <w:t xml:space="preserve"> or </w:t>
      </w:r>
      <w:r w:rsidRPr="003629B6">
        <w:rPr>
          <w:rFonts w:ascii="Times New Roman" w:hAnsi="Times New Roman" w:cs="Times New Roman"/>
          <w:b/>
          <w:sz w:val="26"/>
          <w:szCs w:val="26"/>
        </w:rPr>
        <w:t>Y-K</w:t>
      </w:r>
      <w:r w:rsidRPr="003629B6">
        <w:rPr>
          <w:rFonts w:ascii="Times New Roman" w:hAnsi="Times New Roman" w:cs="Times New Roman"/>
          <w:sz w:val="26"/>
          <w:szCs w:val="26"/>
        </w:rPr>
        <w:t xml:space="preserve"> directions) formed by Mo 4d </w:t>
      </w:r>
      <w:r w:rsidRPr="003629B6">
        <w:rPr>
          <w:rFonts w:ascii="Times New Roman" w:hAnsi="Times New Roman" w:cs="Times New Roman"/>
          <w:sz w:val="26"/>
          <w:szCs w:val="26"/>
        </w:rPr>
        <w:lastRenderedPageBreak/>
        <w:t>orbitals for S phases and band degeneracy in P phases (the latter due to the absent shift between nanowires); 2) Flat bands localized in the transverse direction of the nanowires (</w:t>
      </w:r>
      <w:r w:rsidRPr="003629B6">
        <w:rPr>
          <w:rFonts w:ascii="Times New Roman" w:hAnsi="Times New Roman" w:cs="Times New Roman"/>
          <w:b/>
          <w:bCs/>
          <w:sz w:val="26"/>
          <w:szCs w:val="26"/>
        </w:rPr>
        <w:t>Γ-Y</w:t>
      </w:r>
      <w:r w:rsidRPr="003629B6">
        <w:rPr>
          <w:rFonts w:ascii="Times New Roman" w:hAnsi="Times New Roman" w:cs="Times New Roman"/>
          <w:sz w:val="26"/>
          <w:szCs w:val="26"/>
        </w:rPr>
        <w:t xml:space="preserve"> and </w:t>
      </w:r>
      <w:r w:rsidRPr="003629B6">
        <w:rPr>
          <w:rFonts w:ascii="Times New Roman" w:hAnsi="Times New Roman" w:cs="Times New Roman"/>
          <w:b/>
          <w:bCs/>
          <w:sz w:val="26"/>
          <w:szCs w:val="26"/>
        </w:rPr>
        <w:t>K-X</w:t>
      </w:r>
      <w:r w:rsidRPr="003629B6">
        <w:rPr>
          <w:rFonts w:ascii="Times New Roman" w:hAnsi="Times New Roman" w:cs="Times New Roman"/>
          <w:sz w:val="26"/>
          <w:szCs w:val="26"/>
        </w:rPr>
        <w:t>). Previously, a 0.3-0.7 eV Fermi level shift was reported for 1D-Mo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Se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and 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S</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that was attributed to the charge transfer between the substrate/parent TMD and the material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{"citationID":"nM0Z1MH4","properties":{"formattedCitation":"[2], [3]","plainCitation":"[2], [3]","noteIndex":0},"citationItems":[{"id":1365,"uris":["http://zotero.org/users/local/jtcYcnbT/items/6H9PIRID","http://zotero.org/users/18928767/items/6H9PIRID"],"itemData":{"id":1365,"type":"article-journal","abstract":"In one-dimensional (1D) metallic systems, the diverging electron susceptibility and electron-phonon coupling collaboratively drive the electrons into a charge density wave (CDW) state. However, a strictly 1D system is unstable against perturbations, whose effect on CDW order requires clarification ideally with altered coupling to surroundings. Here, we fabricate such a system with nanowires of Mo6⁢Se6 bundles, which are either attached to edges of monolayer MoSe2 or isolated freely, by postannealing the preformed MoSe2. Using scanning tunneling microscopy, we visualize charge modulations and CDW gaps with prominent coherent peaks in the edge-attached nanowires. Astonishingly, the CDW order becomes suppressed in the isolated nanowires, showing CDW correlation gaps without coherent peaks. The contrasting behavior, as revealed with theoretical modeling, is interpreted as the effect of phason polarons on the 1D CDW state. Our work elucidates a possibly unprecedented many-body effect that may be generic to strictly 1D system but undermined in a quasi-1D system.","container-title":"Physical Review X","DOI":"10.1103/PhysRevX.10.031061","issue":"3","journalAbbreviation":"Phys. Rev. X","page":"031061","publisher":"American Physical Society","source":"APS","title":"Possible Phason-Polaron Effect on Purely One-Dimensional Charge Order of ${\\mathrm{Mo}}_{6}{\\mathrm{Se}}_{6}$ Nanowires","volume":"10","author":[{"family":"Yang","given":"Xing"},{"family":"Xian","given":"Jing-Jing"},{"family":"Li","given":"Gang"},{"family":"Nagaosa","given":"Naoto"},{"family":"Zhang","given":"Wen-Hao"},{"family":"Qin","given":"Le"},{"family":"Zhang","given":"Zhi-Mo"},{"family":"Lü","given":"Jing-Tao"},{"family":"Fu","given":"Ying-Shuang"}],"issued":{"date-parts":[["2020",9,17]]}}},{"id":1464,"uris":["http://zotero.org/users/local/jtcYcnbT/items/5PJFZ7RW","http://zotero.org/users/18928767/items/5PJFZ7RW"],"itemData":{"id":1464,"type":"article-journal","abstract":"We have studied the atomic-scale structure of the Mo6S6 nanowires using scanning tunneling microscopy and spectroscopy (STM and STS) and density functional theory (DFT). A novel synthesis route based on metallic Mo precursors is presented for the selective formation of elementary pure Mo6S6 nanowires. The Mo6S6 nanowires selectively organize as trimer bundles, and each of the Mo6S6 nanowires consists of an electrically conducting Mo backbone dressed with a sulfur exterior cap. The Mo6S6 nanowires may thus be of interest as novel building blocks in nanoelectronics because the Mo6S6 nanowires exist in a robust, singular structural conformation with uniquely defined electrical (metallic) properties.","container-title":"Nano Letters","DOI":"10.1021/nl802384n","ISSN":"1530-6984","issue":"11","journalAbbreviation":"Nano Lett.","page":"3928-3931","publisher":"American Chemical Society","source":"ACS Publications","title":"Atomic-Scale Structure of Mo6S6 Nanowires","volume":"8","author":[{"family":"Kibsgaard","given":"Jakob"},{"family":"Tuxen","given":"Anders"},{"family":"Levisen","given":"Martin"},{"family":"Lægsgaard","given":"Erik"},{"family":"Gemming","given":"Sibylle"},{"family":"Seifert","given":"Gotthard"},{"family":"Lauritsen","given":"Jeppe V."},{"family":"Besenbacher","given":"Flemming"}],"issued":{"date-parts":[["2008",11,12]]}}}],"schema":"https://github.com/citation-style-language/schema/raw/master/csl-citation.json"}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[2], [3]</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Indeed, we anticipate the Dirac cones to be reachable under electrostatic gating and/or specific substrate choice. The orthogonal “decoupling” of Dirac points and flat bands make different phases of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interesting for study in Hall-bar geometry devices, that allows detection of charge carrier transport in both directions. In addition, one can expect high density of states or flat band properties close to Fermi level in P1 and P2 phases, that is related to the Te 5p orbitals and may have different transport properties from the flat bands localized around 1 eV which are formed mostly by Mo 4d orbitals.</w:t>
      </w:r>
      <w:bookmarkEnd w:id="1"/>
    </w:p>
    <w:p w14:paraId="7E3EB811" w14:textId="0884D5CF" w:rsidR="0023718D" w:rsidRPr="003629B6" w:rsidRDefault="00581EA5">
      <w:pPr>
        <w:spacing w:line="276" w:lineRule="auto"/>
        <w:jc w:val="center"/>
        <w:rPr>
          <w:rFonts w:ascii="Times New Roman" w:hAnsi="Times New Roman" w:cs="Times New Roman"/>
          <w:sz w:val="26"/>
          <w:szCs w:val="26"/>
        </w:rPr>
      </w:pPr>
      <w:r w:rsidRPr="003629B6">
        <w:rPr>
          <w:rFonts w:ascii="Times New Roman" w:hAnsi="Times New Roman" w:cs="Times New Roman"/>
          <w:noProof/>
        </w:rPr>
        <w:lastRenderedPageBreak/>
        <w:drawing>
          <wp:inline distT="0" distB="0" distL="0" distR="0" wp14:anchorId="6B0B2B0C" wp14:editId="5A349337">
            <wp:extent cx="5943600" cy="4012916"/>
            <wp:effectExtent l="0" t="971550" r="0" b="940435"/>
            <wp:docPr id="3" name="Picture 4"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screen&#10;&#10;AI-generated content may be incorrect."/>
                    <pic:cNvPicPr/>
                  </pic:nvPicPr>
                  <pic:blipFill>
                    <a:blip r:embed="rId10"/>
                    <a:stretch/>
                  </pic:blipFill>
                  <pic:spPr>
                    <a:xfrm rot="5400000">
                      <a:off x="0" y="0"/>
                      <a:ext cx="5943600" cy="4012916"/>
                    </a:xfrm>
                    <a:prstGeom prst="rect">
                      <a:avLst/>
                    </a:prstGeom>
                    <a:ln w="0">
                      <a:noFill/>
                    </a:ln>
                  </pic:spPr>
                </pic:pic>
              </a:graphicData>
            </a:graphic>
          </wp:inline>
        </w:drawing>
      </w:r>
    </w:p>
    <w:p w14:paraId="7E3EB812" w14:textId="77777777" w:rsidR="0023718D" w:rsidRPr="003629B6" w:rsidRDefault="00596D3C">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Figure S2. a) Brillouin zone of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lattices. Electronic band structures of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configurations calculated along the </w:t>
      </w:r>
      <w:r w:rsidRPr="003629B6">
        <w:rPr>
          <w:rFonts w:ascii="Times New Roman" w:hAnsi="Times New Roman" w:cs="Times New Roman"/>
          <w:b/>
          <w:bCs/>
          <w:sz w:val="26"/>
          <w:szCs w:val="26"/>
        </w:rPr>
        <w:t xml:space="preserve">Γ-X-K-Y-Γ </w:t>
      </w:r>
      <w:r w:rsidRPr="003629B6">
        <w:rPr>
          <w:rFonts w:ascii="Times New Roman" w:hAnsi="Times New Roman" w:cs="Times New Roman"/>
          <w:sz w:val="26"/>
          <w:szCs w:val="26"/>
        </w:rPr>
        <w:t>path for S (b) and P (c) phases with included SOC. The Fermi level is set at 0 eV.</w:t>
      </w:r>
    </w:p>
    <w:p w14:paraId="7E3EB813" w14:textId="77777777" w:rsidR="0023718D" w:rsidRPr="003629B6" w:rsidRDefault="00596D3C">
      <w:pPr>
        <w:spacing w:line="276" w:lineRule="auto"/>
        <w:ind w:firstLine="720"/>
        <w:jc w:val="both"/>
        <w:rPr>
          <w:rFonts w:ascii="Times New Roman" w:hAnsi="Times New Roman" w:cs="Times New Roman"/>
          <w:sz w:val="26"/>
          <w:szCs w:val="26"/>
        </w:rPr>
      </w:pPr>
      <w:r w:rsidRPr="003629B6">
        <w:rPr>
          <w:rFonts w:ascii="Times New Roman" w:hAnsi="Times New Roman" w:cs="Times New Roman"/>
          <w:sz w:val="26"/>
          <w:szCs w:val="26"/>
        </w:rPr>
        <w:t>The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phases presented in Figure S1 can be divided into three different subgroups according to the Dirac cone behavior close to the crossing point at 1 eV. The S1 phase shows a single Dirac-like cone with ~ 0 eV bandgap. The S2, S3 and S4 phases exhibit double Dirac cones with a small bandgap ~ 20 meV. All the P1-P4 phases demonstrate two overlapped parallel Dirac cones with ~ 20 meV bandgap. We show the three different cases in Figure S3.</w:t>
      </w:r>
    </w:p>
    <w:p w14:paraId="7E3EB814" w14:textId="77777777" w:rsidR="0023718D" w:rsidRPr="003629B6" w:rsidRDefault="00596D3C">
      <w:pPr>
        <w:spacing w:line="276" w:lineRule="auto"/>
        <w:jc w:val="both"/>
        <w:rPr>
          <w:rFonts w:ascii="Times New Roman" w:hAnsi="Times New Roman" w:cs="Times New Roman"/>
          <w:sz w:val="26"/>
          <w:szCs w:val="26"/>
        </w:rPr>
      </w:pPr>
      <w:r w:rsidRPr="003629B6">
        <w:rPr>
          <w:rFonts w:ascii="Times New Roman" w:hAnsi="Times New Roman" w:cs="Times New Roman"/>
          <w:noProof/>
        </w:rPr>
        <w:lastRenderedPageBreak/>
        <w:drawing>
          <wp:inline distT="0" distB="0" distL="0" distR="0" wp14:anchorId="7E3EBD78" wp14:editId="7E3EBD79">
            <wp:extent cx="5943600" cy="1997075"/>
            <wp:effectExtent l="0" t="0" r="0" b="0"/>
            <wp:docPr id="5"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graph of a function&#10;&#10;AI-generated content may be incorrect."/>
                    <pic:cNvPicPr>
                      <a:picLocks noChangeAspect="1" noChangeArrowheads="1"/>
                    </pic:cNvPicPr>
                  </pic:nvPicPr>
                  <pic:blipFill>
                    <a:blip r:embed="rId11"/>
                    <a:stretch>
                      <a:fillRect/>
                    </a:stretch>
                  </pic:blipFill>
                  <pic:spPr bwMode="auto">
                    <a:xfrm>
                      <a:off x="0" y="0"/>
                      <a:ext cx="5943600" cy="1997075"/>
                    </a:xfrm>
                    <a:prstGeom prst="rect">
                      <a:avLst/>
                    </a:prstGeom>
                  </pic:spPr>
                </pic:pic>
              </a:graphicData>
            </a:graphic>
          </wp:inline>
        </w:drawing>
      </w:r>
    </w:p>
    <w:p w14:paraId="7E3EB815" w14:textId="77777777" w:rsidR="0023718D" w:rsidRPr="003629B6" w:rsidRDefault="00596D3C">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 xml:space="preserve">Figure S3. Different types of Dirac cones close to the X-point (along the </w:t>
      </w:r>
      <w:r w:rsidRPr="003629B6">
        <w:rPr>
          <w:rFonts w:ascii="Times New Roman" w:hAnsi="Times New Roman" w:cs="Times New Roman"/>
          <w:b/>
          <w:bCs/>
          <w:sz w:val="26"/>
          <w:szCs w:val="26"/>
        </w:rPr>
        <w:t>Γ-X</w:t>
      </w:r>
      <w:r w:rsidRPr="003629B6">
        <w:rPr>
          <w:rFonts w:ascii="Times New Roman" w:hAnsi="Times New Roman" w:cs="Times New Roman"/>
          <w:sz w:val="26"/>
          <w:szCs w:val="26"/>
        </w:rPr>
        <w:t xml:space="preserve"> path) from electronic dispersions of the S1, S2 and P2 phases in Figure S2.</w:t>
      </w:r>
    </w:p>
    <w:p w14:paraId="20425CA7" w14:textId="4E3C0107" w:rsidR="000218F0" w:rsidRPr="003629B6" w:rsidRDefault="000218F0" w:rsidP="000218F0">
      <w:pPr>
        <w:spacing w:line="276" w:lineRule="auto"/>
        <w:jc w:val="center"/>
        <w:rPr>
          <w:rFonts w:ascii="Times New Roman" w:hAnsi="Times New Roman" w:cs="Times New Roman"/>
          <w:sz w:val="26"/>
          <w:szCs w:val="26"/>
        </w:rPr>
      </w:pPr>
      <w:r w:rsidRPr="003629B6">
        <w:rPr>
          <w:rFonts w:ascii="Times New Roman" w:hAnsi="Times New Roman" w:cs="Times New Roman"/>
          <w:noProof/>
          <w:sz w:val="26"/>
          <w:szCs w:val="26"/>
        </w:rPr>
        <w:lastRenderedPageBreak/>
        <w:drawing>
          <wp:inline distT="0" distB="0" distL="0" distR="0" wp14:anchorId="6F0039DD" wp14:editId="03A2D277">
            <wp:extent cx="4830299" cy="5580000"/>
            <wp:effectExtent l="0" t="0" r="0" b="0"/>
            <wp:docPr id="155165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57834" name=""/>
                    <pic:cNvPicPr/>
                  </pic:nvPicPr>
                  <pic:blipFill rotWithShape="1">
                    <a:blip r:embed="rId12"/>
                    <a:srcRect l="820" b="1388"/>
                    <a:stretch>
                      <a:fillRect/>
                    </a:stretch>
                  </pic:blipFill>
                  <pic:spPr bwMode="auto">
                    <a:xfrm>
                      <a:off x="0" y="0"/>
                      <a:ext cx="4830299" cy="5580000"/>
                    </a:xfrm>
                    <a:prstGeom prst="rect">
                      <a:avLst/>
                    </a:prstGeom>
                    <a:ln>
                      <a:noFill/>
                    </a:ln>
                    <a:extLst>
                      <a:ext uri="{53640926-AAD7-44D8-BBD7-CCE9431645EC}">
                        <a14:shadowObscured xmlns:a14="http://schemas.microsoft.com/office/drawing/2010/main"/>
                      </a:ext>
                    </a:extLst>
                  </pic:spPr>
                </pic:pic>
              </a:graphicData>
            </a:graphic>
          </wp:inline>
        </w:drawing>
      </w:r>
    </w:p>
    <w:p w14:paraId="3FAE1EA6" w14:textId="7DB1164E" w:rsidR="003132C2" w:rsidRPr="003629B6" w:rsidRDefault="003132C2" w:rsidP="003132C2">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 xml:space="preserve">Figure S4. </w:t>
      </w:r>
      <w:r w:rsidR="008F4652" w:rsidRPr="003629B6">
        <w:rPr>
          <w:rFonts w:ascii="Times New Roman" w:hAnsi="Times New Roman" w:cs="Times New Roman"/>
          <w:sz w:val="26"/>
          <w:szCs w:val="26"/>
        </w:rPr>
        <w:t>Comparison of 2D-SSH model (left) discussed in</w:t>
      </w:r>
      <w:r w:rsidR="00EB114A" w:rsidRPr="003629B6">
        <w:rPr>
          <w:rFonts w:ascii="Times New Roman" w:hAnsi="Times New Roman" w:cs="Times New Roman"/>
          <w:sz w:val="26"/>
          <w:szCs w:val="26"/>
        </w:rPr>
        <w:t xml:space="preserve"> </w:t>
      </w:r>
      <w:r w:rsidR="008F4652" w:rsidRPr="003629B6">
        <w:rPr>
          <w:rFonts w:ascii="Times New Roman" w:hAnsi="Times New Roman" w:cs="Times New Roman"/>
          <w:sz w:val="26"/>
          <w:szCs w:val="26"/>
        </w:rPr>
        <w:t xml:space="preserve">Figure 1 of the main text with </w:t>
      </w:r>
      <w:r w:rsidR="009942C9" w:rsidRPr="003629B6">
        <w:rPr>
          <w:rFonts w:ascii="Times New Roman" w:hAnsi="Times New Roman" w:cs="Times New Roman"/>
          <w:sz w:val="26"/>
          <w:szCs w:val="26"/>
        </w:rPr>
        <w:t>DFT-simulated band structures</w:t>
      </w:r>
      <w:r w:rsidR="00EB114A" w:rsidRPr="003629B6">
        <w:rPr>
          <w:rFonts w:ascii="Times New Roman" w:hAnsi="Times New Roman" w:cs="Times New Roman"/>
          <w:sz w:val="26"/>
          <w:szCs w:val="26"/>
        </w:rPr>
        <w:t xml:space="preserve"> (right)</w:t>
      </w:r>
      <w:r w:rsidR="009942C9" w:rsidRPr="003629B6">
        <w:rPr>
          <w:rFonts w:ascii="Times New Roman" w:hAnsi="Times New Roman" w:cs="Times New Roman"/>
          <w:sz w:val="26"/>
          <w:szCs w:val="26"/>
        </w:rPr>
        <w:t xml:space="preserve"> of the S1 (a), S2 (b) and P2 (c) phases.</w:t>
      </w:r>
    </w:p>
    <w:p w14:paraId="49B1657F" w14:textId="77777777" w:rsidR="001E7898" w:rsidRPr="003629B6" w:rsidRDefault="001E7898" w:rsidP="003132C2">
      <w:pPr>
        <w:spacing w:line="276" w:lineRule="auto"/>
        <w:jc w:val="both"/>
        <w:rPr>
          <w:rFonts w:ascii="Times New Roman" w:hAnsi="Times New Roman" w:cs="Times New Roman"/>
          <w:sz w:val="26"/>
          <w:szCs w:val="26"/>
        </w:rPr>
      </w:pPr>
    </w:p>
    <w:p w14:paraId="0A8BB7E0" w14:textId="77777777" w:rsidR="001E7898" w:rsidRPr="003629B6" w:rsidRDefault="001E7898" w:rsidP="001E7898">
      <w:pPr>
        <w:pStyle w:val="Heading1"/>
        <w:numPr>
          <w:ilvl w:val="0"/>
          <w:numId w:val="1"/>
        </w:numPr>
        <w:rPr>
          <w:rFonts w:ascii="Times New Roman" w:hAnsi="Times New Roman" w:cs="Times New Roman"/>
          <w:b/>
          <w:bCs/>
          <w:color w:val="auto"/>
          <w:sz w:val="26"/>
          <w:szCs w:val="26"/>
        </w:rPr>
      </w:pPr>
      <w:bookmarkStart w:id="2" w:name="_Toc223868112"/>
      <w:r w:rsidRPr="003629B6">
        <w:rPr>
          <w:rFonts w:ascii="Times New Roman" w:hAnsi="Times New Roman" w:cs="Times New Roman"/>
          <w:b/>
          <w:bCs/>
          <w:color w:val="auto"/>
          <w:sz w:val="26"/>
          <w:szCs w:val="26"/>
        </w:rPr>
        <w:t>Topological properties of 2D-Mo</w:t>
      </w:r>
      <w:r w:rsidRPr="003629B6">
        <w:rPr>
          <w:rFonts w:ascii="Times New Roman" w:hAnsi="Times New Roman" w:cs="Times New Roman"/>
          <w:b/>
          <w:bCs/>
          <w:color w:val="auto"/>
          <w:sz w:val="26"/>
          <w:szCs w:val="26"/>
          <w:vertAlign w:val="subscript"/>
        </w:rPr>
        <w:t>6</w:t>
      </w:r>
      <w:r w:rsidRPr="003629B6">
        <w:rPr>
          <w:rFonts w:ascii="Times New Roman" w:hAnsi="Times New Roman" w:cs="Times New Roman"/>
          <w:b/>
          <w:bCs/>
          <w:color w:val="auto"/>
          <w:sz w:val="26"/>
          <w:szCs w:val="26"/>
        </w:rPr>
        <w:t>Te</w:t>
      </w:r>
      <w:r w:rsidRPr="003629B6">
        <w:rPr>
          <w:rFonts w:ascii="Times New Roman" w:hAnsi="Times New Roman" w:cs="Times New Roman"/>
          <w:b/>
          <w:bCs/>
          <w:color w:val="auto"/>
          <w:sz w:val="26"/>
          <w:szCs w:val="26"/>
          <w:vertAlign w:val="subscript"/>
        </w:rPr>
        <w:t>6</w:t>
      </w:r>
      <w:r w:rsidRPr="003629B6">
        <w:rPr>
          <w:rFonts w:ascii="Times New Roman" w:hAnsi="Times New Roman" w:cs="Times New Roman"/>
          <w:b/>
          <w:bCs/>
          <w:color w:val="auto"/>
          <w:sz w:val="26"/>
          <w:szCs w:val="26"/>
        </w:rPr>
        <w:t>.</w:t>
      </w:r>
      <w:bookmarkEnd w:id="2"/>
    </w:p>
    <w:p w14:paraId="2D19C001" w14:textId="77777777" w:rsidR="001E7898" w:rsidRPr="003629B6" w:rsidRDefault="001E7898" w:rsidP="001E7898">
      <w:pPr>
        <w:pStyle w:val="Heading2"/>
        <w:spacing w:line="276" w:lineRule="auto"/>
        <w:jc w:val="center"/>
        <w:rPr>
          <w:rFonts w:ascii="Times New Roman" w:hAnsi="Times New Roman" w:cs="Times New Roman"/>
          <w:b/>
          <w:bCs/>
          <w:color w:val="auto"/>
        </w:rPr>
      </w:pPr>
      <w:bookmarkStart w:id="3" w:name="_Toc223868113"/>
      <w:r w:rsidRPr="003629B6">
        <w:rPr>
          <w:rFonts w:ascii="Times New Roman" w:hAnsi="Times New Roman" w:cs="Times New Roman"/>
          <w:b/>
          <w:bCs/>
          <w:color w:val="auto"/>
        </w:rPr>
        <w:t>2D-SSH lattice realization in 2D-Mo</w:t>
      </w:r>
      <w:r w:rsidRPr="003629B6">
        <w:rPr>
          <w:rFonts w:ascii="Times New Roman" w:hAnsi="Times New Roman" w:cs="Times New Roman"/>
          <w:b/>
          <w:bCs/>
          <w:color w:val="auto"/>
          <w:vertAlign w:val="subscript"/>
        </w:rPr>
        <w:t>6</w:t>
      </w:r>
      <w:r w:rsidRPr="003629B6">
        <w:rPr>
          <w:rFonts w:ascii="Times New Roman" w:hAnsi="Times New Roman" w:cs="Times New Roman"/>
          <w:b/>
          <w:bCs/>
          <w:color w:val="auto"/>
        </w:rPr>
        <w:t>Te</w:t>
      </w:r>
      <w:r w:rsidRPr="003629B6">
        <w:rPr>
          <w:rFonts w:ascii="Times New Roman" w:hAnsi="Times New Roman" w:cs="Times New Roman"/>
          <w:b/>
          <w:bCs/>
          <w:color w:val="auto"/>
          <w:vertAlign w:val="subscript"/>
        </w:rPr>
        <w:t>6</w:t>
      </w:r>
      <w:bookmarkEnd w:id="3"/>
    </w:p>
    <w:p w14:paraId="59A364D8" w14:textId="60E788D7" w:rsidR="001E7898" w:rsidRPr="003629B6" w:rsidRDefault="001E7898" w:rsidP="001E7898">
      <w:pPr>
        <w:spacing w:line="276" w:lineRule="auto"/>
        <w:ind w:firstLine="720"/>
        <w:jc w:val="both"/>
        <w:rPr>
          <w:rFonts w:ascii="Times New Roman" w:hAnsi="Times New Roman" w:cs="Times New Roman"/>
          <w:sz w:val="26"/>
          <w:szCs w:val="26"/>
        </w:rPr>
      </w:pPr>
      <w:r w:rsidRPr="003629B6">
        <w:rPr>
          <w:rFonts w:ascii="Times New Roman" w:hAnsi="Times New Roman" w:cs="Times New Roman"/>
          <w:sz w:val="26"/>
          <w:szCs w:val="26"/>
        </w:rPr>
        <w:t xml:space="preserve">The proposed </w:t>
      </w:r>
      <w:r w:rsidR="00991E17" w:rsidRPr="003629B6">
        <w:rPr>
          <w:rFonts w:ascii="Times New Roman" w:hAnsi="Times New Roman" w:cs="Times New Roman"/>
          <w:sz w:val="26"/>
          <w:szCs w:val="26"/>
        </w:rPr>
        <w:t xml:space="preserve">2D-SSH </w:t>
      </w:r>
      <w:r w:rsidRPr="003629B6">
        <w:rPr>
          <w:rFonts w:ascii="Times New Roman" w:hAnsi="Times New Roman" w:cs="Times New Roman"/>
          <w:sz w:val="26"/>
          <w:szCs w:val="26"/>
        </w:rPr>
        <w:t xml:space="preserve">model is part of the general class of the 2D extensions of the SSH model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{"citationID":"gafwAMSq","properties":{"formattedCitation":"[4], [5]","plainCitation":"[4], [5]","noteIndex":0},"citationItems":[{"id":1574,"uris":["http://zotero.org/users/local/jtcYcnbT/items/YL8RF7E3","http://zotero.org/users/18928767/items/YL8RF7E3"],"itemData":{"id":1574,"type":"article-journal","abstract":"We present a two-dimensional (2D) lattice model that exhibits a nontrivial topological phase in the absence of the Berry curvature. Instead, the Berry connection provides the topological nontrivial phase in the model, whose integration over the momentum space, the so-called 2D Zak phase, yields a fractional wave polarization in each direction. These fractional wave polarizations manifest themselves as degenerated edge states with opposite parities in the model.","container-title":"Physical Review Letters","DOI":"10.1103/PhysRevLett.118.076803","issue":"7","journalAbbreviation":"Phys. Rev. Lett.","page":"076803","publisher":"American Physical Society","source":"APS","title":"Novel Topological Phase with a Zero Berry Curvature","volume":"118","author":[{"family":"Liu","given":"Feng"},{"family":"Wakabayashi","given":"Katsunori"}],"issued":{"date-parts":[["2017",2,17]]}}},{"id":1577,"uris":["http://zotero.org/users/local/jtcYcnbT/items/W75PXGMC","http://zotero.org/users/18928767/items/W75PXGMC"],"itemData":{"id":1577,"type":"article-journal","abstract":"&lt;p&gt;We study the topological properties of the generalized two-dimensional (2D) Su-Schrieffer-Heeger (SSH) models. We show that a pair of Dirac points appear in the Brillouin zone (BZ), consisting a semimetallic phase. Interestingly, the locations of these Dirac points are not pinned to any high-symmetry points of the BZ but tunable by model parameters. Moreover, the merging of two Dirac points undergoes a novel topological phase transition, which leads to either a weak topological insulator or a nodal-line metallic phase. We demonstrate these properties by constructing two specific models, which we referred as type-I and type-II 2D SSH models. The feasible experimental platforms to realize our models are also discussed.&lt;/p&gt;","container-title":"Frontiers in Physics","DOI":"10.3389/fphy.2022.861242","ISSN":"2296-424X","journalAbbreviation":"Front. Phys.","language":"English","publisher":"Frontiers","source":"Frontiers","title":"Topological States in Two-Dimensional Su-Schrieffer-Heeger Models","URL":"https://www.frontiersin.org/journals/physics/articles/10.3389/fphy.2022.861242/full","volume":"10","author":[{"family":"Li","given":"Chang-An"}],"accessed":{"date-parts":[["2025",1,7]]},"issued":{"date-parts":[["2022",3,16]]}}}],"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[4], [5]</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To the best of our knowledge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represents the first experimental realization of the 2D-SSH model in a real material. For this reason, it is worth analyzing its topological properties in detail. We will now focus on the ground state S2 phase for definiteness but similar analyses can be carried out for other phases; a </w:t>
      </w:r>
      <w:r w:rsidRPr="003629B6">
        <w:rPr>
          <w:rFonts w:ascii="Times New Roman" w:hAnsi="Times New Roman" w:cs="Times New Roman"/>
          <w:sz w:val="26"/>
          <w:szCs w:val="26"/>
        </w:rPr>
        <w:lastRenderedPageBreak/>
        <w:t>detailed analysis of all the phases will be the focus of another successive work. For the case of the S2 phase a minimal model is characterized by:</w:t>
      </w:r>
    </w:p>
    <w:p w14:paraId="6C608A22" w14:textId="475D6D27" w:rsidR="001E7898" w:rsidRPr="003629B6" w:rsidRDefault="001E7898" w:rsidP="001E7898">
      <w:pPr>
        <w:spacing w:line="276" w:lineRule="auto"/>
        <w:ind w:left="2880" w:firstLine="720"/>
        <w:jc w:val="both"/>
        <w:rPr>
          <w:rFonts w:ascii="Times New Roman" w:hAnsi="Times New Roman" w:cs="Times New Roman"/>
          <w:sz w:val="26"/>
          <w:szCs w:val="26"/>
        </w:rPr>
      </w:pPr>
      <m:oMath>
        <m:r>
          <w:rPr>
            <w:rFonts w:ascii="Cambria Math" w:hAnsi="Cambria Math" w:cs="Times New Roman"/>
          </w:rPr>
          <m:t>f</m:t>
        </m:r>
        <m:d>
          <m:dPr>
            <m:ctrlPr>
              <w:rPr>
                <w:rFonts w:ascii="Cambria Math" w:hAnsi="Cambria Math" w:cs="Times New Roman"/>
              </w:rPr>
            </m:ctrlPr>
          </m:dPr>
          <m:e>
            <m:r>
              <w:rPr>
                <w:rFonts w:ascii="Cambria Math" w:hAnsi="Cambria Math" w:cs="Times New Roman"/>
              </w:rPr>
              <m:t>i,j</m:t>
            </m:r>
          </m:e>
        </m:d>
        <m:r>
          <w:rPr>
            <w:rFonts w:ascii="Cambria Math" w:hAnsi="Cambria Math" w:cs="Times New Roman"/>
          </w:rPr>
          <m:t>=</m:t>
        </m:r>
        <m:d>
          <m:dPr>
            <m:ctrlPr>
              <w:rPr>
                <w:rFonts w:ascii="Cambria Math" w:hAnsi="Cambria Math" w:cs="Times New Roman"/>
              </w:rPr>
            </m:ctrlPr>
          </m:dPr>
          <m:e>
            <m:r>
              <w:rPr>
                <w:rFonts w:ascii="Cambria Math" w:hAnsi="Cambria Math" w:cs="Times New Roman"/>
              </w:rPr>
              <m:t>i+j</m:t>
            </m:r>
          </m:e>
        </m:d>
        <m:r>
          <w:rPr>
            <w:rFonts w:ascii="Cambria Math" w:hAnsi="Cambria Math" w:cs="Times New Roman"/>
          </w:rPr>
          <m:t>mod2</m:t>
        </m:r>
      </m:oMath>
      <w:r w:rsidRPr="003629B6">
        <w:rPr>
          <w:rFonts w:ascii="Times New Roman" w:hAnsi="Times New Roman" w:cs="Times New Roman"/>
          <w:sz w:val="26"/>
          <w:szCs w:val="26"/>
        </w:rPr>
        <w:t>.</w:t>
      </w:r>
      <w:r w:rsidRPr="003629B6">
        <w:rPr>
          <w:rFonts w:ascii="Times New Roman" w:hAnsi="Times New Roman" w:cs="Times New Roman"/>
          <w:sz w:val="26"/>
          <w:szCs w:val="26"/>
        </w:rPr>
        <w:tab/>
      </w:r>
      <w:r w:rsidRPr="003629B6">
        <w:rPr>
          <w:rFonts w:ascii="Times New Roman" w:hAnsi="Times New Roman" w:cs="Times New Roman"/>
          <w:sz w:val="26"/>
          <w:szCs w:val="26"/>
        </w:rPr>
        <w:tab/>
      </w:r>
      <w:r w:rsidRPr="003629B6">
        <w:rPr>
          <w:rFonts w:ascii="Times New Roman" w:hAnsi="Times New Roman" w:cs="Times New Roman"/>
          <w:sz w:val="26"/>
          <w:szCs w:val="26"/>
        </w:rPr>
        <w:tab/>
      </w:r>
      <w:r w:rsidR="00FF1EE6" w:rsidRPr="003629B6">
        <w:rPr>
          <w:rFonts w:ascii="Times New Roman" w:hAnsi="Times New Roman" w:cs="Times New Roman"/>
          <w:sz w:val="26"/>
          <w:szCs w:val="26"/>
        </w:rPr>
        <w:tab/>
      </w:r>
      <w:r w:rsidRPr="003629B6">
        <w:rPr>
          <w:rFonts w:ascii="Times New Roman" w:hAnsi="Times New Roman" w:cs="Times New Roman"/>
          <w:sz w:val="26"/>
          <w:szCs w:val="26"/>
        </w:rPr>
        <w:tab/>
        <w:t>(1)</w:t>
      </w:r>
    </w:p>
    <w:p w14:paraId="4EA0281F" w14:textId="66FA15C8" w:rsidR="001E7898" w:rsidRPr="003629B6" w:rsidRDefault="001E7898" w:rsidP="001E7898">
      <w:pPr>
        <w:spacing w:line="276" w:lineRule="auto"/>
        <w:ind w:firstLine="720"/>
        <w:jc w:val="both"/>
        <w:rPr>
          <w:rFonts w:ascii="Times New Roman" w:hAnsi="Times New Roman" w:cs="Times New Roman"/>
          <w:sz w:val="26"/>
          <w:szCs w:val="26"/>
        </w:rPr>
      </w:pPr>
      <w:r w:rsidRPr="003629B6">
        <w:rPr>
          <w:rFonts w:ascii="Times New Roman" w:hAnsi="Times New Roman" w:cs="Times New Roman"/>
          <w:sz w:val="26"/>
          <w:szCs w:val="26"/>
        </w:rPr>
        <w:t xml:space="preserve">A pictorial representation of this model is given in Figure </w:t>
      </w:r>
      <w:r w:rsidR="00535A5A" w:rsidRPr="003629B6">
        <w:rPr>
          <w:rFonts w:ascii="Times New Roman" w:hAnsi="Times New Roman" w:cs="Times New Roman"/>
          <w:sz w:val="26"/>
          <w:szCs w:val="26"/>
        </w:rPr>
        <w:t>1 of the main text</w:t>
      </w:r>
      <w:r w:rsidRPr="003629B6">
        <w:rPr>
          <w:rFonts w:ascii="Times New Roman" w:hAnsi="Times New Roman" w:cs="Times New Roman"/>
          <w:sz w:val="26"/>
          <w:szCs w:val="26"/>
        </w:rPr>
        <w:t xml:space="preserve">. The choice of the function </w:t>
      </w:r>
      <w:r w:rsidRPr="003629B6">
        <w:rPr>
          <w:rFonts w:ascii="Times New Roman" w:hAnsi="Times New Roman" w:cs="Times New Roman"/>
          <w:i/>
          <w:iCs/>
          <w:sz w:val="26"/>
          <w:szCs w:val="26"/>
        </w:rPr>
        <w:t>f</w:t>
      </w:r>
      <w:r w:rsidRPr="003629B6">
        <w:rPr>
          <w:rFonts w:ascii="Times New Roman" w:hAnsi="Times New Roman" w:cs="Times New Roman"/>
          <w:sz w:val="26"/>
          <w:szCs w:val="26"/>
        </w:rPr>
        <w:t xml:space="preserve"> causes staggered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interactions and a four-site unit cell, closely reflecting the structural arrangement of the nanowires. The corresponding band structure on the high-symmetry path of its 2D Brillouin zone with the choice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0.1 eV and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sz w:val="26"/>
          <w:szCs w:val="26"/>
        </w:rPr>
        <w:t xml:space="preserve"> = 0.5 eV is depicted in Figure S</w:t>
      </w:r>
      <w:r w:rsidR="00535A5A" w:rsidRPr="003629B6">
        <w:rPr>
          <w:rFonts w:ascii="Times New Roman" w:hAnsi="Times New Roman" w:cs="Times New Roman"/>
          <w:sz w:val="26"/>
          <w:szCs w:val="26"/>
        </w:rPr>
        <w:t>5</w:t>
      </w:r>
      <w:r w:rsidRPr="003629B6">
        <w:rPr>
          <w:rFonts w:ascii="Times New Roman" w:hAnsi="Times New Roman" w:cs="Times New Roman"/>
          <w:sz w:val="26"/>
          <w:szCs w:val="26"/>
        </w:rPr>
        <w:t xml:space="preserve"> (f). By comparing with the first principles band structure (see Figure</w:t>
      </w:r>
      <w:r w:rsidR="004F44A8" w:rsidRPr="003629B6">
        <w:rPr>
          <w:rFonts w:ascii="Times New Roman" w:hAnsi="Times New Roman" w:cs="Times New Roman"/>
          <w:sz w:val="26"/>
          <w:szCs w:val="26"/>
        </w:rPr>
        <w:t>s</w:t>
      </w:r>
      <w:r w:rsidRPr="003629B6">
        <w:rPr>
          <w:rFonts w:ascii="Times New Roman" w:hAnsi="Times New Roman" w:cs="Times New Roman"/>
          <w:sz w:val="26"/>
          <w:szCs w:val="26"/>
        </w:rPr>
        <w:t xml:space="preserve"> </w:t>
      </w:r>
      <w:r w:rsidR="004F44A8" w:rsidRPr="003629B6">
        <w:rPr>
          <w:rFonts w:ascii="Times New Roman" w:hAnsi="Times New Roman" w:cs="Times New Roman"/>
          <w:sz w:val="26"/>
          <w:szCs w:val="26"/>
        </w:rPr>
        <w:t>S3-</w:t>
      </w:r>
      <w:r w:rsidRPr="003629B6">
        <w:rPr>
          <w:rFonts w:ascii="Times New Roman" w:hAnsi="Times New Roman" w:cs="Times New Roman"/>
          <w:sz w:val="26"/>
          <w:szCs w:val="26"/>
        </w:rPr>
        <w:t>S</w:t>
      </w:r>
      <w:r w:rsidR="004F44A8" w:rsidRPr="003629B6">
        <w:rPr>
          <w:rFonts w:ascii="Times New Roman" w:hAnsi="Times New Roman" w:cs="Times New Roman"/>
          <w:sz w:val="26"/>
          <w:szCs w:val="26"/>
        </w:rPr>
        <w:t>4</w:t>
      </w:r>
      <w:r w:rsidRPr="003629B6">
        <w:rPr>
          <w:rFonts w:ascii="Times New Roman" w:hAnsi="Times New Roman" w:cs="Times New Roman"/>
          <w:sz w:val="26"/>
          <w:szCs w:val="26"/>
        </w:rPr>
        <w:t xml:space="preserve">) it is clear that this simple model well captures the most important features of the Dirac bands, in particular the flat dispersion along the </w:t>
      </w:r>
      <w:r w:rsidRPr="003629B6">
        <w:rPr>
          <w:rFonts w:ascii="Times New Roman" w:hAnsi="Times New Roman" w:cs="Times New Roman"/>
          <w:b/>
          <w:bCs/>
          <w:sz w:val="26"/>
          <w:szCs w:val="26"/>
        </w:rPr>
        <w:t>X-K</w:t>
      </w:r>
      <w:r w:rsidRPr="003629B6">
        <w:rPr>
          <w:rFonts w:ascii="Times New Roman" w:hAnsi="Times New Roman" w:cs="Times New Roman"/>
          <w:sz w:val="26"/>
          <w:szCs w:val="26"/>
        </w:rPr>
        <w:t xml:space="preserve"> high-symmetry direction, a Dirac cone along the </w:t>
      </w:r>
      <w:r w:rsidRPr="003629B6">
        <w:rPr>
          <w:rFonts w:ascii="Times New Roman" w:hAnsi="Times New Roman" w:cs="Times New Roman"/>
          <w:b/>
          <w:bCs/>
          <w:sz w:val="26"/>
          <w:szCs w:val="26"/>
        </w:rPr>
        <w:t>Γ-X</w:t>
      </w:r>
      <w:r w:rsidRPr="003629B6">
        <w:rPr>
          <w:rFonts w:ascii="Times New Roman" w:hAnsi="Times New Roman" w:cs="Times New Roman"/>
          <w:sz w:val="26"/>
          <w:szCs w:val="26"/>
        </w:rPr>
        <w:t xml:space="preserve"> direction and a second Dirac cone related to the first by parity. Interestingly, the position of the Dirac cone along the </w:t>
      </w:r>
      <w:r w:rsidRPr="003629B6">
        <w:rPr>
          <w:rFonts w:ascii="Times New Roman" w:hAnsi="Times New Roman" w:cs="Times New Roman"/>
          <w:b/>
          <w:bCs/>
          <w:sz w:val="26"/>
          <w:szCs w:val="26"/>
        </w:rPr>
        <w:t>Γ-X</w:t>
      </w:r>
      <w:r w:rsidRPr="003629B6">
        <w:rPr>
          <w:rFonts w:ascii="Times New Roman" w:hAnsi="Times New Roman" w:cs="Times New Roman"/>
          <w:sz w:val="26"/>
          <w:szCs w:val="26"/>
        </w:rPr>
        <w:t xml:space="preserve"> direction is not fixed by symmetry and its position can be engineered by tuning the inter-chain/intra-chain hopping ratio,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sz w:val="26"/>
          <w:szCs w:val="26"/>
        </w:rPr>
        <w:t xml:space="preserve">. Similarly, the energy separation between two flat bands can be controlled by the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sz w:val="26"/>
          <w:szCs w:val="26"/>
        </w:rPr>
        <w:t xml:space="preserve"> ratio. In the real system, this control could be exerted by uniaxial strain or chemical substitution. In the spirit of the SSH model, we complicate the situation by breaking the hopping symmetry along the </w:t>
      </w:r>
      <w:r w:rsidRPr="003629B6">
        <w:rPr>
          <w:rFonts w:ascii="Times New Roman" w:hAnsi="Times New Roman" w:cs="Times New Roman"/>
          <w:b/>
          <w:bCs/>
          <w:sz w:val="26"/>
          <w:szCs w:val="26"/>
        </w:rPr>
        <w:t>x</w:t>
      </w:r>
      <w:r w:rsidRPr="003629B6">
        <w:rPr>
          <w:rFonts w:ascii="Times New Roman" w:hAnsi="Times New Roman" w:cs="Times New Roman"/>
          <w:sz w:val="26"/>
          <w:szCs w:val="26"/>
        </w:rPr>
        <w:t xml:space="preserve"> direction, in particular we consider the possibility of having a SSH-like CDW and thus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intra</w:t>
      </w:r>
      <w:r w:rsidRPr="003629B6">
        <w:rPr>
          <w:rFonts w:ascii="Times New Roman" w:hAnsi="Times New Roman" w:cs="Times New Roman"/>
          <w:i/>
          <w:iCs/>
          <w:sz w:val="26"/>
          <w:szCs w:val="26"/>
        </w:rPr>
        <w:t xml:space="preserve"> ≠ 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inter</w:t>
      </w:r>
      <w:r w:rsidRPr="003629B6">
        <w:rPr>
          <w:rFonts w:ascii="Times New Roman" w:hAnsi="Times New Roman" w:cs="Times New Roman"/>
          <w:sz w:val="26"/>
          <w:szCs w:val="26"/>
        </w:rPr>
        <w:t xml:space="preserve">. This kind of scenario could be experimentally observed in the case of chemical substitution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yhskGpm3","properties":{"formattedCitation":"[6]","plainCitation":"[6]","noteIndex":0},"citationItems":[{"id":1368,"uris":["http://zotero.org/users/local/jtcYcnbT/items/CJFXUBZF","http://zotero.org/users/18928767/items/CJFXUBZF"],"itemData":{"id":1368,"type":"article-journal","abstract":"The Su–Schrieffer–Heeger (SSH) model is a prototypical one-dimensional (1D) diatomic lattice model for non-trivial topological phases and topological excitations. Theoretically, many variations and extensions of the SSH model have been proposed and explored to better understand the novel aspects of topological physics in low dimensions on the nanoscale. However, the outstanding challenge remains to find real nanomaterials with robust structural stability for realizing the 1D topological states. Here, we develop an extended version of the SSH model with multi-atomic bases of four, six and eight atoms and an imposed screw rotation symmetry. Furthermore, based on first-principles calculations, we demonstrate the realization of this model in transition metal monochalcogenide M6X6 (M = Mo and W; X = S, Se and Te) nanowires. The topological features of the doped M6X6 nanowires are confirmed with non-trivial edge modes and e/2 fractional charges, representative of the 1D non-trivial Zak phase. Our finding not only sheds new light on our fundamental understanding of 1D topological physics, but also significantly extends the scope of 1D topological materials that will attract immediate experimental interest, since isolated M6X6 nanowires have already been synthesized in experiments.","container-title":"Nanoscale","DOI":"10.1039/D0NR03529G","ISSN":"2040-3372","issue":"27","journalAbbreviation":"Nanoscale","language":"en","page":"14661-14667","publisher":"The Royal Society of Chemistry","source":"pubs.rsc.org","title":"1D topological phases in transition-metal monochalcogenide nanowires","volume":"12","author":[{"family":"Jin","given":"Kyung-Hwan"},{"family":"Liu","given":"Feng"}],"issued":{"date-parts":[["2020",7,16]]}}}],"schema":"https://github.com/citation-style-language/schema/raw/master/csl-citation.json"}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[6]</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The results are reported Figure S</w:t>
      </w:r>
      <w:r w:rsidR="00CC57C3" w:rsidRPr="003629B6">
        <w:rPr>
          <w:rFonts w:ascii="Times New Roman" w:hAnsi="Times New Roman" w:cs="Times New Roman"/>
          <w:sz w:val="26"/>
          <w:szCs w:val="26"/>
        </w:rPr>
        <w:t>5</w:t>
      </w:r>
      <w:r w:rsidRPr="003629B6">
        <w:rPr>
          <w:rFonts w:ascii="Times New Roman" w:hAnsi="Times New Roman" w:cs="Times New Roman"/>
          <w:sz w:val="26"/>
          <w:szCs w:val="26"/>
        </w:rPr>
        <w:t xml:space="preserve">. We find that the Dirac cone survives for a finite range of </w:t>
      </w:r>
      <w:r w:rsidRPr="003629B6">
        <w:rPr>
          <w:rFonts w:ascii="Times New Roman" w:hAnsi="Times New Roman" w:cs="Times New Roman"/>
          <w:i/>
          <w:iCs/>
          <w:sz w:val="26"/>
          <w:szCs w:val="26"/>
        </w:rPr>
        <w:t>|δt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rPr>
        <w:t>| = |t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intra</w:t>
      </w:r>
      <w:r w:rsidRPr="003629B6">
        <w:rPr>
          <w:rFonts w:ascii="Times New Roman" w:hAnsi="Times New Roman" w:cs="Times New Roman"/>
          <w:i/>
          <w:iCs/>
          <w:sz w:val="26"/>
          <w:szCs w:val="26"/>
        </w:rPr>
        <w:t xml:space="preserve"> - 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inter</w:t>
      </w:r>
      <w:r w:rsidRPr="003629B6">
        <w:rPr>
          <w:rFonts w:ascii="Times New Roman" w:hAnsi="Times New Roman" w:cs="Times New Roman"/>
          <w:i/>
          <w:iCs/>
          <w:sz w:val="26"/>
          <w:szCs w:val="26"/>
        </w:rPr>
        <w:t>|</w:t>
      </w:r>
      <w:r w:rsidRPr="003629B6">
        <w:rPr>
          <w:rFonts w:ascii="Times New Roman" w:hAnsi="Times New Roman" w:cs="Times New Roman"/>
          <w:sz w:val="26"/>
          <w:szCs w:val="26"/>
        </w:rPr>
        <w:t xml:space="preserve"> values, until reaching a critical threshold for </w:t>
      </w:r>
      <w:r w:rsidRPr="003629B6">
        <w:rPr>
          <w:rFonts w:ascii="Times New Roman" w:hAnsi="Times New Roman" w:cs="Times New Roman"/>
          <w:i/>
          <w:iCs/>
          <w:sz w:val="26"/>
          <w:szCs w:val="26"/>
        </w:rPr>
        <w:t>δt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rPr>
        <w:t xml:space="preserve"> = 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(see Figure S</w:t>
      </w:r>
      <w:r w:rsidR="00CC57C3" w:rsidRPr="003629B6">
        <w:rPr>
          <w:rFonts w:ascii="Times New Roman" w:hAnsi="Times New Roman" w:cs="Times New Roman"/>
          <w:sz w:val="26"/>
          <w:szCs w:val="26"/>
        </w:rPr>
        <w:t>5</w:t>
      </w:r>
      <w:r w:rsidRPr="003629B6">
        <w:rPr>
          <w:rFonts w:ascii="Times New Roman" w:hAnsi="Times New Roman" w:cs="Times New Roman"/>
          <w:sz w:val="26"/>
          <w:szCs w:val="26"/>
        </w:rPr>
        <w:t xml:space="preserve"> (a)). When </w:t>
      </w:r>
      <w:r w:rsidRPr="003629B6">
        <w:rPr>
          <w:rFonts w:ascii="Times New Roman" w:hAnsi="Times New Roman" w:cs="Times New Roman"/>
          <w:i/>
          <w:iCs/>
          <w:sz w:val="26"/>
          <w:szCs w:val="26"/>
        </w:rPr>
        <w:t>δt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rPr>
        <w:t xml:space="preserve"> &gt; 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the Dirac point disappears and a gap at the CNP opens (see Figure S</w:t>
      </w:r>
      <w:r w:rsidR="00CC57C3" w:rsidRPr="003629B6">
        <w:rPr>
          <w:rFonts w:ascii="Times New Roman" w:hAnsi="Times New Roman" w:cs="Times New Roman"/>
          <w:sz w:val="26"/>
          <w:szCs w:val="26"/>
        </w:rPr>
        <w:t>5</w:t>
      </w:r>
      <w:r w:rsidRPr="003629B6">
        <w:rPr>
          <w:rFonts w:ascii="Times New Roman" w:hAnsi="Times New Roman" w:cs="Times New Roman"/>
          <w:sz w:val="26"/>
          <w:szCs w:val="26"/>
        </w:rPr>
        <w:t xml:space="preserve"> (b)). Note that it is also possible to consider many alternative CDW patterns and periodicities in the </w:t>
      </w:r>
      <w:r w:rsidRPr="003629B6">
        <w:rPr>
          <w:rFonts w:ascii="Times New Roman" w:hAnsi="Times New Roman" w:cs="Times New Roman"/>
          <w:b/>
          <w:bCs/>
          <w:sz w:val="26"/>
          <w:szCs w:val="26"/>
        </w:rPr>
        <w:t>x</w:t>
      </w:r>
      <w:r w:rsidRPr="003629B6">
        <w:rPr>
          <w:rFonts w:ascii="Times New Roman" w:hAnsi="Times New Roman" w:cs="Times New Roman"/>
          <w:sz w:val="26"/>
          <w:szCs w:val="26"/>
        </w:rPr>
        <w:t xml:space="preserve"> direction. We leave this kind of analysis for a successive work.</w:t>
      </w:r>
    </w:p>
    <w:p w14:paraId="71300B25" w14:textId="77777777" w:rsidR="001E7898" w:rsidRPr="003629B6" w:rsidRDefault="001E7898" w:rsidP="001E7898">
      <w:pPr>
        <w:spacing w:line="276" w:lineRule="auto"/>
        <w:jc w:val="center"/>
        <w:rPr>
          <w:rFonts w:ascii="Times New Roman" w:hAnsi="Times New Roman" w:cs="Times New Roman"/>
          <w:sz w:val="26"/>
          <w:szCs w:val="26"/>
        </w:rPr>
      </w:pPr>
      <w:r w:rsidRPr="003629B6">
        <w:rPr>
          <w:rFonts w:ascii="Times New Roman" w:hAnsi="Times New Roman" w:cs="Times New Roman"/>
          <w:noProof/>
        </w:rPr>
        <w:drawing>
          <wp:inline distT="0" distB="0" distL="0" distR="0" wp14:anchorId="345E8916" wp14:editId="29BDDB8C">
            <wp:extent cx="5760085" cy="1861820"/>
            <wp:effectExtent l="0" t="0" r="0" b="0"/>
            <wp:docPr id="19" name="Image11" descr="A diagram of an energy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 descr="A diagram of an energy graph&#10;&#10;Description automatically generated with medium confidence"/>
                    <pic:cNvPicPr>
                      <a:picLocks noChangeAspect="1" noChangeArrowheads="1"/>
                    </pic:cNvPicPr>
                  </pic:nvPicPr>
                  <pic:blipFill>
                    <a:blip r:embed="rId13"/>
                    <a:stretch>
                      <a:fillRect/>
                    </a:stretch>
                  </pic:blipFill>
                  <pic:spPr bwMode="auto">
                    <a:xfrm>
                      <a:off x="0" y="0"/>
                      <a:ext cx="5760085" cy="1861820"/>
                    </a:xfrm>
                    <a:prstGeom prst="rect">
                      <a:avLst/>
                    </a:prstGeom>
                  </pic:spPr>
                </pic:pic>
              </a:graphicData>
            </a:graphic>
          </wp:inline>
        </w:drawing>
      </w:r>
    </w:p>
    <w:p w14:paraId="5B287B22" w14:textId="20F03675" w:rsidR="001E7898" w:rsidRPr="003629B6" w:rsidRDefault="001E7898" w:rsidP="001E7898">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CC57C3" w:rsidRPr="003629B6">
        <w:rPr>
          <w:rFonts w:ascii="Times New Roman" w:hAnsi="Times New Roman" w:cs="Times New Roman"/>
          <w:sz w:val="26"/>
          <w:szCs w:val="26"/>
        </w:rPr>
        <w:t>5</w:t>
      </w:r>
      <w:r w:rsidRPr="003629B6">
        <w:rPr>
          <w:rFonts w:ascii="Times New Roman" w:hAnsi="Times New Roman" w:cs="Times New Roman"/>
          <w:sz w:val="26"/>
          <w:szCs w:val="26"/>
        </w:rPr>
        <w:t xml:space="preserve">. Band structure of the 2D-SSH model for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inter</w:t>
      </w:r>
      <w:r w:rsidRPr="003629B6">
        <w:rPr>
          <w:rFonts w:ascii="Times New Roman" w:hAnsi="Times New Roman" w:cs="Times New Roman"/>
          <w:i/>
          <w:iCs/>
          <w:sz w:val="26"/>
          <w:szCs w:val="26"/>
        </w:rPr>
        <w:t xml:space="preserve"> - 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intra</w:t>
      </w:r>
      <w:r w:rsidRPr="003629B6">
        <w:rPr>
          <w:rFonts w:ascii="Times New Roman" w:hAnsi="Times New Roman" w:cs="Times New Roman"/>
          <w:i/>
          <w:iCs/>
          <w:sz w:val="26"/>
          <w:szCs w:val="26"/>
        </w:rPr>
        <w:t>| = 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0.1 eV (a) and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inter</w:t>
      </w:r>
      <w:r w:rsidRPr="003629B6">
        <w:rPr>
          <w:rFonts w:ascii="Times New Roman" w:hAnsi="Times New Roman" w:cs="Times New Roman"/>
          <w:i/>
          <w:iCs/>
          <w:sz w:val="26"/>
          <w:szCs w:val="26"/>
        </w:rPr>
        <w:t xml:space="preserve"> - 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intra</w:t>
      </w:r>
      <w:r w:rsidRPr="003629B6">
        <w:rPr>
          <w:rFonts w:ascii="Times New Roman" w:hAnsi="Times New Roman" w:cs="Times New Roman"/>
          <w:i/>
          <w:iCs/>
          <w:sz w:val="26"/>
          <w:szCs w:val="26"/>
        </w:rPr>
        <w:t>| = 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&gt; 0.1 eV (b).</w:t>
      </w:r>
    </w:p>
    <w:p w14:paraId="3B08A862" w14:textId="77777777" w:rsidR="001E7898" w:rsidRPr="003629B6" w:rsidRDefault="001E7898" w:rsidP="001E7898">
      <w:pPr>
        <w:spacing w:line="276" w:lineRule="auto"/>
        <w:jc w:val="both"/>
        <w:rPr>
          <w:rFonts w:ascii="Times New Roman" w:hAnsi="Times New Roman" w:cs="Times New Roman"/>
          <w:sz w:val="26"/>
          <w:szCs w:val="26"/>
        </w:rPr>
      </w:pPr>
    </w:p>
    <w:p w14:paraId="56309A0E" w14:textId="77777777" w:rsidR="001E7898" w:rsidRPr="003629B6" w:rsidRDefault="001E7898" w:rsidP="001E7898">
      <w:pPr>
        <w:pStyle w:val="Heading2"/>
        <w:spacing w:line="276" w:lineRule="auto"/>
        <w:jc w:val="center"/>
        <w:rPr>
          <w:rFonts w:ascii="Times New Roman" w:hAnsi="Times New Roman" w:cs="Times New Roman"/>
          <w:b/>
          <w:bCs/>
          <w:color w:val="auto"/>
        </w:rPr>
      </w:pPr>
      <w:bookmarkStart w:id="4" w:name="_Toc189191636"/>
      <w:bookmarkStart w:id="5" w:name="_Toc223868114"/>
      <w:r w:rsidRPr="003629B6">
        <w:rPr>
          <w:rFonts w:ascii="Times New Roman" w:hAnsi="Times New Roman" w:cs="Times New Roman"/>
          <w:b/>
          <w:bCs/>
          <w:color w:val="auto"/>
        </w:rPr>
        <w:t>Higher-order topological properties of 2n nanowires</w:t>
      </w:r>
      <w:bookmarkEnd w:id="4"/>
      <w:bookmarkEnd w:id="5"/>
      <w:r w:rsidRPr="003629B6">
        <w:rPr>
          <w:rFonts w:ascii="Times New Roman" w:hAnsi="Times New Roman" w:cs="Times New Roman"/>
          <w:b/>
          <w:bCs/>
          <w:color w:val="auto"/>
        </w:rPr>
        <w:t xml:space="preserve"> </w:t>
      </w:r>
    </w:p>
    <w:p w14:paraId="2192FEDA" w14:textId="4D486C4E" w:rsidR="001E7898" w:rsidRPr="003629B6" w:rsidRDefault="001E7898" w:rsidP="001E7898">
      <w:pPr>
        <w:spacing w:line="276" w:lineRule="auto"/>
        <w:ind w:firstLine="720"/>
        <w:jc w:val="both"/>
        <w:rPr>
          <w:rFonts w:ascii="Times New Roman" w:hAnsi="Times New Roman" w:cs="Times New Roman"/>
          <w:sz w:val="26"/>
          <w:szCs w:val="26"/>
        </w:rPr>
      </w:pPr>
      <w:r w:rsidRPr="003629B6">
        <w:rPr>
          <w:rFonts w:ascii="Times New Roman" w:hAnsi="Times New Roman" w:cs="Times New Roman"/>
          <w:sz w:val="26"/>
          <w:szCs w:val="26"/>
        </w:rPr>
        <w:t xml:space="preserve">Different from other 2D-SSH models studied before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{"citationID":"LaONIb9E","properties":{"formattedCitation":"[4], [5]","plainCitation":"[4], [5]","noteIndex":0},"citationItems":[{"id":1574,"uris":["http://zotero.org/users/local/jtcYcnbT/items/YL8RF7E3","http://zotero.org/users/18928767/items/YL8RF7E3"],"itemData":{"id":1574,"type":"article-journal","abstract":"We present a two-dimensional (2D) lattice model that exhibits a nontrivial topological phase in the absence of the Berry curvature. Instead, the Berry connection provides the topological nontrivial phase in the model, whose integration over the momentum space, the so-called 2D Zak phase, yields a fractional wave polarization in each direction. These fractional wave polarizations manifest themselves as degenerated edge states with opposite parities in the model.","container-title":"Physical Review Letters","DOI":"10.1103/PhysRevLett.118.076803","issue":"7","journalAbbreviation":"Phys. Rev. Lett.","page":"076803","publisher":"American Physical Society","source":"APS","title":"Novel Topological Phase with a Zero Berry Curvature","volume":"118","author":[{"family":"Liu","given":"Feng"},{"family":"Wakabayashi","given":"Katsunori"}],"issued":{"date-parts":[["2017",2,17]]}}},{"id":1577,"uris":["http://zotero.org/users/local/jtcYcnbT/items/W75PXGMC","http://zotero.org/users/18928767/items/W75PXGMC"],"itemData":{"id":1577,"type":"article-journal","abstract":"&lt;p&gt;We study the topological properties of the generalized two-dimensional (2D) Su-Schrieffer-Heeger (SSH) models. We show that a pair of Dirac points appear in the Brillouin zone (BZ), consisting a semimetallic phase. Interestingly, the locations of these Dirac points are not pinned to any high-symmetry points of the BZ but tunable by model parameters. Moreover, the merging of two Dirac points undergoes a novel topological phase transition, which leads to either a weak topological insulator or a nodal-line metallic phase. We demonstrate these properties by constructing two specific models, which we referred as type-I and type-II 2D SSH models. The feasible experimental platforms to realize our models are also discussed.&lt;/p&gt;","container-title":"Frontiers in Physics","DOI":"10.3389/fphy.2022.861242","ISSN":"2296-424X","journalAbbreviation":"Front. Phys.","language":"English","publisher":"Frontiers","source":"Frontiers","title":"Topological States in Two-Dimensional Su-Schrieffer-Heeger Models","URL":"https://www.frontiersin.org/journals/physics/articles/10.3389/fphy.2022.861242/full","volume":"10","author":[{"family":"Li","given":"Chang-An"}],"accessed":{"date-parts":[["2025",1,7]]},"issued":{"date-parts":[["2022",3,16]]}}}],"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[4], [5]</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the presented 2D model has a close resemblance to its 1D counterpart. It can still be seen as a batch of loosely coupled 1D chains (indeed, realistically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is always a small fraction of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sz w:val="26"/>
          <w:szCs w:val="26"/>
        </w:rPr>
        <w:t xml:space="preserve"> in the real system). For this reason, we want to understand if this model possesses topological properties that resemble the ones of the isolated nanowire (i.e., the one of the SSH model). To this aim, we relax the periodicity in the </w:t>
      </w:r>
      <w:r w:rsidRPr="003629B6">
        <w:rPr>
          <w:rFonts w:ascii="Times New Roman" w:hAnsi="Times New Roman" w:cs="Times New Roman"/>
          <w:b/>
          <w:bCs/>
          <w:sz w:val="26"/>
          <w:szCs w:val="26"/>
        </w:rPr>
        <w:t>y</w:t>
      </w:r>
      <w:r w:rsidRPr="003629B6">
        <w:rPr>
          <w:rFonts w:ascii="Times New Roman" w:hAnsi="Times New Roman" w:cs="Times New Roman"/>
          <w:sz w:val="26"/>
          <w:szCs w:val="26"/>
        </w:rPr>
        <w:t xml:space="preserve"> direction and consider a 1D nanoribbon constituted by </w:t>
      </w:r>
      <w:r w:rsidRPr="003629B6">
        <w:rPr>
          <w:rFonts w:ascii="Times New Roman" w:hAnsi="Times New Roman" w:cs="Times New Roman"/>
          <w:i/>
          <w:iCs/>
          <w:sz w:val="26"/>
          <w:szCs w:val="26"/>
        </w:rPr>
        <w:t>n</w:t>
      </w:r>
      <w:r w:rsidRPr="003629B6">
        <w:rPr>
          <w:rFonts w:ascii="Times New Roman" w:hAnsi="Times New Roman" w:cs="Times New Roman"/>
          <w:sz w:val="26"/>
          <w:szCs w:val="26"/>
        </w:rPr>
        <w:t xml:space="preserve"> nanowires. The band structure of a nanoribbon formed by </w:t>
      </w:r>
      <w:r w:rsidRPr="003629B6">
        <w:rPr>
          <w:rFonts w:ascii="Times New Roman" w:hAnsi="Times New Roman" w:cs="Times New Roman"/>
          <w:i/>
          <w:iCs/>
          <w:sz w:val="26"/>
          <w:szCs w:val="26"/>
        </w:rPr>
        <w:t>n</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25 nanowires is depicted in Figure S</w:t>
      </w:r>
      <w:r w:rsidR="006E4C9E" w:rsidRPr="003629B6">
        <w:rPr>
          <w:rFonts w:ascii="Times New Roman" w:hAnsi="Times New Roman" w:cs="Times New Roman"/>
          <w:sz w:val="26"/>
          <w:szCs w:val="26"/>
        </w:rPr>
        <w:t>6</w:t>
      </w:r>
      <w:r w:rsidRPr="003629B6">
        <w:rPr>
          <w:rFonts w:ascii="Times New Roman" w:hAnsi="Times New Roman" w:cs="Times New Roman"/>
          <w:sz w:val="26"/>
          <w:szCs w:val="26"/>
        </w:rPr>
        <w:t xml:space="preserve"> (a). Differently from the isolated SSH chain, the nanoribbon is characterized by the presence of a non-dispersing edge state at the CNP, a typical surface feature of graphene-like particle-hole symmetric systems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QtpBdSad","properties":{"formattedCitation":"[7]","plainCitation":"[7]","noteIndex":0},"citationItems":[{"id":1583,"uris":["http://zotero.org/users/local/jtcYcnbT/items/GPYNYPVD","http://zotero.org/users/18928767/items/GPYNYPVD"],"itemData":{"id":1583,"type":"article-journal","abstract":"A criterion to determine the existence of zero-energy edge states is discussed for a class of particle-hole symmetric Hamiltonians. A “loop” in a parameter space is assigned for each one-dimensional bulk Hamiltonian, and its topological properties, combined with the chiral symmetry, play an essential role. It provides a unified framework to discuss zero-energy edge modes for several systems such as fully gapped superconductors, two-dimensional </w:instrText>
      </w:r>
      <w:r w:rsidR="008E1941" w:rsidRPr="003629B6">
        <w:rPr>
          <w:rFonts w:ascii="Cambria Math" w:hAnsi="Cambria Math" w:cs="Cambria Math"/>
          <w:sz w:val="26"/>
          <w:szCs w:val="26"/>
        </w:rPr>
        <w:instrText>𝑑</w:instrText>
      </w:r>
      <w:r w:rsidR="008E1941" w:rsidRPr="003629B6">
        <w:rPr>
          <w:rFonts w:ascii="Times New Roman" w:hAnsi="Times New Roman" w:cs="Times New Roman"/>
          <w:sz w:val="26"/>
          <w:szCs w:val="26"/>
        </w:rPr>
        <w:instrText xml:space="preserve">-wave superconductors, and graphite ribbons. A variance of the Peierls instability caused by the presence of edges is also discussed.","container-title":"Physical Review Letters","DOI":"10.1103/PhysRevLett.89.077002","issue":"7","journalAbbreviation":"Phys. Rev. Lett.","page":"077002","publisher":"American Physical Society","source":"APS","title":"Topological Origin of Zero-Energy Edge States in Particle-Hole Symmetric Systems","volume":"89","author":[{"family":"Ryu","given":"Shinsei"},{"family":"Hatsugai","given":"Yasuhiro"}],"issued":{"date-parts":[["2002",7,26]]}}}],"schema":"https://github.com/citation-style-language/schema/raw/master/csl-citation.json"}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[7]</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To further elucidate the relationship with the SSH model and to discuss the possible presence of topological edges states, we now consider a finite nanoribbon, identified by </w:t>
      </w:r>
      <w:r w:rsidRPr="003629B6">
        <w:rPr>
          <w:rFonts w:ascii="Times New Roman" w:hAnsi="Times New Roman" w:cs="Times New Roman"/>
          <w:i/>
          <w:iCs/>
          <w:sz w:val="26"/>
          <w:szCs w:val="26"/>
        </w:rPr>
        <w:t>n</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rPr>
        <w:t xml:space="preserve"> = n</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rPr>
        <w:t xml:space="preserve"> = </w:t>
      </w:r>
      <w:r w:rsidRPr="003629B6">
        <w:rPr>
          <w:rFonts w:ascii="Times New Roman" w:hAnsi="Times New Roman" w:cs="Times New Roman"/>
          <w:sz w:val="26"/>
          <w:szCs w:val="26"/>
        </w:rPr>
        <w:t xml:space="preserve">25 supercells. We consider the two prototypical cases of </w:t>
      </w:r>
      <w:r w:rsidRPr="003629B6">
        <w:rPr>
          <w:rFonts w:ascii="Times New Roman" w:hAnsi="Times New Roman" w:cs="Times New Roman"/>
          <w:i/>
          <w:iCs/>
          <w:sz w:val="26"/>
          <w:szCs w:val="26"/>
        </w:rPr>
        <w:t>δt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rPr>
        <w:t xml:space="preserve"> = 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intra</w:t>
      </w:r>
      <w:r w:rsidRPr="003629B6">
        <w:rPr>
          <w:rFonts w:ascii="Times New Roman" w:hAnsi="Times New Roman" w:cs="Times New Roman"/>
          <w:i/>
          <w:iCs/>
          <w:sz w:val="26"/>
          <w:szCs w:val="26"/>
        </w:rPr>
        <w:t xml:space="preserve"> - 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inter</w:t>
      </w:r>
      <w:r w:rsidRPr="003629B6">
        <w:rPr>
          <w:rFonts w:ascii="Times New Roman" w:hAnsi="Times New Roman" w:cs="Times New Roman"/>
          <w:i/>
          <w:iCs/>
          <w:sz w:val="26"/>
          <w:szCs w:val="26"/>
        </w:rPr>
        <w:t xml:space="preserve"> &gt; </w:t>
      </w:r>
      <w:r w:rsidRPr="003629B6">
        <w:rPr>
          <w:rFonts w:ascii="Times New Roman" w:hAnsi="Times New Roman" w:cs="Times New Roman"/>
          <w:sz w:val="26"/>
          <w:szCs w:val="26"/>
        </w:rPr>
        <w:t xml:space="preserve">0 and </w:t>
      </w:r>
      <w:r w:rsidRPr="003629B6">
        <w:rPr>
          <w:rFonts w:ascii="Times New Roman" w:hAnsi="Times New Roman" w:cs="Times New Roman"/>
          <w:i/>
          <w:iCs/>
          <w:sz w:val="26"/>
          <w:szCs w:val="26"/>
        </w:rPr>
        <w:t>δt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rPr>
        <w:t xml:space="preserve"> &lt; </w:t>
      </w:r>
      <w:r w:rsidRPr="003629B6">
        <w:rPr>
          <w:rFonts w:ascii="Times New Roman" w:hAnsi="Times New Roman" w:cs="Times New Roman"/>
          <w:sz w:val="26"/>
          <w:szCs w:val="26"/>
        </w:rPr>
        <w:t>0, corresponding to the trivial and topological phases of the SSH model, respectively. The resulting eigenvalues are shown in Figure S</w:t>
      </w:r>
      <w:r w:rsidR="006E4C9E" w:rsidRPr="003629B6">
        <w:rPr>
          <w:rFonts w:ascii="Times New Roman" w:hAnsi="Times New Roman" w:cs="Times New Roman"/>
          <w:sz w:val="26"/>
          <w:szCs w:val="26"/>
        </w:rPr>
        <w:t>6</w:t>
      </w:r>
      <w:r w:rsidRPr="003629B6">
        <w:rPr>
          <w:rFonts w:ascii="Times New Roman" w:hAnsi="Times New Roman" w:cs="Times New Roman"/>
          <w:sz w:val="26"/>
          <w:szCs w:val="26"/>
        </w:rPr>
        <w:t xml:space="preserve"> (b, c). We find a surprisingly rich physics, with the topological phase </w:t>
      </w:r>
      <w:r w:rsidRPr="003629B6">
        <w:rPr>
          <w:rFonts w:ascii="Times New Roman" w:hAnsi="Times New Roman" w:cs="Times New Roman"/>
          <w:i/>
          <w:iCs/>
          <w:sz w:val="26"/>
          <w:szCs w:val="26"/>
        </w:rPr>
        <w:t>δt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rPr>
        <w:t xml:space="preserve"> &lt; 0</w:t>
      </w:r>
      <w:r w:rsidRPr="003629B6">
        <w:rPr>
          <w:rFonts w:ascii="Times New Roman" w:hAnsi="Times New Roman" w:cs="Times New Roman"/>
          <w:sz w:val="26"/>
          <w:szCs w:val="26"/>
        </w:rPr>
        <w:t xml:space="preserve"> hosting 4n surface states absent in the trivial phase. The 4n states (see Figure S</w:t>
      </w:r>
      <w:r w:rsidR="006E4C9E" w:rsidRPr="003629B6">
        <w:rPr>
          <w:rFonts w:ascii="Times New Roman" w:hAnsi="Times New Roman" w:cs="Times New Roman"/>
          <w:sz w:val="26"/>
          <w:szCs w:val="26"/>
        </w:rPr>
        <w:t>6</w:t>
      </w:r>
      <w:r w:rsidRPr="003629B6">
        <w:rPr>
          <w:rFonts w:ascii="Times New Roman" w:hAnsi="Times New Roman" w:cs="Times New Roman"/>
          <w:sz w:val="26"/>
          <w:szCs w:val="26"/>
        </w:rPr>
        <w:t xml:space="preserve"> (c), blue and red points) are particle-hole symmetric but only two of them are topologically protected and found at the CNP, while the remaining 4n - 2 are gapped out by the interchain interaction: 2n - 1 of them are found below the CNP and 2n - 1 above it, with the energy separation between them dictated by the interchain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hopping.</w:t>
      </w:r>
    </w:p>
    <w:p w14:paraId="1F47BD06" w14:textId="77777777" w:rsidR="001E7898" w:rsidRPr="003629B6" w:rsidRDefault="001E7898" w:rsidP="001E7898">
      <w:pPr>
        <w:spacing w:line="276" w:lineRule="auto"/>
        <w:jc w:val="center"/>
        <w:rPr>
          <w:rFonts w:ascii="Times New Roman" w:hAnsi="Times New Roman" w:cs="Times New Roman"/>
          <w:sz w:val="26"/>
          <w:szCs w:val="26"/>
          <w:lang w:val="ru-RU"/>
        </w:rPr>
      </w:pPr>
      <w:r w:rsidRPr="003629B6">
        <w:rPr>
          <w:rFonts w:ascii="Times New Roman" w:hAnsi="Times New Roman" w:cs="Times New Roman"/>
          <w:noProof/>
        </w:rPr>
        <w:drawing>
          <wp:inline distT="0" distB="0" distL="0" distR="0" wp14:anchorId="739C596E" wp14:editId="501FCD6B">
            <wp:extent cx="5943600" cy="2338070"/>
            <wp:effectExtent l="0" t="0" r="0" b="0"/>
            <wp:docPr id="20" name="Image12"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descr="A graph of a number of numbers&#10;&#10;Description automatically generated with medium confidence"/>
                    <pic:cNvPicPr>
                      <a:picLocks noChangeAspect="1" noChangeArrowheads="1"/>
                    </pic:cNvPicPr>
                  </pic:nvPicPr>
                  <pic:blipFill>
                    <a:blip r:embed="rId14"/>
                    <a:stretch>
                      <a:fillRect/>
                    </a:stretch>
                  </pic:blipFill>
                  <pic:spPr bwMode="auto">
                    <a:xfrm>
                      <a:off x="0" y="0"/>
                      <a:ext cx="5943600" cy="2338070"/>
                    </a:xfrm>
                    <a:prstGeom prst="rect">
                      <a:avLst/>
                    </a:prstGeom>
                  </pic:spPr>
                </pic:pic>
              </a:graphicData>
            </a:graphic>
          </wp:inline>
        </w:drawing>
      </w:r>
    </w:p>
    <w:p w14:paraId="1E2B6221" w14:textId="1D0D1BFB" w:rsidR="001E7898" w:rsidRPr="003629B6" w:rsidRDefault="001E7898" w:rsidP="001E7898">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BC2F0A" w:rsidRPr="003629B6">
        <w:rPr>
          <w:rFonts w:ascii="Times New Roman" w:hAnsi="Times New Roman" w:cs="Times New Roman"/>
          <w:sz w:val="26"/>
          <w:szCs w:val="26"/>
        </w:rPr>
        <w:t>6</w:t>
      </w:r>
      <w:r w:rsidRPr="003629B6">
        <w:rPr>
          <w:rFonts w:ascii="Times New Roman" w:hAnsi="Times New Roman" w:cs="Times New Roman"/>
          <w:sz w:val="26"/>
          <w:szCs w:val="26"/>
        </w:rPr>
        <w:t xml:space="preserve">. a) Slab band structure for </w:t>
      </w:r>
      <w:r w:rsidRPr="003629B6">
        <w:rPr>
          <w:rFonts w:ascii="Times New Roman" w:hAnsi="Times New Roman" w:cs="Times New Roman"/>
          <w:i/>
          <w:iCs/>
          <w:sz w:val="26"/>
          <w:szCs w:val="26"/>
        </w:rPr>
        <w:t>n</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25. b) Eigenvalues for the finite system in the non-topological phase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intra</w:t>
      </w:r>
      <w:r w:rsidRPr="003629B6">
        <w:rPr>
          <w:rFonts w:ascii="Times New Roman" w:hAnsi="Times New Roman" w:cs="Times New Roman"/>
          <w:sz w:val="26"/>
          <w:szCs w:val="26"/>
        </w:rPr>
        <w:t xml:space="preserve"> = 0.6 eV,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inter</w:t>
      </w:r>
      <w:r w:rsidRPr="003629B6">
        <w:rPr>
          <w:rFonts w:ascii="Times New Roman" w:hAnsi="Times New Roman" w:cs="Times New Roman"/>
          <w:sz w:val="26"/>
          <w:szCs w:val="26"/>
        </w:rPr>
        <w:t xml:space="preserve"> = 0.4 eV,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0.1 eV and </w:t>
      </w:r>
      <w:r w:rsidRPr="003629B6">
        <w:rPr>
          <w:rFonts w:ascii="Times New Roman" w:hAnsi="Times New Roman" w:cs="Times New Roman"/>
          <w:i/>
          <w:iCs/>
          <w:sz w:val="26"/>
          <w:szCs w:val="26"/>
        </w:rPr>
        <w:t>n</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rPr>
        <w:t xml:space="preserve"> = n</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rPr>
        <w:t xml:space="preserve"> = </w:t>
      </w:r>
      <w:r w:rsidRPr="003629B6">
        <w:rPr>
          <w:rFonts w:ascii="Times New Roman" w:hAnsi="Times New Roman" w:cs="Times New Roman"/>
          <w:sz w:val="26"/>
          <w:szCs w:val="26"/>
        </w:rPr>
        <w:t xml:space="preserve">15. c) </w:t>
      </w:r>
      <w:r w:rsidRPr="003629B6">
        <w:rPr>
          <w:rFonts w:ascii="Times New Roman" w:hAnsi="Times New Roman" w:cs="Times New Roman"/>
          <w:sz w:val="26"/>
          <w:szCs w:val="26"/>
        </w:rPr>
        <w:lastRenderedPageBreak/>
        <w:t xml:space="preserve">Eigenvalues for the finite system in the topological phase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intra</w:t>
      </w:r>
      <w:r w:rsidRPr="003629B6">
        <w:rPr>
          <w:rFonts w:ascii="Times New Roman" w:hAnsi="Times New Roman" w:cs="Times New Roman"/>
          <w:sz w:val="26"/>
          <w:szCs w:val="26"/>
        </w:rPr>
        <w:t xml:space="preserve"> = 0.4 eV,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inter</w:t>
      </w:r>
      <w:r w:rsidRPr="003629B6">
        <w:rPr>
          <w:rFonts w:ascii="Times New Roman" w:hAnsi="Times New Roman" w:cs="Times New Roman"/>
          <w:sz w:val="26"/>
          <w:szCs w:val="26"/>
        </w:rPr>
        <w:t xml:space="preserve"> = 0.6 eV,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0.1 eV and </w:t>
      </w:r>
      <w:r w:rsidRPr="003629B6">
        <w:rPr>
          <w:rFonts w:ascii="Times New Roman" w:hAnsi="Times New Roman" w:cs="Times New Roman"/>
          <w:i/>
          <w:iCs/>
          <w:sz w:val="26"/>
          <w:szCs w:val="26"/>
        </w:rPr>
        <w:t>n</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rPr>
        <w:t xml:space="preserve"> = n</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15.</w:t>
      </w:r>
    </w:p>
    <w:p w14:paraId="01604264" w14:textId="1337E0BF" w:rsidR="001E7898" w:rsidRPr="003629B6" w:rsidRDefault="001E7898" w:rsidP="001E7898">
      <w:pPr>
        <w:spacing w:line="276" w:lineRule="auto"/>
        <w:ind w:firstLine="720"/>
        <w:jc w:val="both"/>
        <w:rPr>
          <w:rFonts w:ascii="Times New Roman" w:hAnsi="Times New Roman" w:cs="Times New Roman"/>
          <w:sz w:val="26"/>
          <w:szCs w:val="26"/>
        </w:rPr>
      </w:pPr>
      <w:r w:rsidRPr="003629B6">
        <w:rPr>
          <w:rFonts w:ascii="Times New Roman" w:hAnsi="Times New Roman" w:cs="Times New Roman"/>
          <w:sz w:val="26"/>
          <w:szCs w:val="26"/>
        </w:rPr>
        <w:t xml:space="preserve">The 4n edge states can be interpreted together as the edge states of the 2n interacting SSH chains. The topological protection of the pair of states at the CNP can be understood as follows. For the SSH model, the topological phase can be distinguished from the trivial one by the value assumed by the Zak phase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{"citationID":"s08pcm9i","properties":{"formattedCitation":"[8], [9]","plainCitation":"[8], [9]","noteIndex":0},"citationItems":[{"id":1569,"uris":["http://zotero.org/users/local/jtcYcnbT/items/PG6H83NW","http://zotero.org/users/18928767/items/PG6H83NW"],"itemData":{"id":1569,"type":"article-journal","abstract":"Berry’s phase is defined for the dynamics of electrons in periodic solids and an explicit formula is derived for it. Because of the special torus topology of the Brillouin zone a nonzero Berry phase is shown to exist in a one-dimensional parameter space. Symmetry of the Bloch functions in the Brillouin zone leads to the quantization of Berry’s phase. A connection is established between the latter and the Wyckoff positions in the crystal in the framework of band representations of space groups. Berry’s phase can therefore be used for labeling energy bands in solids.","container-title":"Physical Review Letters","DOI":"10.1103/PhysRevLett.62.2747","issue":"23","journalAbbreviation":"Phys. Rev. Lett.","page":"2747-2750","publisher":"American Physical Society","source":"APS","title":"Berry's phase for energy bands in solids","volume":"62","author":[{"family":"Zak","given":"J."}],"issued":{"date-parts":[["1989",6,5]]}}},{"id":1572,"uris":["http://zotero.org/users/local/jtcYcnbT/items/Z8YQKTBN","http://zotero.org/users/18928767/items/Z8YQKTBN"],"itemData":{"id":1572,"type":"article-journal","abstract":"This paper provides a pedagogical introduction to recent developments in geometrical and topological band theory following the discovery of graphene and topological insulators. Amusingly, many of these developments have a connection to contributions in high-energy physics by Dirac. The review starts by a presentation of the Dirac magnetic monopole, goes on with the Berry phase in a two-level system and the geometrical/topological band theory for Bloch electrons in crystals. Next, specific examples of tight-binding models giving rise to lattice versions of the Dirac equation in various space dimension are presented: in 1D (Su–Schrieffer–Heeger (SSH) and Rice–Mele models), 2D (graphene, boron nitride, Haldane model) and 3D (Weyl semi-metals). The focus is on topological insulators and topological semi-metals. The latter have a Fermi surface that is characterized as a topological defect. For topological insulators, the two alternative view points of twisted fiber bundles and of topological textures are developed. The minimal mathematical background in topology (essentially on homotopy groups and fiber bundles) is provided when needed. Topics rarely reviewed include: periodic versus canonical Bloch Hamiltonian (basis I/II issue), Zak versus Berry phase, the vanishing electric polarization of the SSH model and Dirac insulators.","container-title":"Journal of Physics: Materials","DOI":"10.1088/2515-7639/abf0b5","ISSN":"2515-7639","issue":"3","journalAbbreviation":"J. Phys. Mater.","language":"en","page":"034007","publisher":"IOP Publishing","source":"Institute of Physics","title":"Topological and geometrical aspects of band theory","volume":"4","author":[{"family":"Cayssol","given":"J."},{"family":"Fuchs","given":"J. N."}],"issued":{"date-parts":[["2021",4]]}}}],"schema":"https://github.com/citation-style-language/schema/raw/master/csl-citation.json"}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[8], [9]</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w:t>
      </w:r>
      <w:r w:rsidRPr="003629B6">
        <w:rPr>
          <w:rFonts w:ascii="Times New Roman" w:hAnsi="Times New Roman" w:cs="Times New Roman"/>
          <w:i/>
          <w:iCs/>
          <w:strike/>
          <w:sz w:val="26"/>
          <w:szCs w:val="26"/>
        </w:rPr>
        <w:t>Z</w:t>
      </w:r>
      <w:r w:rsidRPr="003629B6">
        <w:rPr>
          <w:rFonts w:ascii="Times New Roman" w:hAnsi="Times New Roman" w:cs="Times New Roman"/>
          <w:sz w:val="26"/>
          <w:szCs w:val="26"/>
        </w:rPr>
        <w:t>:</w:t>
      </w:r>
    </w:p>
    <w:p w14:paraId="64DFA4DB" w14:textId="0E414CB4" w:rsidR="001E7898" w:rsidRPr="003629B6" w:rsidRDefault="001E7898" w:rsidP="001E7898">
      <w:pPr>
        <w:spacing w:line="276" w:lineRule="auto"/>
        <w:ind w:left="2880" w:firstLine="720"/>
        <w:jc w:val="both"/>
        <w:rPr>
          <w:rFonts w:ascii="Times New Roman" w:hAnsi="Times New Roman" w:cs="Times New Roman"/>
          <w:sz w:val="26"/>
          <w:szCs w:val="26"/>
        </w:rPr>
      </w:pPr>
      <w:r w:rsidRPr="003629B6">
        <w:rPr>
          <w:rFonts w:ascii="Times New Roman" w:hAnsi="Times New Roman" w:cs="Times New Roman"/>
          <w:sz w:val="26"/>
          <w:szCs w:val="26"/>
        </w:rPr>
        <w:t xml:space="preserve"> </w:t>
      </w:r>
      <m:oMath>
        <m:r>
          <w:rPr>
            <w:rFonts w:ascii="Cambria Math" w:hAnsi="Cambria Math" w:cs="Times New Roman"/>
            <w:strike/>
          </w:rPr>
          <m:t>Z</m:t>
        </m:r>
        <m:r>
          <w:rPr>
            <w:rFonts w:ascii="Cambria Math" w:hAnsi="Cambria Math" w:cs="Times New Roman"/>
          </w:rPr>
          <m:t>=</m:t>
        </m:r>
        <m:nary>
          <m:naryPr>
            <m:ctrlPr>
              <w:rPr>
                <w:rFonts w:ascii="Cambria Math" w:hAnsi="Cambria Math" w:cs="Times New Roman"/>
              </w:rPr>
            </m:ctrlPr>
          </m:naryPr>
          <m:sub>
            <m:r>
              <w:rPr>
                <w:rFonts w:ascii="Cambria Math" w:hAnsi="Cambria Math" w:cs="Times New Roman"/>
              </w:rPr>
              <m:t>-π</m:t>
            </m:r>
          </m:sub>
          <m:sup>
            <m:r>
              <w:rPr>
                <w:rFonts w:ascii="Cambria Math" w:hAnsi="Cambria Math" w:cs="Times New Roman"/>
              </w:rPr>
              <m:t>π</m:t>
            </m:r>
          </m:sup>
          <m:e>
            <m:r>
              <w:rPr>
                <w:rFonts w:ascii="Cambria Math" w:hAnsi="Cambria Math" w:cs="Times New Roman"/>
              </w:rPr>
              <m:t>A</m:t>
            </m:r>
            <m:d>
              <m:dPr>
                <m:ctrlPr>
                  <w:rPr>
                    <w:rFonts w:ascii="Cambria Math" w:hAnsi="Cambria Math" w:cs="Times New Roman"/>
                  </w:rPr>
                </m:ctrlPr>
              </m:dPr>
              <m:e>
                <m:r>
                  <w:rPr>
                    <w:rFonts w:ascii="Cambria Math" w:hAnsi="Cambria Math" w:cs="Times New Roman"/>
                  </w:rPr>
                  <m:t>k</m:t>
                </m:r>
              </m:e>
            </m:d>
            <m:r>
              <w:rPr>
                <w:rFonts w:ascii="Cambria Math" w:hAnsi="Cambria Math" w:cs="Times New Roman"/>
              </w:rPr>
              <m:t>dk</m:t>
            </m:r>
          </m:e>
        </m:nary>
      </m:oMath>
      <w:r w:rsidRPr="003629B6">
        <w:rPr>
          <w:rFonts w:ascii="Times New Roman" w:hAnsi="Times New Roman" w:cs="Times New Roman"/>
          <w:sz w:val="26"/>
          <w:szCs w:val="26"/>
        </w:rPr>
        <w:t>,</w:t>
      </w:r>
      <w:r w:rsidRPr="003629B6">
        <w:rPr>
          <w:rFonts w:ascii="Times New Roman" w:hAnsi="Times New Roman" w:cs="Times New Roman"/>
          <w:sz w:val="26"/>
          <w:szCs w:val="26"/>
        </w:rPr>
        <w:tab/>
      </w:r>
      <w:r w:rsidRPr="003629B6">
        <w:rPr>
          <w:rFonts w:ascii="Times New Roman" w:hAnsi="Times New Roman" w:cs="Times New Roman"/>
          <w:sz w:val="26"/>
          <w:szCs w:val="26"/>
        </w:rPr>
        <w:tab/>
      </w:r>
      <w:r w:rsidRPr="003629B6">
        <w:rPr>
          <w:rFonts w:ascii="Times New Roman" w:hAnsi="Times New Roman" w:cs="Times New Roman"/>
          <w:sz w:val="26"/>
          <w:szCs w:val="26"/>
        </w:rPr>
        <w:tab/>
      </w:r>
      <w:r w:rsidRPr="003629B6">
        <w:rPr>
          <w:rFonts w:ascii="Times New Roman" w:hAnsi="Times New Roman" w:cs="Times New Roman"/>
          <w:sz w:val="26"/>
          <w:szCs w:val="26"/>
        </w:rPr>
        <w:tab/>
      </w:r>
      <w:r w:rsidRPr="003629B6">
        <w:rPr>
          <w:rFonts w:ascii="Times New Roman" w:hAnsi="Times New Roman" w:cs="Times New Roman"/>
          <w:sz w:val="26"/>
          <w:szCs w:val="26"/>
        </w:rPr>
        <w:tab/>
        <w:t>(</w:t>
      </w:r>
      <w:r w:rsidR="00BC2F0A" w:rsidRPr="003629B6">
        <w:rPr>
          <w:rFonts w:ascii="Times New Roman" w:hAnsi="Times New Roman" w:cs="Times New Roman"/>
          <w:sz w:val="26"/>
          <w:szCs w:val="26"/>
        </w:rPr>
        <w:t>2</w:t>
      </w:r>
      <w:r w:rsidRPr="003629B6">
        <w:rPr>
          <w:rFonts w:ascii="Times New Roman" w:hAnsi="Times New Roman" w:cs="Times New Roman"/>
          <w:sz w:val="26"/>
          <w:szCs w:val="26"/>
        </w:rPr>
        <w:t>)</w:t>
      </w:r>
    </w:p>
    <w:p w14:paraId="72C45E0B" w14:textId="44F8C173" w:rsidR="001E7898" w:rsidRPr="003629B6" w:rsidRDefault="001E7898" w:rsidP="001E7898">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 xml:space="preserve">where </w:t>
      </w:r>
      <w:r w:rsidRPr="003629B6">
        <w:rPr>
          <w:rFonts w:ascii="Times New Roman" w:hAnsi="Times New Roman" w:cs="Times New Roman"/>
          <w:i/>
          <w:iCs/>
          <w:sz w:val="26"/>
          <w:szCs w:val="26"/>
        </w:rPr>
        <w:t>A(k)</w:t>
      </w:r>
      <w:r w:rsidRPr="003629B6">
        <w:rPr>
          <w:rFonts w:ascii="Times New Roman" w:hAnsi="Times New Roman" w:cs="Times New Roman"/>
          <w:sz w:val="26"/>
          <w:szCs w:val="26"/>
        </w:rPr>
        <w:t xml:space="preserve"> is the 1D Berry connection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dp4EAX0E","properties":{"formattedCitation":"[8]","plainCitation":"[8]","noteIndex":0},"citationItems":[{"id":1569,"uris":["http://zotero.org/users/local/jtcYcnbT/items/PG6H83NW","http://zotero.org/users/18928767/items/PG6H83NW"],"itemData":{"id":1569,"type":"article-journal","abstract":"Berry’s phase is defined for the dynamics of electrons in periodic solids and an explicit formula is derived for it. Because of the special torus topology of the Brillouin zone a nonzero Berry phase is shown to exist in a one-dimensional parameter space. Symmetry of the Bloch functions in the Brillouin zone leads to the quantization of Berry’s phase. A connection is established between the latter and the Wyckoff positions in the crystal in the framework of band representations of space groups. Berry’s phase can therefore be used for labeling energy bands in solids.","container-title":"Physical Review Letters","DOI":"10.1103/PhysRevLett.62.2747","issue":"23","journalAbbreviation":"Phys. Rev. Lett.","page":"2747-2750","publisher":"American Physical Society","source":"APS","title":"Berry's phase for energy bands in solids","volume":"62","author":[{"family":"Zak","given":"J."}],"issued":{"date-parts":[["1989",6,5]]}}}],"schema":"https://github.com/citation-style-language/schema/raw/master/csl-citation.json"}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[8]</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of the valence band and the integral is performed on the Brillouin zone using the canonical Bloch Hamiltonian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Mp8KwSmy","properties":{"formattedCitation":"[9]","plainCitation":"[9]","noteIndex":0},"citationItems":[{"id":1572,"uris":["http://zotero.org/users/local/jtcYcnbT/items/Z8YQKTBN","http://zotero.org/users/18928767/items/Z8YQKTBN"],"itemData":{"id":1572,"type":"article-journal","abstract":"This paper provides a pedagogical introduction to recent developments in geometrical and topological band theory following the discovery of graphene and topological insulators. Amusingly, many of these developments have a connection to contributions in high-energy physics by Dirac. The review starts by a presentation of the Dirac magnetic monopole, goes on with the Berry phase in a two-level system and the geometrical/topological band theory for Bloch electrons in crystals. Next, specific examples of tight-binding models giving rise to lattice versions of the Dirac equation in various space dimension are presented: in 1D (Su–Schrieffer–Heeger (SSH) and Rice–Mele models), 2D (graphene, boron nitride, Haldane model) and 3D (Weyl semi-metals). The focus is on topological insulators and topological semi-metals. The latter have a Fermi surface that is characterized as a topological defect. For topological insulators, the two alternative view points of twisted fiber bundles and of topological textures are developed. The minimal mathematical background in topology (essentially on homotopy groups and fiber bundles) is provided when needed. Topics rarely reviewed include: periodic versus canonical Bloch Hamiltonian (basis I/II issue), Zak versus Berry phase, the vanishing electric polarization of the SSH model and Dirac insulators.","container-title":"Journal of Physics: Materials","DOI":"10.1088/2515-7639/abf0b5","ISSN":"2515-7639","issue":"3","journalAbbreviation":"J. Phys. Mater.","language":"en","page":"034007","publisher":"IOP Publishing","source":"Institute of Physics","title":"Topological and geometrical aspects of band theory","volume":"4","author":[{"family":"Cayssol","given":"J."},{"family":"Fuchs","given":"J. N."}],"issued":{"date-parts":[["2021",4]]}}}],"schema":"https://github.com/citation-style-language/schema/raw/master/csl-citation.json"}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[9]</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The topologically nontrivial (trivial) phase corresponds to a π/2 (-π/2) value of the Zak phase. In analogy, we find that in the </w:t>
      </w:r>
      <w:r w:rsidRPr="003629B6">
        <w:rPr>
          <w:rFonts w:ascii="Times New Roman" w:hAnsi="Times New Roman" w:cs="Times New Roman"/>
          <w:b/>
          <w:bCs/>
          <w:sz w:val="26"/>
          <w:szCs w:val="26"/>
        </w:rPr>
        <w:t>x</w:t>
      </w:r>
      <w:r w:rsidRPr="003629B6">
        <w:rPr>
          <w:rFonts w:ascii="Times New Roman" w:hAnsi="Times New Roman" w:cs="Times New Roman"/>
          <w:sz w:val="26"/>
          <w:szCs w:val="26"/>
        </w:rPr>
        <w:t xml:space="preserve">-periodic nanowire considered here each band below the CNP carries, on average, a π/2 Zak phase. The presence of interactions can modify the value of the Zak phase for the single band, </w:t>
      </w:r>
      <w:r w:rsidRPr="003629B6">
        <w:rPr>
          <w:rFonts w:ascii="Times New Roman" w:hAnsi="Times New Roman" w:cs="Times New Roman"/>
          <w:i/>
          <w:iCs/>
          <w:strike/>
          <w:sz w:val="26"/>
          <w:szCs w:val="26"/>
        </w:rPr>
        <w:t>Z</w:t>
      </w:r>
      <w:r w:rsidRPr="003629B6">
        <w:rPr>
          <w:rFonts w:ascii="Times New Roman" w:hAnsi="Times New Roman" w:cs="Times New Roman"/>
          <w:i/>
          <w:iCs/>
          <w:sz w:val="26"/>
          <w:szCs w:val="26"/>
          <w:vertAlign w:val="subscript"/>
        </w:rPr>
        <w:t>i</w:t>
      </w:r>
      <w:r w:rsidRPr="003629B6">
        <w:rPr>
          <w:rFonts w:ascii="Times New Roman" w:hAnsi="Times New Roman" w:cs="Times New Roman"/>
          <w:sz w:val="26"/>
          <w:szCs w:val="26"/>
        </w:rPr>
        <w:t>, but not the average value. For this reason, it is still possible to define a topological invariant as:</w:t>
      </w:r>
    </w:p>
    <w:p w14:paraId="7258B44B" w14:textId="4C7D0B14" w:rsidR="001E7898" w:rsidRPr="003629B6" w:rsidRDefault="00000000" w:rsidP="001E7898">
      <w:pPr>
        <w:spacing w:line="276" w:lineRule="auto"/>
        <w:ind w:left="2880" w:firstLine="720"/>
        <w:jc w:val="both"/>
        <w:rPr>
          <w:rFonts w:ascii="Times New Roman" w:hAnsi="Times New Roman" w:cs="Times New Roman"/>
          <w:sz w:val="26"/>
          <w:szCs w:val="26"/>
        </w:rPr>
      </w:pP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Z</m:t>
            </m:r>
          </m:sub>
        </m:sSub>
        <m:r>
          <w:rPr>
            <w:rFonts w:ascii="Cambria Math" w:hAnsi="Cambria Math" w:cs="Times New Roman"/>
          </w:rPr>
          <m:t>=</m:t>
        </m:r>
        <m:nary>
          <m:naryPr>
            <m:ctrlPr>
              <w:rPr>
                <w:rFonts w:ascii="Cambria Math" w:hAnsi="Cambria Math" w:cs="Times New Roman"/>
              </w:rPr>
            </m:ctrlPr>
          </m:naryPr>
          <m:sub>
            <m:r>
              <w:rPr>
                <w:rFonts w:ascii="Cambria Math" w:hAnsi="Cambria Math" w:cs="Times New Roman"/>
              </w:rPr>
              <m:t>-π</m:t>
            </m:r>
          </m:sub>
          <m:sup>
            <m:r>
              <w:rPr>
                <w:rFonts w:ascii="Cambria Math" w:hAnsi="Cambria Math" w:cs="Times New Roman"/>
              </w:rPr>
              <m:t>π</m:t>
            </m:r>
          </m:sup>
          <m:e>
            <m:f>
              <m:fPr>
                <m:ctrlPr>
                  <w:rPr>
                    <w:rFonts w:ascii="Cambria Math" w:hAnsi="Cambria Math" w:cs="Times New Roman"/>
                  </w:rPr>
                </m:ctrlPr>
              </m:fPr>
              <m:num>
                <m:r>
                  <w:rPr>
                    <w:rFonts w:ascii="Cambria Math" w:hAnsi="Cambria Math" w:cs="Times New Roman"/>
                  </w:rPr>
                  <m:t>1</m:t>
                </m:r>
              </m:num>
              <m:den>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ω</m:t>
                    </m:r>
                  </m:sub>
                </m:sSub>
              </m:den>
            </m:f>
            <m:r>
              <w:rPr>
                <w:rFonts w:ascii="Cambria Math" w:hAnsi="Cambria Math" w:cs="Times New Roman"/>
              </w:rPr>
              <m:t>Tr</m:t>
            </m:r>
            <m:d>
              <m:dPr>
                <m:begChr m:val="["/>
                <m:endChr m:val="]"/>
                <m:ctrlPr>
                  <w:rPr>
                    <w:rFonts w:ascii="Cambria Math" w:hAnsi="Cambria Math" w:cs="Times New Roman"/>
                  </w:rPr>
                </m:ctrlPr>
              </m:dPr>
              <m:e>
                <m:r>
                  <w:rPr>
                    <w:rFonts w:ascii="Cambria Math" w:hAnsi="Cambria Math" w:cs="Times New Roman"/>
                  </w:rPr>
                  <m:t>A</m:t>
                </m:r>
                <m:d>
                  <m:dPr>
                    <m:ctrlPr>
                      <w:rPr>
                        <w:rFonts w:ascii="Cambria Math" w:hAnsi="Cambria Math" w:cs="Times New Roman"/>
                      </w:rPr>
                    </m:ctrlPr>
                  </m:dPr>
                  <m:e>
                    <m:r>
                      <w:rPr>
                        <w:rFonts w:ascii="Cambria Math" w:hAnsi="Cambria Math" w:cs="Times New Roman"/>
                      </w:rPr>
                      <m:t>k</m:t>
                    </m:r>
                  </m:e>
                </m:d>
              </m:e>
            </m:d>
            <m:r>
              <w:rPr>
                <w:rFonts w:ascii="Cambria Math" w:hAnsi="Cambria Math" w:cs="Times New Roman"/>
              </w:rPr>
              <m:t>dk</m:t>
            </m:r>
          </m:e>
        </m:nary>
      </m:oMath>
      <w:r w:rsidR="001E7898" w:rsidRPr="003629B6">
        <w:rPr>
          <w:rFonts w:ascii="Times New Roman" w:hAnsi="Times New Roman" w:cs="Times New Roman"/>
          <w:sz w:val="26"/>
          <w:szCs w:val="26"/>
        </w:rPr>
        <w:t>,</w:t>
      </w:r>
      <w:r w:rsidR="001E7898" w:rsidRPr="003629B6">
        <w:rPr>
          <w:rFonts w:ascii="Times New Roman" w:hAnsi="Times New Roman" w:cs="Times New Roman"/>
          <w:sz w:val="26"/>
          <w:szCs w:val="26"/>
        </w:rPr>
        <w:tab/>
      </w:r>
      <w:r w:rsidR="001E7898" w:rsidRPr="003629B6">
        <w:rPr>
          <w:rFonts w:ascii="Times New Roman" w:hAnsi="Times New Roman" w:cs="Times New Roman"/>
          <w:sz w:val="26"/>
          <w:szCs w:val="26"/>
        </w:rPr>
        <w:tab/>
      </w:r>
      <w:r w:rsidR="001E7898" w:rsidRPr="003629B6">
        <w:rPr>
          <w:rFonts w:ascii="Times New Roman" w:hAnsi="Times New Roman" w:cs="Times New Roman"/>
          <w:sz w:val="26"/>
          <w:szCs w:val="26"/>
        </w:rPr>
        <w:tab/>
      </w:r>
      <w:r w:rsidR="001E7898" w:rsidRPr="003629B6">
        <w:rPr>
          <w:rFonts w:ascii="Times New Roman" w:hAnsi="Times New Roman" w:cs="Times New Roman"/>
          <w:sz w:val="26"/>
          <w:szCs w:val="26"/>
        </w:rPr>
        <w:tab/>
        <w:t>(</w:t>
      </w:r>
      <w:r w:rsidR="00BC2F0A" w:rsidRPr="003629B6">
        <w:rPr>
          <w:rFonts w:ascii="Times New Roman" w:hAnsi="Times New Roman" w:cs="Times New Roman"/>
          <w:sz w:val="26"/>
          <w:szCs w:val="26"/>
        </w:rPr>
        <w:t>3</w:t>
      </w:r>
      <w:r w:rsidR="001E7898" w:rsidRPr="003629B6">
        <w:rPr>
          <w:rFonts w:ascii="Times New Roman" w:hAnsi="Times New Roman" w:cs="Times New Roman"/>
          <w:sz w:val="26"/>
          <w:szCs w:val="26"/>
        </w:rPr>
        <w:t>)</w:t>
      </w:r>
    </w:p>
    <w:p w14:paraId="50099B74" w14:textId="734B5F2B" w:rsidR="001E7898" w:rsidRPr="003629B6" w:rsidRDefault="001E7898" w:rsidP="001E7898">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 xml:space="preserve">where </w:t>
      </w:r>
      <w:r w:rsidRPr="003629B6">
        <w:rPr>
          <w:rFonts w:ascii="Times New Roman" w:hAnsi="Times New Roman" w:cs="Times New Roman"/>
          <w:i/>
          <w:iCs/>
          <w:sz w:val="26"/>
          <w:szCs w:val="26"/>
        </w:rPr>
        <w:t>n</w:t>
      </w:r>
      <w:r w:rsidRPr="003629B6">
        <w:rPr>
          <w:rFonts w:ascii="Times New Roman" w:hAnsi="Times New Roman" w:cs="Times New Roman"/>
          <w:i/>
          <w:iCs/>
          <w:sz w:val="26"/>
          <w:szCs w:val="26"/>
          <w:vertAlign w:val="subscript"/>
        </w:rPr>
        <w:t>ω</w:t>
      </w:r>
      <w:r w:rsidRPr="003629B6">
        <w:rPr>
          <w:rFonts w:ascii="Times New Roman" w:hAnsi="Times New Roman" w:cs="Times New Roman"/>
          <w:sz w:val="26"/>
          <w:szCs w:val="26"/>
        </w:rPr>
        <w:t xml:space="preserve"> represents the number of nanowires in the unit cell (in our case, </w:t>
      </w:r>
      <w:r w:rsidRPr="003629B6">
        <w:rPr>
          <w:rFonts w:ascii="Times New Roman" w:hAnsi="Times New Roman" w:cs="Times New Roman"/>
          <w:i/>
          <w:iCs/>
          <w:sz w:val="26"/>
          <w:szCs w:val="26"/>
        </w:rPr>
        <w:t>n</w:t>
      </w:r>
      <w:r w:rsidRPr="003629B6">
        <w:rPr>
          <w:rFonts w:ascii="Times New Roman" w:hAnsi="Times New Roman" w:cs="Times New Roman"/>
          <w:i/>
          <w:iCs/>
          <w:sz w:val="26"/>
          <w:szCs w:val="26"/>
          <w:vertAlign w:val="subscript"/>
        </w:rPr>
        <w:t>ω</w:t>
      </w:r>
      <w:r w:rsidRPr="003629B6">
        <w:rPr>
          <w:rFonts w:ascii="Times New Roman" w:hAnsi="Times New Roman" w:cs="Times New Roman"/>
          <w:sz w:val="26"/>
          <w:szCs w:val="26"/>
        </w:rPr>
        <w:t xml:space="preserve"> = 2). Correspondingly, 4n - 2 edge states can be gapped by the interactions, but two of them will remain gapless. This extends the topological classification for the SSH model to an arbitrary number of interacting nanowires. The pair of gapless states at the CNP (red points in Figure S</w:t>
      </w:r>
      <w:r w:rsidR="00BC2F0A" w:rsidRPr="003629B6">
        <w:rPr>
          <w:rFonts w:ascii="Times New Roman" w:hAnsi="Times New Roman" w:cs="Times New Roman"/>
          <w:sz w:val="26"/>
          <w:szCs w:val="26"/>
        </w:rPr>
        <w:t>6</w:t>
      </w:r>
      <w:r w:rsidRPr="003629B6">
        <w:rPr>
          <w:rFonts w:ascii="Times New Roman" w:hAnsi="Times New Roman" w:cs="Times New Roman"/>
          <w:sz w:val="26"/>
          <w:szCs w:val="26"/>
        </w:rPr>
        <w:t xml:space="preserve"> (c)) is particularly interesting. To better understand its significance, we plot the corresponding charge spatial distribution (see Figure S</w:t>
      </w:r>
      <w:r w:rsidR="00BC2F0A" w:rsidRPr="003629B6">
        <w:rPr>
          <w:rFonts w:ascii="Times New Roman" w:hAnsi="Times New Roman" w:cs="Times New Roman"/>
          <w:sz w:val="26"/>
          <w:szCs w:val="26"/>
        </w:rPr>
        <w:t>7</w:t>
      </w:r>
      <w:r w:rsidRPr="003629B6">
        <w:rPr>
          <w:rFonts w:ascii="Times New Roman" w:hAnsi="Times New Roman" w:cs="Times New Roman"/>
          <w:sz w:val="26"/>
          <w:szCs w:val="26"/>
        </w:rPr>
        <w:t xml:space="preserve"> (a)). Interestingly, all the charge is confined in a corner of our finite system (basically in a single cell), differently from what is observed for the other gapped edge states, which show a 1D character, see Figure S</w:t>
      </w:r>
      <w:r w:rsidR="00BC2F0A" w:rsidRPr="003629B6">
        <w:rPr>
          <w:rFonts w:ascii="Times New Roman" w:hAnsi="Times New Roman" w:cs="Times New Roman"/>
          <w:sz w:val="26"/>
          <w:szCs w:val="26"/>
        </w:rPr>
        <w:t>7</w:t>
      </w:r>
      <w:r w:rsidRPr="003629B6">
        <w:rPr>
          <w:rFonts w:ascii="Times New Roman" w:hAnsi="Times New Roman" w:cs="Times New Roman"/>
          <w:sz w:val="26"/>
          <w:szCs w:val="26"/>
        </w:rPr>
        <w:t xml:space="preserve"> (b). The gapless corner states are related to the topological property of the 1D nanowire and have dimensionality 0. Thus, the topological protection is not to be found in the original 2D system, rather in the 1D system that we built starting from it. This observation suggests that this pair of corner states can be interpreted as (D-2) dimensional states stemming from higher-order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{"citationID":"6o2iSqXN","properties":{"formattedCitation":"[10], [11], [12], [13]","plainCitation":"[10], [11], [12], [13]","noteIndex":0},"citationItems":[{"id":1586,"uris":["http://zotero.org/users/local/jtcYcnbT/items/22C2PU74","http://zotero.org/users/18928767/items/22C2PU74"],"itemData":{"id":1586,"type":"article-journal","abstract":"Three-dimensional topological (crystalline) insulators are materials with an insulating bulk but conducting surface states that are topologically protected by time-reversal (or spatial) symmetries. We extend the notion of three-dimensional topological insulators to systems that host no gapless surface states but exhibit topologically protected gapless hinge states. Their topological character is protected by spatiotemporal symmetries of which we present two cases: (i) Chiral higher-order topological insulators protected by the combination of time-reversal and a fourfold rotation symmetry. Their hinge states are chiral modes, and the bulk topology is Z2-classified. (ii) Helical higher-order topological insulators protected by time-reversal and mirror symmetries. Their hinge states come in Kramers pairs, and the bulk topology is Z-classified. We provide the topological invariants for both cases. Furthermore, we show that SnTe as well as surface-modified Bi2TeI, BiSe, and BiTe are helical higher-order topological insulators and propose a realistic experimental setup to detect the hinge states.","container-title":"Science Advances","DOI":"10.1126/sciadv.aat0346","issue":"6","page":"eaat0346","publisher":"American Association for the Advancement of Science","source":"science.org (Atypon)","title":"Higher-order topological insulators","volume":"4","author":[{"family":"Schindler","given":"Frank"},{"family":"Cook","given":"Ashley M."},{"family":"Vergniory","given":"Maia G."},{"family":"Wang","given":"Zhijun"},{"family":"Parkin","given":"Stuart S. P."},{"family":"Bernevig","given":"B. Andrei"},{"family":"Neupert","given":"Titus"}],"issued":{"date-parts":[["2018",6]]}}},{"id":1588,"uris":["http://zotero.org/users/local/jtcYcnbT/items/BCMPYEEX","http://zotero.org/users/18928767/items/BCMPYEEX"],"itemData":{"id":1588,"type":"article-journal","abstract":"We extend the theory of dipole moments in crystalline insulators to higher multipole moments. As first formulated in Benalcazar et al. [Science 357, 61 (2017)], we show that bulk quadrupole and octupole moments can be realized in crystalline insulators. In this paper, we expand in great detail the theory presented previously [Benalcazar et al., Science 357, 61 (2017)] and extend it to cover associated topological pumping phenomena, and a class of three-dimensional (3D) insulator with chiral hinge states. We start by deriving the boundary properties of continuous classical dielectrics hosting only bulk dipole, quadrupole, or octupole moments. In quantum mechanical crystalline insulators, these higher multipole bulk moments manifest themselves by the presence of boundary-localized moments of lower dimension, in exact correspondence with the electromagnetic theory of classical continuous dielectrics. In the presence of certain symmetries, these moments are quantized, and their boundary signatures are fractionalized. These multipole moments then correspond to new symmetry-protected topological phases. The topological structure of these phases is described by “nested” Wilson loops, which we define. These Wilson loops reflect the bulk-boundary correspondence in a way that makes evident a hierarchical classification of the multipole moments. Just as a varying dipole generates charge pumping, a varying quadrupole generates dipole pumping, and a varying octupole generates quadrupole pumping. For nontrivial adiabatic cycles, the transport of these moments is quantized. An analysis of these interconnected phenomena leads to the conclusion that a new kind of Chern-type insulator exists, which has chiral, hinge-localized modes in 3D. We provide the minimal models for the quantized multipole moments, the nontrivial pumping processes, and the hinge Chern insulator, and describe the topological invariants that protect them.","container-title":"Physical Review B","DOI":"10.1103/PhysRevB.96.245115","issue":"24","journalAbbreviation":"Phys. Rev. B","page":"245115","publisher":"American Physical Society","source":"APS","title":"Electric multipole moments, topological multipole moment pumping, and chiral hinge states in crystalline insulators","volume":"96","author":[{"family":"Benalcazar","given":"Wladimir A."},{"family":"Bernevig","given":"B. Andrei"},{"family":"Hughes","given":"Taylor L."}],"issued":{"date-parts":[["2017",12,11]]}}},{"id":1591,"uris":["http://zotero.org/users/local/jtcYcnbT/items/WG3MCUXC","http://zotero.org/users/18928767/items/WG3MCUXC"],"itemData":{"id":1591,"type":"article-journal","abstract":"The Berry phase provides a modern formulation of electric polarization in crystals. We extend this concept to higher electric multipole moments and determine the necessary conditions and minimal models for which the quadrupole and octupole moments are topologically quantized electromagnetic observables. Such systems exhibit gapped boundaries that are themselves lower-dimensional topological phases. Furthermore, they host topologically protected corner states carrying fractional charge, exhibiting fractionalization at the boundary of the boundary. To characterize these insulating phases of matter, we introduce a paradigm in which “nested” Wilson loops give rise to topological invariants that have been overlooked. We propose three realistic experimental implementations of this topological behavior that can be immediately tested. Our work opens a venue for the expansion of the classification of topological phases of matter.","container-title":"Science","DOI":"10.1126/science.aah6442","issue":"6346","page":"61-66","publisher":"American Association for the Advancement of Science","source":"science.org (Atypon)","title":"Quantized electric multipole insulators","volume":"357","author":[{"family":"Benalcazar","given":"Wladimir A."},{"family":"Bernevig","given":"B. Andrei"},{"family":"Hughes","given":"Taylor L."}],"issued":{"date-parts":[["2017",7,7]]}},"label":"page"},{"id":1593,"uris":["http://zotero.org/users/local/jtcYcnbT/items/6W9M8EQ2","http://zotero.org/users/18928767/items/6W9M8EQ2"],"itemData":{"id":1593,"type":"article-journal","abstract":"In this work, we develop a systematic approach of constructing and classifying the model Hamiltonians for two-dimensional (2D) higher-order topological phase with corner zero-energy states (CZESs). Our approach is based on the direct construction of an analytical solution of the CZESs in a series of 2D systems stacking the 1D extended Su-Schrieffer-Heeger (SSH) model, two copies of the two-band SSH model, along with two orthogonal directions. Fascinatingly, our approach not only gives the celebrated Benalcazar-Bernevig-Hughes and 2D SSH models but also reveals a novel model and we name it 2D crossed SSH model. Although these three models exhibit completely different bulk topology, we find that the CZESs can be universally characterized by edge winding number for 1D edge states, attributing to their unified Hamiltonian construction form and edge topology. Remarkably, our principle of constructing CZESs can be readily generalized to 3D and superconducting systems. Our work sheds new light on the theoretical understanding of the higher-order topological phases and paves the way to looking for higher-order topological insulators and superconductors.","container-title":"Physical Review B","DOI":"10.1103/PhysRevB.107.045118","issue":"4","journalAbbreviation":"Phys. Rev. B","page":"045118","publisher":"American Physical Society","source":"APS","title":"Higher-order topological phases emerging from Su-Schrieffer-Heeger stacking","volume":"107","author":[{"family":"Luo","given":"Xun-Jiang"},{"family":"Pan","given":"Xiao-Hong"},{"family":"Liu","given":"Chao-Xing"},{"family":"Liu","given":"Xin"}],"issued":{"date-parts":[["2023",1,13]]}}}],"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[10], [11], [12], [13]</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topological properties of the 2D-SSH model. The presence of corner states can also be associated to the behavior of the Wannier centers when a finite system is considered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{"citationID":"ZElZ2T63","properties":{"formattedCitation":"[14], [15]","plainCitation":"[14], [15]","noteIndex":0},"citationItems":[{"id":1596,"uris":["http://zotero.org/users/local/jtcYcnbT/items/P2GQWU55","http://zotero.org/users/18928767/items/P2GQWU55"],"itemData":{"id":1596,"type":"article-journal","abstract":"We study fourfold rotation-invariant gapped topological systems with time-reversal symmetry in two and three dimensions (</w:instrText>
      </w:r>
      <w:r w:rsidR="008E1941" w:rsidRPr="003629B6">
        <w:rPr>
          <w:rFonts w:ascii="Cambria Math" w:hAnsi="Cambria Math" w:cs="Cambria Math"/>
          <w:sz w:val="26"/>
          <w:szCs w:val="26"/>
        </w:rPr>
        <w:instrText>𝑑</w:instrText>
      </w:r>
      <w:r w:rsidR="008E1941" w:rsidRPr="003629B6">
        <w:rPr>
          <w:rFonts w:ascii="Times New Roman" w:hAnsi="Times New Roman" w:cs="Times New Roman"/>
          <w:sz w:val="26"/>
          <w:szCs w:val="26"/>
        </w:rPr>
        <w:instrText xml:space="preserve"> =2, 3). We show that in both cases nontrivial topology is manifested by the presence of the (</w:instrText>
      </w:r>
      <w:r w:rsidR="008E1941" w:rsidRPr="003629B6">
        <w:rPr>
          <w:rFonts w:ascii="Cambria Math" w:hAnsi="Cambria Math" w:cs="Cambria Math"/>
          <w:sz w:val="26"/>
          <w:szCs w:val="26"/>
        </w:rPr>
        <w:instrText>𝑑</w:instrText>
      </w:r>
      <w:r w:rsidR="008E1941" w:rsidRPr="003629B6">
        <w:rPr>
          <w:rFonts w:ascii="Times New Roman" w:hAnsi="Times New Roman" w:cs="Times New Roman"/>
          <w:sz w:val="26"/>
          <w:szCs w:val="26"/>
        </w:rPr>
        <w:instrText>−2)-dimensional edge states, existing at a point in 2D or along a line in 3D. For fermion systems without interaction, the bulk topological invariants are given in terms of the Wannier centers of filled bands and can be readily calculated using a Fu-Kane-like formula when inversion symmetry is also present. The theory is extended to strongly interacting systems through the explicit construction of microscopic models having robust (</w:instrText>
      </w:r>
      <w:r w:rsidR="008E1941" w:rsidRPr="003629B6">
        <w:rPr>
          <w:rFonts w:ascii="Cambria Math" w:hAnsi="Cambria Math" w:cs="Cambria Math"/>
          <w:sz w:val="26"/>
          <w:szCs w:val="26"/>
        </w:rPr>
        <w:instrText>𝑑</w:instrText>
      </w:r>
      <w:r w:rsidR="008E1941" w:rsidRPr="003629B6">
        <w:rPr>
          <w:rFonts w:ascii="Times New Roman" w:hAnsi="Times New Roman" w:cs="Times New Roman"/>
          <w:sz w:val="26"/>
          <w:szCs w:val="26"/>
        </w:rPr>
        <w:instrText xml:space="preserve">−2)-dimensional edge states.","container-title":"Physical Review Letters","DOI":"10.1103/PhysRevLett.119.246402","issue":"24","journalAbbreviation":"Phys. Rev. Lett.","page":"246402","publisher":"American Physical Society","source":"APS","title":"$(d\\ensuremath{-}2)$-Dimensional Edge States of Rotation Symmetry Protected Topological States","volume":"119","author":[{"family":"Song","given":"Zhida"},{"family":"Fang","given":"Zhong"},{"family":"Fang","given":"Chen"}],"issued":{"date-parts":[["2017",12,11]]}}},{"id":1599,"uris":["http://zotero.org/users/local/jtcYcnbT/items/BMGHUMGZ","http://zotero.org/users/18928767/items/BMGHUMGZ"],"itemData":{"id":1599,"type":"article-journal","abstract":"In the presence of crystalline symmetries, certain topological insulators present a filling anomaly: a mismatch between the number of electrons in an energy band and the number of electrons required for charge neutrality. In this paper, we show that a filling anomaly can arise when corners are introduced in </w:instrText>
      </w:r>
      <w:r w:rsidR="008E1941" w:rsidRPr="003629B6">
        <w:rPr>
          <w:rFonts w:ascii="Cambria Math" w:hAnsi="Cambria Math" w:cs="Cambria Math"/>
          <w:sz w:val="26"/>
          <w:szCs w:val="26"/>
        </w:rPr>
        <w:instrText>𝐶𝑛</w:instrText>
      </w:r>
      <w:r w:rsidR="008E1941" w:rsidRPr="003629B6">
        <w:rPr>
          <w:rFonts w:ascii="Times New Roman" w:hAnsi="Times New Roman" w:cs="Times New Roman"/>
          <w:sz w:val="26"/>
          <w:szCs w:val="26"/>
        </w:rPr>
        <w:instrText xml:space="preserve">-symmetric crystalline insulators with vanishing polarization, having as a consequence the existence of corner-localized charges quantized in multiples of </w:instrText>
      </w:r>
      <w:r w:rsidR="008E1941" w:rsidRPr="003629B6">
        <w:rPr>
          <w:rFonts w:ascii="Cambria Math" w:hAnsi="Cambria Math" w:cs="Cambria Math"/>
          <w:sz w:val="26"/>
          <w:szCs w:val="26"/>
        </w:rPr>
        <w:instrText>𝑒𝑛</w:instrText>
      </w:r>
      <w:r w:rsidR="008E1941" w:rsidRPr="003629B6">
        <w:rPr>
          <w:rFonts w:ascii="Times New Roman" w:hAnsi="Times New Roman" w:cs="Times New Roman"/>
          <w:sz w:val="26"/>
          <w:szCs w:val="26"/>
        </w:rPr>
        <w:instrText xml:space="preserve">. We characterize the existence of this charge systematically and build topological indices that relate the symmetry representations of the occupied energy bands of a crystal to the quanta of fractional charge robustly localized at its corners. When an additional chiral symmetry is present, </w:instrText>
      </w:r>
      <w:r w:rsidR="008E1941" w:rsidRPr="003629B6">
        <w:rPr>
          <w:rFonts w:ascii="Cambria Math" w:hAnsi="Cambria Math" w:cs="Cambria Math"/>
          <w:sz w:val="26"/>
          <w:szCs w:val="26"/>
        </w:rPr>
        <w:instrText>𝑒</w:instrText>
      </w:r>
      <w:r w:rsidR="008E1941" w:rsidRPr="003629B6">
        <w:rPr>
          <w:rFonts w:ascii="Times New Roman" w:hAnsi="Times New Roman" w:cs="Times New Roman"/>
          <w:sz w:val="26"/>
          <w:szCs w:val="26"/>
        </w:rPr>
        <w:instrText xml:space="preserve">2 corner charges are accompanied by zero-energy corner-localized states. We show the application of our indices in a number of atomic and fragile topological insulators and discuss the role of fractional charges bound to disclinations as bulk probes for these crystalline phases.","container-title":"Physical Review B","DOI":"10.1103/PhysRevB.99.245151","issue":"24","journalAbbreviation":"Phys. Rev. B","page":"245151","publisher":"American Physical Society","source":"APS","title":"Quantization of fractional corner charge in ${C}_{n}$-symmetric higher-order topological crystalline insulators","volume":"99","author":[{"family":"Benalcazar","given":"Wladimir A."},{"family":"Li","given":"Tianhe"},{"family":"Hughes","given":"Taylor L."}],"issued":{"date-parts":[["2019",6,26]]}}}],"schema":"https://github.com/citation-style-language/schema/raw/master/csl-citation.json"}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[14], [15]</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since the Wannier centers are located in correspondence to the strong bond in the SSH model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SFsmggNv","properties":{"formattedCitation":"[9]","plainCitation":"[9]","noteIndex":0},"citationItems":[{"id":1572,"uris":["http://zotero.org/users/local/jtcYcnbT/items/Z8YQKTBN","http://zotero.org/users/18928767/items/Z8YQKTBN"],"itemData":{"id":1572,"type":"article-journal","abstract":"This paper provides a pedagogical introduction to recent developments in geometrical and topological band theory following the discovery of graphene and topological insulators. Amusingly, many of these developments have a connection to contributions in high-energy physics by Dirac. The review starts by a presentation of the Dirac magnetic monopole, goes on with the Berry phase in a two-level system and the geometrical/topological band theory for Bloch electrons in crystals. Next, specific examples of tight-binding models giving rise to lattice versions of the Dirac equation in various space dimension are presented: in 1D (Su–Schrieffer–Heeger (SSH) and Rice–Mele models), 2D (graphene, boron nitride, Haldane model) and 3D (Weyl semi-metals). The focus is on topological insulators and topological semi-metals. The latter have a Fermi surface that is characterized as a topological defect. For topological insulators, the two alternative view points of twisted fiber bundles and of topological textures are developed. The minimal mathematical background in topology (essentially on homotopy groups and fiber bundles) is provided when needed. Topics rarely reviewed include: periodic versus canonical Bloch Hamiltonian (basis I/II issue), Zak versus Berry phase, the vanishing electric polarization of the SSH model and Dirac insulators.","container-title":"Journal of Physics: Materials","DOI":"10.1088/2515-7639/abf0b5","ISSN":"2515-7639","issue":"3","journalAbbreviation":"J. Phys. Mater.","language":"en","page":"034007","publisher":"IOP Publishing","source":"Institute of Physics","title":"Topological and geometrical aspects of band theory","volume":"4","author":[{"family":"Cayssol","given":"J."},{"family":"Fuchs","given":"J. N."}],"issued":{"date-parts":[["2021",4]]}}}],"schema":"https://github.com/citation-style-language/schema/raw/master/csl-citation.json"}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[9]</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they are found inside the cell in the trivial phase and the presence of an edge along the </w:t>
      </w:r>
      <w:r w:rsidRPr="003629B6">
        <w:rPr>
          <w:rFonts w:ascii="Times New Roman" w:hAnsi="Times New Roman" w:cs="Times New Roman"/>
          <w:b/>
          <w:bCs/>
          <w:sz w:val="26"/>
          <w:szCs w:val="26"/>
        </w:rPr>
        <w:t>x</w:t>
      </w:r>
      <w:r w:rsidRPr="003629B6">
        <w:rPr>
          <w:rFonts w:ascii="Times New Roman" w:hAnsi="Times New Roman" w:cs="Times New Roman"/>
          <w:sz w:val="26"/>
          <w:szCs w:val="26"/>
        </w:rPr>
        <w:t xml:space="preserve"> direction does not break the C</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symmetry of the system; in the topological phase the Wannier center is positioned at the cell border and thus the presence of the edge breaks the C</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symmetry. The position of two corner states in the finite system corresponds to the </w:t>
      </w:r>
      <w:r w:rsidRPr="003629B6">
        <w:rPr>
          <w:rFonts w:ascii="Times New Roman" w:hAnsi="Times New Roman" w:cs="Times New Roman"/>
          <w:sz w:val="26"/>
          <w:szCs w:val="26"/>
        </w:rPr>
        <w:lastRenderedPageBreak/>
        <w:t xml:space="preserve">two corners where the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hopping is closer. Finally, we verified that the insertion of a spin degree of freedom to include SOC doesn’t alter the topological features discussed in this work (as long as the SOC magnitude is small compared to </w:t>
      </w:r>
      <w:r w:rsidRPr="003629B6">
        <w:rPr>
          <w:rFonts w:ascii="Times New Roman" w:hAnsi="Times New Roman" w:cs="Times New Roman"/>
          <w:i/>
          <w:iCs/>
          <w:sz w:val="26"/>
          <w:szCs w:val="26"/>
        </w:rPr>
        <w:t>δt</w:t>
      </w:r>
      <w:r w:rsidRPr="003629B6">
        <w:rPr>
          <w:rFonts w:ascii="Times New Roman" w:hAnsi="Times New Roman" w:cs="Times New Roman"/>
          <w:i/>
          <w:iCs/>
          <w:sz w:val="26"/>
          <w:szCs w:val="26"/>
          <w:vertAlign w:val="subscript"/>
        </w:rPr>
        <w:t>x</w:t>
      </w:r>
      <w:r w:rsidRPr="003629B6">
        <w:rPr>
          <w:rFonts w:ascii="Times New Roman" w:hAnsi="Times New Roman" w:cs="Times New Roman"/>
          <w:sz w:val="26"/>
          <w:szCs w:val="26"/>
        </w:rPr>
        <w:t>). These results demonstrate that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could represent a novel platform both for the study of the topological properties of the SSH model and of higher-order topological insulators.</w:t>
      </w:r>
    </w:p>
    <w:p w14:paraId="1B9D94DF" w14:textId="77777777" w:rsidR="001E7898" w:rsidRPr="003629B6" w:rsidRDefault="001E7898" w:rsidP="001E7898">
      <w:pPr>
        <w:spacing w:line="276" w:lineRule="auto"/>
        <w:jc w:val="center"/>
        <w:rPr>
          <w:rFonts w:ascii="Times New Roman" w:hAnsi="Times New Roman" w:cs="Times New Roman"/>
          <w:sz w:val="26"/>
          <w:szCs w:val="26"/>
        </w:rPr>
      </w:pPr>
      <w:r w:rsidRPr="003629B6">
        <w:rPr>
          <w:rFonts w:ascii="Times New Roman" w:hAnsi="Times New Roman" w:cs="Times New Roman"/>
          <w:noProof/>
        </w:rPr>
        <w:drawing>
          <wp:inline distT="0" distB="0" distL="0" distR="0" wp14:anchorId="6F185078" wp14:editId="12D3FA31">
            <wp:extent cx="5760085" cy="2411730"/>
            <wp:effectExtent l="0" t="0" r="0" b="0"/>
            <wp:docPr id="21" name="Image1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 descr="A screenshot of a graph&#10;&#10;Description automatically generated"/>
                    <pic:cNvPicPr>
                      <a:picLocks noChangeAspect="1" noChangeArrowheads="1"/>
                    </pic:cNvPicPr>
                  </pic:nvPicPr>
                  <pic:blipFill>
                    <a:blip r:embed="rId15"/>
                    <a:stretch>
                      <a:fillRect/>
                    </a:stretch>
                  </pic:blipFill>
                  <pic:spPr bwMode="auto">
                    <a:xfrm>
                      <a:off x="0" y="0"/>
                      <a:ext cx="5760085" cy="2411730"/>
                    </a:xfrm>
                    <a:prstGeom prst="rect">
                      <a:avLst/>
                    </a:prstGeom>
                  </pic:spPr>
                </pic:pic>
              </a:graphicData>
            </a:graphic>
          </wp:inline>
        </w:drawing>
      </w:r>
    </w:p>
    <w:p w14:paraId="0764FFCA" w14:textId="7562DEA0" w:rsidR="001E7898" w:rsidRPr="003629B6" w:rsidRDefault="001E7898" w:rsidP="001E7898">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BC2F0A" w:rsidRPr="003629B6">
        <w:rPr>
          <w:rFonts w:ascii="Times New Roman" w:hAnsi="Times New Roman" w:cs="Times New Roman"/>
          <w:sz w:val="26"/>
          <w:szCs w:val="26"/>
        </w:rPr>
        <w:t>7</w:t>
      </w:r>
      <w:r w:rsidRPr="003629B6">
        <w:rPr>
          <w:rFonts w:ascii="Times New Roman" w:hAnsi="Times New Roman" w:cs="Times New Roman"/>
          <w:sz w:val="26"/>
          <w:szCs w:val="26"/>
        </w:rPr>
        <w:t xml:space="preserve">. Corner state (a) and edge state (b) spatial charge distribution for </w:t>
      </w:r>
      <w:r w:rsidRPr="003629B6">
        <w:rPr>
          <w:rFonts w:ascii="Times New Roman" w:hAnsi="Times New Roman" w:cs="Times New Roman"/>
          <w:i/>
          <w:iCs/>
          <w:sz w:val="26"/>
          <w:szCs w:val="26"/>
        </w:rPr>
        <w:t>n</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rPr>
        <w:t xml:space="preserve"> = n</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25.</w:t>
      </w:r>
    </w:p>
    <w:p w14:paraId="48B59484" w14:textId="77777777" w:rsidR="001E7898" w:rsidRPr="003629B6" w:rsidRDefault="001E7898" w:rsidP="001E7898">
      <w:pPr>
        <w:spacing w:line="276" w:lineRule="auto"/>
        <w:jc w:val="both"/>
        <w:rPr>
          <w:rFonts w:ascii="Times New Roman" w:hAnsi="Times New Roman" w:cs="Times New Roman"/>
          <w:sz w:val="26"/>
          <w:szCs w:val="26"/>
        </w:rPr>
      </w:pPr>
    </w:p>
    <w:p w14:paraId="790F6544" w14:textId="77777777" w:rsidR="001E7898" w:rsidRPr="003629B6" w:rsidRDefault="001E7898" w:rsidP="001E7898">
      <w:pPr>
        <w:pStyle w:val="Heading2"/>
        <w:spacing w:line="276" w:lineRule="auto"/>
        <w:jc w:val="center"/>
        <w:rPr>
          <w:rFonts w:ascii="Times New Roman" w:hAnsi="Times New Roman" w:cs="Times New Roman"/>
          <w:b/>
          <w:bCs/>
          <w:color w:val="auto"/>
        </w:rPr>
      </w:pPr>
      <w:bookmarkStart w:id="6" w:name="_Toc189191637"/>
      <w:bookmarkStart w:id="7" w:name="_Toc223868115"/>
      <w:r w:rsidRPr="003629B6">
        <w:rPr>
          <w:rFonts w:ascii="Times New Roman" w:hAnsi="Times New Roman" w:cs="Times New Roman"/>
          <w:b/>
          <w:bCs/>
          <w:color w:val="auto"/>
        </w:rPr>
        <w:t>2D topological properties</w:t>
      </w:r>
      <w:bookmarkEnd w:id="6"/>
      <w:bookmarkEnd w:id="7"/>
    </w:p>
    <w:p w14:paraId="5EACCF52" w14:textId="09B1177F" w:rsidR="001E7898" w:rsidRPr="003629B6" w:rsidRDefault="001E7898" w:rsidP="001E7898">
      <w:pPr>
        <w:spacing w:line="276" w:lineRule="auto"/>
        <w:ind w:firstLine="720"/>
        <w:jc w:val="both"/>
        <w:rPr>
          <w:rFonts w:ascii="Times New Roman" w:hAnsi="Times New Roman" w:cs="Times New Roman"/>
          <w:sz w:val="26"/>
          <w:szCs w:val="26"/>
        </w:rPr>
      </w:pPr>
      <w:r w:rsidRPr="003629B6">
        <w:rPr>
          <w:rFonts w:ascii="Times New Roman" w:hAnsi="Times New Roman" w:cs="Times New Roman"/>
          <w:sz w:val="26"/>
          <w:szCs w:val="26"/>
        </w:rPr>
        <w:t xml:space="preserve">The rich topological properties of this system are not limited to the higher-order properties discussed in the previous subchapter. As discussed by Liu and Wakabayashi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W9fcR7XL","properties":{"formattedCitation":"[4]","plainCitation":"[4]","noteIndex":0},"citationItems":[{"id":1574,"uris":["http://zotero.org/users/local/jtcYcnbT/items/YL8RF7E3","http://zotero.org/users/18928767/items/YL8RF7E3"],"itemData":{"id":1574,"type":"article-journal","abstract":"We present a two-dimensional (2D) lattice model that exhibits a nontrivial topological phase in the absence of the Berry curvature. Instead, the Berry connection provides the topological nontrivial phase in the model, whose integration over the momentum space, the so-called 2D Zak phase, yields a fractional wave polarization in each direction. These fractional wave polarizations manifest themselves as degenerated edge states with opposite parities in the model.","container-title":"Physical Review Letters","DOI":"10.1103/PhysRevLett.118.076803","issue":"7","journalAbbreviation":"Phys. Rev. Lett.","page":"076803","publisher":"American Physical Society","source":"APS","title":"Novel Topological Phase with a Zero Berry Curvature","volume":"118","author":[{"family":"Liu","given":"Feng"},{"family":"Wakabayashi","given":"Katsunori"}],"issued":{"date-parts":[["2017",2,17]]}}}],"schema":"https://github.com/citation-style-language/schema/raw/master/csl-citation.json"}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[4]</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2D-SSH models can show topologically insulating phases with zero Berry curvature, with a different topological order than the QSHI phase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j7zcuH5m","properties":{"formattedCitation":"[16]","plainCitation":"[16]","noteIndex":0},"citationItems":[{"id":1558,"uris":["http://zotero.org/users/local/jtcYcnbT/items/SXGMAJA3","http://zotero.org/users/18928767/items/SXGMAJA3"],"itemData":{"id":1558,"type":"article-journal","abstract":"Topological insulators are electronic materials that have a bulk band gap like an ordinary insulator but have protected conducting states on their edge or surface. These states are possible due to the combination of spin-orbit interactions and time-reversal symmetry. The two-dimensional (2D) topological insulator is a quantum spin Hall insulator, which is a close cousin of the integer quantum Hall state. A three-dimensional (3D) topological insulator supports novel spin-polarized 2D Dirac fermions on its surface. In this Colloquium the theoretical foundation for topological insulators and superconductors is reviewed and recent experiments are described in which the signatures of topological insulators have been observed. Transport experiments on Hg⁢Te/Cd⁢Te quantum wells are described that demonstrate the existence of the edge states predicted for the quantum spin Hall insulator. Experiments on Bi1−</w:instrText>
      </w:r>
      <w:r w:rsidR="008E1941" w:rsidRPr="003629B6">
        <w:rPr>
          <w:rFonts w:ascii="Cambria Math" w:hAnsi="Cambria Math" w:cs="Cambria Math"/>
          <w:sz w:val="26"/>
          <w:szCs w:val="26"/>
        </w:rPr>
        <w:instrText>𝑥</w:instrText>
      </w:r>
      <w:r w:rsidR="008E1941" w:rsidRPr="003629B6">
        <w:rPr>
          <w:rFonts w:ascii="Times New Roman" w:hAnsi="Times New Roman" w:cs="Times New Roman"/>
          <w:sz w:val="26"/>
          <w:szCs w:val="26"/>
        </w:rPr>
        <w:instrText>⁢Sb</w:instrText>
      </w:r>
      <w:r w:rsidR="008E1941" w:rsidRPr="003629B6">
        <w:rPr>
          <w:rFonts w:ascii="Cambria Math" w:hAnsi="Cambria Math" w:cs="Cambria Math"/>
          <w:sz w:val="26"/>
          <w:szCs w:val="26"/>
        </w:rPr>
        <w:instrText>𝑥</w:instrText>
      </w:r>
      <w:r w:rsidR="008E1941" w:rsidRPr="003629B6">
        <w:rPr>
          <w:rFonts w:ascii="Times New Roman" w:hAnsi="Times New Roman" w:cs="Times New Roman"/>
          <w:sz w:val="26"/>
          <w:szCs w:val="26"/>
        </w:rPr>
        <w:instrText xml:space="preserve">, Bi2⁢Se3, Bi2⁢Te3, and Sb2⁢Te3 are then discussed that establish these materials as 3D topological insulators and directly probe the topology of their surface states. Exotic states are described that can occur at the surface of a 3D topological insulator due to an induced energy gap. A magnetic gap leads to a novel quantum Hall state that gives rise to a topological magnetoelectric effect. A superconducting energy gap leads to a state that supports Majorana fermions and may provide a new venue for realizing proposals for topological quantum computation. Prospects for observing these exotic states are also discussed, as well as other potential device applications of topological insulators.","container-title":"Reviews of Modern Physics","DOI":"10.1103/RevModPhys.82.3045","issue":"4","journalAbbreviation":"Rev. Mod. Phys.","page":"3045-3067","publisher":"American Physical Society","source":"APS","title":"Colloquium: Topological insulators","title-short":"Colloquium","volume":"82","author":[{"family":"Hasan","given":"M. Z."},{"family":"Kane","given":"C. L."}],"issued":{"date-parts":[["2010",11,8]]}}}],"schema":"https://github.com/citation-style-language/schema/raw/master/csl-citation.json"}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[16]</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In the 2D-SSH model the topological invariant is related to the bulk polarization value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MFXg9wUa","properties":{"formattedCitation":"[17]","plainCitation":"[17]","noteIndex":0},"citationItems":[{"id":1602,"uris":["http://zotero.org/users/local/jtcYcnbT/items/5CCYECQE","http://zotero.org/users/18928767/items/5CCYECQE"],"itemData":{"id":1602,"type":"article-journal","abstract":"We survey various quantized bulk physical observables in two- and three-dimensional topological band insulators invariant under translational symmetry and crystallographic point group symmetries (PGS). In two-dimensional insulators, we show that (i) the Chern number of a </w:instrText>
      </w:r>
      <w:r w:rsidR="008E1941" w:rsidRPr="003629B6">
        <w:rPr>
          <w:rFonts w:ascii="Cambria Math" w:hAnsi="Cambria Math" w:cs="Cambria Math"/>
          <w:sz w:val="26"/>
          <w:szCs w:val="26"/>
        </w:rPr>
        <w:instrText>𝐶𝑛</w:instrText>
      </w:r>
      <w:r w:rsidR="008E1941" w:rsidRPr="003629B6">
        <w:rPr>
          <w:rFonts w:ascii="Times New Roman" w:hAnsi="Times New Roman" w:cs="Times New Roman"/>
          <w:sz w:val="26"/>
          <w:szCs w:val="26"/>
        </w:rPr>
        <w:instrText xml:space="preserve">-invariant insulator can be determined, up to a multiple of </w:instrText>
      </w:r>
      <w:r w:rsidR="008E1941" w:rsidRPr="003629B6">
        <w:rPr>
          <w:rFonts w:ascii="Cambria Math" w:hAnsi="Cambria Math" w:cs="Cambria Math"/>
          <w:sz w:val="26"/>
          <w:szCs w:val="26"/>
        </w:rPr>
        <w:instrText>𝑛</w:instrText>
      </w:r>
      <w:r w:rsidR="008E1941" w:rsidRPr="003629B6">
        <w:rPr>
          <w:rFonts w:ascii="Times New Roman" w:hAnsi="Times New Roman" w:cs="Times New Roman"/>
          <w:sz w:val="26"/>
          <w:szCs w:val="26"/>
        </w:rPr>
        <w:instrText xml:space="preserve">, by evaluating the eigenvalues of symmetry operators at high-symmetry points in the Brillouin zone; (ii) the Chern number of a </w:instrText>
      </w:r>
      <w:r w:rsidR="008E1941" w:rsidRPr="003629B6">
        <w:rPr>
          <w:rFonts w:ascii="Cambria Math" w:hAnsi="Cambria Math" w:cs="Cambria Math"/>
          <w:sz w:val="26"/>
          <w:szCs w:val="26"/>
        </w:rPr>
        <w:instrText>𝐶𝑛</w:instrText>
      </w:r>
      <w:r w:rsidR="008E1941" w:rsidRPr="003629B6">
        <w:rPr>
          <w:rFonts w:ascii="Times New Roman" w:hAnsi="Times New Roman" w:cs="Times New Roman"/>
          <w:sz w:val="26"/>
          <w:szCs w:val="26"/>
        </w:rPr>
        <w:instrText xml:space="preserve">-invariant insulator is also determined, up to a multiple of </w:instrText>
      </w:r>
      <w:r w:rsidR="008E1941" w:rsidRPr="003629B6">
        <w:rPr>
          <w:rFonts w:ascii="Cambria Math" w:hAnsi="Cambria Math" w:cs="Cambria Math"/>
          <w:sz w:val="26"/>
          <w:szCs w:val="26"/>
        </w:rPr>
        <w:instrText>𝑛</w:instrText>
      </w:r>
      <w:r w:rsidR="008E1941" w:rsidRPr="003629B6">
        <w:rPr>
          <w:rFonts w:ascii="Times New Roman" w:hAnsi="Times New Roman" w:cs="Times New Roman"/>
          <w:sz w:val="26"/>
          <w:szCs w:val="26"/>
        </w:rPr>
        <w:instrText xml:space="preserve">, by the </w:instrText>
      </w:r>
      <w:r w:rsidR="008E1941" w:rsidRPr="003629B6">
        <w:rPr>
          <w:rFonts w:ascii="Cambria Math" w:hAnsi="Cambria Math" w:cs="Cambria Math"/>
          <w:sz w:val="26"/>
          <w:szCs w:val="26"/>
        </w:rPr>
        <w:instrText>𝐶𝑛</w:instrText>
      </w:r>
      <w:r w:rsidR="008E1941" w:rsidRPr="003629B6">
        <w:rPr>
          <w:rFonts w:ascii="Times New Roman" w:hAnsi="Times New Roman" w:cs="Times New Roman"/>
          <w:sz w:val="26"/>
          <w:szCs w:val="26"/>
        </w:rPr>
        <w:instrText xml:space="preserve"> eigenvalue of the Slater determinant of a noninteracting many-body system; and (iii) the Chern number vanishes in insulators with dihedral point groups </w:instrText>
      </w:r>
      <w:r w:rsidR="008E1941" w:rsidRPr="003629B6">
        <w:rPr>
          <w:rFonts w:ascii="Cambria Math" w:hAnsi="Cambria Math" w:cs="Cambria Math"/>
          <w:sz w:val="26"/>
          <w:szCs w:val="26"/>
        </w:rPr>
        <w:instrText>𝐷𝑛</w:instrText>
      </w:r>
      <w:r w:rsidR="008E1941" w:rsidRPr="003629B6">
        <w:rPr>
          <w:rFonts w:ascii="Times New Roman" w:hAnsi="Times New Roman" w:cs="Times New Roman"/>
          <w:sz w:val="26"/>
          <w:szCs w:val="26"/>
        </w:rPr>
        <w:instrText xml:space="preserve">, and the quantized electric polarization is a topological invariant for these insulators. In three-dimensional insulators, we show that (i) only insulators with point groups </w:instrText>
      </w:r>
      <w:r w:rsidR="008E1941" w:rsidRPr="003629B6">
        <w:rPr>
          <w:rFonts w:ascii="Cambria Math" w:hAnsi="Cambria Math" w:cs="Cambria Math"/>
          <w:sz w:val="26"/>
          <w:szCs w:val="26"/>
        </w:rPr>
        <w:instrText>𝐶𝑛</w:instrText>
      </w:r>
      <w:r w:rsidR="008E1941" w:rsidRPr="003629B6">
        <w:rPr>
          <w:rFonts w:ascii="Times New Roman" w:hAnsi="Times New Roman" w:cs="Times New Roman"/>
          <w:sz w:val="26"/>
          <w:szCs w:val="26"/>
        </w:rPr>
        <w:instrText xml:space="preserve">, </w:instrText>
      </w:r>
      <w:r w:rsidR="008E1941" w:rsidRPr="003629B6">
        <w:rPr>
          <w:rFonts w:ascii="Cambria Math" w:hAnsi="Cambria Math" w:cs="Cambria Math"/>
          <w:sz w:val="26"/>
          <w:szCs w:val="26"/>
        </w:rPr>
        <w:instrText>𝐶𝑛</w:instrText>
      </w:r>
      <w:r w:rsidR="008E1941" w:rsidRPr="003629B6">
        <w:rPr>
          <w:rFonts w:ascii="Times New Roman" w:hAnsi="Times New Roman" w:cs="Times New Roman"/>
          <w:sz w:val="26"/>
          <w:szCs w:val="26"/>
        </w:rPr>
        <w:instrText xml:space="preserve">⁢ℎ, and </w:instrText>
      </w:r>
      <w:r w:rsidR="008E1941" w:rsidRPr="003629B6">
        <w:rPr>
          <w:rFonts w:ascii="Cambria Math" w:hAnsi="Cambria Math" w:cs="Cambria Math"/>
          <w:sz w:val="26"/>
          <w:szCs w:val="26"/>
        </w:rPr>
        <w:instrText>𝑆𝑛</w:instrText>
      </w:r>
      <w:r w:rsidR="008E1941" w:rsidRPr="003629B6">
        <w:rPr>
          <w:rFonts w:ascii="Times New Roman" w:hAnsi="Times New Roman" w:cs="Times New Roman"/>
          <w:sz w:val="26"/>
          <w:szCs w:val="26"/>
        </w:rPr>
        <w:instrText xml:space="preserve"> PGS can have nonzero 3D quantum Hall coefficient and (ii) only insulators with improper rotation symmetries can have quantized magnetoelectric polarization </w:instrText>
      </w:r>
      <w:r w:rsidR="008E1941" w:rsidRPr="003629B6">
        <w:rPr>
          <w:rFonts w:ascii="Cambria Math" w:hAnsi="Cambria Math" w:cs="Cambria Math"/>
          <w:sz w:val="26"/>
          <w:szCs w:val="26"/>
        </w:rPr>
        <w:instrText>𝑃</w:instrText>
      </w:r>
      <w:r w:rsidR="008E1941" w:rsidRPr="003629B6">
        <w:rPr>
          <w:rFonts w:ascii="Times New Roman" w:hAnsi="Times New Roman" w:cs="Times New Roman"/>
          <w:sz w:val="26"/>
          <w:szCs w:val="26"/>
        </w:rPr>
        <w:instrText xml:space="preserve">3 in the term </w:instrText>
      </w:r>
      <w:r w:rsidR="008E1941" w:rsidRPr="003629B6">
        <w:rPr>
          <w:rFonts w:ascii="Cambria Math" w:hAnsi="Cambria Math" w:cs="Cambria Math"/>
          <w:sz w:val="26"/>
          <w:szCs w:val="26"/>
        </w:rPr>
        <w:instrText>𝑃</w:instrText>
      </w:r>
      <w:r w:rsidR="008E1941" w:rsidRPr="003629B6">
        <w:rPr>
          <w:rFonts w:ascii="Times New Roman" w:hAnsi="Times New Roman" w:cs="Times New Roman"/>
          <w:sz w:val="26"/>
          <w:szCs w:val="26"/>
        </w:rPr>
        <w:instrText>3⁢</w:instrText>
      </w:r>
      <w:r w:rsidR="008E1941" w:rsidRPr="003629B6">
        <w:rPr>
          <w:rFonts w:ascii="Cambria Math" w:hAnsi="Cambria Math" w:cs="Cambria Math"/>
          <w:sz w:val="26"/>
          <w:szCs w:val="26"/>
        </w:rPr>
        <w:instrText>𝐄</w:instrText>
      </w:r>
      <w:r w:rsidR="008E1941" w:rsidRPr="003629B6">
        <w:rPr>
          <w:rFonts w:ascii="Times New Roman" w:hAnsi="Times New Roman" w:cs="Times New Roman"/>
          <w:sz w:val="26"/>
          <w:szCs w:val="26"/>
        </w:rPr>
        <w:instrText>·</w:instrText>
      </w:r>
      <w:r w:rsidR="008E1941" w:rsidRPr="003629B6">
        <w:rPr>
          <w:rFonts w:ascii="Cambria Math" w:hAnsi="Cambria Math" w:cs="Cambria Math"/>
          <w:sz w:val="26"/>
          <w:szCs w:val="26"/>
        </w:rPr>
        <w:instrText>𝐁</w:instrText>
      </w:r>
      <w:r w:rsidR="008E1941" w:rsidRPr="003629B6">
        <w:rPr>
          <w:rFonts w:ascii="Times New Roman" w:hAnsi="Times New Roman" w:cs="Times New Roman"/>
          <w:sz w:val="26"/>
          <w:szCs w:val="26"/>
        </w:rPr>
        <w:instrText xml:space="preserve">, the axion term in the electrodynamics of the insulator (medium).","container-title":"Physical Review B","DOI":"10.1103/PhysRevB.86.115112","issue":"11","journalAbbreviation":"Phys. Rev. B","page":"115112","publisher":"American Physical Society","source":"APS","title":"Bulk topological invariants in noninteracting point group symmetric insulators","volume":"86","author":[{"family":"Fang","given":"Chen"},{"family":"Gilbert","given":"Matthew J."},{"family":"Bernevig","given":"B. Andrei"}],"issued":{"date-parts":[["2012",9,10]]}}}],"schema":"https://github.com/citation-style-language/schema/raw/master/csl-citation.json"}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[17]</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defined as:</w:t>
      </w:r>
    </w:p>
    <w:p w14:paraId="269A731A" w14:textId="57A63194" w:rsidR="001E7898" w:rsidRPr="003629B6" w:rsidRDefault="001E7898" w:rsidP="001E7898">
      <w:pPr>
        <w:spacing w:line="276" w:lineRule="auto"/>
        <w:ind w:left="2160" w:firstLine="720"/>
        <w:jc w:val="both"/>
        <w:rPr>
          <w:rFonts w:ascii="Times New Roman" w:hAnsi="Times New Roman" w:cs="Times New Roman"/>
          <w:sz w:val="26"/>
          <w:szCs w:val="26"/>
        </w:rPr>
      </w:pPr>
      <m:oMath>
        <m:r>
          <w:rPr>
            <w:rFonts w:ascii="Cambria Math" w:hAnsi="Cambria Math" w:cs="Times New Roman"/>
          </w:rPr>
          <m:t>P=</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2π</m:t>
            </m:r>
          </m:den>
        </m:f>
        <m:nary>
          <m:naryPr>
            <m:subHide m:val="1"/>
            <m:supHide m:val="1"/>
            <m:ctrlPr>
              <w:rPr>
                <w:rFonts w:ascii="Cambria Math" w:hAnsi="Cambria Math" w:cs="Times New Roman"/>
              </w:rPr>
            </m:ctrlPr>
          </m:naryPr>
          <m:sub/>
          <m:sup/>
          <m:e>
            <m:r>
              <w:rPr>
                <w:rFonts w:ascii="Cambria Math" w:hAnsi="Cambria Math" w:cs="Times New Roman"/>
              </w:rPr>
              <m:t>Tr</m:t>
            </m:r>
            <m:d>
              <m:dPr>
                <m:begChr m:val="["/>
                <m:endChr m:val="]"/>
                <m:ctrlPr>
                  <w:rPr>
                    <w:rFonts w:ascii="Cambria Math" w:hAnsi="Cambria Math" w:cs="Times New Roman"/>
                  </w:rPr>
                </m:ctrlPr>
              </m:dPr>
              <m:e>
                <m:r>
                  <w:rPr>
                    <w:rFonts w:ascii="Cambria Math" w:hAnsi="Cambria Math" w:cs="Times New Roman"/>
                  </w:rPr>
                  <m:t>A</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y</m:t>
                        </m:r>
                      </m:sub>
                    </m:sSub>
                  </m:e>
                </m:d>
              </m:e>
            </m:d>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x</m:t>
                </m:r>
              </m:sub>
            </m:sSub>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y</m:t>
                </m:r>
              </m:sub>
            </m:sSub>
          </m:e>
        </m:nary>
      </m:oMath>
      <w:r w:rsidRPr="003629B6">
        <w:rPr>
          <w:rFonts w:ascii="Times New Roman" w:hAnsi="Times New Roman" w:cs="Times New Roman"/>
          <w:sz w:val="26"/>
          <w:szCs w:val="26"/>
        </w:rPr>
        <w:t>,</w:t>
      </w:r>
      <w:r w:rsidRPr="003629B6">
        <w:rPr>
          <w:rFonts w:ascii="Times New Roman" w:hAnsi="Times New Roman" w:cs="Times New Roman"/>
          <w:sz w:val="26"/>
          <w:szCs w:val="26"/>
        </w:rPr>
        <w:tab/>
      </w:r>
      <w:r w:rsidRPr="003629B6">
        <w:rPr>
          <w:rFonts w:ascii="Times New Roman" w:hAnsi="Times New Roman" w:cs="Times New Roman"/>
          <w:sz w:val="26"/>
          <w:szCs w:val="26"/>
        </w:rPr>
        <w:tab/>
      </w:r>
      <w:r w:rsidRPr="003629B6">
        <w:rPr>
          <w:rFonts w:ascii="Times New Roman" w:hAnsi="Times New Roman" w:cs="Times New Roman"/>
          <w:sz w:val="26"/>
          <w:szCs w:val="26"/>
        </w:rPr>
        <w:tab/>
      </w:r>
      <w:r w:rsidRPr="003629B6">
        <w:rPr>
          <w:rFonts w:ascii="Times New Roman" w:hAnsi="Times New Roman" w:cs="Times New Roman"/>
          <w:sz w:val="26"/>
          <w:szCs w:val="26"/>
        </w:rPr>
        <w:tab/>
        <w:t>(</w:t>
      </w:r>
      <w:r w:rsidR="00AB2C8C" w:rsidRPr="003629B6">
        <w:rPr>
          <w:rFonts w:ascii="Times New Roman" w:hAnsi="Times New Roman" w:cs="Times New Roman"/>
          <w:sz w:val="26"/>
          <w:szCs w:val="26"/>
        </w:rPr>
        <w:t>4</w:t>
      </w:r>
      <w:r w:rsidRPr="003629B6">
        <w:rPr>
          <w:rFonts w:ascii="Times New Roman" w:hAnsi="Times New Roman" w:cs="Times New Roman"/>
          <w:sz w:val="26"/>
          <w:szCs w:val="26"/>
        </w:rPr>
        <w:t>)</w:t>
      </w:r>
    </w:p>
    <w:p w14:paraId="0E3E7F05" w14:textId="3D881217" w:rsidR="001E7898" w:rsidRPr="003629B6" w:rsidRDefault="001E7898" w:rsidP="001E7898">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 xml:space="preserve">where </w:t>
      </w:r>
      <w:r w:rsidRPr="003629B6">
        <w:rPr>
          <w:rFonts w:ascii="Times New Roman" w:hAnsi="Times New Roman" w:cs="Times New Roman"/>
          <w:b/>
          <w:bCs/>
          <w:i/>
          <w:iCs/>
          <w:sz w:val="26"/>
          <w:szCs w:val="26"/>
        </w:rPr>
        <w:t>A</w:t>
      </w:r>
      <w:r w:rsidRPr="003629B6">
        <w:rPr>
          <w:rFonts w:ascii="Times New Roman" w:hAnsi="Times New Roman" w:cs="Times New Roman"/>
          <w:sz w:val="26"/>
          <w:szCs w:val="26"/>
        </w:rPr>
        <w:t xml:space="preserve"> is the 2D Berry connection. In the presence of C</w:t>
      </w:r>
      <w:r w:rsidRPr="003629B6">
        <w:rPr>
          <w:rFonts w:ascii="Times New Roman" w:hAnsi="Times New Roman" w:cs="Times New Roman"/>
          <w:sz w:val="26"/>
          <w:szCs w:val="26"/>
          <w:vertAlign w:val="subscript"/>
        </w:rPr>
        <w:t>4</w:t>
      </w:r>
      <w:r w:rsidRPr="003629B6">
        <w:rPr>
          <w:rFonts w:ascii="Times New Roman" w:hAnsi="Times New Roman" w:cs="Times New Roman"/>
          <w:sz w:val="26"/>
          <w:szCs w:val="26"/>
        </w:rPr>
        <w:t xml:space="preserve"> symmetry, </w:t>
      </w:r>
      <w:r w:rsidRPr="003629B6">
        <w:rPr>
          <w:rFonts w:ascii="Times New Roman" w:hAnsi="Times New Roman" w:cs="Times New Roman"/>
          <w:b/>
          <w:bCs/>
          <w:i/>
          <w:iCs/>
          <w:sz w:val="26"/>
          <w:szCs w:val="26"/>
        </w:rPr>
        <w:t>P</w:t>
      </w:r>
      <w:r w:rsidRPr="003629B6">
        <w:rPr>
          <w:rFonts w:ascii="Times New Roman" w:hAnsi="Times New Roman" w:cs="Times New Roman"/>
          <w:sz w:val="26"/>
          <w:szCs w:val="26"/>
        </w:rPr>
        <w:t xml:space="preserve"> can assume values </w:t>
      </w:r>
      <w:r w:rsidRPr="003629B6">
        <w:rPr>
          <w:rFonts w:ascii="Times New Roman" w:hAnsi="Times New Roman" w:cs="Times New Roman"/>
          <w:b/>
          <w:bCs/>
          <w:i/>
          <w:iCs/>
          <w:sz w:val="26"/>
          <w:szCs w:val="26"/>
        </w:rPr>
        <w:t>P</w:t>
      </w:r>
      <w:r w:rsidRPr="003629B6">
        <w:rPr>
          <w:rFonts w:ascii="Times New Roman" w:hAnsi="Times New Roman" w:cs="Times New Roman"/>
          <w:sz w:val="26"/>
          <w:szCs w:val="26"/>
        </w:rPr>
        <w:t xml:space="preserve"> = (0, 0) or </w:t>
      </w:r>
      <w:r w:rsidRPr="003629B6">
        <w:rPr>
          <w:rFonts w:ascii="Times New Roman" w:hAnsi="Times New Roman" w:cs="Times New Roman"/>
          <w:b/>
          <w:bCs/>
          <w:i/>
          <w:iCs/>
          <w:sz w:val="26"/>
          <w:szCs w:val="26"/>
        </w:rPr>
        <w:t>P</w:t>
      </w:r>
      <w:r w:rsidRPr="003629B6">
        <w:rPr>
          <w:rFonts w:ascii="Times New Roman" w:hAnsi="Times New Roman" w:cs="Times New Roman"/>
          <w:sz w:val="26"/>
          <w:szCs w:val="26"/>
        </w:rPr>
        <w:t xml:space="preserve"> = (1/2, 1/2). The topological phase is characterized by </w:t>
      </w:r>
      <w:r w:rsidRPr="003629B6">
        <w:rPr>
          <w:rFonts w:ascii="Times New Roman" w:hAnsi="Times New Roman" w:cs="Times New Roman"/>
          <w:b/>
          <w:bCs/>
          <w:i/>
          <w:iCs/>
          <w:sz w:val="26"/>
          <w:szCs w:val="26"/>
        </w:rPr>
        <w:t>P</w:t>
      </w:r>
      <w:r w:rsidRPr="003629B6">
        <w:rPr>
          <w:rFonts w:ascii="Times New Roman" w:hAnsi="Times New Roman" w:cs="Times New Roman"/>
          <w:sz w:val="26"/>
          <w:szCs w:val="26"/>
        </w:rPr>
        <w:t xml:space="preserve"> = (1/2, 1/2) and topological surface states at 1/4 and 3/4 filling appear, correspondingly. Conversely, the present model belongs to a different point group, composed by the dihedral D</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point group plus the (1/2, 1/2) fractional translation, but hosts similar topological properties. Again, we assume the presence of a CDW in our system, but this time in the </w:t>
      </w:r>
      <w:r w:rsidRPr="003629B6">
        <w:rPr>
          <w:rFonts w:ascii="Times New Roman" w:hAnsi="Times New Roman" w:cs="Times New Roman"/>
          <w:b/>
          <w:bCs/>
          <w:sz w:val="26"/>
          <w:szCs w:val="26"/>
        </w:rPr>
        <w:t>y</w:t>
      </w:r>
      <w:r w:rsidRPr="003629B6">
        <w:rPr>
          <w:rFonts w:ascii="Times New Roman" w:hAnsi="Times New Roman" w:cs="Times New Roman"/>
          <w:sz w:val="26"/>
          <w:szCs w:val="26"/>
        </w:rPr>
        <w:t xml:space="preserve"> direction: in other words we admit that </w:t>
      </w:r>
      <w:r w:rsidRPr="003629B6">
        <w:rPr>
          <w:rFonts w:ascii="Times New Roman" w:hAnsi="Times New Roman" w:cs="Times New Roman"/>
          <w:i/>
          <w:iCs/>
          <w:sz w:val="26"/>
          <w:szCs w:val="26"/>
        </w:rPr>
        <w:t>δt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rPr>
        <w:t xml:space="preserve"> = 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vertAlign w:val="superscript"/>
        </w:rPr>
        <w:t>intra</w:t>
      </w:r>
      <w:r w:rsidRPr="003629B6">
        <w:rPr>
          <w:rFonts w:ascii="Times New Roman" w:hAnsi="Times New Roman" w:cs="Times New Roman"/>
          <w:i/>
          <w:iCs/>
          <w:sz w:val="26"/>
          <w:szCs w:val="26"/>
        </w:rPr>
        <w:t xml:space="preserve"> - 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vertAlign w:val="superscript"/>
        </w:rPr>
        <w:t>inter</w:t>
      </w:r>
      <w:r w:rsidRPr="003629B6">
        <w:rPr>
          <w:rFonts w:ascii="Times New Roman" w:hAnsi="Times New Roman" w:cs="Times New Roman"/>
          <w:i/>
          <w:iCs/>
          <w:sz w:val="26"/>
          <w:szCs w:val="26"/>
        </w:rPr>
        <w:t xml:space="preserve"> ≠ </w:t>
      </w:r>
      <w:r w:rsidRPr="003629B6">
        <w:rPr>
          <w:rFonts w:ascii="Times New Roman" w:hAnsi="Times New Roman" w:cs="Times New Roman"/>
          <w:sz w:val="26"/>
          <w:szCs w:val="26"/>
        </w:rPr>
        <w:t xml:space="preserve">0. In the presence of a CDW in the </w:t>
      </w:r>
      <w:r w:rsidRPr="003629B6">
        <w:rPr>
          <w:rFonts w:ascii="Times New Roman" w:hAnsi="Times New Roman" w:cs="Times New Roman"/>
          <w:b/>
          <w:bCs/>
          <w:sz w:val="26"/>
          <w:szCs w:val="26"/>
        </w:rPr>
        <w:t>y</w:t>
      </w:r>
      <w:r w:rsidRPr="003629B6">
        <w:rPr>
          <w:rFonts w:ascii="Times New Roman" w:hAnsi="Times New Roman" w:cs="Times New Roman"/>
          <w:sz w:val="26"/>
          <w:szCs w:val="26"/>
        </w:rPr>
        <w:t xml:space="preserve"> direction, all the non-symmorphic symmetry operations are lost and the point group of the system is D</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Furthermore, a gap opens between the first and the </w:t>
      </w:r>
      <w:r w:rsidRPr="003629B6">
        <w:rPr>
          <w:rFonts w:ascii="Times New Roman" w:hAnsi="Times New Roman" w:cs="Times New Roman"/>
          <w:sz w:val="26"/>
          <w:szCs w:val="26"/>
        </w:rPr>
        <w:lastRenderedPageBreak/>
        <w:t>second band and between the third and the fourth band, see Figure S</w:t>
      </w:r>
      <w:r w:rsidR="00BC2F0A" w:rsidRPr="003629B6">
        <w:rPr>
          <w:rFonts w:ascii="Times New Roman" w:hAnsi="Times New Roman" w:cs="Times New Roman"/>
          <w:sz w:val="26"/>
          <w:szCs w:val="26"/>
        </w:rPr>
        <w:t>8</w:t>
      </w:r>
      <w:r w:rsidRPr="003629B6">
        <w:rPr>
          <w:rFonts w:ascii="Times New Roman" w:hAnsi="Times New Roman" w:cs="Times New Roman"/>
          <w:sz w:val="26"/>
          <w:szCs w:val="26"/>
        </w:rPr>
        <w:t xml:space="preserve"> (a). When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vertAlign w:val="superscript"/>
        </w:rPr>
        <w:t>intra</w:t>
      </w:r>
      <w:r w:rsidRPr="003629B6">
        <w:rPr>
          <w:rFonts w:ascii="Times New Roman" w:hAnsi="Times New Roman" w:cs="Times New Roman"/>
          <w:i/>
          <w:iCs/>
          <w:sz w:val="26"/>
          <w:szCs w:val="26"/>
        </w:rPr>
        <w:t xml:space="preserve"> &lt; 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vertAlign w:val="superscript"/>
        </w:rPr>
        <w:t>inter</w:t>
      </w:r>
      <w:r w:rsidRPr="003629B6">
        <w:rPr>
          <w:rFonts w:ascii="Times New Roman" w:hAnsi="Times New Roman" w:cs="Times New Roman"/>
          <w:sz w:val="26"/>
          <w:szCs w:val="26"/>
        </w:rPr>
        <w:t xml:space="preserve"> a topological phase appears with edge states in the gaps (see Figure S</w:t>
      </w:r>
      <w:r w:rsidR="00AB2C8C" w:rsidRPr="003629B6">
        <w:rPr>
          <w:rFonts w:ascii="Times New Roman" w:hAnsi="Times New Roman" w:cs="Times New Roman"/>
          <w:sz w:val="26"/>
          <w:szCs w:val="26"/>
        </w:rPr>
        <w:t>8</w:t>
      </w:r>
      <w:r w:rsidRPr="003629B6">
        <w:rPr>
          <w:rFonts w:ascii="Times New Roman" w:hAnsi="Times New Roman" w:cs="Times New Roman"/>
          <w:sz w:val="26"/>
          <w:szCs w:val="26"/>
        </w:rPr>
        <w:t xml:space="preserve"> (b)). Due to inversion symmetry, both components of the polarization are quantized to be 0 or 1/2. In the topological phase, the polarization for the lowest band is </w:t>
      </w:r>
      <w:r w:rsidRPr="003629B6">
        <w:rPr>
          <w:rFonts w:ascii="Times New Roman" w:hAnsi="Times New Roman" w:cs="Times New Roman"/>
          <w:b/>
          <w:bCs/>
          <w:sz w:val="26"/>
          <w:szCs w:val="26"/>
        </w:rPr>
        <w:t>P</w:t>
      </w:r>
      <w:r w:rsidRPr="003629B6">
        <w:rPr>
          <w:rFonts w:ascii="Times New Roman" w:hAnsi="Times New Roman" w:cs="Times New Roman"/>
          <w:sz w:val="26"/>
          <w:szCs w:val="26"/>
        </w:rPr>
        <w:t xml:space="preserve"> = (1/2, 1/2), compatibly with the possible values for the D</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group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gIGDihVa","properties":{"formattedCitation":"[17]","plainCitation":"[17]","noteIndex":0},"citationItems":[{"id":1602,"uris":["http://zotero.org/users/local/jtcYcnbT/items/5CCYECQE","http://zotero.org/users/18928767/items/5CCYECQE"],"itemData":{"id":1602,"type":"article-journal","abstract":"We survey various quantized bulk physical observables in two- and three-dimensional topological band insulators invariant under translational symmetry and crystallographic point group symmetries (PGS). In two-dimensional insulators, we show that (i) the Chern number of a </w:instrText>
      </w:r>
      <w:r w:rsidR="008E1941" w:rsidRPr="003629B6">
        <w:rPr>
          <w:rFonts w:ascii="Cambria Math" w:hAnsi="Cambria Math" w:cs="Cambria Math"/>
          <w:sz w:val="26"/>
          <w:szCs w:val="26"/>
        </w:rPr>
        <w:instrText>𝐶𝑛</w:instrText>
      </w:r>
      <w:r w:rsidR="008E1941" w:rsidRPr="003629B6">
        <w:rPr>
          <w:rFonts w:ascii="Times New Roman" w:hAnsi="Times New Roman" w:cs="Times New Roman"/>
          <w:sz w:val="26"/>
          <w:szCs w:val="26"/>
        </w:rPr>
        <w:instrText xml:space="preserve">-invariant insulator can be determined, up to a multiple of </w:instrText>
      </w:r>
      <w:r w:rsidR="008E1941" w:rsidRPr="003629B6">
        <w:rPr>
          <w:rFonts w:ascii="Cambria Math" w:hAnsi="Cambria Math" w:cs="Cambria Math"/>
          <w:sz w:val="26"/>
          <w:szCs w:val="26"/>
        </w:rPr>
        <w:instrText>𝑛</w:instrText>
      </w:r>
      <w:r w:rsidR="008E1941" w:rsidRPr="003629B6">
        <w:rPr>
          <w:rFonts w:ascii="Times New Roman" w:hAnsi="Times New Roman" w:cs="Times New Roman"/>
          <w:sz w:val="26"/>
          <w:szCs w:val="26"/>
        </w:rPr>
        <w:instrText xml:space="preserve">, by evaluating the eigenvalues of symmetry operators at high-symmetry points in the Brillouin zone; (ii) the Chern number of a </w:instrText>
      </w:r>
      <w:r w:rsidR="008E1941" w:rsidRPr="003629B6">
        <w:rPr>
          <w:rFonts w:ascii="Cambria Math" w:hAnsi="Cambria Math" w:cs="Cambria Math"/>
          <w:sz w:val="26"/>
          <w:szCs w:val="26"/>
        </w:rPr>
        <w:instrText>𝐶𝑛</w:instrText>
      </w:r>
      <w:r w:rsidR="008E1941" w:rsidRPr="003629B6">
        <w:rPr>
          <w:rFonts w:ascii="Times New Roman" w:hAnsi="Times New Roman" w:cs="Times New Roman"/>
          <w:sz w:val="26"/>
          <w:szCs w:val="26"/>
        </w:rPr>
        <w:instrText xml:space="preserve">-invariant insulator is also determined, up to a multiple of </w:instrText>
      </w:r>
      <w:r w:rsidR="008E1941" w:rsidRPr="003629B6">
        <w:rPr>
          <w:rFonts w:ascii="Cambria Math" w:hAnsi="Cambria Math" w:cs="Cambria Math"/>
          <w:sz w:val="26"/>
          <w:szCs w:val="26"/>
        </w:rPr>
        <w:instrText>𝑛</w:instrText>
      </w:r>
      <w:r w:rsidR="008E1941" w:rsidRPr="003629B6">
        <w:rPr>
          <w:rFonts w:ascii="Times New Roman" w:hAnsi="Times New Roman" w:cs="Times New Roman"/>
          <w:sz w:val="26"/>
          <w:szCs w:val="26"/>
        </w:rPr>
        <w:instrText xml:space="preserve">, by the </w:instrText>
      </w:r>
      <w:r w:rsidR="008E1941" w:rsidRPr="003629B6">
        <w:rPr>
          <w:rFonts w:ascii="Cambria Math" w:hAnsi="Cambria Math" w:cs="Cambria Math"/>
          <w:sz w:val="26"/>
          <w:szCs w:val="26"/>
        </w:rPr>
        <w:instrText>𝐶𝑛</w:instrText>
      </w:r>
      <w:r w:rsidR="008E1941" w:rsidRPr="003629B6">
        <w:rPr>
          <w:rFonts w:ascii="Times New Roman" w:hAnsi="Times New Roman" w:cs="Times New Roman"/>
          <w:sz w:val="26"/>
          <w:szCs w:val="26"/>
        </w:rPr>
        <w:instrText xml:space="preserve"> eigenvalue of the Slater determinant of a noninteracting many-body system; and (iii) the Chern number vanishes in insulators with dihedral point groups </w:instrText>
      </w:r>
      <w:r w:rsidR="008E1941" w:rsidRPr="003629B6">
        <w:rPr>
          <w:rFonts w:ascii="Cambria Math" w:hAnsi="Cambria Math" w:cs="Cambria Math"/>
          <w:sz w:val="26"/>
          <w:szCs w:val="26"/>
        </w:rPr>
        <w:instrText>𝐷𝑛</w:instrText>
      </w:r>
      <w:r w:rsidR="008E1941" w:rsidRPr="003629B6">
        <w:rPr>
          <w:rFonts w:ascii="Times New Roman" w:hAnsi="Times New Roman" w:cs="Times New Roman"/>
          <w:sz w:val="26"/>
          <w:szCs w:val="26"/>
        </w:rPr>
        <w:instrText xml:space="preserve">, and the quantized electric polarization is a topological invariant for these insulators. In three-dimensional insulators, we show that (i) only insulators with point groups </w:instrText>
      </w:r>
      <w:r w:rsidR="008E1941" w:rsidRPr="003629B6">
        <w:rPr>
          <w:rFonts w:ascii="Cambria Math" w:hAnsi="Cambria Math" w:cs="Cambria Math"/>
          <w:sz w:val="26"/>
          <w:szCs w:val="26"/>
        </w:rPr>
        <w:instrText>𝐶𝑛</w:instrText>
      </w:r>
      <w:r w:rsidR="008E1941" w:rsidRPr="003629B6">
        <w:rPr>
          <w:rFonts w:ascii="Times New Roman" w:hAnsi="Times New Roman" w:cs="Times New Roman"/>
          <w:sz w:val="26"/>
          <w:szCs w:val="26"/>
        </w:rPr>
        <w:instrText xml:space="preserve">, </w:instrText>
      </w:r>
      <w:r w:rsidR="008E1941" w:rsidRPr="003629B6">
        <w:rPr>
          <w:rFonts w:ascii="Cambria Math" w:hAnsi="Cambria Math" w:cs="Cambria Math"/>
          <w:sz w:val="26"/>
          <w:szCs w:val="26"/>
        </w:rPr>
        <w:instrText>𝐶𝑛</w:instrText>
      </w:r>
      <w:r w:rsidR="008E1941" w:rsidRPr="003629B6">
        <w:rPr>
          <w:rFonts w:ascii="Times New Roman" w:hAnsi="Times New Roman" w:cs="Times New Roman"/>
          <w:sz w:val="26"/>
          <w:szCs w:val="26"/>
        </w:rPr>
        <w:instrText xml:space="preserve">⁢ℎ, and </w:instrText>
      </w:r>
      <w:r w:rsidR="008E1941" w:rsidRPr="003629B6">
        <w:rPr>
          <w:rFonts w:ascii="Cambria Math" w:hAnsi="Cambria Math" w:cs="Cambria Math"/>
          <w:sz w:val="26"/>
          <w:szCs w:val="26"/>
        </w:rPr>
        <w:instrText>𝑆𝑛</w:instrText>
      </w:r>
      <w:r w:rsidR="008E1941" w:rsidRPr="003629B6">
        <w:rPr>
          <w:rFonts w:ascii="Times New Roman" w:hAnsi="Times New Roman" w:cs="Times New Roman"/>
          <w:sz w:val="26"/>
          <w:szCs w:val="26"/>
        </w:rPr>
        <w:instrText xml:space="preserve"> PGS can have nonzero 3D quantum Hall coefficient and (ii) only insulators with improper rotation symmetries can have quantized magnetoelectric polarization </w:instrText>
      </w:r>
      <w:r w:rsidR="008E1941" w:rsidRPr="003629B6">
        <w:rPr>
          <w:rFonts w:ascii="Cambria Math" w:hAnsi="Cambria Math" w:cs="Cambria Math"/>
          <w:sz w:val="26"/>
          <w:szCs w:val="26"/>
        </w:rPr>
        <w:instrText>𝑃</w:instrText>
      </w:r>
      <w:r w:rsidR="008E1941" w:rsidRPr="003629B6">
        <w:rPr>
          <w:rFonts w:ascii="Times New Roman" w:hAnsi="Times New Roman" w:cs="Times New Roman"/>
          <w:sz w:val="26"/>
          <w:szCs w:val="26"/>
        </w:rPr>
        <w:instrText xml:space="preserve">3 in the term </w:instrText>
      </w:r>
      <w:r w:rsidR="008E1941" w:rsidRPr="003629B6">
        <w:rPr>
          <w:rFonts w:ascii="Cambria Math" w:hAnsi="Cambria Math" w:cs="Cambria Math"/>
          <w:sz w:val="26"/>
          <w:szCs w:val="26"/>
        </w:rPr>
        <w:instrText>𝑃</w:instrText>
      </w:r>
      <w:r w:rsidR="008E1941" w:rsidRPr="003629B6">
        <w:rPr>
          <w:rFonts w:ascii="Times New Roman" w:hAnsi="Times New Roman" w:cs="Times New Roman"/>
          <w:sz w:val="26"/>
          <w:szCs w:val="26"/>
        </w:rPr>
        <w:instrText>3⁢</w:instrText>
      </w:r>
      <w:r w:rsidR="008E1941" w:rsidRPr="003629B6">
        <w:rPr>
          <w:rFonts w:ascii="Cambria Math" w:hAnsi="Cambria Math" w:cs="Cambria Math"/>
          <w:sz w:val="26"/>
          <w:szCs w:val="26"/>
        </w:rPr>
        <w:instrText>𝐄</w:instrText>
      </w:r>
      <w:r w:rsidR="008E1941" w:rsidRPr="003629B6">
        <w:rPr>
          <w:rFonts w:ascii="Times New Roman" w:hAnsi="Times New Roman" w:cs="Times New Roman"/>
          <w:sz w:val="26"/>
          <w:szCs w:val="26"/>
        </w:rPr>
        <w:instrText>·</w:instrText>
      </w:r>
      <w:r w:rsidR="008E1941" w:rsidRPr="003629B6">
        <w:rPr>
          <w:rFonts w:ascii="Cambria Math" w:hAnsi="Cambria Math" w:cs="Cambria Math"/>
          <w:sz w:val="26"/>
          <w:szCs w:val="26"/>
        </w:rPr>
        <w:instrText>𝐁</w:instrText>
      </w:r>
      <w:r w:rsidR="008E1941" w:rsidRPr="003629B6">
        <w:rPr>
          <w:rFonts w:ascii="Times New Roman" w:hAnsi="Times New Roman" w:cs="Times New Roman"/>
          <w:sz w:val="26"/>
          <w:szCs w:val="26"/>
        </w:rPr>
        <w:instrText xml:space="preserve">, the axion term in the electrodynamics of the insulator (medium).","container-title":"Physical Review B","DOI":"10.1103/PhysRevB.86.115112","issue":"11","journalAbbreviation":"Phys. Rev. B","page":"115112","publisher":"American Physical Society","source":"APS","title":"Bulk topological invariants in noninteracting point group symmetric insulators","volume":"86","author":[{"family":"Fang","given":"Chen"},{"family":"Gilbert","given":"Matthew J."},{"family":"Bernevig","given":"B. Andrei"}],"issued":{"date-parts":[["2012",9,10]]}}}],"schema":"https://github.com/citation-style-language/schema/raw/master/csl-citation.json"}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[17]</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Conversely, when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vertAlign w:val="superscript"/>
        </w:rPr>
        <w:t>intra</w:t>
      </w:r>
      <w:r w:rsidRPr="003629B6">
        <w:rPr>
          <w:rFonts w:ascii="Times New Roman" w:hAnsi="Times New Roman" w:cs="Times New Roman"/>
          <w:i/>
          <w:iCs/>
          <w:sz w:val="26"/>
          <w:szCs w:val="26"/>
        </w:rPr>
        <w:t xml:space="preserve"> &gt; 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vertAlign w:val="superscript"/>
        </w:rPr>
        <w:t>inter</w:t>
      </w:r>
      <w:r w:rsidRPr="003629B6">
        <w:rPr>
          <w:rFonts w:ascii="Times New Roman" w:hAnsi="Times New Roman" w:cs="Times New Roman"/>
          <w:sz w:val="26"/>
          <w:szCs w:val="26"/>
        </w:rPr>
        <w:t xml:space="preserve">, </w:t>
      </w:r>
      <w:r w:rsidRPr="003629B6">
        <w:rPr>
          <w:rFonts w:ascii="Times New Roman" w:hAnsi="Times New Roman" w:cs="Times New Roman"/>
          <w:b/>
          <w:bCs/>
          <w:sz w:val="26"/>
          <w:szCs w:val="26"/>
        </w:rPr>
        <w:t>P</w:t>
      </w:r>
      <w:r w:rsidRPr="003629B6">
        <w:rPr>
          <w:rFonts w:ascii="Times New Roman" w:hAnsi="Times New Roman" w:cs="Times New Roman"/>
          <w:sz w:val="26"/>
          <w:szCs w:val="26"/>
        </w:rPr>
        <w:t xml:space="preserve"> = (0, 0) and no edge states are present. To the best of our knowledge, doped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represents the first material where this exotic kind of topological insulating phase could be observed.</w:t>
      </w:r>
    </w:p>
    <w:p w14:paraId="0E9B9CBD" w14:textId="77777777" w:rsidR="001E7898" w:rsidRPr="003629B6" w:rsidRDefault="001E7898" w:rsidP="001E7898">
      <w:pPr>
        <w:spacing w:line="276" w:lineRule="auto"/>
        <w:jc w:val="center"/>
        <w:rPr>
          <w:rFonts w:ascii="Times New Roman" w:hAnsi="Times New Roman" w:cs="Times New Roman"/>
          <w:sz w:val="26"/>
          <w:szCs w:val="26"/>
        </w:rPr>
      </w:pPr>
      <w:r w:rsidRPr="003629B6">
        <w:rPr>
          <w:rFonts w:ascii="Times New Roman" w:hAnsi="Times New Roman" w:cs="Times New Roman"/>
          <w:noProof/>
        </w:rPr>
        <w:drawing>
          <wp:inline distT="0" distB="0" distL="0" distR="0" wp14:anchorId="6931E12C" wp14:editId="399837BE">
            <wp:extent cx="5579745" cy="2000250"/>
            <wp:effectExtent l="0" t="0" r="0" b="0"/>
            <wp:docPr id="22" name="Image14" descr="A diagram of energy and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 descr="A diagram of energy and energy&#10;&#10;Description automatically generated"/>
                    <pic:cNvPicPr>
                      <a:picLocks noChangeAspect="1" noChangeArrowheads="1"/>
                    </pic:cNvPicPr>
                  </pic:nvPicPr>
                  <pic:blipFill>
                    <a:blip r:embed="rId16"/>
                    <a:stretch>
                      <a:fillRect/>
                    </a:stretch>
                  </pic:blipFill>
                  <pic:spPr bwMode="auto">
                    <a:xfrm>
                      <a:off x="0" y="0"/>
                      <a:ext cx="5579745" cy="2000250"/>
                    </a:xfrm>
                    <a:prstGeom prst="rect">
                      <a:avLst/>
                    </a:prstGeom>
                  </pic:spPr>
                </pic:pic>
              </a:graphicData>
            </a:graphic>
          </wp:inline>
        </w:drawing>
      </w:r>
    </w:p>
    <w:p w14:paraId="02D8C1CD" w14:textId="3691CC3F" w:rsidR="001E7898" w:rsidRPr="003629B6" w:rsidRDefault="001E7898" w:rsidP="001E7898">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BC2F0A" w:rsidRPr="003629B6">
        <w:rPr>
          <w:rFonts w:ascii="Times New Roman" w:hAnsi="Times New Roman" w:cs="Times New Roman"/>
          <w:sz w:val="26"/>
          <w:szCs w:val="26"/>
        </w:rPr>
        <w:t>8</w:t>
      </w:r>
      <w:r w:rsidRPr="003629B6">
        <w:rPr>
          <w:rFonts w:ascii="Times New Roman" w:hAnsi="Times New Roman" w:cs="Times New Roman"/>
          <w:sz w:val="26"/>
          <w:szCs w:val="26"/>
        </w:rPr>
        <w:t xml:space="preserve">. a) Band structure for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rPr>
        <w:t xml:space="preserve"> = </w:t>
      </w:r>
      <w:r w:rsidRPr="003629B6">
        <w:rPr>
          <w:rFonts w:ascii="Times New Roman" w:hAnsi="Times New Roman" w:cs="Times New Roman"/>
          <w:sz w:val="26"/>
          <w:szCs w:val="26"/>
        </w:rPr>
        <w:t xml:space="preserve">0.5 eV,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vertAlign w:val="superscript"/>
        </w:rPr>
        <w:t>intra</w:t>
      </w:r>
      <w:r w:rsidRPr="003629B6">
        <w:rPr>
          <w:rFonts w:ascii="Times New Roman" w:hAnsi="Times New Roman" w:cs="Times New Roman"/>
          <w:i/>
          <w:iCs/>
          <w:sz w:val="26"/>
          <w:szCs w:val="26"/>
        </w:rPr>
        <w:t xml:space="preserve"> &gt; 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vertAlign w:val="superscript"/>
        </w:rPr>
        <w:t>inter</w:t>
      </w:r>
      <w:r w:rsidRPr="003629B6">
        <w:rPr>
          <w:rFonts w:ascii="Times New Roman" w:hAnsi="Times New Roman" w:cs="Times New Roman"/>
          <w:sz w:val="26"/>
          <w:szCs w:val="26"/>
        </w:rPr>
        <w:t xml:space="preserve">. b)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vertAlign w:val="superscript"/>
        </w:rPr>
        <w:t>intra</w:t>
      </w:r>
      <w:r w:rsidRPr="003629B6">
        <w:rPr>
          <w:rFonts w:ascii="Times New Roman" w:hAnsi="Times New Roman" w:cs="Times New Roman"/>
          <w:i/>
          <w:iCs/>
          <w:sz w:val="26"/>
          <w:szCs w:val="26"/>
        </w:rPr>
        <w:t xml:space="preserve"> &lt; t</w:t>
      </w:r>
      <w:r w:rsidRPr="003629B6">
        <w:rPr>
          <w:rFonts w:ascii="Times New Roman" w:hAnsi="Times New Roman" w:cs="Times New Roman"/>
          <w:i/>
          <w:iCs/>
          <w:sz w:val="26"/>
          <w:szCs w:val="26"/>
          <w:vertAlign w:val="subscript"/>
        </w:rPr>
        <w:t>y</w:t>
      </w:r>
      <w:r w:rsidRPr="003629B6">
        <w:rPr>
          <w:rFonts w:ascii="Times New Roman" w:hAnsi="Times New Roman" w:cs="Times New Roman"/>
          <w:i/>
          <w:iCs/>
          <w:sz w:val="26"/>
          <w:szCs w:val="26"/>
          <w:vertAlign w:val="superscript"/>
        </w:rPr>
        <w:t>inter</w:t>
      </w:r>
      <w:r w:rsidRPr="003629B6">
        <w:rPr>
          <w:rFonts w:ascii="Times New Roman" w:hAnsi="Times New Roman" w:cs="Times New Roman"/>
          <w:sz w:val="26"/>
          <w:szCs w:val="26"/>
        </w:rPr>
        <w:t xml:space="preserve"> case, topological phase appears with edge states in the gaps.</w:t>
      </w:r>
    </w:p>
    <w:p w14:paraId="508F7F5B" w14:textId="77777777" w:rsidR="001E7898" w:rsidRPr="003629B6" w:rsidRDefault="001E7898" w:rsidP="001E7898">
      <w:pPr>
        <w:spacing w:line="276" w:lineRule="auto"/>
        <w:jc w:val="both"/>
        <w:rPr>
          <w:rFonts w:ascii="Times New Roman" w:hAnsi="Times New Roman" w:cs="Times New Roman"/>
          <w:sz w:val="26"/>
          <w:szCs w:val="26"/>
        </w:rPr>
      </w:pPr>
    </w:p>
    <w:p w14:paraId="2C15B482" w14:textId="77777777" w:rsidR="001E7898" w:rsidRPr="003629B6" w:rsidRDefault="001E7898" w:rsidP="001E7898">
      <w:pPr>
        <w:pStyle w:val="Heading2"/>
        <w:spacing w:line="276" w:lineRule="auto"/>
        <w:jc w:val="center"/>
        <w:rPr>
          <w:rFonts w:ascii="Times New Roman" w:hAnsi="Times New Roman" w:cs="Times New Roman"/>
          <w:b/>
          <w:bCs/>
          <w:color w:val="auto"/>
        </w:rPr>
      </w:pPr>
      <w:r w:rsidRPr="003629B6">
        <w:rPr>
          <w:rFonts w:ascii="Times New Roman" w:hAnsi="Times New Roman" w:cs="Times New Roman"/>
          <w:color w:val="auto"/>
        </w:rPr>
        <w:t xml:space="preserve"> </w:t>
      </w:r>
      <w:bookmarkStart w:id="8" w:name="_Toc189191638"/>
      <w:bookmarkStart w:id="9" w:name="_Toc223868116"/>
      <w:r w:rsidRPr="003629B6">
        <w:rPr>
          <w:rFonts w:ascii="Times New Roman" w:hAnsi="Times New Roman" w:cs="Times New Roman"/>
          <w:b/>
          <w:bCs/>
          <w:color w:val="auto"/>
        </w:rPr>
        <w:t>Inclusion of the spin and QSHI phase</w:t>
      </w:r>
      <w:bookmarkEnd w:id="8"/>
      <w:bookmarkEnd w:id="9"/>
    </w:p>
    <w:p w14:paraId="57BA9FAA" w14:textId="77777777" w:rsidR="001E7898" w:rsidRPr="003629B6" w:rsidRDefault="001E7898" w:rsidP="001E7898">
      <w:pPr>
        <w:spacing w:line="276" w:lineRule="auto"/>
        <w:ind w:firstLine="720"/>
        <w:jc w:val="both"/>
        <w:rPr>
          <w:rFonts w:ascii="Times New Roman" w:hAnsi="Times New Roman" w:cs="Times New Roman"/>
          <w:sz w:val="26"/>
          <w:szCs w:val="26"/>
        </w:rPr>
      </w:pPr>
      <w:r w:rsidRPr="003629B6">
        <w:rPr>
          <w:rFonts w:ascii="Times New Roman" w:hAnsi="Times New Roman" w:cs="Times New Roman"/>
          <w:sz w:val="26"/>
          <w:szCs w:val="26"/>
        </w:rPr>
        <w:t xml:space="preserve">Finally, we study the effect of the inclusion of SOC on our model, adding to the model Hamiltonian a term of the form: </w:t>
      </w:r>
    </w:p>
    <w:p w14:paraId="2D8C1EB1" w14:textId="18954270" w:rsidR="001E7898" w:rsidRPr="003629B6" w:rsidRDefault="00000000" w:rsidP="001E7898">
      <w:pPr>
        <w:spacing w:line="276" w:lineRule="auto"/>
        <w:ind w:left="2160" w:firstLine="720"/>
        <w:jc w:val="both"/>
        <w:rPr>
          <w:rFonts w:ascii="Times New Roman" w:hAnsi="Times New Roman" w:cs="Times New Roman"/>
          <w:sz w:val="26"/>
          <w:szCs w:val="26"/>
        </w:rPr>
      </w:pP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SOC</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SOC</m:t>
            </m:r>
          </m:sub>
        </m:sSub>
        <m:nary>
          <m:naryPr>
            <m:chr m:val="∑"/>
            <m:supHide m:val="1"/>
            <m:ctrlPr>
              <w:rPr>
                <w:rFonts w:ascii="Cambria Math" w:hAnsi="Cambria Math" w:cs="Times New Roman"/>
              </w:rPr>
            </m:ctrlPr>
          </m:naryPr>
          <m:sub>
            <m:r>
              <w:rPr>
                <w:rFonts w:ascii="Cambria Math" w:hAnsi="Cambria Math" w:cs="Times New Roman"/>
              </w:rPr>
              <m:t>i,j</m:t>
            </m:r>
          </m:sub>
          <m:sup/>
          <m:e>
            <m:nary>
              <m:naryPr>
                <m:chr m:val="∑"/>
                <m:supHide m:val="1"/>
                <m:ctrlPr>
                  <w:rPr>
                    <w:rFonts w:ascii="Cambria Math" w:hAnsi="Cambria Math" w:cs="Times New Roman"/>
                  </w:rPr>
                </m:ctrlPr>
              </m:naryPr>
              <m:sub>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i</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j</m:t>
                    </m:r>
                  </m:e>
                  <m:sup>
                    <m:r>
                      <w:rPr>
                        <w:rFonts w:ascii="Cambria Math" w:hAnsi="Cambria Math" w:cs="Times New Roman"/>
                      </w:rPr>
                      <m:t>'</m:t>
                    </m:r>
                  </m:sup>
                </m:sSup>
                <m:r>
                  <w:rPr>
                    <w:rFonts w:ascii="Cambria Math" w:hAnsi="Cambria Math" w:cs="Times New Roman"/>
                  </w:rPr>
                  <m:t>≫</m:t>
                </m:r>
              </m:sub>
              <m:sup/>
              <m:e>
                <m:r>
                  <w:rPr>
                    <w:rFonts w:ascii="Cambria Math" w:hAnsi="Cambria Math" w:cs="Times New Roman"/>
                  </w:rPr>
                  <m:t>i</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z</m:t>
                    </m:r>
                  </m:sub>
                </m:sSub>
                <m:sSub>
                  <m:sSubPr>
                    <m:ctrlPr>
                      <w:rPr>
                        <w:rFonts w:ascii="Cambria Math" w:hAnsi="Cambria Math" w:cs="Times New Roman"/>
                      </w:rPr>
                    </m:ctrlPr>
                  </m:sSubPr>
                  <m:e>
                    <m:r>
                      <w:rPr>
                        <w:rFonts w:ascii="Cambria Math" w:hAnsi="Cambria Math" w:cs="Times New Roman"/>
                      </w:rPr>
                      <m:t>ν</m:t>
                    </m:r>
                  </m:e>
                  <m:sub>
                    <m:r>
                      <w:rPr>
                        <w:rFonts w:ascii="Cambria Math" w:hAnsi="Cambria Math" w:cs="Times New Roman"/>
                      </w:rPr>
                      <m:t>ij</m:t>
                    </m:r>
                  </m:sub>
                </m:sSub>
                <m:sSubSup>
                  <m:sSubSupPr>
                    <m:ctrlPr>
                      <w:rPr>
                        <w:rFonts w:ascii="Cambria Math" w:hAnsi="Cambria Math" w:cs="Times New Roman"/>
                      </w:rPr>
                    </m:ctrlPr>
                  </m:sSubSupPr>
                  <m:e>
                    <m:r>
                      <w:rPr>
                        <w:rFonts w:ascii="Cambria Math" w:hAnsi="Cambria Math" w:cs="Times New Roman"/>
                      </w:rPr>
                      <m:t>c</m:t>
                    </m:r>
                  </m:e>
                  <m:sub>
                    <m:sSup>
                      <m:sSupPr>
                        <m:ctrlPr>
                          <w:rPr>
                            <w:rFonts w:ascii="Cambria Math" w:hAnsi="Cambria Math" w:cs="Times New Roman"/>
                          </w:rPr>
                        </m:ctrlPr>
                      </m:sSupPr>
                      <m:e>
                        <m:r>
                          <w:rPr>
                            <w:rFonts w:ascii="Cambria Math" w:hAnsi="Cambria Math" w:cs="Times New Roman"/>
                          </w:rPr>
                          <m:t>i</m:t>
                        </m:r>
                      </m:e>
                      <m:sup>
                        <m:r>
                          <w:rPr>
                            <w:rFonts w:ascii="Cambria Math" w:hAnsi="Cambria Math" w:cs="Times New Roman"/>
                          </w:rPr>
                          <m:t>'</m:t>
                        </m:r>
                      </m:sup>
                    </m:sSup>
                    <m:r>
                      <w:rPr>
                        <w:rFonts w:ascii="Cambria Math" w:hAnsi="Cambria Math" w:cs="Times New Roman"/>
                      </w:rPr>
                      <m:t>,j'</m:t>
                    </m:r>
                  </m:sub>
                  <m:sup>
                    <m:r>
                      <w:rPr>
                        <w:rFonts w:ascii="Cambria Math" w:hAnsi="Cambria Math" w:cs="Times New Roman"/>
                      </w:rPr>
                      <m:t>†</m:t>
                    </m:r>
                  </m:sup>
                </m:sSubSup>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i,j</m:t>
                    </m:r>
                  </m:sub>
                </m:sSub>
                <m:r>
                  <w:rPr>
                    <w:rFonts w:ascii="Cambria Math" w:hAnsi="Cambria Math" w:cs="Times New Roman"/>
                  </w:rPr>
                  <m:t>+h.c.</m:t>
                </m:r>
              </m:e>
            </m:nary>
          </m:e>
        </m:nary>
      </m:oMath>
      <w:r w:rsidR="001E7898" w:rsidRPr="003629B6">
        <w:rPr>
          <w:rFonts w:ascii="Times New Roman" w:eastAsiaTheme="minorEastAsia" w:hAnsi="Times New Roman" w:cs="Times New Roman"/>
          <w:sz w:val="26"/>
          <w:szCs w:val="26"/>
        </w:rPr>
        <w:t>,</w:t>
      </w:r>
      <w:r w:rsidR="001E7898" w:rsidRPr="003629B6">
        <w:rPr>
          <w:rFonts w:ascii="Times New Roman" w:eastAsiaTheme="minorEastAsia" w:hAnsi="Times New Roman" w:cs="Times New Roman"/>
          <w:sz w:val="26"/>
          <w:szCs w:val="26"/>
        </w:rPr>
        <w:tab/>
      </w:r>
      <w:r w:rsidR="001E7898" w:rsidRPr="003629B6">
        <w:rPr>
          <w:rFonts w:ascii="Times New Roman" w:eastAsiaTheme="minorEastAsia" w:hAnsi="Times New Roman" w:cs="Times New Roman"/>
          <w:sz w:val="26"/>
          <w:szCs w:val="26"/>
        </w:rPr>
        <w:tab/>
      </w:r>
      <w:r w:rsidR="001E7898" w:rsidRPr="003629B6">
        <w:rPr>
          <w:rFonts w:ascii="Times New Roman" w:eastAsiaTheme="minorEastAsia" w:hAnsi="Times New Roman" w:cs="Times New Roman"/>
          <w:sz w:val="26"/>
          <w:szCs w:val="26"/>
        </w:rPr>
        <w:tab/>
        <w:t>(</w:t>
      </w:r>
      <w:r w:rsidR="00BC0DA3" w:rsidRPr="003629B6">
        <w:rPr>
          <w:rFonts w:ascii="Times New Roman" w:eastAsiaTheme="minorEastAsia" w:hAnsi="Times New Roman" w:cs="Times New Roman"/>
          <w:sz w:val="26"/>
          <w:szCs w:val="26"/>
        </w:rPr>
        <w:t>5</w:t>
      </w:r>
      <w:r w:rsidR="001E7898" w:rsidRPr="003629B6">
        <w:rPr>
          <w:rFonts w:ascii="Times New Roman" w:eastAsiaTheme="minorEastAsia" w:hAnsi="Times New Roman" w:cs="Times New Roman"/>
          <w:sz w:val="26"/>
          <w:szCs w:val="26"/>
        </w:rPr>
        <w:t>)</w:t>
      </w:r>
    </w:p>
    <w:p w14:paraId="73822F49" w14:textId="4F3F81AA" w:rsidR="001E7898" w:rsidRPr="003629B6" w:rsidRDefault="001E7898" w:rsidP="001E7898">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 xml:space="preserve">where </w:t>
      </w:r>
      <w:r w:rsidRPr="003629B6">
        <w:rPr>
          <w:rFonts w:ascii="Times New Roman" w:hAnsi="Times New Roman" w:cs="Times New Roman"/>
          <w:i/>
          <w:iCs/>
          <w:sz w:val="26"/>
          <w:szCs w:val="26"/>
        </w:rPr>
        <w:t>h.c.</w:t>
      </w:r>
      <w:r w:rsidRPr="003629B6">
        <w:rPr>
          <w:rFonts w:ascii="Times New Roman" w:hAnsi="Times New Roman" w:cs="Times New Roman"/>
          <w:sz w:val="26"/>
          <w:szCs w:val="26"/>
        </w:rPr>
        <w:t xml:space="preserve"> is the hermitian conjugate, </w:t>
      </w:r>
      <w:r w:rsidRPr="003629B6">
        <w:rPr>
          <w:rFonts w:ascii="Times New Roman" w:hAnsi="Times New Roman" w:cs="Times New Roman"/>
          <w:i/>
          <w:iCs/>
          <w:sz w:val="26"/>
          <w:szCs w:val="26"/>
        </w:rPr>
        <w:t>λ</w:t>
      </w:r>
      <w:r w:rsidRPr="003629B6">
        <w:rPr>
          <w:rFonts w:ascii="Times New Roman" w:hAnsi="Times New Roman" w:cs="Times New Roman"/>
          <w:i/>
          <w:iCs/>
          <w:sz w:val="26"/>
          <w:szCs w:val="26"/>
          <w:vertAlign w:val="subscript"/>
        </w:rPr>
        <w:t>SOC</w:t>
      </w:r>
      <w:r w:rsidRPr="003629B6">
        <w:rPr>
          <w:rFonts w:ascii="Times New Roman" w:hAnsi="Times New Roman" w:cs="Times New Roman"/>
          <w:sz w:val="26"/>
          <w:szCs w:val="26"/>
        </w:rPr>
        <w:t xml:space="preserve"> is the SOC strength, </w:t>
      </w:r>
      <w:r w:rsidRPr="003629B6">
        <w:rPr>
          <w:rFonts w:ascii="Times New Roman" w:hAnsi="Times New Roman" w:cs="Times New Roman"/>
          <w:i/>
          <w:iCs/>
          <w:sz w:val="26"/>
          <w:szCs w:val="26"/>
        </w:rPr>
        <w:t>σ</w:t>
      </w:r>
      <w:r w:rsidRPr="003629B6">
        <w:rPr>
          <w:rFonts w:ascii="Times New Roman" w:hAnsi="Times New Roman" w:cs="Times New Roman"/>
          <w:i/>
          <w:iCs/>
          <w:sz w:val="26"/>
          <w:szCs w:val="26"/>
          <w:vertAlign w:val="subscript"/>
        </w:rPr>
        <w:t>z</w:t>
      </w:r>
      <w:r w:rsidRPr="003629B6">
        <w:rPr>
          <w:rFonts w:ascii="Times New Roman" w:hAnsi="Times New Roman" w:cs="Times New Roman"/>
          <w:sz w:val="26"/>
          <w:szCs w:val="26"/>
        </w:rPr>
        <w:t xml:space="preserve"> is the third Pauli matrix acting on the spin subspace, the </w:t>
      </w:r>
      <w:r w:rsidRPr="003629B6">
        <w:rPr>
          <w:rFonts w:ascii="Cambria Math" w:hAnsi="Cambria Math" w:cs="Cambria Math"/>
          <w:sz w:val="26"/>
          <w:szCs w:val="26"/>
        </w:rPr>
        <w:t>≪≫</w:t>
      </w:r>
      <w:r w:rsidRPr="003629B6">
        <w:rPr>
          <w:rFonts w:ascii="Times New Roman" w:hAnsi="Times New Roman" w:cs="Times New Roman"/>
          <w:sz w:val="26"/>
          <w:szCs w:val="26"/>
        </w:rPr>
        <w:t xml:space="preserve"> sum is extended to next to nearest neighbors and </w:t>
      </w:r>
      <w:r w:rsidRPr="003629B6">
        <w:rPr>
          <w:rFonts w:ascii="Times New Roman" w:hAnsi="Times New Roman" w:cs="Times New Roman"/>
          <w:i/>
          <w:iCs/>
          <w:sz w:val="26"/>
          <w:szCs w:val="26"/>
        </w:rPr>
        <w:t>ν</w:t>
      </w:r>
      <w:r w:rsidRPr="003629B6">
        <w:rPr>
          <w:rFonts w:ascii="Times New Roman" w:hAnsi="Times New Roman" w:cs="Times New Roman"/>
          <w:i/>
          <w:iCs/>
          <w:sz w:val="26"/>
          <w:szCs w:val="26"/>
          <w:vertAlign w:val="subscript"/>
        </w:rPr>
        <w:t>i,j</w:t>
      </w:r>
      <w:r w:rsidRPr="003629B6">
        <w:rPr>
          <w:rFonts w:ascii="Times New Roman" w:hAnsi="Times New Roman" w:cs="Times New Roman"/>
          <w:sz w:val="26"/>
          <w:szCs w:val="26"/>
        </w:rPr>
        <w:t xml:space="preserve"> = 1 or -1 if the hopping is clockwise or anti-clockwise. This aspect is worth investigating since first principles calculations with the inclusion of SOC show a gap opening of ≈ 20 meV in correspondence to the Dirac cone (see Figure S3). The resulting band structure is depicted in Figure S</w:t>
      </w:r>
      <w:r w:rsidR="00BC0DA3" w:rsidRPr="003629B6">
        <w:rPr>
          <w:rFonts w:ascii="Times New Roman" w:hAnsi="Times New Roman" w:cs="Times New Roman"/>
          <w:sz w:val="26"/>
          <w:szCs w:val="26"/>
        </w:rPr>
        <w:t>9</w:t>
      </w:r>
      <w:r w:rsidRPr="003629B6">
        <w:rPr>
          <w:rFonts w:ascii="Times New Roman" w:hAnsi="Times New Roman" w:cs="Times New Roman"/>
          <w:sz w:val="26"/>
          <w:szCs w:val="26"/>
        </w:rPr>
        <w:t xml:space="preserve"> (a): with the inclusion of SOC, the system becomes insulating at the CNP. We investigate the topological properties of this insulating phase studying the Hybrid Wannier center behavior as a function of </w:t>
      </w:r>
      <w:r w:rsidRPr="003629B6">
        <w:rPr>
          <w:rFonts w:ascii="Times New Roman" w:hAnsi="Times New Roman" w:cs="Times New Roman"/>
          <w:i/>
          <w:iCs/>
          <w:sz w:val="26"/>
          <w:szCs w:val="26"/>
        </w:rPr>
        <w:t>k</w:t>
      </w:r>
      <w:r w:rsidRPr="003629B6">
        <w:rPr>
          <w:rFonts w:ascii="Times New Roman" w:hAnsi="Times New Roman" w:cs="Times New Roman"/>
          <w:i/>
          <w:iCs/>
          <w:sz w:val="26"/>
          <w:szCs w:val="26"/>
          <w:vertAlign w:val="subscript"/>
        </w:rPr>
        <w:t>x</w:t>
      </w:r>
      <w:r w:rsidRPr="003629B6">
        <w:rPr>
          <w:rFonts w:ascii="Times New Roman" w:hAnsi="Times New Roman" w:cs="Times New Roman"/>
          <w:sz w:val="26"/>
          <w:szCs w:val="26"/>
        </w:rPr>
        <w:t>, which we display in Figure S</w:t>
      </w:r>
      <w:r w:rsidR="00BC0DA3" w:rsidRPr="003629B6">
        <w:rPr>
          <w:rFonts w:ascii="Times New Roman" w:hAnsi="Times New Roman" w:cs="Times New Roman"/>
          <w:sz w:val="26"/>
          <w:szCs w:val="26"/>
        </w:rPr>
        <w:t>9</w:t>
      </w:r>
      <w:r w:rsidRPr="003629B6">
        <w:rPr>
          <w:rFonts w:ascii="Times New Roman" w:hAnsi="Times New Roman" w:cs="Times New Roman"/>
          <w:sz w:val="26"/>
          <w:szCs w:val="26"/>
        </w:rPr>
        <w:t xml:space="preserve"> (b). The partner-switching behavior of the Wannier centers indicate a nontrivial value of the Kane-Mele invariant and thus a QSHI phase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{"citationID":"JNXvQZVi","properties":{"formattedCitation":"[18], [19]","plainCitation":"[18], [19]","noteIndex":0},"citationItems":[{"id":1605,"uris":["http://zotero.org/users/local/jtcYcnbT/items/ZRFHTAML","http://zotero.org/users/18928767/items/ZRFHTAML"],"itemData":{"id":1605,"type":"article-journal","abstract":"We consider the problem of calculating the weak and strong topological indices in noncentrosymmetric time-reversal () invariant insulators. In 2D we use a gauge corresponding to hybrid Wannier functions that are maximally localized in one dimension. Although this gauge is not smoothly defined on the two torus, it respects the symmetry of the system and allows for a definition of the invariant in terms of time-reversal polarization. In 3D we apply the 2D approach to -invariant planes. We illustrate the method with first-principles calculations on GeTe and on HgTe under and strain. Our approach differs from ones used previously for noncentrosymmetric materials and should be easier to implement in ab initio code packages.","container-title":"Physical Review B","DOI":"10.1103/PhysRevB.83.235401","issue":"23","journalAbbreviation":"Phys. Rev. B","page":"235401","publisher":"American Physical Society","source":"APS","title":"Computing topological invariants without inversion symmetry","volume":"83","author":[{"family":"Soluyanov","given":"Alexey A."},{"family":"Vanderbilt","given":"David"}],"issued":{"date-parts":[["2011",6,2]]}}},{"id":1608,"uris":["http://zotero.org/users/local/jtcYcnbT/items/D7R9DWLA","http://zotero.org/users/18928767/items/D7R9DWLA"],"itemData":{"id":1608,"type":"article-journal","abstract":"We introduce an expression for the ℤ2 topological invariant of band insulators using the non-Abelian Berry connection. Our expression can identify the topological nature of a general band insulator without any of the gauge-fixing problems that plague the concrete implementation of previous invariants. This expression can be derived from the “partner switching” of the Wannier function center during time-reversal pumping and is thus equivalent to the </w:instrText>
      </w:r>
      <w:r w:rsidR="008E1941" w:rsidRPr="003629B6">
        <w:rPr>
          <w:rFonts w:ascii="Cambria Math" w:hAnsi="Cambria Math" w:cs="Cambria Math"/>
          <w:sz w:val="26"/>
          <w:szCs w:val="26"/>
        </w:rPr>
        <w:instrText>𝑍</w:instrText>
      </w:r>
      <w:r w:rsidR="008E1941" w:rsidRPr="003629B6">
        <w:rPr>
          <w:rFonts w:ascii="Times New Roman" w:hAnsi="Times New Roman" w:cs="Times New Roman"/>
          <w:sz w:val="26"/>
          <w:szCs w:val="26"/>
        </w:rPr>
        <w:instrText xml:space="preserve">2 topological invariant proposed by Kane and Mele. Using our expression, we have recalculated the </w:instrText>
      </w:r>
      <w:r w:rsidR="008E1941" w:rsidRPr="003629B6">
        <w:rPr>
          <w:rFonts w:ascii="Cambria Math" w:hAnsi="Cambria Math" w:cs="Cambria Math"/>
          <w:sz w:val="26"/>
          <w:szCs w:val="26"/>
        </w:rPr>
        <w:instrText>𝑍</w:instrText>
      </w:r>
      <w:r w:rsidR="008E1941" w:rsidRPr="003629B6">
        <w:rPr>
          <w:rFonts w:ascii="Times New Roman" w:hAnsi="Times New Roman" w:cs="Times New Roman"/>
          <w:sz w:val="26"/>
          <w:szCs w:val="26"/>
        </w:rPr>
        <w:instrText xml:space="preserve">2 topological index for several topological insulator material systems and obtained consistent results with the previous studies.","container-title":"Physical Review B","DOI":"10.1103/PhysRevB.84.075119","issue":"7","journalAbbreviation":"Phys. Rev. B","page":"075119","publisher":"American Physical Society","source":"APS","title":"Equivalent expression of ${\\mathbb{Z}}_{2}$ topological invariant for band insulators using the non-Abelian Berry connection","volume":"84","author":[{"family":"Yu","given":"Rui"},{"family":"Qi","given":"Xiao Liang"},{"family":"Bernevig","given":"Andrei"},{"family":"Fang","given":"Zhong"},{"family":"Dai","given":"Xi"}],"issued":{"date-parts":[["2011",8,8]]}}}],"schema":"https://github.com/citation-style-language/schema/raw/master/csl-citation.json"}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[18], [19]</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w:t>
      </w:r>
    </w:p>
    <w:p w14:paraId="645CEC31" w14:textId="77777777" w:rsidR="001E7898" w:rsidRPr="003629B6" w:rsidRDefault="001E7898" w:rsidP="001E7898">
      <w:pPr>
        <w:spacing w:line="276" w:lineRule="auto"/>
        <w:jc w:val="center"/>
        <w:rPr>
          <w:rFonts w:ascii="Times New Roman" w:hAnsi="Times New Roman" w:cs="Times New Roman"/>
          <w:sz w:val="26"/>
          <w:szCs w:val="26"/>
        </w:rPr>
      </w:pPr>
      <w:r w:rsidRPr="003629B6">
        <w:rPr>
          <w:rFonts w:ascii="Times New Roman" w:hAnsi="Times New Roman" w:cs="Times New Roman"/>
          <w:noProof/>
        </w:rPr>
        <w:lastRenderedPageBreak/>
        <w:drawing>
          <wp:inline distT="0" distB="0" distL="0" distR="0" wp14:anchorId="1F9F36F0" wp14:editId="3A0B5088">
            <wp:extent cx="5760085" cy="2157730"/>
            <wp:effectExtent l="0" t="0" r="0" b="0"/>
            <wp:docPr id="23" name="Image15"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 descr="A diagram of a function&#10;&#10;Description automatically generated"/>
                    <pic:cNvPicPr>
                      <a:picLocks noChangeAspect="1" noChangeArrowheads="1"/>
                    </pic:cNvPicPr>
                  </pic:nvPicPr>
                  <pic:blipFill>
                    <a:blip r:embed="rId17"/>
                    <a:stretch>
                      <a:fillRect/>
                    </a:stretch>
                  </pic:blipFill>
                  <pic:spPr bwMode="auto">
                    <a:xfrm>
                      <a:off x="0" y="0"/>
                      <a:ext cx="5760085" cy="2157730"/>
                    </a:xfrm>
                    <a:prstGeom prst="rect">
                      <a:avLst/>
                    </a:prstGeom>
                  </pic:spPr>
                </pic:pic>
              </a:graphicData>
            </a:graphic>
          </wp:inline>
        </w:drawing>
      </w:r>
    </w:p>
    <w:p w14:paraId="5BDE0A90" w14:textId="6B1ED793" w:rsidR="001E7898" w:rsidRPr="003629B6" w:rsidRDefault="001E7898" w:rsidP="001E7898">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BC0DA3" w:rsidRPr="003629B6">
        <w:rPr>
          <w:rFonts w:ascii="Times New Roman" w:hAnsi="Times New Roman" w:cs="Times New Roman"/>
          <w:sz w:val="26"/>
          <w:szCs w:val="26"/>
        </w:rPr>
        <w:t>9</w:t>
      </w:r>
      <w:r w:rsidRPr="003629B6">
        <w:rPr>
          <w:rFonts w:ascii="Times New Roman" w:hAnsi="Times New Roman" w:cs="Times New Roman"/>
          <w:sz w:val="26"/>
          <w:szCs w:val="26"/>
        </w:rPr>
        <w:t xml:space="preserve">. a) Band structure of the 2D-SSH model with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sz w:val="26"/>
          <w:szCs w:val="26"/>
        </w:rPr>
        <w:t xml:space="preserve"> = 0.5 eV,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0.1 eV and </w:t>
      </w:r>
      <w:r w:rsidRPr="003629B6">
        <w:rPr>
          <w:rFonts w:ascii="Times New Roman" w:hAnsi="Times New Roman" w:cs="Times New Roman"/>
          <w:i/>
          <w:iCs/>
          <w:sz w:val="26"/>
          <w:szCs w:val="26"/>
        </w:rPr>
        <w:t>λ</w:t>
      </w:r>
      <w:r w:rsidRPr="003629B6">
        <w:rPr>
          <w:rFonts w:ascii="Times New Roman" w:hAnsi="Times New Roman" w:cs="Times New Roman"/>
          <w:i/>
          <w:iCs/>
          <w:sz w:val="26"/>
          <w:szCs w:val="26"/>
          <w:vertAlign w:val="subscript"/>
        </w:rPr>
        <w:t>SOC</w:t>
      </w:r>
      <w:r w:rsidRPr="003629B6">
        <w:rPr>
          <w:rFonts w:ascii="Times New Roman" w:hAnsi="Times New Roman" w:cs="Times New Roman"/>
          <w:sz w:val="26"/>
          <w:szCs w:val="26"/>
        </w:rPr>
        <w:t xml:space="preserve"> = 0.01 eV. b) Hybrid Wannier centers behavior vs </w:t>
      </w:r>
      <w:r w:rsidRPr="003629B6">
        <w:rPr>
          <w:rFonts w:ascii="Times New Roman" w:hAnsi="Times New Roman" w:cs="Times New Roman"/>
          <w:i/>
          <w:iCs/>
          <w:sz w:val="26"/>
          <w:szCs w:val="26"/>
        </w:rPr>
        <w:t>k</w:t>
      </w:r>
      <w:r w:rsidRPr="003629B6">
        <w:rPr>
          <w:rFonts w:ascii="Times New Roman" w:hAnsi="Times New Roman" w:cs="Times New Roman"/>
          <w:i/>
          <w:iCs/>
          <w:sz w:val="26"/>
          <w:szCs w:val="26"/>
          <w:vertAlign w:val="subscript"/>
        </w:rPr>
        <w:t>x</w:t>
      </w:r>
      <w:r w:rsidRPr="003629B6">
        <w:rPr>
          <w:rFonts w:ascii="Times New Roman" w:hAnsi="Times New Roman" w:cs="Times New Roman"/>
          <w:sz w:val="26"/>
          <w:szCs w:val="26"/>
        </w:rPr>
        <w:t>.</w:t>
      </w:r>
    </w:p>
    <w:p w14:paraId="70480C54" w14:textId="16AE5A7F" w:rsidR="001E7898" w:rsidRPr="003629B6" w:rsidRDefault="001E7898" w:rsidP="001E7898">
      <w:pPr>
        <w:spacing w:line="276" w:lineRule="auto"/>
        <w:ind w:firstLine="720"/>
        <w:jc w:val="both"/>
        <w:rPr>
          <w:rFonts w:ascii="Times New Roman" w:hAnsi="Times New Roman" w:cs="Times New Roman"/>
          <w:sz w:val="26"/>
          <w:szCs w:val="26"/>
        </w:rPr>
      </w:pPr>
      <w:r w:rsidRPr="003629B6">
        <w:rPr>
          <w:rFonts w:ascii="Times New Roman" w:hAnsi="Times New Roman" w:cs="Times New Roman"/>
          <w:sz w:val="26"/>
          <w:szCs w:val="26"/>
        </w:rPr>
        <w:t xml:space="preserve">To further confirm this finding, we also verified the existence of two pairs of counter-propagating helical edge states in a finite slab with </w:t>
      </w:r>
      <w:r w:rsidRPr="003629B6">
        <w:rPr>
          <w:rFonts w:ascii="Times New Roman" w:hAnsi="Times New Roman" w:cs="Times New Roman"/>
          <w:i/>
          <w:iCs/>
          <w:sz w:val="26"/>
          <w:szCs w:val="26"/>
        </w:rPr>
        <w:t>n</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25. The resulting band structure is reported in Figure S</w:t>
      </w:r>
      <w:r w:rsidR="00BC0DA3" w:rsidRPr="003629B6">
        <w:rPr>
          <w:rFonts w:ascii="Times New Roman" w:hAnsi="Times New Roman" w:cs="Times New Roman"/>
          <w:sz w:val="26"/>
          <w:szCs w:val="26"/>
        </w:rPr>
        <w:t>10</w:t>
      </w:r>
      <w:r w:rsidRPr="003629B6">
        <w:rPr>
          <w:rFonts w:ascii="Times New Roman" w:hAnsi="Times New Roman" w:cs="Times New Roman"/>
          <w:sz w:val="26"/>
          <w:szCs w:val="26"/>
        </w:rPr>
        <w:t xml:space="preserve"> (a). Interestingly, we find that one pair of edge states has zero velocity </w:t>
      </w:r>
      <w:r w:rsidRPr="003629B6">
        <w:rPr>
          <w:rFonts w:ascii="Times New Roman" w:hAnsi="Times New Roman" w:cs="Times New Roman"/>
          <w:i/>
          <w:iCs/>
          <w:sz w:val="26"/>
          <w:szCs w:val="26"/>
        </w:rPr>
        <w:t>v</w:t>
      </w:r>
      <w:r w:rsidRPr="003629B6">
        <w:rPr>
          <w:rFonts w:ascii="Times New Roman" w:hAnsi="Times New Roman" w:cs="Times New Roman"/>
          <w:i/>
          <w:iCs/>
          <w:sz w:val="26"/>
          <w:szCs w:val="26"/>
          <w:vertAlign w:val="subscript"/>
        </w:rPr>
        <w:t>D</w:t>
      </w:r>
      <w:r w:rsidRPr="003629B6">
        <w:rPr>
          <w:rFonts w:ascii="Times New Roman" w:hAnsi="Times New Roman" w:cs="Times New Roman"/>
          <w:sz w:val="26"/>
          <w:szCs w:val="26"/>
        </w:rPr>
        <w:t xml:space="preserve">, while the other disperses linearly. This remains true for a finite interval of </w:t>
      </w:r>
      <w:r w:rsidRPr="003629B6">
        <w:rPr>
          <w:rFonts w:ascii="Times New Roman" w:hAnsi="Times New Roman" w:cs="Times New Roman"/>
          <w:i/>
          <w:iCs/>
          <w:sz w:val="26"/>
          <w:szCs w:val="26"/>
        </w:rPr>
        <w:t>δt</w:t>
      </w:r>
      <w:r w:rsidRPr="003629B6">
        <w:rPr>
          <w:rFonts w:ascii="Times New Roman" w:hAnsi="Times New Roman" w:cs="Times New Roman"/>
          <w:i/>
          <w:iCs/>
          <w:sz w:val="26"/>
          <w:szCs w:val="26"/>
          <w:vertAlign w:val="subscript"/>
        </w:rPr>
        <w:t>x</w:t>
      </w:r>
      <w:r w:rsidRPr="003629B6">
        <w:rPr>
          <w:rFonts w:ascii="Times New Roman" w:hAnsi="Times New Roman" w:cs="Times New Roman"/>
          <w:sz w:val="26"/>
          <w:szCs w:val="26"/>
        </w:rPr>
        <w:t xml:space="preserve"> values. After a certain critical value of ≈ 0.07 eV all the edge states disperse linearly (see Figure S</w:t>
      </w:r>
      <w:r w:rsidR="00BC0DA3" w:rsidRPr="003629B6">
        <w:rPr>
          <w:rFonts w:ascii="Times New Roman" w:hAnsi="Times New Roman" w:cs="Times New Roman"/>
          <w:sz w:val="26"/>
          <w:szCs w:val="26"/>
        </w:rPr>
        <w:t>10</w:t>
      </w:r>
      <w:r w:rsidRPr="003629B6">
        <w:rPr>
          <w:rFonts w:ascii="Times New Roman" w:hAnsi="Times New Roman" w:cs="Times New Roman"/>
          <w:sz w:val="26"/>
          <w:szCs w:val="26"/>
        </w:rPr>
        <w:t xml:space="preserve"> (b)).</w:t>
      </w:r>
    </w:p>
    <w:p w14:paraId="170DE070" w14:textId="77777777" w:rsidR="001E7898" w:rsidRPr="003629B6" w:rsidRDefault="001E7898" w:rsidP="001E7898">
      <w:pPr>
        <w:spacing w:line="276" w:lineRule="auto"/>
        <w:jc w:val="center"/>
        <w:rPr>
          <w:rFonts w:ascii="Times New Roman" w:hAnsi="Times New Roman" w:cs="Times New Roman"/>
          <w:sz w:val="26"/>
          <w:szCs w:val="26"/>
        </w:rPr>
      </w:pPr>
      <w:r w:rsidRPr="003629B6">
        <w:rPr>
          <w:rFonts w:ascii="Times New Roman" w:hAnsi="Times New Roman" w:cs="Times New Roman"/>
          <w:noProof/>
        </w:rPr>
        <w:drawing>
          <wp:inline distT="0" distB="0" distL="0" distR="0" wp14:anchorId="5F1D45D9" wp14:editId="010D8AE0">
            <wp:extent cx="5868035" cy="2200910"/>
            <wp:effectExtent l="0" t="0" r="0" b="0"/>
            <wp:docPr id="24" name="Image16"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 descr="A diagram of a graph&#10;&#10;Description automatically generated with medium confidence"/>
                    <pic:cNvPicPr>
                      <a:picLocks noChangeAspect="1" noChangeArrowheads="1"/>
                    </pic:cNvPicPr>
                  </pic:nvPicPr>
                  <pic:blipFill>
                    <a:blip r:embed="rId18"/>
                    <a:stretch>
                      <a:fillRect/>
                    </a:stretch>
                  </pic:blipFill>
                  <pic:spPr bwMode="auto">
                    <a:xfrm>
                      <a:off x="0" y="0"/>
                      <a:ext cx="5868035" cy="2200910"/>
                    </a:xfrm>
                    <a:prstGeom prst="rect">
                      <a:avLst/>
                    </a:prstGeom>
                  </pic:spPr>
                </pic:pic>
              </a:graphicData>
            </a:graphic>
          </wp:inline>
        </w:drawing>
      </w:r>
    </w:p>
    <w:p w14:paraId="7E3EB816" w14:textId="55B1C8F8" w:rsidR="0023718D" w:rsidRPr="003629B6" w:rsidRDefault="001E7898">
      <w:pPr>
        <w:spacing w:line="276"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BC0DA3" w:rsidRPr="003629B6">
        <w:rPr>
          <w:rFonts w:ascii="Times New Roman" w:hAnsi="Times New Roman" w:cs="Times New Roman"/>
          <w:sz w:val="26"/>
          <w:szCs w:val="26"/>
        </w:rPr>
        <w:t>10</w:t>
      </w:r>
      <w:r w:rsidRPr="003629B6">
        <w:rPr>
          <w:rFonts w:ascii="Times New Roman" w:hAnsi="Times New Roman" w:cs="Times New Roman"/>
          <w:sz w:val="26"/>
          <w:szCs w:val="26"/>
        </w:rPr>
        <w:t xml:space="preserve">. a) Helical edge states for the QSHI phase of the 2D-SSH model in a slab calculation with a) </w:t>
      </w:r>
      <w:r w:rsidRPr="003629B6">
        <w:rPr>
          <w:rFonts w:ascii="Times New Roman" w:hAnsi="Times New Roman" w:cs="Times New Roman"/>
          <w:i/>
          <w:iCs/>
          <w:sz w:val="26"/>
          <w:szCs w:val="26"/>
        </w:rPr>
        <w:t>n</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25,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sz w:val="26"/>
          <w:szCs w:val="26"/>
        </w:rPr>
        <w:t xml:space="preserve"> = 0.5 eV,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0.1 eV and </w:t>
      </w:r>
      <w:r w:rsidRPr="003629B6">
        <w:rPr>
          <w:rFonts w:ascii="Times New Roman" w:hAnsi="Times New Roman" w:cs="Times New Roman"/>
          <w:i/>
          <w:iCs/>
          <w:sz w:val="26"/>
          <w:szCs w:val="26"/>
        </w:rPr>
        <w:t>λ</w:t>
      </w:r>
      <w:r w:rsidRPr="003629B6">
        <w:rPr>
          <w:rFonts w:ascii="Times New Roman" w:hAnsi="Times New Roman" w:cs="Times New Roman"/>
          <w:i/>
          <w:iCs/>
          <w:sz w:val="26"/>
          <w:szCs w:val="26"/>
          <w:vertAlign w:val="subscript"/>
        </w:rPr>
        <w:t>SOC</w:t>
      </w:r>
      <w:r w:rsidRPr="003629B6">
        <w:rPr>
          <w:rFonts w:ascii="Times New Roman" w:hAnsi="Times New Roman" w:cs="Times New Roman"/>
          <w:sz w:val="26"/>
          <w:szCs w:val="26"/>
        </w:rPr>
        <w:t xml:space="preserve"> = 0.01 eV and b) </w:t>
      </w:r>
      <w:r w:rsidRPr="003629B6">
        <w:rPr>
          <w:rFonts w:ascii="Times New Roman" w:hAnsi="Times New Roman" w:cs="Times New Roman"/>
          <w:i/>
          <w:iCs/>
          <w:sz w:val="26"/>
          <w:szCs w:val="26"/>
        </w:rPr>
        <w:t>n</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25,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inter</w:t>
      </w:r>
      <w:r w:rsidRPr="003629B6">
        <w:rPr>
          <w:rFonts w:ascii="Times New Roman" w:hAnsi="Times New Roman" w:cs="Times New Roman"/>
          <w:sz w:val="26"/>
          <w:szCs w:val="26"/>
        </w:rPr>
        <w:t xml:space="preserve"> = 0.54 eV,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x</w:t>
      </w:r>
      <w:r w:rsidRPr="003629B6">
        <w:rPr>
          <w:rFonts w:ascii="Times New Roman" w:hAnsi="Times New Roman" w:cs="Times New Roman"/>
          <w:i/>
          <w:iCs/>
          <w:sz w:val="26"/>
          <w:szCs w:val="26"/>
          <w:vertAlign w:val="superscript"/>
        </w:rPr>
        <w:t>intra</w:t>
      </w:r>
      <w:r w:rsidRPr="003629B6">
        <w:rPr>
          <w:rFonts w:ascii="Times New Roman" w:hAnsi="Times New Roman" w:cs="Times New Roman"/>
          <w:sz w:val="26"/>
          <w:szCs w:val="26"/>
        </w:rPr>
        <w:t xml:space="preserve"> = 0.46 eV, </w:t>
      </w:r>
      <w:r w:rsidRPr="003629B6">
        <w:rPr>
          <w:rFonts w:ascii="Times New Roman" w:hAnsi="Times New Roman" w:cs="Times New Roman"/>
          <w:i/>
          <w:iCs/>
          <w:sz w:val="26"/>
          <w:szCs w:val="26"/>
        </w:rPr>
        <w:t>t</w:t>
      </w:r>
      <w:r w:rsidRPr="003629B6">
        <w:rPr>
          <w:rFonts w:ascii="Times New Roman" w:hAnsi="Times New Roman" w:cs="Times New Roman"/>
          <w:i/>
          <w:iCs/>
          <w:sz w:val="26"/>
          <w:szCs w:val="26"/>
          <w:vertAlign w:val="subscript"/>
        </w:rPr>
        <w:t>y</w:t>
      </w:r>
      <w:r w:rsidRPr="003629B6">
        <w:rPr>
          <w:rFonts w:ascii="Times New Roman" w:hAnsi="Times New Roman" w:cs="Times New Roman"/>
          <w:sz w:val="26"/>
          <w:szCs w:val="26"/>
        </w:rPr>
        <w:t xml:space="preserve"> = 0.1 eV and </w:t>
      </w:r>
      <w:r w:rsidRPr="003629B6">
        <w:rPr>
          <w:rFonts w:ascii="Times New Roman" w:hAnsi="Times New Roman" w:cs="Times New Roman"/>
          <w:i/>
          <w:iCs/>
          <w:sz w:val="26"/>
          <w:szCs w:val="26"/>
        </w:rPr>
        <w:t>λ</w:t>
      </w:r>
      <w:r w:rsidRPr="003629B6">
        <w:rPr>
          <w:rFonts w:ascii="Times New Roman" w:hAnsi="Times New Roman" w:cs="Times New Roman"/>
          <w:i/>
          <w:iCs/>
          <w:sz w:val="26"/>
          <w:szCs w:val="26"/>
          <w:vertAlign w:val="subscript"/>
        </w:rPr>
        <w:t>SOC</w:t>
      </w:r>
      <w:r w:rsidRPr="003629B6">
        <w:rPr>
          <w:rFonts w:ascii="Times New Roman" w:hAnsi="Times New Roman" w:cs="Times New Roman"/>
          <w:sz w:val="26"/>
          <w:szCs w:val="26"/>
        </w:rPr>
        <w:t xml:space="preserve"> = 0.01 eV. Red and light blue point sizes are proportional to the spin up and down character of the state, respectively.</w:t>
      </w:r>
    </w:p>
    <w:p w14:paraId="7E3EB81B" w14:textId="77777777" w:rsidR="0023718D" w:rsidRPr="003629B6" w:rsidRDefault="0023718D">
      <w:pPr>
        <w:spacing w:line="276" w:lineRule="auto"/>
        <w:jc w:val="both"/>
        <w:rPr>
          <w:rFonts w:ascii="Times New Roman" w:hAnsi="Times New Roman" w:cs="Times New Roman"/>
          <w:sz w:val="26"/>
          <w:szCs w:val="26"/>
        </w:rPr>
      </w:pPr>
    </w:p>
    <w:p w14:paraId="7E3EB81C" w14:textId="77777777" w:rsidR="0023718D" w:rsidRPr="003629B6" w:rsidRDefault="00596D3C" w:rsidP="001E7898">
      <w:pPr>
        <w:pStyle w:val="Heading1"/>
        <w:numPr>
          <w:ilvl w:val="0"/>
          <w:numId w:val="1"/>
        </w:numPr>
        <w:rPr>
          <w:rFonts w:ascii="Times New Roman" w:hAnsi="Times New Roman" w:cs="Times New Roman"/>
          <w:b/>
          <w:bCs/>
          <w:color w:val="auto"/>
          <w:sz w:val="26"/>
          <w:szCs w:val="26"/>
        </w:rPr>
      </w:pPr>
      <w:bookmarkStart w:id="10" w:name="_Toc223868117"/>
      <w:r w:rsidRPr="003629B6">
        <w:rPr>
          <w:rFonts w:ascii="Times New Roman" w:hAnsi="Times New Roman" w:cs="Times New Roman"/>
          <w:b/>
          <w:bCs/>
          <w:color w:val="auto"/>
          <w:sz w:val="26"/>
          <w:szCs w:val="26"/>
        </w:rPr>
        <w:lastRenderedPageBreak/>
        <w:t>Monolayer MoTe</w:t>
      </w:r>
      <w:r w:rsidRPr="003629B6">
        <w:rPr>
          <w:rFonts w:ascii="Times New Roman" w:hAnsi="Times New Roman" w:cs="Times New Roman"/>
          <w:b/>
          <w:bCs/>
          <w:color w:val="auto"/>
          <w:sz w:val="26"/>
          <w:szCs w:val="26"/>
          <w:vertAlign w:val="subscript"/>
        </w:rPr>
        <w:t>2</w:t>
      </w:r>
      <w:r w:rsidRPr="003629B6">
        <w:rPr>
          <w:rFonts w:ascii="Times New Roman" w:hAnsi="Times New Roman" w:cs="Times New Roman"/>
          <w:b/>
          <w:bCs/>
          <w:color w:val="auto"/>
          <w:sz w:val="26"/>
          <w:szCs w:val="26"/>
        </w:rPr>
        <w:t xml:space="preserve"> and 2D-Mo</w:t>
      </w:r>
      <w:r w:rsidRPr="003629B6">
        <w:rPr>
          <w:rFonts w:ascii="Times New Roman" w:hAnsi="Times New Roman" w:cs="Times New Roman"/>
          <w:b/>
          <w:bCs/>
          <w:color w:val="auto"/>
          <w:sz w:val="26"/>
          <w:szCs w:val="26"/>
          <w:vertAlign w:val="subscript"/>
        </w:rPr>
        <w:t>6</w:t>
      </w:r>
      <w:r w:rsidRPr="003629B6">
        <w:rPr>
          <w:rFonts w:ascii="Times New Roman" w:hAnsi="Times New Roman" w:cs="Times New Roman"/>
          <w:b/>
          <w:bCs/>
          <w:color w:val="auto"/>
          <w:sz w:val="26"/>
          <w:szCs w:val="26"/>
        </w:rPr>
        <w:t>Te</w:t>
      </w:r>
      <w:r w:rsidRPr="003629B6">
        <w:rPr>
          <w:rFonts w:ascii="Times New Roman" w:hAnsi="Times New Roman" w:cs="Times New Roman"/>
          <w:b/>
          <w:bCs/>
          <w:color w:val="auto"/>
          <w:sz w:val="26"/>
          <w:szCs w:val="26"/>
          <w:vertAlign w:val="subscript"/>
        </w:rPr>
        <w:t>6</w:t>
      </w:r>
      <w:r w:rsidRPr="003629B6">
        <w:rPr>
          <w:rFonts w:ascii="Times New Roman" w:hAnsi="Times New Roman" w:cs="Times New Roman"/>
          <w:b/>
          <w:bCs/>
          <w:color w:val="auto"/>
          <w:sz w:val="26"/>
          <w:szCs w:val="26"/>
        </w:rPr>
        <w:t xml:space="preserve"> Raman spectroscopy</w:t>
      </w:r>
      <w:bookmarkEnd w:id="10"/>
    </w:p>
    <w:p w14:paraId="7E3EB81D" w14:textId="77777777" w:rsidR="0023718D" w:rsidRPr="003629B6" w:rsidRDefault="00596D3C">
      <w:pPr>
        <w:pStyle w:val="m3703169313988917505bcauthoraddress"/>
        <w:shd w:val="clear" w:color="auto" w:fill="FFFFFF"/>
        <w:spacing w:beforeAutospacing="0" w:after="0" w:afterAutospacing="0" w:line="360" w:lineRule="atLeast"/>
        <w:jc w:val="center"/>
        <w:rPr>
          <w:rStyle w:val="Hyperlink"/>
          <w:sz w:val="26"/>
          <w:szCs w:val="26"/>
          <w:u w:val="none"/>
        </w:rPr>
      </w:pPr>
      <w:r w:rsidRPr="003629B6">
        <w:rPr>
          <w:noProof/>
        </w:rPr>
        <w:drawing>
          <wp:inline distT="0" distB="0" distL="0" distR="0" wp14:anchorId="7E3EBD7C" wp14:editId="0A4B7218">
            <wp:extent cx="4319905" cy="25527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rotWithShape="1">
                    <a:blip r:embed="rId19"/>
                    <a:srcRect b="2852"/>
                    <a:stretch>
                      <a:fillRect/>
                    </a:stretch>
                  </pic:blipFill>
                  <pic:spPr bwMode="auto">
                    <a:xfrm>
                      <a:off x="0" y="0"/>
                      <a:ext cx="4319905" cy="2552700"/>
                    </a:xfrm>
                    <a:prstGeom prst="rect">
                      <a:avLst/>
                    </a:prstGeom>
                    <a:ln>
                      <a:noFill/>
                    </a:ln>
                    <a:extLst>
                      <a:ext uri="{53640926-AAD7-44D8-BBD7-CCE9431645EC}">
                        <a14:shadowObscured xmlns:a14="http://schemas.microsoft.com/office/drawing/2010/main"/>
                      </a:ext>
                    </a:extLst>
                  </pic:spPr>
                </pic:pic>
              </a:graphicData>
            </a:graphic>
          </wp:inline>
        </w:drawing>
      </w:r>
    </w:p>
    <w:p w14:paraId="7E3EB81E" w14:textId="782053FD" w:rsidR="0023718D" w:rsidRPr="003629B6" w:rsidRDefault="00596D3C">
      <w:pPr>
        <w:pStyle w:val="m3703169313988917505bcauthoraddress"/>
        <w:shd w:val="clear" w:color="auto" w:fill="FFFFFF"/>
        <w:spacing w:beforeAutospacing="0" w:after="0" w:afterAutospacing="0" w:line="360" w:lineRule="atLeast"/>
        <w:jc w:val="both"/>
        <w:rPr>
          <w:rStyle w:val="Hyperlink"/>
          <w:sz w:val="26"/>
          <w:szCs w:val="26"/>
          <w:u w:val="none"/>
        </w:rPr>
      </w:pPr>
      <w:r w:rsidRPr="003629B6">
        <w:rPr>
          <w:sz w:val="26"/>
          <w:szCs w:val="26"/>
        </w:rPr>
        <w:t>Figure S</w:t>
      </w:r>
      <w:r w:rsidR="00BD643D" w:rsidRPr="003629B6">
        <w:rPr>
          <w:sz w:val="26"/>
          <w:szCs w:val="26"/>
        </w:rPr>
        <w:t>11</w:t>
      </w:r>
      <w:r w:rsidRPr="003629B6">
        <w:rPr>
          <w:sz w:val="26"/>
          <w:szCs w:val="26"/>
        </w:rPr>
        <w:t>. Typical single Raman spectra of monolayer 1T’-MoTe</w:t>
      </w:r>
      <w:r w:rsidRPr="003629B6">
        <w:rPr>
          <w:sz w:val="26"/>
          <w:szCs w:val="26"/>
          <w:vertAlign w:val="subscript"/>
        </w:rPr>
        <w:t>2</w:t>
      </w:r>
      <w:r w:rsidRPr="003629B6">
        <w:rPr>
          <w:sz w:val="26"/>
          <w:szCs w:val="26"/>
        </w:rPr>
        <w:t xml:space="preserve"> (black) and 1H-MoTe</w:t>
      </w:r>
      <w:r w:rsidRPr="003629B6">
        <w:rPr>
          <w:sz w:val="26"/>
          <w:szCs w:val="26"/>
          <w:vertAlign w:val="subscript"/>
        </w:rPr>
        <w:t>2</w:t>
      </w:r>
      <w:r w:rsidRPr="003629B6">
        <w:rPr>
          <w:sz w:val="26"/>
          <w:szCs w:val="26"/>
        </w:rPr>
        <w:t xml:space="preserve"> (red).</w:t>
      </w:r>
    </w:p>
    <w:p w14:paraId="7E3EB81F" w14:textId="77777777" w:rsidR="0023718D" w:rsidRPr="003629B6" w:rsidRDefault="00596D3C">
      <w:pPr>
        <w:pStyle w:val="m3703169313988917505bcauthoraddress"/>
        <w:shd w:val="clear" w:color="auto" w:fill="FFFFFF"/>
        <w:spacing w:beforeAutospacing="0" w:after="0" w:afterAutospacing="0" w:line="360" w:lineRule="atLeast"/>
        <w:jc w:val="center"/>
        <w:rPr>
          <w:rStyle w:val="Hyperlink"/>
          <w:sz w:val="26"/>
          <w:szCs w:val="26"/>
        </w:rPr>
      </w:pPr>
      <w:r w:rsidRPr="003629B6">
        <w:rPr>
          <w:noProof/>
        </w:rPr>
        <w:drawing>
          <wp:inline distT="0" distB="0" distL="0" distR="0" wp14:anchorId="7E3EBD7E" wp14:editId="7E3EBD7F">
            <wp:extent cx="2879725" cy="1880235"/>
            <wp:effectExtent l="0" t="0" r="0" b="0"/>
            <wp:docPr id="8" name="Image3" descr="A graph of a normalized pul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A graph of a normalized pulse&#10;&#10;AI-generated content may be incorrect."/>
                    <pic:cNvPicPr>
                      <a:picLocks noChangeAspect="1" noChangeArrowheads="1"/>
                    </pic:cNvPicPr>
                  </pic:nvPicPr>
                  <pic:blipFill>
                    <a:blip r:embed="rId20"/>
                    <a:stretch>
                      <a:fillRect/>
                    </a:stretch>
                  </pic:blipFill>
                  <pic:spPr bwMode="auto">
                    <a:xfrm>
                      <a:off x="0" y="0"/>
                      <a:ext cx="2879725" cy="1880235"/>
                    </a:xfrm>
                    <a:prstGeom prst="rect">
                      <a:avLst/>
                    </a:prstGeom>
                  </pic:spPr>
                </pic:pic>
              </a:graphicData>
            </a:graphic>
          </wp:inline>
        </w:drawing>
      </w:r>
    </w:p>
    <w:p w14:paraId="7E3EB820" w14:textId="29ABED6E" w:rsidR="0023718D" w:rsidRPr="003629B6" w:rsidRDefault="00596D3C">
      <w:pPr>
        <w:pStyle w:val="m3703169313988917505bcauthoraddress"/>
        <w:shd w:val="clear" w:color="auto" w:fill="FFFFFF"/>
        <w:spacing w:beforeAutospacing="0" w:after="280" w:line="360" w:lineRule="atLeast"/>
        <w:jc w:val="both"/>
        <w:rPr>
          <w:rStyle w:val="Hyperlink"/>
          <w:sz w:val="26"/>
          <w:szCs w:val="26"/>
        </w:rPr>
      </w:pPr>
      <w:r w:rsidRPr="003629B6">
        <w:rPr>
          <w:sz w:val="26"/>
          <w:szCs w:val="26"/>
        </w:rPr>
        <w:t>Figure S</w:t>
      </w:r>
      <w:r w:rsidR="00D9315C" w:rsidRPr="003629B6">
        <w:rPr>
          <w:sz w:val="26"/>
          <w:szCs w:val="26"/>
        </w:rPr>
        <w:t>12</w:t>
      </w:r>
      <w:r w:rsidRPr="003629B6">
        <w:rPr>
          <w:sz w:val="26"/>
          <w:szCs w:val="26"/>
        </w:rPr>
        <w:t>. Single Raman spectra of monolayer 2D-Mo</w:t>
      </w:r>
      <w:r w:rsidRPr="003629B6">
        <w:rPr>
          <w:sz w:val="26"/>
          <w:szCs w:val="26"/>
          <w:vertAlign w:val="subscript"/>
        </w:rPr>
        <w:t>6</w:t>
      </w:r>
      <w:r w:rsidRPr="003629B6">
        <w:rPr>
          <w:sz w:val="26"/>
          <w:szCs w:val="26"/>
        </w:rPr>
        <w:t>Te</w:t>
      </w:r>
      <w:r w:rsidRPr="003629B6">
        <w:rPr>
          <w:sz w:val="26"/>
          <w:szCs w:val="26"/>
          <w:vertAlign w:val="subscript"/>
        </w:rPr>
        <w:t>6</w:t>
      </w:r>
      <w:r w:rsidRPr="003629B6">
        <w:rPr>
          <w:sz w:val="26"/>
          <w:szCs w:val="26"/>
        </w:rPr>
        <w:t xml:space="preserve"> synthesized via defect-mediated thermal-annealing induced structural phase transformation from monolayer 1T’-MoTe</w:t>
      </w:r>
      <w:r w:rsidRPr="003629B6">
        <w:rPr>
          <w:sz w:val="26"/>
          <w:szCs w:val="26"/>
          <w:vertAlign w:val="subscript"/>
        </w:rPr>
        <w:t>2</w:t>
      </w:r>
      <w:r w:rsidRPr="003629B6">
        <w:rPr>
          <w:sz w:val="26"/>
          <w:szCs w:val="26"/>
        </w:rPr>
        <w:t xml:space="preserve"> (blue) and 1H-MoTe</w:t>
      </w:r>
      <w:r w:rsidRPr="003629B6">
        <w:rPr>
          <w:sz w:val="26"/>
          <w:szCs w:val="26"/>
          <w:vertAlign w:val="subscript"/>
        </w:rPr>
        <w:t>2</w:t>
      </w:r>
      <w:r w:rsidRPr="003629B6">
        <w:rPr>
          <w:sz w:val="26"/>
          <w:szCs w:val="26"/>
        </w:rPr>
        <w:t xml:space="preserve"> (red).</w:t>
      </w:r>
    </w:p>
    <w:p w14:paraId="7E3EB821" w14:textId="77777777" w:rsidR="0023718D" w:rsidRPr="003629B6" w:rsidRDefault="0023718D">
      <w:pPr>
        <w:pStyle w:val="m3703169313988917505bcauthoraddress"/>
        <w:shd w:val="clear" w:color="auto" w:fill="FFFFFF"/>
        <w:spacing w:beforeAutospacing="0" w:after="0" w:afterAutospacing="0" w:line="360" w:lineRule="atLeast"/>
        <w:jc w:val="both"/>
        <w:rPr>
          <w:rStyle w:val="Hyperlink"/>
          <w:sz w:val="26"/>
          <w:szCs w:val="26"/>
          <w:u w:val="none"/>
        </w:rPr>
      </w:pPr>
    </w:p>
    <w:p w14:paraId="7E3EB822" w14:textId="77777777" w:rsidR="0023718D" w:rsidRPr="003629B6" w:rsidRDefault="00596D3C" w:rsidP="001E7898">
      <w:pPr>
        <w:pStyle w:val="Heading1"/>
        <w:numPr>
          <w:ilvl w:val="0"/>
          <w:numId w:val="1"/>
        </w:numPr>
        <w:rPr>
          <w:rFonts w:ascii="Times New Roman" w:hAnsi="Times New Roman" w:cs="Times New Roman"/>
          <w:b/>
          <w:bCs/>
          <w:color w:val="auto"/>
          <w:sz w:val="26"/>
          <w:szCs w:val="26"/>
        </w:rPr>
      </w:pPr>
      <w:bookmarkStart w:id="11" w:name="_Toc223868118"/>
      <w:r w:rsidRPr="003629B6">
        <w:rPr>
          <w:rFonts w:ascii="Times New Roman" w:hAnsi="Times New Roman" w:cs="Times New Roman"/>
          <w:b/>
          <w:bCs/>
          <w:color w:val="auto"/>
          <w:sz w:val="26"/>
          <w:szCs w:val="26"/>
        </w:rPr>
        <w:lastRenderedPageBreak/>
        <w:t>Graphene AFM/KPFM and Raman spectroscopy analysis</w:t>
      </w:r>
      <w:bookmarkEnd w:id="11"/>
    </w:p>
    <w:p w14:paraId="7E3EB823" w14:textId="42C496DC" w:rsidR="0023718D" w:rsidRPr="003629B6" w:rsidRDefault="007B0858" w:rsidP="007B0858">
      <w:pPr>
        <w:jc w:val="center"/>
        <w:rPr>
          <w:rFonts w:ascii="Times New Roman" w:hAnsi="Times New Roman" w:cs="Times New Roman"/>
          <w:sz w:val="26"/>
          <w:szCs w:val="26"/>
        </w:rPr>
      </w:pPr>
      <w:bookmarkStart w:id="12" w:name="_Hlk179668051"/>
      <w:r w:rsidRPr="003629B6">
        <w:rPr>
          <w:rFonts w:ascii="Times New Roman" w:hAnsi="Times New Roman" w:cs="Times New Roman"/>
          <w:noProof/>
        </w:rPr>
        <w:drawing>
          <wp:inline distT="0" distB="0" distL="0" distR="0" wp14:anchorId="0ADC5BE7" wp14:editId="570B52F2">
            <wp:extent cx="5400000" cy="3709038"/>
            <wp:effectExtent l="0" t="0" r="0" b="0"/>
            <wp:docPr id="19022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7141" name=""/>
                    <pic:cNvPicPr/>
                  </pic:nvPicPr>
                  <pic:blipFill>
                    <a:blip r:embed="rId21"/>
                    <a:stretch>
                      <a:fillRect/>
                    </a:stretch>
                  </pic:blipFill>
                  <pic:spPr>
                    <a:xfrm>
                      <a:off x="0" y="0"/>
                      <a:ext cx="5400000" cy="3709038"/>
                    </a:xfrm>
                    <a:prstGeom prst="rect">
                      <a:avLst/>
                    </a:prstGeom>
                  </pic:spPr>
                </pic:pic>
              </a:graphicData>
            </a:graphic>
          </wp:inline>
        </w:drawing>
      </w:r>
    </w:p>
    <w:p w14:paraId="7E3EB824" w14:textId="1556AEE2" w:rsidR="0023718D" w:rsidRPr="003629B6" w:rsidRDefault="00596D3C">
      <w:pPr>
        <w:jc w:val="both"/>
        <w:rPr>
          <w:rFonts w:ascii="Times New Roman" w:hAnsi="Times New Roman" w:cs="Times New Roman"/>
          <w:sz w:val="26"/>
          <w:szCs w:val="26"/>
        </w:rPr>
      </w:pPr>
      <w:r w:rsidRPr="003629B6">
        <w:rPr>
          <w:rFonts w:ascii="Times New Roman" w:hAnsi="Times New Roman" w:cs="Times New Roman"/>
          <w:sz w:val="26"/>
          <w:szCs w:val="26"/>
        </w:rPr>
        <w:t>Figure S</w:t>
      </w:r>
      <w:r w:rsidR="008B5728" w:rsidRPr="003629B6">
        <w:rPr>
          <w:rFonts w:ascii="Times New Roman" w:hAnsi="Times New Roman" w:cs="Times New Roman"/>
          <w:sz w:val="26"/>
          <w:szCs w:val="26"/>
        </w:rPr>
        <w:t>13</w:t>
      </w:r>
      <w:r w:rsidRPr="003629B6">
        <w:rPr>
          <w:rFonts w:ascii="Times New Roman" w:hAnsi="Times New Roman" w:cs="Times New Roman"/>
          <w:sz w:val="26"/>
          <w:szCs w:val="26"/>
        </w:rPr>
        <w:t xml:space="preserve">. a) KPFM image of the sample presented in Figure </w:t>
      </w:r>
      <w:r w:rsidR="0068289D">
        <w:rPr>
          <w:rFonts w:ascii="Times New Roman" w:hAnsi="Times New Roman" w:cs="Times New Roman"/>
          <w:sz w:val="26"/>
          <w:szCs w:val="26"/>
        </w:rPr>
        <w:t>4</w:t>
      </w:r>
      <w:r w:rsidRPr="003629B6">
        <w:rPr>
          <w:rFonts w:ascii="Times New Roman" w:hAnsi="Times New Roman" w:cs="Times New Roman"/>
          <w:sz w:val="26"/>
          <w:szCs w:val="26"/>
        </w:rPr>
        <w:t xml:space="preserve"> (b) of the main text. The wrinkles in graphene, as well as 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and 1H-MoTe</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phases, can be well distinguished by the surface potential difference. b) AFM image of the same area as in the panel (a) with extracted wrinkle height profile in panel (c). The wrinkles extend beyond 1H-MoTe</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area and their height reaches &gt;1 nm</w:t>
      </w:r>
      <w:r w:rsidR="009F6919" w:rsidRPr="003629B6">
        <w:rPr>
          <w:rFonts w:ascii="Times New Roman" w:hAnsi="Times New Roman" w:cs="Times New Roman"/>
          <w:sz w:val="26"/>
          <w:szCs w:val="26"/>
        </w:rPr>
        <w:t xml:space="preserve"> and are responsible for the phase transition nucleation and belong to graphene and not to MoTe</w:t>
      </w:r>
      <w:r w:rsidR="009F6919"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w:t>
      </w:r>
      <w:r w:rsidR="00153642" w:rsidRPr="003629B6">
        <w:rPr>
          <w:rFonts w:ascii="Times New Roman" w:hAnsi="Times New Roman" w:cs="Times New Roman"/>
          <w:sz w:val="26"/>
          <w:szCs w:val="26"/>
        </w:rPr>
        <w:t>d) Raman analysis confirms th</w:t>
      </w:r>
      <w:r w:rsidR="00CC7289" w:rsidRPr="003629B6">
        <w:rPr>
          <w:rFonts w:ascii="Times New Roman" w:hAnsi="Times New Roman" w:cs="Times New Roman"/>
          <w:sz w:val="26"/>
          <w:szCs w:val="26"/>
        </w:rPr>
        <w:t>e presence of</w:t>
      </w:r>
      <w:r w:rsidR="00130ABE" w:rsidRPr="003629B6">
        <w:rPr>
          <w:rFonts w:ascii="Times New Roman" w:hAnsi="Times New Roman" w:cs="Times New Roman"/>
          <w:sz w:val="26"/>
          <w:szCs w:val="26"/>
        </w:rPr>
        <w:t xml:space="preserve"> </w:t>
      </w:r>
      <w:r w:rsidR="000A7704" w:rsidRPr="003629B6">
        <w:rPr>
          <w:rFonts w:ascii="Times New Roman" w:hAnsi="Times New Roman" w:cs="Times New Roman"/>
          <w:sz w:val="26"/>
          <w:szCs w:val="26"/>
        </w:rPr>
        <w:t xml:space="preserve">defective D </w:t>
      </w:r>
      <w:r w:rsidR="00BA3D9A" w:rsidRPr="003629B6">
        <w:rPr>
          <w:rFonts w:ascii="Times New Roman" w:hAnsi="Times New Roman" w:cs="Times New Roman"/>
          <w:sz w:val="26"/>
          <w:szCs w:val="26"/>
        </w:rPr>
        <w:t>mode</w:t>
      </w:r>
      <w:r w:rsidR="008E3092" w:rsidRPr="003629B6">
        <w:rPr>
          <w:rFonts w:ascii="Times New Roman" w:hAnsi="Times New Roman" w:cs="Times New Roman"/>
          <w:sz w:val="26"/>
          <w:szCs w:val="26"/>
        </w:rPr>
        <w:t xml:space="preserve"> at ~1350 1/cm</w:t>
      </w:r>
      <w:r w:rsidR="000A7704" w:rsidRPr="003629B6">
        <w:rPr>
          <w:rFonts w:ascii="Times New Roman" w:hAnsi="Times New Roman" w:cs="Times New Roman"/>
          <w:sz w:val="26"/>
          <w:szCs w:val="26"/>
        </w:rPr>
        <w:t xml:space="preserve"> in graphene</w:t>
      </w:r>
      <w:r w:rsidR="00CC7289" w:rsidRPr="003629B6">
        <w:rPr>
          <w:rFonts w:ascii="Times New Roman" w:hAnsi="Times New Roman" w:cs="Times New Roman"/>
          <w:sz w:val="26"/>
          <w:szCs w:val="26"/>
        </w:rPr>
        <w:t xml:space="preserve"> spectrum extracted from the wrinkles area</w:t>
      </w:r>
      <w:r w:rsidRPr="003629B6">
        <w:rPr>
          <w:rFonts w:ascii="Times New Roman" w:hAnsi="Times New Roman" w:cs="Times New Roman"/>
          <w:sz w:val="26"/>
          <w:szCs w:val="26"/>
        </w:rPr>
        <w:t>.</w:t>
      </w:r>
      <w:bookmarkStart w:id="13" w:name="_Hlk179669581"/>
      <w:bookmarkEnd w:id="12"/>
      <w:bookmarkEnd w:id="13"/>
    </w:p>
    <w:p w14:paraId="5D460630" w14:textId="721FC2DC" w:rsidR="00092088" w:rsidRPr="003629B6" w:rsidRDefault="00525A08" w:rsidP="00525A08">
      <w:pPr>
        <w:jc w:val="center"/>
        <w:rPr>
          <w:rFonts w:ascii="Times New Roman" w:hAnsi="Times New Roman" w:cs="Times New Roman"/>
          <w:sz w:val="26"/>
          <w:szCs w:val="26"/>
        </w:rPr>
      </w:pPr>
      <w:r w:rsidRPr="003629B6">
        <w:rPr>
          <w:rFonts w:ascii="Times New Roman" w:hAnsi="Times New Roman" w:cs="Times New Roman"/>
          <w:noProof/>
          <w:sz w:val="26"/>
          <w:szCs w:val="26"/>
        </w:rPr>
        <w:lastRenderedPageBreak/>
        <w:drawing>
          <wp:inline distT="0" distB="0" distL="0" distR="0" wp14:anchorId="3252FA20" wp14:editId="36CA7162">
            <wp:extent cx="3705859" cy="2472745"/>
            <wp:effectExtent l="0" t="0" r="0" b="0"/>
            <wp:docPr id="398937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070" b="958"/>
                    <a:stretch>
                      <a:fillRect/>
                    </a:stretch>
                  </pic:blipFill>
                  <pic:spPr bwMode="auto">
                    <a:xfrm>
                      <a:off x="0" y="0"/>
                      <a:ext cx="3708000" cy="2474173"/>
                    </a:xfrm>
                    <a:prstGeom prst="rect">
                      <a:avLst/>
                    </a:prstGeom>
                    <a:noFill/>
                    <a:ln>
                      <a:noFill/>
                    </a:ln>
                    <a:extLst>
                      <a:ext uri="{53640926-AAD7-44D8-BBD7-CCE9431645EC}">
                        <a14:shadowObscured xmlns:a14="http://schemas.microsoft.com/office/drawing/2010/main"/>
                      </a:ext>
                    </a:extLst>
                  </pic:spPr>
                </pic:pic>
              </a:graphicData>
            </a:graphic>
          </wp:inline>
        </w:drawing>
      </w:r>
    </w:p>
    <w:p w14:paraId="6F0031F8" w14:textId="18EDEBD9" w:rsidR="002E2E34" w:rsidRPr="003629B6" w:rsidRDefault="00FE2D65" w:rsidP="002E2E34">
      <w:pPr>
        <w:jc w:val="both"/>
        <w:rPr>
          <w:rFonts w:ascii="Times New Roman" w:hAnsi="Times New Roman" w:cs="Times New Roman"/>
          <w:sz w:val="26"/>
          <w:szCs w:val="26"/>
        </w:rPr>
      </w:pPr>
      <w:r w:rsidRPr="003629B6">
        <w:rPr>
          <w:rFonts w:ascii="Times New Roman" w:hAnsi="Times New Roman" w:cs="Times New Roman"/>
          <w:sz w:val="26"/>
          <w:szCs w:val="26"/>
        </w:rPr>
        <w:t xml:space="preserve">Figure S14. </w:t>
      </w:r>
      <w:r w:rsidR="002E2E34" w:rsidRPr="003629B6">
        <w:rPr>
          <w:rFonts w:ascii="Times New Roman" w:hAnsi="Times New Roman" w:cs="Times New Roman"/>
          <w:sz w:val="26"/>
          <w:szCs w:val="26"/>
        </w:rPr>
        <w:t>Raman spectra of pristine graphene and graphene/MoTe</w:t>
      </w:r>
      <w:r w:rsidR="002E2E34" w:rsidRPr="003629B6">
        <w:rPr>
          <w:rFonts w:ascii="Times New Roman" w:hAnsi="Times New Roman" w:cs="Times New Roman"/>
          <w:sz w:val="26"/>
          <w:szCs w:val="26"/>
          <w:vertAlign w:val="subscript"/>
        </w:rPr>
        <w:t>2</w:t>
      </w:r>
      <w:r w:rsidR="002E2E34" w:rsidRPr="003629B6">
        <w:rPr>
          <w:rFonts w:ascii="Times New Roman" w:hAnsi="Times New Roman" w:cs="Times New Roman"/>
          <w:sz w:val="26"/>
          <w:szCs w:val="26"/>
        </w:rPr>
        <w:t xml:space="preserve"> heterostructures measured at room temperature.</w:t>
      </w:r>
    </w:p>
    <w:p w14:paraId="6842D287" w14:textId="0960ACC2" w:rsidR="00FE2D65" w:rsidRPr="003629B6" w:rsidRDefault="0040308F" w:rsidP="00FE2D65">
      <w:pPr>
        <w:jc w:val="center"/>
        <w:rPr>
          <w:rFonts w:ascii="Times New Roman" w:hAnsi="Times New Roman" w:cs="Times New Roman"/>
          <w:sz w:val="26"/>
          <w:szCs w:val="26"/>
        </w:rPr>
      </w:pPr>
      <w:r w:rsidRPr="003629B6">
        <w:rPr>
          <w:rFonts w:ascii="Times New Roman" w:hAnsi="Times New Roman" w:cs="Times New Roman"/>
          <w:noProof/>
          <w:sz w:val="26"/>
          <w:szCs w:val="26"/>
        </w:rPr>
        <w:drawing>
          <wp:inline distT="0" distB="0" distL="0" distR="0" wp14:anchorId="74B877A8" wp14:editId="1E78E91D">
            <wp:extent cx="3600000" cy="3865713"/>
            <wp:effectExtent l="0" t="0" r="0" b="0"/>
            <wp:docPr id="303032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3">
                      <a:extLst>
                        <a:ext uri="{28A0092B-C50C-407E-A947-70E740481C1C}">
                          <a14:useLocalDpi xmlns:a14="http://schemas.microsoft.com/office/drawing/2010/main" val="0"/>
                        </a:ext>
                      </a:extLst>
                    </a:blip>
                    <a:srcRect l="1817" t="2132" r="2801" b="1734"/>
                    <a:stretch>
                      <a:fillRect/>
                    </a:stretch>
                  </pic:blipFill>
                  <pic:spPr bwMode="auto">
                    <a:xfrm>
                      <a:off x="0" y="0"/>
                      <a:ext cx="3600000" cy="3865713"/>
                    </a:xfrm>
                    <a:prstGeom prst="rect">
                      <a:avLst/>
                    </a:prstGeom>
                    <a:noFill/>
                    <a:ln>
                      <a:noFill/>
                    </a:ln>
                    <a:extLst>
                      <a:ext uri="{53640926-AAD7-44D8-BBD7-CCE9431645EC}">
                        <a14:shadowObscured xmlns:a14="http://schemas.microsoft.com/office/drawing/2010/main"/>
                      </a:ext>
                    </a:extLst>
                  </pic:spPr>
                </pic:pic>
              </a:graphicData>
            </a:graphic>
          </wp:inline>
        </w:drawing>
      </w:r>
    </w:p>
    <w:p w14:paraId="70406B1B" w14:textId="79F23E13" w:rsidR="00B20435" w:rsidRPr="003629B6" w:rsidRDefault="00B20435" w:rsidP="00B20435">
      <w:pPr>
        <w:jc w:val="both"/>
        <w:rPr>
          <w:rFonts w:ascii="Times New Roman" w:hAnsi="Times New Roman" w:cs="Times New Roman"/>
          <w:sz w:val="26"/>
          <w:szCs w:val="26"/>
        </w:rPr>
      </w:pPr>
      <w:r w:rsidRPr="003629B6">
        <w:rPr>
          <w:rFonts w:ascii="Times New Roman" w:hAnsi="Times New Roman" w:cs="Times New Roman"/>
          <w:sz w:val="26"/>
          <w:szCs w:val="26"/>
        </w:rPr>
        <w:t xml:space="preserve">Figure S15. </w:t>
      </w:r>
      <w:r w:rsidR="00F06F85" w:rsidRPr="003629B6">
        <w:rPr>
          <w:rFonts w:ascii="Times New Roman" w:hAnsi="Times New Roman" w:cs="Times New Roman"/>
          <w:sz w:val="26"/>
          <w:szCs w:val="26"/>
        </w:rPr>
        <w:t xml:space="preserve">a) </w:t>
      </w:r>
      <w:r w:rsidRPr="003629B6">
        <w:rPr>
          <w:rFonts w:ascii="Times New Roman" w:hAnsi="Times New Roman" w:cs="Times New Roman"/>
          <w:sz w:val="26"/>
          <w:szCs w:val="26"/>
        </w:rPr>
        <w:t>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Raman spectroscopy maps </w:t>
      </w:r>
      <w:r w:rsidR="00F47886" w:rsidRPr="003629B6">
        <w:rPr>
          <w:rFonts w:ascii="Times New Roman" w:hAnsi="Times New Roman" w:cs="Times New Roman"/>
          <w:sz w:val="26"/>
          <w:szCs w:val="26"/>
        </w:rPr>
        <w:t>of the 1H</w:t>
      </w:r>
      <w:r w:rsidR="007C090C" w:rsidRPr="003629B6">
        <w:rPr>
          <w:rFonts w:ascii="Times New Roman" w:hAnsi="Times New Roman" w:cs="Times New Roman"/>
          <w:sz w:val="26"/>
          <w:szCs w:val="26"/>
        </w:rPr>
        <w:t>-MoTe</w:t>
      </w:r>
      <w:r w:rsidR="007C090C" w:rsidRPr="003629B6">
        <w:rPr>
          <w:rFonts w:ascii="Times New Roman" w:hAnsi="Times New Roman" w:cs="Times New Roman"/>
          <w:sz w:val="26"/>
          <w:szCs w:val="26"/>
          <w:vertAlign w:val="subscript"/>
        </w:rPr>
        <w:t>2</w:t>
      </w:r>
      <w:r w:rsidR="00F47886" w:rsidRPr="003629B6">
        <w:rPr>
          <w:rFonts w:ascii="Times New Roman" w:hAnsi="Times New Roman" w:cs="Times New Roman"/>
          <w:sz w:val="26"/>
          <w:szCs w:val="26"/>
        </w:rPr>
        <w:t xml:space="preserve"> single crystal shown in</w:t>
      </w:r>
      <w:r w:rsidRPr="003629B6">
        <w:rPr>
          <w:rFonts w:ascii="Times New Roman" w:hAnsi="Times New Roman" w:cs="Times New Roman"/>
          <w:sz w:val="26"/>
          <w:szCs w:val="26"/>
        </w:rPr>
        <w:t xml:space="preserve"> Figure </w:t>
      </w:r>
      <w:r w:rsidR="0068289D">
        <w:rPr>
          <w:rFonts w:ascii="Times New Roman" w:hAnsi="Times New Roman" w:cs="Times New Roman"/>
          <w:sz w:val="26"/>
          <w:szCs w:val="26"/>
        </w:rPr>
        <w:t>4</w:t>
      </w:r>
      <w:r w:rsidRPr="003629B6">
        <w:rPr>
          <w:rFonts w:ascii="Times New Roman" w:hAnsi="Times New Roman" w:cs="Times New Roman"/>
          <w:sz w:val="26"/>
          <w:szCs w:val="26"/>
        </w:rPr>
        <w:t xml:space="preserve"> (b) of the main text and graphene’s G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 position for the same regions. </w:t>
      </w:r>
      <w:r w:rsidR="00F06F85" w:rsidRPr="003629B6">
        <w:rPr>
          <w:rFonts w:ascii="Times New Roman" w:hAnsi="Times New Roman" w:cs="Times New Roman"/>
          <w:sz w:val="26"/>
          <w:szCs w:val="26"/>
        </w:rPr>
        <w:t>b</w:t>
      </w:r>
      <w:r w:rsidRPr="003629B6">
        <w:rPr>
          <w:rFonts w:ascii="Times New Roman" w:hAnsi="Times New Roman" w:cs="Times New Roman"/>
          <w:sz w:val="26"/>
          <w:szCs w:val="26"/>
        </w:rPr>
        <w:t xml:space="preserve">) Graphene </w:t>
      </w:r>
      <w:r w:rsidR="00F06F85" w:rsidRPr="003629B6">
        <w:rPr>
          <w:rFonts w:ascii="Times New Roman" w:hAnsi="Times New Roman" w:cs="Times New Roman"/>
          <w:sz w:val="26"/>
          <w:szCs w:val="26"/>
        </w:rPr>
        <w:t>G-</w:t>
      </w:r>
      <w:r w:rsidR="00BA3D9A" w:rsidRPr="003629B6">
        <w:rPr>
          <w:rFonts w:ascii="Times New Roman" w:hAnsi="Times New Roman" w:cs="Times New Roman"/>
          <w:sz w:val="26"/>
          <w:szCs w:val="26"/>
        </w:rPr>
        <w:t>mode</w:t>
      </w:r>
      <w:r w:rsidR="00F06F85" w:rsidRPr="003629B6">
        <w:rPr>
          <w:rFonts w:ascii="Times New Roman" w:hAnsi="Times New Roman" w:cs="Times New Roman"/>
          <w:sz w:val="26"/>
          <w:szCs w:val="26"/>
        </w:rPr>
        <w:t xml:space="preserve">s </w:t>
      </w:r>
      <w:r w:rsidRPr="003629B6">
        <w:rPr>
          <w:rFonts w:ascii="Times New Roman" w:hAnsi="Times New Roman" w:cs="Times New Roman"/>
          <w:sz w:val="26"/>
          <w:szCs w:val="26"/>
        </w:rPr>
        <w:t xml:space="preserve">Raman spectra of different phases after 700 </w:t>
      </w:r>
      <w:r w:rsidRPr="003629B6">
        <w:rPr>
          <w:rFonts w:ascii="Times New Roman" w:hAnsi="Times New Roman" w:cs="Times New Roman"/>
          <w:sz w:val="26"/>
          <w:szCs w:val="26"/>
          <w:vertAlign w:val="superscript"/>
        </w:rPr>
        <w:t>o</w:t>
      </w:r>
      <w:r w:rsidRPr="003629B6">
        <w:rPr>
          <w:rFonts w:ascii="Times New Roman" w:hAnsi="Times New Roman" w:cs="Times New Roman"/>
          <w:sz w:val="26"/>
          <w:szCs w:val="26"/>
        </w:rPr>
        <w:t>C annealing for 1 hour</w:t>
      </w:r>
      <w:r w:rsidR="0001491C" w:rsidRPr="003629B6">
        <w:rPr>
          <w:rFonts w:ascii="Times New Roman" w:hAnsi="Times New Roman" w:cs="Times New Roman"/>
          <w:sz w:val="26"/>
          <w:szCs w:val="26"/>
        </w:rPr>
        <w:t>.</w:t>
      </w:r>
    </w:p>
    <w:p w14:paraId="7BB6ABAA" w14:textId="6A0A55DC" w:rsidR="00093B35" w:rsidRPr="003629B6" w:rsidRDefault="00044DF9" w:rsidP="00093B35">
      <w:pPr>
        <w:jc w:val="center"/>
        <w:rPr>
          <w:rFonts w:ascii="Times New Roman" w:hAnsi="Times New Roman" w:cs="Times New Roman"/>
          <w:sz w:val="26"/>
          <w:szCs w:val="26"/>
        </w:rPr>
      </w:pPr>
      <w:r w:rsidRPr="003629B6">
        <w:rPr>
          <w:rFonts w:ascii="Times New Roman" w:hAnsi="Times New Roman" w:cs="Times New Roman"/>
          <w:noProof/>
          <w:sz w:val="26"/>
          <w:szCs w:val="26"/>
        </w:rPr>
        <w:lastRenderedPageBreak/>
        <w:drawing>
          <wp:inline distT="0" distB="0" distL="0" distR="0" wp14:anchorId="432D2841" wp14:editId="50C4C78A">
            <wp:extent cx="3744000" cy="3663485"/>
            <wp:effectExtent l="0" t="0" r="0" b="0"/>
            <wp:docPr id="10886873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4">
                      <a:extLst>
                        <a:ext uri="{28A0092B-C50C-407E-A947-70E740481C1C}">
                          <a14:useLocalDpi xmlns:a14="http://schemas.microsoft.com/office/drawing/2010/main" val="0"/>
                        </a:ext>
                      </a:extLst>
                    </a:blip>
                    <a:srcRect l="1868" t="1908" r="1646" b="1640"/>
                    <a:stretch>
                      <a:fillRect/>
                    </a:stretch>
                  </pic:blipFill>
                  <pic:spPr bwMode="auto">
                    <a:xfrm>
                      <a:off x="0" y="0"/>
                      <a:ext cx="3744000" cy="3663485"/>
                    </a:xfrm>
                    <a:prstGeom prst="rect">
                      <a:avLst/>
                    </a:prstGeom>
                    <a:noFill/>
                    <a:ln>
                      <a:noFill/>
                    </a:ln>
                    <a:extLst>
                      <a:ext uri="{53640926-AAD7-44D8-BBD7-CCE9431645EC}">
                        <a14:shadowObscured xmlns:a14="http://schemas.microsoft.com/office/drawing/2010/main"/>
                      </a:ext>
                    </a:extLst>
                  </pic:spPr>
                </pic:pic>
              </a:graphicData>
            </a:graphic>
          </wp:inline>
        </w:drawing>
      </w:r>
    </w:p>
    <w:p w14:paraId="2593C028" w14:textId="11ABC970" w:rsidR="00DD2DD7" w:rsidRPr="003629B6" w:rsidRDefault="00DD2DD7" w:rsidP="00DD2DD7">
      <w:pPr>
        <w:jc w:val="both"/>
        <w:rPr>
          <w:rFonts w:ascii="Times New Roman" w:hAnsi="Times New Roman" w:cs="Times New Roman"/>
          <w:sz w:val="26"/>
          <w:szCs w:val="26"/>
        </w:rPr>
      </w:pPr>
      <w:r w:rsidRPr="003629B6">
        <w:rPr>
          <w:rFonts w:ascii="Times New Roman" w:hAnsi="Times New Roman" w:cs="Times New Roman"/>
          <w:sz w:val="26"/>
          <w:szCs w:val="26"/>
        </w:rPr>
        <w:t>Figure S16. a) 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Raman spectroscopy maps of the 1T’-MoTe</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single crystal shown in Figure </w:t>
      </w:r>
      <w:r w:rsidR="00491CB5">
        <w:rPr>
          <w:rFonts w:ascii="Times New Roman" w:hAnsi="Times New Roman" w:cs="Times New Roman"/>
          <w:sz w:val="26"/>
          <w:szCs w:val="26"/>
        </w:rPr>
        <w:t>4</w:t>
      </w:r>
      <w:r w:rsidRPr="003629B6">
        <w:rPr>
          <w:rFonts w:ascii="Times New Roman" w:hAnsi="Times New Roman" w:cs="Times New Roman"/>
          <w:sz w:val="26"/>
          <w:szCs w:val="26"/>
        </w:rPr>
        <w:t xml:space="preserve"> (</w:t>
      </w:r>
      <w:r w:rsidR="007C090C" w:rsidRPr="003629B6">
        <w:rPr>
          <w:rFonts w:ascii="Times New Roman" w:hAnsi="Times New Roman" w:cs="Times New Roman"/>
          <w:sz w:val="26"/>
          <w:szCs w:val="26"/>
        </w:rPr>
        <w:t>c</w:t>
      </w:r>
      <w:r w:rsidRPr="003629B6">
        <w:rPr>
          <w:rFonts w:ascii="Times New Roman" w:hAnsi="Times New Roman" w:cs="Times New Roman"/>
          <w:sz w:val="26"/>
          <w:szCs w:val="26"/>
        </w:rPr>
        <w:t xml:space="preserve">) of the main text and graphene’s G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 position for the same regions. b) Graphene G-</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s Raman spectra of different phases after 700 </w:t>
      </w:r>
      <w:r w:rsidRPr="003629B6">
        <w:rPr>
          <w:rFonts w:ascii="Times New Roman" w:hAnsi="Times New Roman" w:cs="Times New Roman"/>
          <w:sz w:val="26"/>
          <w:szCs w:val="26"/>
          <w:vertAlign w:val="superscript"/>
        </w:rPr>
        <w:t>o</w:t>
      </w:r>
      <w:r w:rsidRPr="003629B6">
        <w:rPr>
          <w:rFonts w:ascii="Times New Roman" w:hAnsi="Times New Roman" w:cs="Times New Roman"/>
          <w:sz w:val="26"/>
          <w:szCs w:val="26"/>
        </w:rPr>
        <w:t>C annealing for 1 hour.</w:t>
      </w:r>
    </w:p>
    <w:p w14:paraId="34C00274" w14:textId="38361073" w:rsidR="0068639C" w:rsidRPr="003629B6" w:rsidRDefault="00A17D16" w:rsidP="00093B35">
      <w:pPr>
        <w:jc w:val="center"/>
        <w:rPr>
          <w:rFonts w:ascii="Times New Roman" w:hAnsi="Times New Roman" w:cs="Times New Roman"/>
          <w:sz w:val="26"/>
          <w:szCs w:val="26"/>
        </w:rPr>
      </w:pPr>
      <w:r w:rsidRPr="003629B6">
        <w:rPr>
          <w:rFonts w:ascii="Times New Roman" w:hAnsi="Times New Roman" w:cs="Times New Roman"/>
          <w:noProof/>
          <w:sz w:val="26"/>
          <w:szCs w:val="26"/>
        </w:rPr>
        <w:drawing>
          <wp:inline distT="0" distB="0" distL="0" distR="0" wp14:anchorId="4D725183" wp14:editId="40FE17EE">
            <wp:extent cx="3528000" cy="2362423"/>
            <wp:effectExtent l="0" t="0" r="0" b="0"/>
            <wp:docPr id="6181425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5">
                      <a:extLst>
                        <a:ext uri="{28A0092B-C50C-407E-A947-70E740481C1C}">
                          <a14:useLocalDpi xmlns:a14="http://schemas.microsoft.com/office/drawing/2010/main" val="0"/>
                        </a:ext>
                      </a:extLst>
                    </a:blip>
                    <a:srcRect l="1456" t="1407" b="2885"/>
                    <a:stretch>
                      <a:fillRect/>
                    </a:stretch>
                  </pic:blipFill>
                  <pic:spPr bwMode="auto">
                    <a:xfrm>
                      <a:off x="0" y="0"/>
                      <a:ext cx="3528000" cy="2362423"/>
                    </a:xfrm>
                    <a:prstGeom prst="rect">
                      <a:avLst/>
                    </a:prstGeom>
                    <a:noFill/>
                    <a:ln>
                      <a:noFill/>
                    </a:ln>
                    <a:extLst>
                      <a:ext uri="{53640926-AAD7-44D8-BBD7-CCE9431645EC}">
                        <a14:shadowObscured xmlns:a14="http://schemas.microsoft.com/office/drawing/2010/main"/>
                      </a:ext>
                    </a:extLst>
                  </pic:spPr>
                </pic:pic>
              </a:graphicData>
            </a:graphic>
          </wp:inline>
        </w:drawing>
      </w:r>
    </w:p>
    <w:p w14:paraId="6564B995" w14:textId="39B41302" w:rsidR="00DD2DD7" w:rsidRPr="003629B6" w:rsidRDefault="0068639C" w:rsidP="00FC49B0">
      <w:pPr>
        <w:jc w:val="both"/>
        <w:rPr>
          <w:rFonts w:ascii="Times New Roman" w:hAnsi="Times New Roman" w:cs="Times New Roman"/>
          <w:sz w:val="26"/>
          <w:szCs w:val="26"/>
        </w:rPr>
      </w:pPr>
      <w:r w:rsidRPr="003629B6">
        <w:rPr>
          <w:rFonts w:ascii="Times New Roman" w:hAnsi="Times New Roman" w:cs="Times New Roman"/>
          <w:sz w:val="26"/>
          <w:szCs w:val="26"/>
        </w:rPr>
        <w:t xml:space="preserve">Figure S17. Raman spectra </w:t>
      </w:r>
      <w:r w:rsidR="00BF6AE4" w:rsidRPr="003629B6">
        <w:rPr>
          <w:rFonts w:ascii="Times New Roman" w:hAnsi="Times New Roman" w:cs="Times New Roman"/>
          <w:sz w:val="26"/>
          <w:szCs w:val="26"/>
        </w:rPr>
        <w:t>of graphene</w:t>
      </w:r>
      <w:r w:rsidR="004708D2" w:rsidRPr="003629B6">
        <w:rPr>
          <w:rFonts w:ascii="Times New Roman" w:hAnsi="Times New Roman" w:cs="Times New Roman"/>
          <w:sz w:val="26"/>
          <w:szCs w:val="26"/>
        </w:rPr>
        <w:t xml:space="preserve"> after 800 </w:t>
      </w:r>
      <w:r w:rsidR="004708D2" w:rsidRPr="003629B6">
        <w:rPr>
          <w:rFonts w:ascii="Times New Roman" w:hAnsi="Times New Roman" w:cs="Times New Roman"/>
          <w:sz w:val="26"/>
          <w:szCs w:val="26"/>
          <w:vertAlign w:val="superscript"/>
        </w:rPr>
        <w:t>o</w:t>
      </w:r>
      <w:r w:rsidR="004708D2" w:rsidRPr="003629B6">
        <w:rPr>
          <w:rFonts w:ascii="Times New Roman" w:hAnsi="Times New Roman" w:cs="Times New Roman"/>
          <w:sz w:val="26"/>
          <w:szCs w:val="26"/>
        </w:rPr>
        <w:t>C annealing for 1 hour</w:t>
      </w:r>
      <w:r w:rsidR="00F05D11" w:rsidRPr="003629B6">
        <w:rPr>
          <w:rFonts w:ascii="Times New Roman" w:hAnsi="Times New Roman" w:cs="Times New Roman"/>
          <w:sz w:val="26"/>
          <w:szCs w:val="26"/>
        </w:rPr>
        <w:t>.</w:t>
      </w:r>
      <w:r w:rsidRPr="003629B6">
        <w:rPr>
          <w:rFonts w:ascii="Times New Roman" w:hAnsi="Times New Roman" w:cs="Times New Roman"/>
          <w:sz w:val="26"/>
          <w:szCs w:val="26"/>
        </w:rPr>
        <w:t xml:space="preserve"> Note that graphene/1H-MoTe</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spectra</w:t>
      </w:r>
      <w:r w:rsidR="00F05D11" w:rsidRPr="003629B6">
        <w:rPr>
          <w:rFonts w:ascii="Times New Roman" w:hAnsi="Times New Roman" w:cs="Times New Roman"/>
          <w:sz w:val="26"/>
          <w:szCs w:val="26"/>
        </w:rPr>
        <w:t xml:space="preserve"> </w:t>
      </w:r>
      <w:r w:rsidRPr="003629B6">
        <w:rPr>
          <w:rFonts w:ascii="Times New Roman" w:hAnsi="Times New Roman" w:cs="Times New Roman"/>
          <w:sz w:val="26"/>
          <w:szCs w:val="26"/>
        </w:rPr>
        <w:t xml:space="preserve">was acquired from 1H </w:t>
      </w:r>
      <w:r w:rsidR="001F6D4B" w:rsidRPr="003629B6">
        <w:rPr>
          <w:rFonts w:ascii="Times New Roman" w:hAnsi="Times New Roman" w:cs="Times New Roman"/>
          <w:sz w:val="26"/>
          <w:szCs w:val="26"/>
        </w:rPr>
        <w:t>phase region</w:t>
      </w:r>
      <w:r w:rsidRPr="003629B6">
        <w:rPr>
          <w:rFonts w:ascii="Times New Roman" w:hAnsi="Times New Roman" w:cs="Times New Roman"/>
          <w:sz w:val="26"/>
          <w:szCs w:val="26"/>
        </w:rPr>
        <w:t xml:space="preserve"> formed by phase transition from initial 1T’ single crystal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{"citationID":"FyCByV2k","properties":{"formattedCitation":"[20]","plainCitation":"[20]","noteIndex":0},"citationItems":[{"id":1674,"uris":["http://zotero.org/users/18928767/items/W2XMQ4NF"],"itemData":{"id":1674,"type":"article-journal","abstract":"Monolayer molybdenum ditelluride (MoTe2) attracted intensive scientific interest due to the small energy difference between its semiconducting (1H) and semimetallic (1T’) phases. Understanding MoTe2 polymorphism phenomena and developing pathways to induce reversible phase transformations is of great scientific and practical importance to develop semiconductor–semimetal phase change devices. In this paper, we show how thermal annealing induces phase transition in both 1H and 1T’ phases of chemical vapor deposition (CVD) grown MoTe2. We also show that depending on the temperature, those transformations are reversible. The material is kept stable by encapsulating it with CVD-grown graphene and the thermal treatments are performed in ultra-high vacuum to prevent oxidation. MoTe2 is characterized in its different phases via Raman spectroscopy and transmission electron microscopy. We report a 1H to 1T’ transition temperature of </w:instrText>
      </w:r>
      <w:r w:rsidR="008E1941" w:rsidRPr="003629B6">
        <w:rPr>
          <w:rFonts w:ascii="Cambria Math" w:hAnsi="Cambria Math" w:cs="Cambria Math"/>
          <w:sz w:val="26"/>
          <w:szCs w:val="26"/>
        </w:rPr>
        <w:instrText>∼</w:instrText>
      </w:r>
      <w:r w:rsidR="008E1941" w:rsidRPr="003629B6">
        <w:rPr>
          <w:rFonts w:ascii="Times New Roman" w:hAnsi="Times New Roman" w:cs="Times New Roman"/>
          <w:sz w:val="26"/>
          <w:szCs w:val="26"/>
        </w:rPr>
        <w:instrText xml:space="preserve">1090 °C and observe reversion (i.e. 1T’ to 1H transition) at </w:instrText>
      </w:r>
      <w:r w:rsidR="008E1941" w:rsidRPr="003629B6">
        <w:rPr>
          <w:rFonts w:ascii="Cambria Math" w:hAnsi="Cambria Math" w:cs="Cambria Math"/>
          <w:sz w:val="26"/>
          <w:szCs w:val="26"/>
        </w:rPr>
        <w:instrText>∼</w:instrText>
      </w:r>
      <w:r w:rsidR="008E1941" w:rsidRPr="003629B6">
        <w:rPr>
          <w:rFonts w:ascii="Times New Roman" w:hAnsi="Times New Roman" w:cs="Times New Roman"/>
          <w:sz w:val="26"/>
          <w:szCs w:val="26"/>
        </w:rPr>
        <w:instrText xml:space="preserve">900 °C. Density functional theory simulations are performed to gain insight on the experimentally measured 1H-1T’ critical transition temperatures. These findings are relevant for fundamental understanding of phase transition phenomena in monolayer MoTe2 that find applications in memories, transistors and semimetal–semiconductor junctions.","container-title":"2D Materials","DOI":"10.1088/2053-1583/adbcc0","ISSN":"2053-1583","issue":"2","journalAbbreviation":"2D Mater.","language":"en","page":"025025","publisher":"IOP Publishing","source":"Institute of Physics","title":"Reversible semimetal–semiconductor phase transition in CVD-grown monolayer MoTe2","volume":"12","author":[{"family":"Khaustov","given":"V O"},{"family":"Köster","given":"J"},{"family":"Ochapski","given":"M W"},{"family":"Zakharov","given":"A A"},{"family":"Convertino","given":"D"},{"family":"Gebeyehu","given":"Z M"},{"family":"Martini","given":"L"},{"family":"Mishra","given":"N"},{"family":"Marini","given":"G"},{"family":"Calandra","given":"M"},{"family":"Kaiser","given":"U"},{"family":"Forti","given":"S"},{"family":"Coletti","given":"C"}],"issued":{"date-parts":[["2025",3]]}}}],"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[20]</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w:t>
      </w:r>
    </w:p>
    <w:p w14:paraId="7E3EB827" w14:textId="77777777" w:rsidR="0023718D" w:rsidRPr="003629B6" w:rsidRDefault="0023718D">
      <w:pPr>
        <w:spacing w:line="240" w:lineRule="auto"/>
        <w:jc w:val="both"/>
        <w:rPr>
          <w:rFonts w:ascii="Times New Roman" w:hAnsi="Times New Roman" w:cs="Times New Roman"/>
          <w:sz w:val="26"/>
          <w:szCs w:val="26"/>
        </w:rPr>
      </w:pPr>
    </w:p>
    <w:p w14:paraId="7E3EB828" w14:textId="77777777" w:rsidR="0023718D" w:rsidRPr="003629B6" w:rsidRDefault="00596D3C" w:rsidP="001E7898">
      <w:pPr>
        <w:pStyle w:val="Heading1"/>
        <w:numPr>
          <w:ilvl w:val="0"/>
          <w:numId w:val="1"/>
        </w:numPr>
        <w:rPr>
          <w:rFonts w:ascii="Times New Roman" w:hAnsi="Times New Roman" w:cs="Times New Roman"/>
          <w:b/>
          <w:bCs/>
          <w:color w:val="auto"/>
          <w:sz w:val="26"/>
          <w:szCs w:val="26"/>
        </w:rPr>
      </w:pPr>
      <w:bookmarkStart w:id="14" w:name="_Toc223868119"/>
      <w:r w:rsidRPr="003629B6">
        <w:rPr>
          <w:rFonts w:ascii="Times New Roman" w:hAnsi="Times New Roman" w:cs="Times New Roman"/>
          <w:b/>
          <w:bCs/>
          <w:color w:val="auto"/>
          <w:sz w:val="26"/>
          <w:szCs w:val="26"/>
        </w:rPr>
        <w:lastRenderedPageBreak/>
        <w:t>Linearly polarized Raman spectroscopy analysis</w:t>
      </w:r>
      <w:bookmarkEnd w:id="14"/>
    </w:p>
    <w:p w14:paraId="7E3EB829" w14:textId="6ACAA925"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ab/>
      </w:r>
      <w:bookmarkStart w:id="15" w:name="_Hlk179885743"/>
      <w:r w:rsidRPr="003629B6">
        <w:rPr>
          <w:rFonts w:ascii="Times New Roman" w:hAnsi="Times New Roman" w:cs="Times New Roman"/>
          <w:sz w:val="26"/>
          <w:szCs w:val="26"/>
        </w:rPr>
        <w:t xml:space="preserve">Raman intensity of a phonon mode in terms of classical Placzek approximation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AUfrxoa3","properties":{"formattedCitation":"[21]","plainCitation":"[21]","noteIndex":0},"citationItems":[{"id":1377,"uris":["http://zotero.org/users/local/jtcYcnbT/items/MCRLRPYG","http://zotero.org/users/18928767/items/MCRLRPYG"],"itemData":{"id":1377,"type":"article-journal","abstract":"A review is given of progress in the theoretical and experimental study of the Raman effect in crystals during the past ten years. Attention is given to the theory of those properties of long-wavelength lattice vibrations in both cubic and uniaxial crystals which can be studied by Raman scattering. In particular the phenomena observed in the Raman scattering from crystals which lack a centre of inversion are related to the theory. The angular variations of the scattering by any type of lattice vibration in a crystal having any symmetry can be easily calculated using a complete tabulation of the Raman tensor. Recent measurements of first-order lattice vibration spectra are listed. A discussion of Brillouin scattering is included. The relation of second-order Raman spectra to critical points in the lattice vibration density of states is discussed, and measurements of the second-order spectra of diamond and the alkali halides are reviewed. The theory and experimental results for Raman scattering by electronic levels of ions in crystals are examined, and proposals for Raman scattering by spin waves, electronic excitations across the superconductive gap and by plasmons are collected together. Finally, the prospects for applying lasers as sources for Raman spectroscopy are discussed, and progress in the new technique of stimulated Raman scattering is reviewed.","container-title":"Advances in Physics","DOI":"10.1080/00018736400101051","ISSN":"0001-8732","issue":"52","note":"_eprint: https://doi.org/10.1080/00018736400101051","page":"423-482","publisher":"Taylor &amp; Francis","source":"Taylor and Francis+NEJM","title":"The Raman effect in crystals","volume":"13","author":[{"family":"Loudon","given":"R."}],"issued":{"date-parts":[["1964",10,1]]}}}],"schema":"https://github.com/citation-style-language/schema/raw/master/csl-citation.json"}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[21]</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can be written as:</w:t>
      </w:r>
    </w:p>
    <w:p w14:paraId="7E3EB82A" w14:textId="10D86089"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ab/>
      </w:r>
      <w:r w:rsidRPr="003629B6">
        <w:rPr>
          <w:rFonts w:ascii="Times New Roman" w:hAnsi="Times New Roman" w:cs="Times New Roman"/>
          <w:sz w:val="26"/>
          <w:szCs w:val="26"/>
        </w:rPr>
        <w:tab/>
      </w:r>
      <w:r w:rsidRPr="003629B6">
        <w:rPr>
          <w:rFonts w:ascii="Times New Roman" w:hAnsi="Times New Roman" w:cs="Times New Roman"/>
          <w:sz w:val="26"/>
          <w:szCs w:val="26"/>
        </w:rPr>
        <w:tab/>
      </w:r>
      <w:r w:rsidRPr="003629B6">
        <w:rPr>
          <w:rFonts w:ascii="Times New Roman" w:hAnsi="Times New Roman" w:cs="Times New Roman"/>
          <w:sz w:val="26"/>
          <w:szCs w:val="26"/>
        </w:rPr>
        <w:tab/>
      </w:r>
      <w:r w:rsidRPr="003629B6">
        <w:rPr>
          <w:rFonts w:ascii="Times New Roman" w:hAnsi="Times New Roman" w:cs="Times New Roman"/>
          <w:sz w:val="26"/>
          <w:szCs w:val="26"/>
        </w:rPr>
        <w:tab/>
        <w:t xml:space="preserve"> </w:t>
      </w:r>
      <m:oMath>
        <m:r>
          <w:rPr>
            <w:rFonts w:ascii="Cambria Math" w:hAnsi="Cambria Math" w:cs="Times New Roman"/>
          </w:rPr>
          <m:t>I=</m:t>
        </m:r>
        <m:sSup>
          <m:sSupPr>
            <m:ctrlPr>
              <w:rPr>
                <w:rFonts w:ascii="Cambria Math" w:hAnsi="Cambria Math" w:cs="Times New Roman"/>
              </w:rPr>
            </m:ctrlPr>
          </m:sSupPr>
          <m:e>
            <m:r>
              <w:rPr>
                <w:rFonts w:ascii="Cambria Math" w:hAnsi="Cambria Math" w:cs="Times New Roman"/>
              </w:rPr>
              <m:t>|&lt;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sub>
            </m:sSub>
            <m:d>
              <m:dPr>
                <m:begChr m:val="|"/>
                <m:endChr m:val="|"/>
                <m:ctrlPr>
                  <w:rPr>
                    <w:rFonts w:ascii="Cambria Math" w:hAnsi="Cambria Math" w:cs="Times New Roman"/>
                  </w:rPr>
                </m:ctrlPr>
              </m:dPr>
              <m:e>
                <m:r>
                  <w:rPr>
                    <w:rFonts w:ascii="Cambria Math" w:hAnsi="Cambria Math" w:cs="Times New Roman"/>
                  </w:rPr>
                  <m:t>R</m:t>
                </m:r>
              </m:e>
            </m:d>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s</m:t>
                </m:r>
              </m:sub>
            </m:sSub>
            <m:r>
              <w:rPr>
                <w:rFonts w:ascii="Cambria Math" w:hAnsi="Cambria Math" w:cs="Times New Roman"/>
              </w:rPr>
              <m:t>&gt;|</m:t>
            </m:r>
          </m:e>
          <m:sup>
            <m:r>
              <w:rPr>
                <w:rFonts w:ascii="Cambria Math" w:hAnsi="Cambria Math" w:cs="Times New Roman"/>
              </w:rPr>
              <m:t>2</m:t>
            </m:r>
          </m:sup>
        </m:sSup>
      </m:oMath>
      <w:r w:rsidRPr="003629B6">
        <w:rPr>
          <w:rFonts w:ascii="Times New Roman" w:hAnsi="Times New Roman" w:cs="Times New Roman"/>
          <w:sz w:val="26"/>
          <w:szCs w:val="26"/>
        </w:rPr>
        <w:t>,</w:t>
      </w:r>
      <w:r w:rsidRPr="003629B6">
        <w:rPr>
          <w:rFonts w:ascii="Times New Roman" w:hAnsi="Times New Roman" w:cs="Times New Roman"/>
          <w:sz w:val="26"/>
          <w:szCs w:val="26"/>
        </w:rPr>
        <w:tab/>
      </w:r>
      <w:r w:rsidRPr="003629B6">
        <w:rPr>
          <w:rFonts w:ascii="Times New Roman" w:hAnsi="Times New Roman" w:cs="Times New Roman"/>
          <w:sz w:val="26"/>
          <w:szCs w:val="26"/>
        </w:rPr>
        <w:tab/>
      </w:r>
      <w:r w:rsidRPr="003629B6">
        <w:rPr>
          <w:rFonts w:ascii="Times New Roman" w:hAnsi="Times New Roman" w:cs="Times New Roman"/>
          <w:sz w:val="26"/>
          <w:szCs w:val="26"/>
        </w:rPr>
        <w:tab/>
      </w:r>
      <w:r w:rsidR="00F878E3" w:rsidRPr="003629B6">
        <w:rPr>
          <w:rFonts w:ascii="Times New Roman" w:hAnsi="Times New Roman" w:cs="Times New Roman"/>
          <w:sz w:val="26"/>
          <w:szCs w:val="26"/>
        </w:rPr>
        <w:tab/>
      </w:r>
      <w:r w:rsidRPr="003629B6">
        <w:rPr>
          <w:rFonts w:ascii="Times New Roman" w:hAnsi="Times New Roman" w:cs="Times New Roman"/>
          <w:sz w:val="26"/>
          <w:szCs w:val="26"/>
        </w:rPr>
        <w:tab/>
        <w:t>(</w:t>
      </w:r>
      <w:r w:rsidR="00F878E3" w:rsidRPr="003629B6">
        <w:rPr>
          <w:rFonts w:ascii="Times New Roman" w:hAnsi="Times New Roman" w:cs="Times New Roman"/>
          <w:sz w:val="26"/>
          <w:szCs w:val="26"/>
        </w:rPr>
        <w:t>6</w:t>
      </w:r>
      <w:r w:rsidRPr="003629B6">
        <w:rPr>
          <w:rFonts w:ascii="Times New Roman" w:hAnsi="Times New Roman" w:cs="Times New Roman"/>
          <w:sz w:val="26"/>
          <w:szCs w:val="26"/>
        </w:rPr>
        <w:t>)</w:t>
      </w:r>
    </w:p>
    <w:p w14:paraId="7E3EB82B" w14:textId="7001C214"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 xml:space="preserve">where </w:t>
      </w:r>
      <w:r w:rsidRPr="003629B6">
        <w:rPr>
          <w:rFonts w:ascii="Times New Roman" w:hAnsi="Times New Roman" w:cs="Times New Roman"/>
          <w:i/>
          <w:iCs/>
          <w:sz w:val="26"/>
          <w:szCs w:val="26"/>
        </w:rPr>
        <w:t>e</w:t>
      </w:r>
      <w:r w:rsidRPr="003629B6">
        <w:rPr>
          <w:rFonts w:ascii="Times New Roman" w:hAnsi="Times New Roman" w:cs="Times New Roman"/>
          <w:i/>
          <w:iCs/>
          <w:sz w:val="26"/>
          <w:szCs w:val="26"/>
          <w:vertAlign w:val="subscript"/>
        </w:rPr>
        <w:t>i</w:t>
      </w:r>
      <w:r w:rsidRPr="003629B6">
        <w:rPr>
          <w:rFonts w:ascii="Times New Roman" w:hAnsi="Times New Roman" w:cs="Times New Roman"/>
          <w:sz w:val="26"/>
          <w:szCs w:val="26"/>
        </w:rPr>
        <w:t xml:space="preserve"> is the incident light polarization, </w:t>
      </w:r>
      <w:r w:rsidRPr="003629B6">
        <w:rPr>
          <w:rFonts w:ascii="Times New Roman" w:hAnsi="Times New Roman" w:cs="Times New Roman"/>
          <w:i/>
          <w:iCs/>
          <w:sz w:val="26"/>
          <w:szCs w:val="26"/>
        </w:rPr>
        <w:t>e</w:t>
      </w:r>
      <w:r w:rsidRPr="003629B6">
        <w:rPr>
          <w:rFonts w:ascii="Times New Roman" w:hAnsi="Times New Roman" w:cs="Times New Roman"/>
          <w:i/>
          <w:iCs/>
          <w:sz w:val="26"/>
          <w:szCs w:val="26"/>
          <w:vertAlign w:val="subscript"/>
        </w:rPr>
        <w:t>s</w:t>
      </w:r>
      <w:r w:rsidRPr="003629B6">
        <w:rPr>
          <w:rFonts w:ascii="Times New Roman" w:hAnsi="Times New Roman" w:cs="Times New Roman"/>
          <w:sz w:val="26"/>
          <w:szCs w:val="26"/>
        </w:rPr>
        <w:t xml:space="preserve"> is the scattered light polarization and </w:t>
      </w:r>
      <w:r w:rsidRPr="003629B6">
        <w:rPr>
          <w:rFonts w:ascii="Times New Roman" w:hAnsi="Times New Roman" w:cs="Times New Roman"/>
          <w:i/>
          <w:iCs/>
          <w:sz w:val="26"/>
          <w:szCs w:val="26"/>
        </w:rPr>
        <w:t>R</w:t>
      </w:r>
      <w:r w:rsidRPr="003629B6">
        <w:rPr>
          <w:rFonts w:ascii="Times New Roman" w:hAnsi="Times New Roman" w:cs="Times New Roman"/>
          <w:sz w:val="26"/>
          <w:szCs w:val="26"/>
        </w:rPr>
        <w:t xml:space="preserve"> is the Raman tensor. For C</w:t>
      </w:r>
      <w:r w:rsidRPr="003629B6">
        <w:rPr>
          <w:rFonts w:ascii="Times New Roman" w:hAnsi="Times New Roman" w:cs="Times New Roman"/>
          <w:sz w:val="26"/>
          <w:szCs w:val="26"/>
          <w:vertAlign w:val="subscript"/>
        </w:rPr>
        <w:t xml:space="preserve">2h </w:t>
      </w:r>
      <w:r w:rsidRPr="003629B6">
        <w:rPr>
          <w:rFonts w:ascii="Times New Roman" w:hAnsi="Times New Roman" w:cs="Times New Roman"/>
          <w:sz w:val="26"/>
          <w:szCs w:val="26"/>
        </w:rPr>
        <w:t>(2/m) point group  of A</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xml:space="preserve"> and B</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xml:space="preserve"> modes, </w:t>
      </w:r>
      <w:r w:rsidRPr="003629B6">
        <w:rPr>
          <w:rFonts w:ascii="Times New Roman" w:hAnsi="Times New Roman" w:cs="Times New Roman"/>
          <w:i/>
          <w:iCs/>
          <w:sz w:val="26"/>
          <w:szCs w:val="26"/>
        </w:rPr>
        <w:t>R</w:t>
      </w:r>
      <w:r w:rsidRPr="003629B6">
        <w:rPr>
          <w:rFonts w:ascii="Times New Roman" w:hAnsi="Times New Roman" w:cs="Times New Roman"/>
          <w:sz w:val="26"/>
          <w:szCs w:val="26"/>
        </w:rPr>
        <w:t xml:space="preserve"> can be written as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IBfTX0V0","properties":{"formattedCitation":"[22]","plainCitation":"[22]","noteIndex":0},"citationItems":[{"id":810,"uris":["http://zotero.org/users/local/jtcYcnbT/items/UMZR2GKM","http://zotero.org/users/18928767/items/UMZR2GKM"],"itemData":{"id":810,"type":"article-journal","abstract":"The topologically nontrivial and chemically functional distorted octahedral (T′) transition-metal dichalcogenides (TMDCs) are a type of layered semimetal that has attracted significant recent attention. However, the properties of monolayer (1L) T′-TMDC, a fundamental unit of the system, are still largely unknown due to rapid sample degradation in air. Here we report that well-protected 1L CVD T′-MoTe2 exhibits sharp and robust intrinsic Raman bands, with intensities about 1 order of magnitude stronger than those from bulk T′-MoTe2. The high-quality samples enabled us to reveal the set of all nine even-parity zone-center optical phonons, providing reliable fingerprints for the previously elusive crystal. By performing light polarization and crystal orientation resolved scattering analysis, we can effectively distinguish the intrinsic modes from Te-metalloid-like modes A (</w:instrText>
      </w:r>
      <w:r w:rsidR="008E1941" w:rsidRPr="003629B6">
        <w:rPr>
          <w:rFonts w:ascii="Cambria Math" w:hAnsi="Cambria Math" w:cs="Cambria Math"/>
          <w:sz w:val="26"/>
          <w:szCs w:val="26"/>
        </w:rPr>
        <w:instrText>∼</w:instrText>
      </w:r>
      <w:r w:rsidR="008E1941" w:rsidRPr="003629B6">
        <w:rPr>
          <w:rFonts w:ascii="Times New Roman" w:hAnsi="Times New Roman" w:cs="Times New Roman"/>
          <w:sz w:val="26"/>
          <w:szCs w:val="26"/>
        </w:rPr>
        <w:instrText>122 cm–1) and B (</w:instrText>
      </w:r>
      <w:r w:rsidR="008E1941" w:rsidRPr="003629B6">
        <w:rPr>
          <w:rFonts w:ascii="Cambria Math" w:hAnsi="Cambria Math" w:cs="Cambria Math"/>
          <w:sz w:val="26"/>
          <w:szCs w:val="26"/>
        </w:rPr>
        <w:instrText>∼</w:instrText>
      </w:r>
      <w:r w:rsidR="008E1941" w:rsidRPr="003629B6">
        <w:rPr>
          <w:rFonts w:ascii="Times New Roman" w:hAnsi="Times New Roman" w:cs="Times New Roman"/>
          <w:sz w:val="26"/>
          <w:szCs w:val="26"/>
        </w:rPr>
        <w:instrText xml:space="preserve">141 cm–1), which are related to the sample degradation. Our studies offer a powerful nondestructive method for assessing sample quality and for monitoring sample degradation in situ, representing a solid advance in understanding the fundamental properties of 1L-T′-TMDCs.","container-title":"ACS Nano","DOI":"10.1021/acsnano.6b07260","ISSN":"1936-0851","issue":"1","journalAbbreviation":"ACS Nano","page":"814-820","publisher":"American Chemical Society","source":"ACS Publications","title":"Intrinsic Phonon Bands in High-Quality Monolayer T′ Molybdenum Ditelluride","volume":"11","author":[{"family":"Chen","given":"Shao-Yu"},{"family":"Naylor","given":"Carl H."},{"family":"Goldstein","given":"Thomas"},{"family":"Johnson","given":"A. T. Charlie"},{"family":"Yan","given":"Jun"}],"issued":{"date-parts":[["2017",1,24]]}}}],"schema":"https://github.com/citation-style-language/schema/raw/master/csl-citation.json"}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[22]</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w:t>
      </w:r>
    </w:p>
    <w:p w14:paraId="7E3EB82C" w14:textId="57FC0F2E" w:rsidR="0023718D" w:rsidRPr="003629B6" w:rsidRDefault="00596D3C">
      <w:pPr>
        <w:spacing w:line="240" w:lineRule="auto"/>
        <w:jc w:val="both"/>
        <w:rPr>
          <w:rFonts w:ascii="Times New Roman" w:eastAsiaTheme="minorEastAsia" w:hAnsi="Times New Roman" w:cs="Times New Roman"/>
          <w:iCs/>
          <w:sz w:val="26"/>
          <w:szCs w:val="26"/>
        </w:rPr>
      </w:pP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Ag</m:t>
            </m:r>
          </m:sub>
          <m:sup>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r>
                  <w:rPr>
                    <w:rFonts w:ascii="Cambria Math" w:hAnsi="Cambria Math" w:cs="Times New Roman"/>
                  </w:rPr>
                  <m:t>h</m:t>
                </m:r>
              </m:sub>
            </m:sSub>
          </m:sup>
        </m:sSubSup>
        <m:r>
          <w:rPr>
            <w:rFonts w:ascii="Cambria Math" w:hAnsi="Cambria Math" w:cs="Times New Roman"/>
          </w:rPr>
          <m:t>=</m:t>
        </m:r>
        <m:d>
          <m:dPr>
            <m:begChr m:val="["/>
            <m:endChr m:val="]"/>
            <m:ctrlPr>
              <w:rPr>
                <w:rFonts w:ascii="Cambria Math" w:hAnsi="Cambria Math" w:cs="Times New Roman"/>
              </w:rPr>
            </m:ctrlPr>
          </m:dPr>
          <m:e>
            <m:m>
              <m:mPr>
                <m:mcs>
                  <m:mc>
                    <m:mcPr>
                      <m:count m:val="3"/>
                      <m:mcJc m:val="center"/>
                    </m:mcPr>
                  </m:mc>
                </m:mcs>
                <m:ctrlPr>
                  <w:rPr>
                    <w:rFonts w:ascii="Cambria Math" w:hAnsi="Cambria Math" w:cs="Times New Roman"/>
                  </w:rPr>
                </m:ctrlPr>
              </m:mPr>
              <m:mr>
                <m:e>
                  <m:r>
                    <w:rPr>
                      <w:rFonts w:ascii="Cambria Math" w:hAnsi="Cambria Math" w:cs="Times New Roman"/>
                    </w:rPr>
                    <m:t>d'</m:t>
                  </m:r>
                </m:e>
                <m:e>
                  <m:r>
                    <w:rPr>
                      <w:rFonts w:ascii="Cambria Math" w:hAnsi="Cambria Math" w:cs="Times New Roman"/>
                    </w:rPr>
                    <m:t>0</m:t>
                  </m:r>
                </m:e>
                <m:e>
                  <m:r>
                    <w:rPr>
                      <w:rFonts w:ascii="Cambria Math" w:hAnsi="Cambria Math" w:cs="Times New Roman"/>
                    </w:rPr>
                    <m:t>f'</m:t>
                  </m:r>
                </m:e>
              </m:mr>
              <m:mr>
                <m:e>
                  <m:r>
                    <w:rPr>
                      <w:rFonts w:ascii="Cambria Math" w:hAnsi="Cambria Math" w:cs="Times New Roman"/>
                    </w:rPr>
                    <m:t>0</m:t>
                  </m:r>
                </m:e>
                <m:e>
                  <m:r>
                    <w:rPr>
                      <w:rFonts w:ascii="Cambria Math" w:hAnsi="Cambria Math" w:cs="Times New Roman"/>
                    </w:rPr>
                    <m:t>e'</m:t>
                  </m:r>
                </m:e>
                <m:e>
                  <m:r>
                    <w:rPr>
                      <w:rFonts w:ascii="Cambria Math" w:hAnsi="Cambria Math" w:cs="Times New Roman"/>
                    </w:rPr>
                    <m:t>0</m:t>
                  </m:r>
                </m:e>
              </m:mr>
              <m:mr>
                <m:e>
                  <m:r>
                    <w:rPr>
                      <w:rFonts w:ascii="Cambria Math" w:hAnsi="Cambria Math" w:cs="Times New Roman"/>
                    </w:rPr>
                    <m:t>f'</m:t>
                  </m:r>
                </m:e>
                <m:e>
                  <m:r>
                    <w:rPr>
                      <w:rFonts w:ascii="Cambria Math" w:hAnsi="Cambria Math" w:cs="Times New Roman"/>
                    </w:rPr>
                    <m:t>0</m:t>
                  </m:r>
                </m:e>
                <m:e>
                  <m:r>
                    <w:rPr>
                      <w:rFonts w:ascii="Cambria Math" w:hAnsi="Cambria Math" w:cs="Times New Roman"/>
                    </w:rPr>
                    <m:t>h'</m:t>
                  </m:r>
                </m:e>
              </m:mr>
            </m:m>
          </m:e>
        </m:d>
      </m:oMath>
      <w:r w:rsidRPr="003629B6">
        <w:rPr>
          <w:rFonts w:ascii="Times New Roman" w:eastAsiaTheme="minorEastAsia" w:hAnsi="Times New Roman" w:cs="Times New Roman"/>
          <w:iCs/>
          <w:sz w:val="26"/>
          <w:szCs w:val="26"/>
        </w:rPr>
        <w:t>,</w:t>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00F878E3"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w:t>
      </w:r>
      <w:r w:rsidR="00F878E3" w:rsidRPr="003629B6">
        <w:rPr>
          <w:rFonts w:ascii="Times New Roman" w:eastAsiaTheme="minorEastAsia" w:hAnsi="Times New Roman" w:cs="Times New Roman"/>
          <w:iCs/>
          <w:sz w:val="26"/>
          <w:szCs w:val="26"/>
        </w:rPr>
        <w:t>7</w:t>
      </w:r>
      <w:r w:rsidRPr="003629B6">
        <w:rPr>
          <w:rFonts w:ascii="Times New Roman" w:eastAsiaTheme="minorEastAsia" w:hAnsi="Times New Roman" w:cs="Times New Roman"/>
          <w:iCs/>
          <w:sz w:val="26"/>
          <w:szCs w:val="26"/>
        </w:rPr>
        <w:t>)</w:t>
      </w:r>
    </w:p>
    <w:p w14:paraId="7E3EB82D" w14:textId="5F62630D" w:rsidR="0023718D" w:rsidRPr="003629B6" w:rsidRDefault="00596D3C">
      <w:pPr>
        <w:spacing w:line="240" w:lineRule="auto"/>
        <w:jc w:val="both"/>
        <w:rPr>
          <w:rFonts w:ascii="Times New Roman" w:hAnsi="Times New Roman" w:cs="Times New Roman"/>
          <w:sz w:val="26"/>
          <w:szCs w:val="26"/>
        </w:rPr>
      </w:pP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Bg</m:t>
            </m:r>
          </m:sub>
          <m:sup>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r>
                  <w:rPr>
                    <w:rFonts w:ascii="Cambria Math" w:hAnsi="Cambria Math" w:cs="Times New Roman"/>
                  </w:rPr>
                  <m:t>h</m:t>
                </m:r>
              </m:sub>
            </m:sSub>
          </m:sup>
        </m:sSubSup>
        <m:r>
          <w:rPr>
            <w:rFonts w:ascii="Cambria Math" w:hAnsi="Cambria Math" w:cs="Times New Roman"/>
          </w:rPr>
          <m:t>=</m:t>
        </m:r>
        <m:d>
          <m:dPr>
            <m:begChr m:val="["/>
            <m:endChr m:val="]"/>
            <m:ctrlPr>
              <w:rPr>
                <w:rFonts w:ascii="Cambria Math" w:hAnsi="Cambria Math" w:cs="Times New Roman"/>
              </w:rPr>
            </m:ctrlPr>
          </m:dPr>
          <m:e>
            <m:m>
              <m:mPr>
                <m:mcs>
                  <m:mc>
                    <m:mcPr>
                      <m:count m:val="3"/>
                      <m:mcJc m:val="center"/>
                    </m:mcPr>
                  </m:mc>
                </m:mcs>
                <m:ctrlPr>
                  <w:rPr>
                    <w:rFonts w:ascii="Cambria Math" w:hAnsi="Cambria Math" w:cs="Times New Roman"/>
                  </w:rPr>
                </m:ctrlPr>
              </m:mPr>
              <m:mr>
                <m:e>
                  <m:r>
                    <w:rPr>
                      <w:rFonts w:ascii="Cambria Math" w:hAnsi="Cambria Math" w:cs="Times New Roman"/>
                    </w:rPr>
                    <m:t>0</m:t>
                  </m:r>
                </m:e>
                <m:e>
                  <m:r>
                    <w:rPr>
                      <w:rFonts w:ascii="Cambria Math" w:hAnsi="Cambria Math" w:cs="Times New Roman"/>
                    </w:rPr>
                    <m:t>g'</m:t>
                  </m:r>
                </m:e>
                <m:e>
                  <m:r>
                    <w:rPr>
                      <w:rFonts w:ascii="Cambria Math" w:hAnsi="Cambria Math" w:cs="Times New Roman"/>
                    </w:rPr>
                    <m:t>0</m:t>
                  </m:r>
                </m:e>
              </m:mr>
              <m:mr>
                <m:e>
                  <m:r>
                    <w:rPr>
                      <w:rFonts w:ascii="Cambria Math" w:hAnsi="Cambria Math" w:cs="Times New Roman"/>
                    </w:rPr>
                    <m:t>g'</m:t>
                  </m:r>
                </m:e>
                <m:e>
                  <m:r>
                    <w:rPr>
                      <w:rFonts w:ascii="Cambria Math" w:hAnsi="Cambria Math" w:cs="Times New Roman"/>
                    </w:rPr>
                    <m:t>0</m:t>
                  </m:r>
                </m:e>
                <m:e>
                  <m:r>
                    <w:rPr>
                      <w:rFonts w:ascii="Cambria Math" w:hAnsi="Cambria Math" w:cs="Times New Roman"/>
                    </w:rPr>
                    <m:t>j'</m:t>
                  </m:r>
                </m:e>
              </m:mr>
              <m:mr>
                <m:e>
                  <m:r>
                    <w:rPr>
                      <w:rFonts w:ascii="Cambria Math" w:hAnsi="Cambria Math" w:cs="Times New Roman"/>
                    </w:rPr>
                    <m:t>0</m:t>
                  </m:r>
                </m:e>
                <m:e>
                  <m:r>
                    <w:rPr>
                      <w:rFonts w:ascii="Cambria Math" w:hAnsi="Cambria Math" w:cs="Times New Roman"/>
                    </w:rPr>
                    <m:t>j'</m:t>
                  </m:r>
                </m:e>
                <m:e>
                  <m:r>
                    <w:rPr>
                      <w:rFonts w:ascii="Cambria Math" w:hAnsi="Cambria Math" w:cs="Times New Roman"/>
                    </w:rPr>
                    <m:t>0</m:t>
                  </m:r>
                </m:e>
              </m:mr>
            </m:m>
          </m:e>
        </m:d>
      </m:oMath>
      <w:r w:rsidRPr="003629B6">
        <w:rPr>
          <w:rFonts w:ascii="Times New Roman" w:eastAsiaTheme="minorEastAsia" w:hAnsi="Times New Roman" w:cs="Times New Roman"/>
          <w:iCs/>
          <w:sz w:val="26"/>
          <w:szCs w:val="26"/>
        </w:rPr>
        <w:t>,</w:t>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00F878E3"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w:t>
      </w:r>
      <w:r w:rsidR="00F878E3" w:rsidRPr="003629B6">
        <w:rPr>
          <w:rFonts w:ascii="Times New Roman" w:eastAsiaTheme="minorEastAsia" w:hAnsi="Times New Roman" w:cs="Times New Roman"/>
          <w:iCs/>
          <w:sz w:val="26"/>
          <w:szCs w:val="26"/>
        </w:rPr>
        <w:t>8</w:t>
      </w:r>
      <w:r w:rsidRPr="003629B6">
        <w:rPr>
          <w:rFonts w:ascii="Times New Roman" w:eastAsiaTheme="minorEastAsia" w:hAnsi="Times New Roman" w:cs="Times New Roman"/>
          <w:iCs/>
          <w:sz w:val="26"/>
          <w:szCs w:val="26"/>
        </w:rPr>
        <w:t>)</w:t>
      </w:r>
    </w:p>
    <w:p w14:paraId="7E3EB82E" w14:textId="77777777"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where each tensor element is a complex number, corresponding to the material absorption, given by a’=|a|·exp(iφ</w:t>
      </w:r>
      <w:r w:rsidRPr="003629B6">
        <w:rPr>
          <w:rFonts w:ascii="Times New Roman" w:hAnsi="Times New Roman" w:cs="Times New Roman"/>
          <w:sz w:val="26"/>
          <w:szCs w:val="26"/>
          <w:vertAlign w:val="subscript"/>
        </w:rPr>
        <w:t>a</w:t>
      </w:r>
      <w:r w:rsidRPr="003629B6">
        <w:rPr>
          <w:rFonts w:ascii="Times New Roman" w:hAnsi="Times New Roman" w:cs="Times New Roman"/>
          <w:sz w:val="26"/>
          <w:szCs w:val="26"/>
        </w:rPr>
        <w:t xml:space="preserve">) with the phase. </w:t>
      </w:r>
    </w:p>
    <w:p w14:paraId="7E3EB82F" w14:textId="77777777"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 xml:space="preserve">The </w:t>
      </w:r>
      <w:r w:rsidRPr="003629B6">
        <w:rPr>
          <w:rFonts w:ascii="Times New Roman" w:hAnsi="Times New Roman" w:cs="Times New Roman"/>
          <w:i/>
          <w:iCs/>
          <w:sz w:val="26"/>
          <w:szCs w:val="26"/>
        </w:rPr>
        <w:t>R</w:t>
      </w:r>
      <w:r w:rsidRPr="003629B6">
        <w:rPr>
          <w:rFonts w:ascii="Times New Roman" w:hAnsi="Times New Roman" w:cs="Times New Roman"/>
          <w:sz w:val="26"/>
          <w:szCs w:val="26"/>
        </w:rPr>
        <w:t xml:space="preserve"> of A</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xml:space="preserve"> and 3 B</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xml:space="preserve"> modes of the D</w:t>
      </w:r>
      <w:r w:rsidRPr="003629B6">
        <w:rPr>
          <w:rFonts w:ascii="Times New Roman" w:hAnsi="Times New Roman" w:cs="Times New Roman"/>
          <w:sz w:val="26"/>
          <w:szCs w:val="26"/>
          <w:vertAlign w:val="subscript"/>
        </w:rPr>
        <w:t xml:space="preserve">2h </w:t>
      </w:r>
      <w:r w:rsidRPr="003629B6">
        <w:rPr>
          <w:rFonts w:ascii="Times New Roman" w:hAnsi="Times New Roman" w:cs="Times New Roman"/>
          <w:sz w:val="26"/>
          <w:szCs w:val="26"/>
        </w:rPr>
        <w:t>(mmm) point group crystals can be written as:</w:t>
      </w:r>
    </w:p>
    <w:p w14:paraId="7E3EB830" w14:textId="1C4A09B0" w:rsidR="0023718D" w:rsidRPr="003629B6" w:rsidRDefault="00596D3C">
      <w:pPr>
        <w:spacing w:line="240" w:lineRule="auto"/>
        <w:jc w:val="both"/>
        <w:rPr>
          <w:rFonts w:ascii="Times New Roman" w:eastAsiaTheme="minorEastAsia" w:hAnsi="Times New Roman" w:cs="Times New Roman"/>
          <w:iCs/>
          <w:sz w:val="26"/>
          <w:szCs w:val="26"/>
        </w:rPr>
      </w:pP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Ag</m:t>
            </m:r>
          </m:sub>
          <m:sup>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r>
                  <w:rPr>
                    <w:rFonts w:ascii="Cambria Math" w:hAnsi="Cambria Math" w:cs="Times New Roman"/>
                  </w:rPr>
                  <m:t>h</m:t>
                </m:r>
              </m:sub>
            </m:sSub>
          </m:sup>
        </m:sSubSup>
        <m:r>
          <w:rPr>
            <w:rFonts w:ascii="Cambria Math" w:hAnsi="Cambria Math" w:cs="Times New Roman"/>
          </w:rPr>
          <m:t>=</m:t>
        </m:r>
        <m:d>
          <m:dPr>
            <m:begChr m:val="["/>
            <m:endChr m:val="]"/>
            <m:ctrlPr>
              <w:rPr>
                <w:rFonts w:ascii="Cambria Math" w:hAnsi="Cambria Math" w:cs="Times New Roman"/>
              </w:rPr>
            </m:ctrlPr>
          </m:dPr>
          <m:e>
            <m:m>
              <m:mPr>
                <m:mcs>
                  <m:mc>
                    <m:mcPr>
                      <m:count m:val="3"/>
                      <m:mcJc m:val="center"/>
                    </m:mcPr>
                  </m:mc>
                </m:mcs>
                <m:ctrlPr>
                  <w:rPr>
                    <w:rFonts w:ascii="Cambria Math" w:hAnsi="Cambria Math" w:cs="Times New Roman"/>
                  </w:rPr>
                </m:ctrlPr>
              </m:mPr>
              <m:mr>
                <m:e>
                  <m:r>
                    <w:rPr>
                      <w:rFonts w:ascii="Cambria Math" w:hAnsi="Cambria Math" w:cs="Times New Roman"/>
                    </w:rPr>
                    <m:t>d'</m:t>
                  </m:r>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e'</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h'</m:t>
                  </m:r>
                </m:e>
              </m:mr>
            </m:m>
          </m:e>
        </m:d>
      </m:oMath>
      <w:r w:rsidRPr="003629B6">
        <w:rPr>
          <w:rFonts w:ascii="Times New Roman" w:eastAsiaTheme="minorEastAsia" w:hAnsi="Times New Roman" w:cs="Times New Roman"/>
          <w:iCs/>
          <w:sz w:val="26"/>
          <w:szCs w:val="26"/>
        </w:rPr>
        <w:t>,</w:t>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00F878E3"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w:t>
      </w:r>
      <w:r w:rsidR="00F878E3" w:rsidRPr="003629B6">
        <w:rPr>
          <w:rFonts w:ascii="Times New Roman" w:eastAsiaTheme="minorEastAsia" w:hAnsi="Times New Roman" w:cs="Times New Roman"/>
          <w:iCs/>
          <w:sz w:val="26"/>
          <w:szCs w:val="26"/>
        </w:rPr>
        <w:t>9</w:t>
      </w:r>
      <w:r w:rsidRPr="003629B6">
        <w:rPr>
          <w:rFonts w:ascii="Times New Roman" w:eastAsiaTheme="minorEastAsia" w:hAnsi="Times New Roman" w:cs="Times New Roman"/>
          <w:iCs/>
          <w:sz w:val="26"/>
          <w:szCs w:val="26"/>
        </w:rPr>
        <w:t>)</w:t>
      </w:r>
    </w:p>
    <w:p w14:paraId="7E3EB831" w14:textId="6DA98B18" w:rsidR="0023718D" w:rsidRPr="003629B6" w:rsidRDefault="00596D3C">
      <w:pPr>
        <w:spacing w:line="240" w:lineRule="auto"/>
        <w:jc w:val="both"/>
        <w:rPr>
          <w:rFonts w:ascii="Times New Roman" w:eastAsiaTheme="minorEastAsia" w:hAnsi="Times New Roman" w:cs="Times New Roman"/>
          <w:iCs/>
          <w:sz w:val="26"/>
          <w:szCs w:val="26"/>
        </w:rPr>
      </w:pP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B1g</m:t>
            </m:r>
          </m:sub>
          <m:sup>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r>
                  <w:rPr>
                    <w:rFonts w:ascii="Cambria Math" w:hAnsi="Cambria Math" w:cs="Times New Roman"/>
                  </w:rPr>
                  <m:t>h</m:t>
                </m:r>
              </m:sub>
            </m:sSub>
          </m:sup>
        </m:sSubSup>
        <m:r>
          <w:rPr>
            <w:rFonts w:ascii="Cambria Math" w:hAnsi="Cambria Math" w:cs="Times New Roman"/>
          </w:rPr>
          <m:t>=</m:t>
        </m:r>
        <m:d>
          <m:dPr>
            <m:begChr m:val="["/>
            <m:endChr m:val="]"/>
            <m:ctrlPr>
              <w:rPr>
                <w:rFonts w:ascii="Cambria Math" w:hAnsi="Cambria Math" w:cs="Times New Roman"/>
              </w:rPr>
            </m:ctrlPr>
          </m:dPr>
          <m:e>
            <m:m>
              <m:mPr>
                <m:mcs>
                  <m:mc>
                    <m:mcPr>
                      <m:count m:val="3"/>
                      <m:mcJc m:val="center"/>
                    </m:mcPr>
                  </m:mc>
                </m:mcs>
                <m:ctrlPr>
                  <w:rPr>
                    <w:rFonts w:ascii="Cambria Math" w:hAnsi="Cambria Math" w:cs="Times New Roman"/>
                  </w:rPr>
                </m:ctrlPr>
              </m:mPr>
              <m:mr>
                <m:e>
                  <m:r>
                    <w:rPr>
                      <w:rFonts w:ascii="Cambria Math" w:hAnsi="Cambria Math" w:cs="Times New Roman"/>
                    </w:rPr>
                    <m:t>0</m:t>
                  </m:r>
                </m:e>
                <m:e>
                  <m:r>
                    <w:rPr>
                      <w:rFonts w:ascii="Cambria Math" w:hAnsi="Cambria Math" w:cs="Times New Roman"/>
                    </w:rPr>
                    <m:t>0</m:t>
                  </m:r>
                </m:e>
                <m:e>
                  <m:r>
                    <w:rPr>
                      <w:rFonts w:ascii="Cambria Math" w:hAnsi="Cambria Math" w:cs="Times New Roman"/>
                    </w:rPr>
                    <m:t>f'</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f'</m:t>
                  </m:r>
                </m:e>
                <m:e>
                  <m:r>
                    <w:rPr>
                      <w:rFonts w:ascii="Cambria Math" w:hAnsi="Cambria Math" w:cs="Times New Roman"/>
                    </w:rPr>
                    <m:t>0</m:t>
                  </m:r>
                </m:e>
                <m:e>
                  <m:r>
                    <w:rPr>
                      <w:rFonts w:ascii="Cambria Math" w:hAnsi="Cambria Math" w:cs="Times New Roman"/>
                    </w:rPr>
                    <m:t>0</m:t>
                  </m:r>
                </m:e>
              </m:mr>
            </m:m>
          </m:e>
        </m:d>
      </m:oMath>
      <w:r w:rsidRPr="003629B6">
        <w:rPr>
          <w:rFonts w:ascii="Times New Roman" w:eastAsiaTheme="minorEastAsia" w:hAnsi="Times New Roman" w:cs="Times New Roman"/>
          <w:iCs/>
          <w:sz w:val="26"/>
          <w:szCs w:val="26"/>
        </w:rPr>
        <w:t>,</w:t>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00F878E3"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w:t>
      </w:r>
      <w:r w:rsidR="00F878E3" w:rsidRPr="003629B6">
        <w:rPr>
          <w:rFonts w:ascii="Times New Roman" w:eastAsiaTheme="minorEastAsia" w:hAnsi="Times New Roman" w:cs="Times New Roman"/>
          <w:iCs/>
          <w:sz w:val="26"/>
          <w:szCs w:val="26"/>
        </w:rPr>
        <w:t>10</w:t>
      </w:r>
      <w:r w:rsidRPr="003629B6">
        <w:rPr>
          <w:rFonts w:ascii="Times New Roman" w:eastAsiaTheme="minorEastAsia" w:hAnsi="Times New Roman" w:cs="Times New Roman"/>
          <w:iCs/>
          <w:sz w:val="26"/>
          <w:szCs w:val="26"/>
        </w:rPr>
        <w:t>)</w:t>
      </w:r>
    </w:p>
    <w:p w14:paraId="7E3EB832" w14:textId="65B8628C" w:rsidR="0023718D" w:rsidRPr="003629B6" w:rsidRDefault="00596D3C">
      <w:pPr>
        <w:spacing w:line="240" w:lineRule="auto"/>
        <w:jc w:val="both"/>
        <w:rPr>
          <w:rFonts w:ascii="Times New Roman" w:hAnsi="Times New Roman" w:cs="Times New Roman"/>
          <w:sz w:val="26"/>
          <w:szCs w:val="26"/>
        </w:rPr>
      </w:pP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B2g</m:t>
            </m:r>
          </m:sub>
          <m:sup>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r>
                  <w:rPr>
                    <w:rFonts w:ascii="Cambria Math" w:hAnsi="Cambria Math" w:cs="Times New Roman"/>
                  </w:rPr>
                  <m:t>h</m:t>
                </m:r>
              </m:sub>
            </m:sSub>
          </m:sup>
        </m:sSubSup>
        <m:r>
          <w:rPr>
            <w:rFonts w:ascii="Cambria Math" w:hAnsi="Cambria Math" w:cs="Times New Roman"/>
          </w:rPr>
          <m:t>=</m:t>
        </m:r>
        <m:d>
          <m:dPr>
            <m:begChr m:val="["/>
            <m:endChr m:val="]"/>
            <m:ctrlPr>
              <w:rPr>
                <w:rFonts w:ascii="Cambria Math" w:hAnsi="Cambria Math" w:cs="Times New Roman"/>
              </w:rPr>
            </m:ctrlPr>
          </m:dPr>
          <m:e>
            <m:m>
              <m:mPr>
                <m:mcs>
                  <m:mc>
                    <m:mcPr>
                      <m:count m:val="3"/>
                      <m:mcJc m:val="center"/>
                    </m:mcPr>
                  </m:mc>
                </m:mcs>
                <m:ctrlPr>
                  <w:rPr>
                    <w:rFonts w:ascii="Cambria Math" w:hAnsi="Cambria Math" w:cs="Times New Roman"/>
                  </w:rPr>
                </m:ctrlPr>
              </m:mPr>
              <m:mr>
                <m:e>
                  <m:r>
                    <w:rPr>
                      <w:rFonts w:ascii="Cambria Math" w:hAnsi="Cambria Math" w:cs="Times New Roman"/>
                    </w:rPr>
                    <m:t>0</m:t>
                  </m:r>
                </m:e>
                <m:e>
                  <m:r>
                    <w:rPr>
                      <w:rFonts w:ascii="Cambria Math" w:hAnsi="Cambria Math" w:cs="Times New Roman"/>
                    </w:rPr>
                    <m:t>g'</m:t>
                  </m:r>
                </m:e>
                <m:e>
                  <m:r>
                    <w:rPr>
                      <w:rFonts w:ascii="Cambria Math" w:hAnsi="Cambria Math" w:cs="Times New Roman"/>
                    </w:rPr>
                    <m:t>0</m:t>
                  </m:r>
                </m:e>
              </m:mr>
              <m:mr>
                <m:e>
                  <m:r>
                    <w:rPr>
                      <w:rFonts w:ascii="Cambria Math" w:hAnsi="Cambria Math" w:cs="Times New Roman"/>
                    </w:rPr>
                    <m:t>g'</m:t>
                  </m:r>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0</m:t>
                  </m:r>
                </m:e>
              </m:mr>
            </m:m>
          </m:e>
        </m:d>
      </m:oMath>
      <w:r w:rsidRPr="003629B6">
        <w:rPr>
          <w:rFonts w:ascii="Times New Roman" w:eastAsiaTheme="minorEastAsia" w:hAnsi="Times New Roman" w:cs="Times New Roman"/>
          <w:iCs/>
          <w:sz w:val="26"/>
          <w:szCs w:val="26"/>
        </w:rPr>
        <w:t>,</w:t>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00F878E3"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t>(</w:t>
      </w:r>
      <w:r w:rsidR="00F878E3" w:rsidRPr="003629B6">
        <w:rPr>
          <w:rFonts w:ascii="Times New Roman" w:eastAsiaTheme="minorEastAsia" w:hAnsi="Times New Roman" w:cs="Times New Roman"/>
          <w:iCs/>
          <w:sz w:val="26"/>
          <w:szCs w:val="26"/>
        </w:rPr>
        <w:t>11</w:t>
      </w:r>
      <w:r w:rsidRPr="003629B6">
        <w:rPr>
          <w:rFonts w:ascii="Times New Roman" w:eastAsiaTheme="minorEastAsia" w:hAnsi="Times New Roman" w:cs="Times New Roman"/>
          <w:iCs/>
          <w:sz w:val="26"/>
          <w:szCs w:val="26"/>
        </w:rPr>
        <w:t>)</w:t>
      </w:r>
    </w:p>
    <w:p w14:paraId="7E3EB833" w14:textId="69365DC6" w:rsidR="0023718D" w:rsidRPr="003629B6" w:rsidRDefault="00596D3C">
      <w:pPr>
        <w:spacing w:line="240" w:lineRule="auto"/>
        <w:jc w:val="both"/>
        <w:rPr>
          <w:rFonts w:ascii="Times New Roman" w:hAnsi="Times New Roman" w:cs="Times New Roman"/>
          <w:sz w:val="26"/>
          <w:szCs w:val="26"/>
        </w:rPr>
      </w:pP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B3g</m:t>
            </m:r>
          </m:sub>
          <m:sup>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r>
                  <w:rPr>
                    <w:rFonts w:ascii="Cambria Math" w:hAnsi="Cambria Math" w:cs="Times New Roman"/>
                  </w:rPr>
                  <m:t>h</m:t>
                </m:r>
              </m:sub>
            </m:sSub>
          </m:sup>
        </m:sSubSup>
        <m:r>
          <w:rPr>
            <w:rFonts w:ascii="Cambria Math" w:hAnsi="Cambria Math" w:cs="Times New Roman"/>
          </w:rPr>
          <m:t>=</m:t>
        </m:r>
        <m:d>
          <m:dPr>
            <m:begChr m:val="["/>
            <m:endChr m:val="]"/>
            <m:ctrlPr>
              <w:rPr>
                <w:rFonts w:ascii="Cambria Math" w:hAnsi="Cambria Math" w:cs="Times New Roman"/>
              </w:rPr>
            </m:ctrlPr>
          </m:dPr>
          <m:e>
            <m:m>
              <m:mPr>
                <m:mcs>
                  <m:mc>
                    <m:mcPr>
                      <m:count m:val="3"/>
                      <m:mcJc m:val="center"/>
                    </m:mcPr>
                  </m:mc>
                </m:mcs>
                <m:ctrlPr>
                  <w:rPr>
                    <w:rFonts w:ascii="Cambria Math" w:hAnsi="Cambria Math" w:cs="Times New Roman"/>
                  </w:rPr>
                </m:ctrlPr>
              </m:mPr>
              <m:mr>
                <m:e>
                  <m:r>
                    <w:rPr>
                      <w:rFonts w:ascii="Cambria Math" w:hAnsi="Cambria Math" w:cs="Times New Roman"/>
                    </w:rPr>
                    <m:t>0</m:t>
                  </m:r>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j'</m:t>
                  </m:r>
                </m:e>
              </m:mr>
              <m:mr>
                <m:e>
                  <m:r>
                    <w:rPr>
                      <w:rFonts w:ascii="Cambria Math" w:hAnsi="Cambria Math" w:cs="Times New Roman"/>
                    </w:rPr>
                    <m:t>0</m:t>
                  </m:r>
                </m:e>
                <m:e>
                  <m:r>
                    <w:rPr>
                      <w:rFonts w:ascii="Cambria Math" w:hAnsi="Cambria Math" w:cs="Times New Roman"/>
                    </w:rPr>
                    <m:t>j'</m:t>
                  </m:r>
                </m:e>
                <m:e>
                  <m:r>
                    <w:rPr>
                      <w:rFonts w:ascii="Cambria Math" w:hAnsi="Cambria Math" w:cs="Times New Roman"/>
                    </w:rPr>
                    <m:t>0</m:t>
                  </m:r>
                </m:e>
              </m:mr>
            </m:m>
          </m:e>
        </m:d>
      </m:oMath>
      <w:r w:rsidRPr="003629B6">
        <w:rPr>
          <w:rFonts w:ascii="Times New Roman" w:eastAsiaTheme="minorEastAsia" w:hAnsi="Times New Roman" w:cs="Times New Roman"/>
          <w:iCs/>
          <w:sz w:val="26"/>
          <w:szCs w:val="26"/>
        </w:rPr>
        <w:t>.</w:t>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t>(</w:t>
      </w:r>
      <w:r w:rsidR="00F878E3" w:rsidRPr="003629B6">
        <w:rPr>
          <w:rFonts w:ascii="Times New Roman" w:eastAsiaTheme="minorEastAsia" w:hAnsi="Times New Roman" w:cs="Times New Roman"/>
          <w:iCs/>
          <w:sz w:val="26"/>
          <w:szCs w:val="26"/>
        </w:rPr>
        <w:t>12</w:t>
      </w:r>
      <w:r w:rsidRPr="003629B6">
        <w:rPr>
          <w:rFonts w:ascii="Times New Roman" w:eastAsiaTheme="minorEastAsia" w:hAnsi="Times New Roman" w:cs="Times New Roman"/>
          <w:iCs/>
          <w:sz w:val="26"/>
          <w:szCs w:val="26"/>
        </w:rPr>
        <w:t>)</w:t>
      </w:r>
    </w:p>
    <w:p w14:paraId="7E3EB834" w14:textId="287BF026"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Considering the polarization or sample rotation, the equation (</w:t>
      </w:r>
      <w:r w:rsidR="00F878E3" w:rsidRPr="003629B6">
        <w:rPr>
          <w:rFonts w:ascii="Times New Roman" w:hAnsi="Times New Roman" w:cs="Times New Roman"/>
          <w:sz w:val="26"/>
          <w:szCs w:val="26"/>
        </w:rPr>
        <w:t>6</w:t>
      </w:r>
      <w:r w:rsidRPr="003629B6">
        <w:rPr>
          <w:rFonts w:ascii="Times New Roman" w:hAnsi="Times New Roman" w:cs="Times New Roman"/>
          <w:sz w:val="26"/>
          <w:szCs w:val="26"/>
        </w:rPr>
        <w:t xml:space="preserve">) needs to account for rotational angle, i.e. sample rotation with fixed scattered and incident light polarizations in our case, by using in-plane rotational matrix </w:t>
      </w:r>
      <w:r w:rsidRPr="003629B6">
        <w:rPr>
          <w:rFonts w:ascii="Times New Roman" w:hAnsi="Times New Roman" w:cs="Times New Roman"/>
          <w:i/>
          <w:iCs/>
          <w:sz w:val="26"/>
          <w:szCs w:val="26"/>
        </w:rPr>
        <w:t>M</w:t>
      </w:r>
      <w:r w:rsidRPr="003629B6">
        <w:rPr>
          <w:rFonts w:ascii="Times New Roman" w:hAnsi="Times New Roman" w:cs="Times New Roman"/>
          <w:i/>
          <w:iCs/>
          <w:sz w:val="26"/>
          <w:szCs w:val="26"/>
          <w:vertAlign w:val="subscript"/>
        </w:rPr>
        <w:t>R</w:t>
      </w:r>
      <w:r w:rsidRPr="003629B6">
        <w:rPr>
          <w:rFonts w:ascii="Times New Roman" w:hAnsi="Times New Roman" w:cs="Times New Roman"/>
          <w:sz w:val="26"/>
          <w:szCs w:val="26"/>
        </w:rPr>
        <w:t xml:space="preserve"> as </w:t>
      </w: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ZOTERO_ITEM CSL_CITATION {"citationID":"IthGazcP","properties":{"formattedCitation":"[22]","plainCitation":"[22]","noteIndex":0},"citationItems":[{"id":810,"uris":["http://zotero.org/users/local/jtcYcnbT/items/UMZR2GKM","http://zotero.org/users/18928767/items/UMZR2GKM"],"itemData":{"id":810,"type":"article-journal","abstract":"The topologically nontrivial and chemically functional distorted octahedral (T′) transition-metal dichalcogenides (TMDCs) are a type of layered semimetal that has attracted significant recent attention. However, the properties of monolayer (1L) T′-TMDC, a fundamental unit of the system, are still largely unknown due to rapid sample degradation in air. Here we report that well-protected 1L CVD T′-MoTe2 exhibits sharp and robust intrinsic Raman bands, with intensities about 1 order of magnitude stronger than those from bulk T′-MoTe2. The high-quality samples enabled us to reveal the set of all nine even-parity zone-center optical phonons, providing reliable fingerprints for the previously elusive crystal. By performing light polarization and crystal orientation resolved scattering analysis, we can effectively distinguish the intrinsic modes from Te-metalloid-like modes A (</w:instrText>
      </w:r>
      <w:r w:rsidR="008E1941" w:rsidRPr="003629B6">
        <w:rPr>
          <w:rFonts w:ascii="Cambria Math" w:hAnsi="Cambria Math" w:cs="Cambria Math"/>
          <w:sz w:val="26"/>
          <w:szCs w:val="26"/>
        </w:rPr>
        <w:instrText>∼</w:instrText>
      </w:r>
      <w:r w:rsidR="008E1941" w:rsidRPr="003629B6">
        <w:rPr>
          <w:rFonts w:ascii="Times New Roman" w:hAnsi="Times New Roman" w:cs="Times New Roman"/>
          <w:sz w:val="26"/>
          <w:szCs w:val="26"/>
        </w:rPr>
        <w:instrText>122 cm–1) and B (</w:instrText>
      </w:r>
      <w:r w:rsidR="008E1941" w:rsidRPr="003629B6">
        <w:rPr>
          <w:rFonts w:ascii="Cambria Math" w:hAnsi="Cambria Math" w:cs="Cambria Math"/>
          <w:sz w:val="26"/>
          <w:szCs w:val="26"/>
        </w:rPr>
        <w:instrText>∼</w:instrText>
      </w:r>
      <w:r w:rsidR="008E1941" w:rsidRPr="003629B6">
        <w:rPr>
          <w:rFonts w:ascii="Times New Roman" w:hAnsi="Times New Roman" w:cs="Times New Roman"/>
          <w:sz w:val="26"/>
          <w:szCs w:val="26"/>
        </w:rPr>
        <w:instrText xml:space="preserve">141 cm–1), which are related to the sample degradation. Our studies offer a powerful nondestructive method for assessing sample quality and for monitoring sample degradation in situ, representing a solid advance in understanding the fundamental properties of 1L-T′-TMDCs.","container-title":"ACS Nano","DOI":"10.1021/acsnano.6b07260","ISSN":"1936-0851","issue":"1","journalAbbreviation":"ACS Nano","page":"814-820","publisher":"American Chemical Society","source":"ACS Publications","title":"Intrinsic Phonon Bands in High-Quality Monolayer T′ Molybdenum Ditelluride","volume":"11","author":[{"family":"Chen","given":"Shao-Yu"},{"family":"Naylor","given":"Carl H."},{"family":"Goldstein","given":"Thomas"},{"family":"Johnson","given":"A. T. Charlie"},{"family":"Yan","given":"Jun"}],"issued":{"date-parts":[["2017",1,24]]}}}],"schema":"https://github.com/citation-style-language/schema/raw/master/csl-citation.json"}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[22]</w:t>
      </w:r>
      <w:r w:rsidRPr="003629B6">
        <w:rPr>
          <w:rFonts w:ascii="Times New Roman" w:hAnsi="Times New Roman" w:cs="Times New Roman"/>
          <w:sz w:val="26"/>
          <w:szCs w:val="26"/>
        </w:rPr>
        <w:fldChar w:fldCharType="end"/>
      </w:r>
      <w:r w:rsidRPr="003629B6">
        <w:rPr>
          <w:rFonts w:ascii="Times New Roman" w:hAnsi="Times New Roman" w:cs="Times New Roman"/>
          <w:sz w:val="26"/>
          <w:szCs w:val="26"/>
        </w:rPr>
        <w:t>:</w:t>
      </w:r>
    </w:p>
    <w:p w14:paraId="7E3EB835" w14:textId="7BDF4660" w:rsidR="0023718D" w:rsidRPr="003629B6" w:rsidRDefault="00596D3C">
      <w:pPr>
        <w:spacing w:line="240" w:lineRule="auto"/>
        <w:jc w:val="both"/>
        <w:rPr>
          <w:rFonts w:ascii="Times New Roman" w:eastAsiaTheme="minorEastAsia" w:hAnsi="Times New Roman" w:cs="Times New Roman"/>
          <w:sz w:val="26"/>
          <w:szCs w:val="26"/>
        </w:rPr>
      </w:pP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m:oMath>
        <m:acc>
          <m:accPr>
            <m:chr m:val="~"/>
            <m:ctrlPr>
              <w:rPr>
                <w:rFonts w:ascii="Cambria Math" w:hAnsi="Cambria Math" w:cs="Times New Roman"/>
              </w:rPr>
            </m:ctrlPr>
          </m:accPr>
          <m:e>
            <m:r>
              <w:rPr>
                <w:rFonts w:ascii="Cambria Math" w:hAnsi="Cambria Math" w:cs="Times New Roman"/>
              </w:rPr>
              <m:t>R</m:t>
            </m:r>
          </m:e>
        </m:acc>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M</m:t>
            </m:r>
          </m:e>
          <m:sub>
            <m:r>
              <w:rPr>
                <w:rFonts w:ascii="Cambria Math" w:hAnsi="Cambria Math" w:cs="Times New Roman"/>
              </w:rPr>
              <m:t>R</m:t>
            </m:r>
          </m:sub>
          <m:sup>
            <m:r>
              <w:rPr>
                <w:rFonts w:ascii="Cambria Math" w:hAnsi="Cambria Math" w:cs="Times New Roman"/>
              </w:rPr>
              <m:t>T</m:t>
            </m:r>
          </m:sup>
        </m:sSubSup>
        <m:r>
          <w:rPr>
            <w:rFonts w:ascii="Cambria Math" w:hAnsi="Cambria Math" w:cs="Times New Roman"/>
          </w:rPr>
          <m:t>R</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R</m:t>
            </m:r>
          </m:sub>
        </m:sSub>
      </m:oMath>
      <w:r w:rsidRPr="003629B6">
        <w:rPr>
          <w:rFonts w:ascii="Times New Roman" w:eastAsiaTheme="minorEastAsia" w:hAnsi="Times New Roman" w:cs="Times New Roman"/>
          <w:sz w:val="26"/>
          <w:szCs w:val="26"/>
        </w:rPr>
        <w:t>,</w:t>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00F878E3"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w:t>
      </w:r>
      <w:r w:rsidR="00F878E3" w:rsidRPr="003629B6">
        <w:rPr>
          <w:rFonts w:ascii="Times New Roman" w:eastAsiaTheme="minorEastAsia" w:hAnsi="Times New Roman" w:cs="Times New Roman"/>
          <w:sz w:val="26"/>
          <w:szCs w:val="26"/>
        </w:rPr>
        <w:t>13</w:t>
      </w:r>
      <w:r w:rsidRPr="003629B6">
        <w:rPr>
          <w:rFonts w:ascii="Times New Roman" w:eastAsiaTheme="minorEastAsia" w:hAnsi="Times New Roman" w:cs="Times New Roman"/>
          <w:sz w:val="26"/>
          <w:szCs w:val="26"/>
        </w:rPr>
        <w:t>)</w:t>
      </w:r>
    </w:p>
    <w:p w14:paraId="7E3EB836" w14:textId="71455E64" w:rsidR="0023718D" w:rsidRPr="003629B6" w:rsidRDefault="00596D3C">
      <w:pPr>
        <w:spacing w:line="240" w:lineRule="auto"/>
        <w:jc w:val="both"/>
        <w:rPr>
          <w:rFonts w:ascii="Times New Roman" w:hAnsi="Times New Roman" w:cs="Times New Roman"/>
          <w:sz w:val="26"/>
          <w:szCs w:val="26"/>
        </w:rPr>
      </w:pP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w:r w:rsidRPr="003629B6">
        <w:rPr>
          <w:rFonts w:ascii="Times New Roman" w:eastAsiaTheme="minorEastAsia" w:hAnsi="Times New Roman" w:cs="Times New Roman"/>
          <w:sz w:val="26"/>
          <w:szCs w:val="26"/>
        </w:rPr>
        <w:tab/>
      </w: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R</m:t>
            </m:r>
          </m:sub>
        </m:sSub>
        <m:r>
          <w:rPr>
            <w:rFonts w:ascii="Cambria Math" w:hAnsi="Cambria Math" w:cs="Times New Roman"/>
          </w:rPr>
          <m:t>=</m:t>
        </m:r>
        <m:d>
          <m:dPr>
            <m:begChr m:val="["/>
            <m:endChr m:val="]"/>
            <m:ctrlPr>
              <w:rPr>
                <w:rFonts w:ascii="Cambria Math" w:hAnsi="Cambria Math" w:cs="Times New Roman"/>
              </w:rPr>
            </m:ctrlPr>
          </m:dPr>
          <m:e>
            <m:m>
              <m:mPr>
                <m:mcs>
                  <m:mc>
                    <m:mcPr>
                      <m:count m:val="3"/>
                      <m:mcJc m:val="center"/>
                    </m:mcPr>
                  </m:mc>
                </m:mcs>
                <m:ctrlPr>
                  <w:rPr>
                    <w:rFonts w:ascii="Cambria Math" w:hAnsi="Cambria Math" w:cs="Times New Roman"/>
                  </w:rPr>
                </m:ctrlPr>
              </m:mPr>
              <m:mr>
                <m:e>
                  <m:r>
                    <w:rPr>
                      <w:rFonts w:ascii="Cambria Math" w:hAnsi="Cambria Math" w:cs="Times New Roman"/>
                    </w:rPr>
                    <m:t>cos</m:t>
                  </m:r>
                  <m:d>
                    <m:dPr>
                      <m:ctrlPr>
                        <w:rPr>
                          <w:rFonts w:ascii="Cambria Math" w:hAnsi="Cambria Math" w:cs="Times New Roman"/>
                        </w:rPr>
                      </m:ctrlPr>
                    </m:dPr>
                    <m:e>
                      <m:r>
                        <w:rPr>
                          <w:rFonts w:ascii="Cambria Math" w:hAnsi="Cambria Math" w:cs="Times New Roman"/>
                        </w:rPr>
                        <m:t>θ</m:t>
                      </m:r>
                    </m:e>
                  </m:d>
                </m:e>
                <m:e>
                  <m:r>
                    <w:rPr>
                      <w:rFonts w:ascii="Cambria Math" w:hAnsi="Cambria Math" w:cs="Times New Roman"/>
                    </w:rPr>
                    <m:t>sin</m:t>
                  </m:r>
                  <m:d>
                    <m:dPr>
                      <m:ctrlPr>
                        <w:rPr>
                          <w:rFonts w:ascii="Cambria Math" w:hAnsi="Cambria Math" w:cs="Times New Roman"/>
                        </w:rPr>
                      </m:ctrlPr>
                    </m:dPr>
                    <m:e>
                      <m:r>
                        <w:rPr>
                          <w:rFonts w:ascii="Cambria Math" w:hAnsi="Cambria Math" w:cs="Times New Roman"/>
                        </w:rPr>
                        <m:t>θ</m:t>
                      </m:r>
                    </m:e>
                  </m:d>
                </m:e>
                <m:e>
                  <m:r>
                    <w:rPr>
                      <w:rFonts w:ascii="Cambria Math" w:hAnsi="Cambria Math" w:cs="Times New Roman"/>
                    </w:rPr>
                    <m:t>0</m:t>
                  </m:r>
                </m:e>
              </m:mr>
              <m:mr>
                <m:e>
                  <m:r>
                    <w:rPr>
                      <w:rFonts w:ascii="Cambria Math" w:hAnsi="Cambria Math" w:cs="Times New Roman"/>
                    </w:rPr>
                    <m:t>-sin</m:t>
                  </m:r>
                  <m:d>
                    <m:dPr>
                      <m:ctrlPr>
                        <w:rPr>
                          <w:rFonts w:ascii="Cambria Math" w:hAnsi="Cambria Math" w:cs="Times New Roman"/>
                        </w:rPr>
                      </m:ctrlPr>
                    </m:dPr>
                    <m:e>
                      <m:r>
                        <w:rPr>
                          <w:rFonts w:ascii="Cambria Math" w:hAnsi="Cambria Math" w:cs="Times New Roman"/>
                        </w:rPr>
                        <m:t>θ</m:t>
                      </m:r>
                    </m:e>
                  </m:d>
                </m:e>
                <m:e>
                  <m:r>
                    <w:rPr>
                      <w:rFonts w:ascii="Cambria Math" w:hAnsi="Cambria Math" w:cs="Times New Roman"/>
                    </w:rPr>
                    <m:t>cos</m:t>
                  </m:r>
                  <m:d>
                    <m:dPr>
                      <m:ctrlPr>
                        <w:rPr>
                          <w:rFonts w:ascii="Cambria Math" w:hAnsi="Cambria Math" w:cs="Times New Roman"/>
                        </w:rPr>
                      </m:ctrlPr>
                    </m:dPr>
                    <m:e>
                      <m:r>
                        <w:rPr>
                          <w:rFonts w:ascii="Cambria Math" w:hAnsi="Cambria Math" w:cs="Times New Roman"/>
                        </w:rPr>
                        <m:t>θ</m:t>
                      </m:r>
                    </m:e>
                  </m:d>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1</m:t>
                  </m:r>
                </m:e>
              </m:mr>
            </m:m>
          </m:e>
        </m:d>
      </m:oMath>
      <w:r w:rsidRPr="003629B6">
        <w:rPr>
          <w:rFonts w:ascii="Times New Roman" w:eastAsiaTheme="minorEastAsia" w:hAnsi="Times New Roman" w:cs="Times New Roman"/>
          <w:iCs/>
          <w:sz w:val="26"/>
          <w:szCs w:val="26"/>
        </w:rPr>
        <w:t>,</w:t>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00F878E3"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t>(</w:t>
      </w:r>
      <w:r w:rsidR="00F878E3" w:rsidRPr="003629B6">
        <w:rPr>
          <w:rFonts w:ascii="Times New Roman" w:eastAsiaTheme="minorEastAsia" w:hAnsi="Times New Roman" w:cs="Times New Roman"/>
          <w:iCs/>
          <w:sz w:val="26"/>
          <w:szCs w:val="26"/>
        </w:rPr>
        <w:t>14</w:t>
      </w:r>
      <w:r w:rsidRPr="003629B6">
        <w:rPr>
          <w:rFonts w:ascii="Times New Roman" w:eastAsiaTheme="minorEastAsia" w:hAnsi="Times New Roman" w:cs="Times New Roman"/>
          <w:iCs/>
          <w:sz w:val="26"/>
          <w:szCs w:val="26"/>
        </w:rPr>
        <w:t>)</w:t>
      </w:r>
    </w:p>
    <w:p w14:paraId="7E3EB837" w14:textId="77777777"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 xml:space="preserve">where θ corresponds to the angle between light’s polarization and nanowire principal direction axis </w:t>
      </w:r>
      <w:r w:rsidRPr="003629B6">
        <w:rPr>
          <w:rFonts w:ascii="Times New Roman" w:hAnsi="Times New Roman" w:cs="Times New Roman"/>
          <w:b/>
          <w:bCs/>
          <w:sz w:val="26"/>
          <w:szCs w:val="26"/>
        </w:rPr>
        <w:t>x</w:t>
      </w:r>
      <w:r w:rsidRPr="003629B6">
        <w:rPr>
          <w:rFonts w:ascii="Times New Roman" w:hAnsi="Times New Roman" w:cs="Times New Roman"/>
          <w:sz w:val="26"/>
          <w:szCs w:val="26"/>
        </w:rPr>
        <w:t>.</w:t>
      </w:r>
    </w:p>
    <w:p w14:paraId="7E3EB838" w14:textId="77777777" w:rsidR="0023718D" w:rsidRPr="003629B6" w:rsidRDefault="00596D3C">
      <w:pPr>
        <w:spacing w:line="240" w:lineRule="auto"/>
        <w:jc w:val="both"/>
        <w:rPr>
          <w:rFonts w:ascii="Times New Roman" w:eastAsiaTheme="minorEastAsia" w:hAnsi="Times New Roman" w:cs="Times New Roman"/>
          <w:sz w:val="26"/>
          <w:szCs w:val="26"/>
        </w:rPr>
      </w:pPr>
      <w:r w:rsidRPr="003629B6">
        <w:rPr>
          <w:rFonts w:ascii="Times New Roman" w:hAnsi="Times New Roman" w:cs="Times New Roman"/>
          <w:sz w:val="26"/>
          <w:szCs w:val="26"/>
        </w:rPr>
        <w:tab/>
        <w:t xml:space="preserve">Combining equations (1-9) with </w:t>
      </w:r>
      <w:r w:rsidRPr="003629B6">
        <w:rPr>
          <w:rFonts w:ascii="Times New Roman" w:hAnsi="Times New Roman" w:cs="Times New Roman"/>
          <w:i/>
          <w:iCs/>
          <w:sz w:val="26"/>
          <w:szCs w:val="26"/>
        </w:rPr>
        <w:t>e</w:t>
      </w:r>
      <w:r w:rsidRPr="003629B6">
        <w:rPr>
          <w:rFonts w:ascii="Times New Roman" w:hAnsi="Times New Roman" w:cs="Times New Roman"/>
          <w:i/>
          <w:iCs/>
          <w:sz w:val="26"/>
          <w:szCs w:val="26"/>
          <w:vertAlign w:val="subscript"/>
        </w:rPr>
        <w:t>i</w:t>
      </w:r>
      <w:r w:rsidRPr="003629B6">
        <w:rPr>
          <w:rFonts w:ascii="Times New Roman" w:hAnsi="Times New Roman" w:cs="Times New Roman"/>
          <w:sz w:val="26"/>
          <w:szCs w:val="26"/>
        </w:rPr>
        <w:t xml:space="preserve">=[1 0 0] in HH, </w:t>
      </w:r>
      <w:r w:rsidRPr="003629B6">
        <w:rPr>
          <w:rFonts w:ascii="Times New Roman" w:hAnsi="Times New Roman" w:cs="Times New Roman"/>
          <w:i/>
          <w:iCs/>
          <w:sz w:val="26"/>
          <w:szCs w:val="26"/>
        </w:rPr>
        <w:t>e</w:t>
      </w:r>
      <w:r w:rsidRPr="003629B6">
        <w:rPr>
          <w:rFonts w:ascii="Times New Roman" w:hAnsi="Times New Roman" w:cs="Times New Roman"/>
          <w:i/>
          <w:iCs/>
          <w:sz w:val="26"/>
          <w:szCs w:val="26"/>
          <w:vertAlign w:val="subscript"/>
        </w:rPr>
        <w:t>s</w:t>
      </w:r>
      <w:r w:rsidRPr="003629B6">
        <w:rPr>
          <w:rFonts w:ascii="Times New Roman" w:hAnsi="Times New Roman" w:cs="Times New Roman"/>
          <w:sz w:val="26"/>
          <w:szCs w:val="26"/>
        </w:rPr>
        <w:t xml:space="preserve"> = [1 0 0] and [0 1 0] in HH and HV, respectively, one can calculate Raman intensities as a function of sample rotation angle θ. </w:t>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B3g</m:t>
            </m:r>
          </m:sub>
          <m:sup>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r>
                  <w:rPr>
                    <w:rFonts w:ascii="Cambria Math" w:hAnsi="Cambria Math" w:cs="Times New Roman"/>
                  </w:rPr>
                  <m:t>h</m:t>
                </m:r>
              </m:sub>
            </m:sSub>
          </m:sup>
        </m:sSubSup>
      </m:oMath>
      <w:r w:rsidRPr="003629B6">
        <w:rPr>
          <w:rFonts w:ascii="Times New Roman" w:eastAsiaTheme="minorEastAsia" w:hAnsi="Times New Roman" w:cs="Times New Roman"/>
          <w:sz w:val="26"/>
          <w:szCs w:val="26"/>
        </w:rPr>
        <w:t xml:space="preserve"> and </w:t>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B1g</m:t>
            </m:r>
          </m:sub>
          <m:sup>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r>
                  <w:rPr>
                    <w:rFonts w:ascii="Cambria Math" w:hAnsi="Cambria Math" w:cs="Times New Roman"/>
                  </w:rPr>
                  <m:t>h</m:t>
                </m:r>
              </m:sub>
            </m:sSub>
          </m:sup>
        </m:sSubSup>
      </m:oMath>
      <w:r w:rsidRPr="003629B6">
        <w:rPr>
          <w:rFonts w:ascii="Times New Roman" w:eastAsiaTheme="minorEastAsia" w:hAnsi="Times New Roman" w:cs="Times New Roman"/>
          <w:sz w:val="26"/>
          <w:szCs w:val="26"/>
        </w:rPr>
        <w:t xml:space="preserve"> tensors give zero intensities, and, hence, can not be detected from X-Y surface of the 2D-Mo</w:t>
      </w:r>
      <w:r w:rsidRPr="003629B6">
        <w:rPr>
          <w:rFonts w:ascii="Times New Roman" w:eastAsiaTheme="minorEastAsia" w:hAnsi="Times New Roman" w:cs="Times New Roman"/>
          <w:sz w:val="26"/>
          <w:szCs w:val="26"/>
          <w:vertAlign w:val="subscript"/>
        </w:rPr>
        <w:t>6</w:t>
      </w:r>
      <w:r w:rsidRPr="003629B6">
        <w:rPr>
          <w:rFonts w:ascii="Times New Roman" w:eastAsiaTheme="minorEastAsia" w:hAnsi="Times New Roman" w:cs="Times New Roman"/>
          <w:sz w:val="26"/>
          <w:szCs w:val="26"/>
        </w:rPr>
        <w:t>Te</w:t>
      </w:r>
      <w:r w:rsidRPr="003629B6">
        <w:rPr>
          <w:rFonts w:ascii="Times New Roman" w:eastAsiaTheme="minorEastAsia" w:hAnsi="Times New Roman" w:cs="Times New Roman"/>
          <w:sz w:val="26"/>
          <w:szCs w:val="26"/>
          <w:vertAlign w:val="subscript"/>
        </w:rPr>
        <w:t>6</w:t>
      </w:r>
      <w:r w:rsidRPr="003629B6">
        <w:rPr>
          <w:rFonts w:ascii="Times New Roman" w:eastAsiaTheme="minorEastAsia" w:hAnsi="Times New Roman" w:cs="Times New Roman"/>
          <w:sz w:val="26"/>
          <w:szCs w:val="26"/>
        </w:rPr>
        <w:t xml:space="preserve"> in both HH and HV configurations. </w:t>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B2g</m:t>
            </m:r>
          </m:sub>
          <m:sup>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r>
                  <w:rPr>
                    <w:rFonts w:ascii="Cambria Math" w:hAnsi="Cambria Math" w:cs="Times New Roman"/>
                  </w:rPr>
                  <m:t>h</m:t>
                </m:r>
              </m:sub>
            </m:sSub>
          </m:sup>
        </m:sSubSup>
      </m:oMath>
      <w:r w:rsidRPr="003629B6">
        <w:rPr>
          <w:rFonts w:ascii="Times New Roman" w:eastAsiaTheme="minorEastAsia" w:hAnsi="Times New Roman" w:cs="Times New Roman"/>
          <w:sz w:val="26"/>
          <w:szCs w:val="26"/>
        </w:rPr>
        <w:t xml:space="preserve"> tensor gives the same intensity dependance as </w:t>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Bg</m:t>
            </m:r>
          </m:sub>
          <m:sup>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r>
                  <w:rPr>
                    <w:rFonts w:ascii="Cambria Math" w:hAnsi="Cambria Math" w:cs="Times New Roman"/>
                  </w:rPr>
                  <m:t>h</m:t>
                </m:r>
              </m:sub>
            </m:sSub>
          </m:sup>
        </m:sSubSup>
      </m:oMath>
      <w:r w:rsidRPr="003629B6">
        <w:rPr>
          <w:rFonts w:ascii="Times New Roman" w:eastAsiaTheme="minorEastAsia" w:hAnsi="Times New Roman" w:cs="Times New Roman"/>
          <w:sz w:val="26"/>
          <w:szCs w:val="26"/>
        </w:rPr>
        <w:t xml:space="preserve"> as well as </w:t>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Ag</m:t>
            </m:r>
          </m:sub>
          <m:sup>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r>
                  <w:rPr>
                    <w:rFonts w:ascii="Cambria Math" w:hAnsi="Cambria Math" w:cs="Times New Roman"/>
                  </w:rPr>
                  <m:t>h</m:t>
                </m:r>
              </m:sub>
            </m:sSub>
          </m:sup>
        </m:sSubSup>
      </m:oMath>
      <w:r w:rsidRPr="003629B6">
        <w:rPr>
          <w:rFonts w:ascii="Times New Roman" w:eastAsiaTheme="minorEastAsia" w:hAnsi="Times New Roman" w:cs="Times New Roman"/>
          <w:sz w:val="26"/>
          <w:szCs w:val="26"/>
        </w:rPr>
        <w:t xml:space="preserve"> and </w:t>
      </w:r>
      <m:oMath>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Ag</m:t>
            </m:r>
          </m:sub>
          <m:sup>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r>
                  <w:rPr>
                    <w:rFonts w:ascii="Cambria Math" w:hAnsi="Cambria Math" w:cs="Times New Roman"/>
                  </w:rPr>
                  <m:t>h</m:t>
                </m:r>
              </m:sub>
            </m:sSub>
          </m:sup>
        </m:sSubSup>
      </m:oMath>
      <w:r w:rsidRPr="003629B6">
        <w:rPr>
          <w:rFonts w:ascii="Times New Roman" w:eastAsiaTheme="minorEastAsia" w:hAnsi="Times New Roman" w:cs="Times New Roman"/>
          <w:sz w:val="26"/>
          <w:szCs w:val="26"/>
        </w:rPr>
        <w:t>, therefore, we refer to them as Ag and Bg modes for simplification, despite they belong to different point groups. The final intensities linearly polarized Raman intensities are:</w:t>
      </w:r>
    </w:p>
    <w:p w14:paraId="7E3EB839" w14:textId="691E71E5" w:rsidR="0023718D" w:rsidRPr="003629B6" w:rsidRDefault="00596D3C">
      <w:pPr>
        <w:jc w:val="both"/>
        <w:rPr>
          <w:rFonts w:ascii="Times New Roman" w:eastAsiaTheme="minorEastAsia" w:hAnsi="Times New Roman" w:cs="Times New Roman"/>
          <w:iCs/>
          <w:sz w:val="26"/>
          <w:szCs w:val="26"/>
        </w:rPr>
      </w:pP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m:oMath>
        <m:sSubSup>
          <m:sSubSupPr>
            <m:ctrlPr>
              <w:rPr>
                <w:rFonts w:ascii="Cambria Math" w:hAnsi="Cambria Math" w:cs="Times New Roman"/>
              </w:rPr>
            </m:ctrlPr>
          </m:sSubSupPr>
          <m:e>
            <m:r>
              <w:rPr>
                <w:rFonts w:ascii="Cambria Math" w:hAnsi="Cambria Math" w:cs="Times New Roman"/>
              </w:rPr>
              <m:t>I</m:t>
            </m:r>
          </m:e>
          <m:sub>
            <m:r>
              <w:rPr>
                <w:rFonts w:ascii="Cambria Math" w:hAnsi="Cambria Math" w:cs="Times New Roman"/>
              </w:rPr>
              <m:t>HH</m:t>
            </m:r>
          </m:sub>
          <m:sup>
            <m:r>
              <w:rPr>
                <w:rFonts w:ascii="Cambria Math" w:hAnsi="Cambria Math" w:cs="Times New Roman"/>
              </w:rPr>
              <m:t>Ag</m:t>
            </m:r>
          </m:sup>
        </m:sSub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co</m:t>
        </m:r>
        <m:sSup>
          <m:sSupPr>
            <m:ctrlPr>
              <w:rPr>
                <w:rFonts w:ascii="Cambria Math" w:hAnsi="Cambria Math" w:cs="Times New Roman"/>
              </w:rPr>
            </m:ctrlPr>
          </m:sSupPr>
          <m:e>
            <m:r>
              <w:rPr>
                <w:rFonts w:ascii="Cambria Math" w:hAnsi="Cambria Math" w:cs="Times New Roman"/>
              </w:rPr>
              <m:t>s</m:t>
            </m:r>
          </m:e>
          <m:sup>
            <m:r>
              <w:rPr>
                <w:rFonts w:ascii="Cambria Math" w:hAnsi="Cambria Math" w:cs="Times New Roman"/>
              </w:rPr>
              <m:t>4</m:t>
            </m:r>
          </m:sup>
        </m:sSup>
        <m:d>
          <m:dPr>
            <m:ctrlPr>
              <w:rPr>
                <w:rFonts w:ascii="Cambria Math" w:hAnsi="Cambria Math" w:cs="Times New Roman"/>
              </w:rPr>
            </m:ctrlPr>
          </m:dPr>
          <m:e>
            <m:r>
              <w:rPr>
                <w:rFonts w:ascii="Cambria Math" w:hAnsi="Cambria Math" w:cs="Times New Roman"/>
              </w:rPr>
              <m:t>θ</m:t>
            </m:r>
          </m:e>
        </m:d>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2</m:t>
            </m:r>
          </m:sup>
        </m:sSup>
        <m:r>
          <w:rPr>
            <w:rFonts w:ascii="Cambria Math" w:hAnsi="Cambria Math" w:cs="Times New Roman"/>
          </w:rPr>
          <m:t>si</m:t>
        </m:r>
        <m:sSup>
          <m:sSupPr>
            <m:ctrlPr>
              <w:rPr>
                <w:rFonts w:ascii="Cambria Math" w:hAnsi="Cambria Math" w:cs="Times New Roman"/>
              </w:rPr>
            </m:ctrlPr>
          </m:sSupPr>
          <m:e>
            <m:r>
              <w:rPr>
                <w:rFonts w:ascii="Cambria Math" w:hAnsi="Cambria Math" w:cs="Times New Roman"/>
              </w:rPr>
              <m:t>n</m:t>
            </m:r>
          </m:e>
          <m:sup>
            <m:r>
              <w:rPr>
                <w:rFonts w:ascii="Cambria Math" w:hAnsi="Cambria Math" w:cs="Times New Roman"/>
              </w:rPr>
              <m:t>4</m:t>
            </m:r>
          </m:sup>
        </m:sSup>
        <m:d>
          <m:dPr>
            <m:ctrlPr>
              <w:rPr>
                <w:rFonts w:ascii="Cambria Math" w:hAnsi="Cambria Math" w:cs="Times New Roman"/>
              </w:rPr>
            </m:ctrlPr>
          </m:dPr>
          <m:e>
            <m:r>
              <w:rPr>
                <w:rFonts w:ascii="Cambria Math" w:hAnsi="Cambria Math" w:cs="Times New Roman"/>
              </w:rPr>
              <m:t>θ</m:t>
            </m:r>
          </m:e>
        </m:d>
        <m:r>
          <w:rPr>
            <w:rFonts w:ascii="Cambria Math" w:hAnsi="Cambria Math" w:cs="Times New Roman"/>
          </w:rPr>
          <m:t>+</m:t>
        </m:r>
        <m:f>
          <m:fPr>
            <m:ctrlPr>
              <w:rPr>
                <w:rFonts w:ascii="Cambria Math" w:hAnsi="Cambria Math" w:cs="Times New Roman"/>
              </w:rPr>
            </m:ctrlPr>
          </m:fPr>
          <m:num>
            <m:r>
              <w:rPr>
                <w:rFonts w:ascii="Cambria Math" w:hAnsi="Cambria Math" w:cs="Times New Roman"/>
              </w:rPr>
              <m:t>de</m:t>
            </m:r>
          </m:num>
          <m:den>
            <m:r>
              <w:rPr>
                <w:rFonts w:ascii="Cambria Math" w:hAnsi="Cambria Math" w:cs="Times New Roman"/>
              </w:rPr>
              <m:t>2</m:t>
            </m:r>
          </m:den>
        </m:f>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sin</m:t>
            </m:r>
          </m:e>
          <m:sup>
            <m:r>
              <w:rPr>
                <w:rFonts w:ascii="Cambria Math" w:hAnsi="Cambria Math" w:cs="Times New Roman"/>
              </w:rPr>
              <m:t>2</m:t>
            </m:r>
          </m:sup>
        </m:sSup>
        <m:r>
          <w:rPr>
            <w:rFonts w:ascii="Cambria Math" w:hAnsi="Cambria Math" w:cs="Times New Roman"/>
          </w:rPr>
          <m:t>(2θ)cos⁡(</m:t>
        </m:r>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e</m:t>
            </m:r>
          </m:sub>
        </m:sSub>
        <m:r>
          <w:rPr>
            <w:rFonts w:ascii="Cambria Math" w:hAnsi="Cambria Math" w:cs="Times New Roman"/>
          </w:rPr>
          <m:t>)</m:t>
        </m:r>
      </m:oMath>
      <w:r w:rsidRPr="003629B6">
        <w:rPr>
          <w:rFonts w:ascii="Times New Roman" w:eastAsiaTheme="minorEastAsia" w:hAnsi="Times New Roman" w:cs="Times New Roman"/>
          <w:iCs/>
          <w:sz w:val="26"/>
          <w:szCs w:val="26"/>
        </w:rPr>
        <w:t>,</w:t>
      </w:r>
      <w:r w:rsidRPr="003629B6">
        <w:rPr>
          <w:rFonts w:ascii="Times New Roman" w:eastAsiaTheme="minorEastAsia" w:hAnsi="Times New Roman" w:cs="Times New Roman"/>
          <w:iCs/>
          <w:sz w:val="26"/>
          <w:szCs w:val="26"/>
        </w:rPr>
        <w:tab/>
      </w:r>
      <w:r w:rsidR="00F878E3" w:rsidRPr="003629B6">
        <w:rPr>
          <w:rFonts w:ascii="Times New Roman" w:eastAsiaTheme="minorEastAsia" w:hAnsi="Times New Roman" w:cs="Times New Roman"/>
          <w:iCs/>
          <w:sz w:val="26"/>
          <w:szCs w:val="26"/>
        </w:rPr>
        <w:tab/>
      </w:r>
      <w:r w:rsidR="00F878E3"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(1</w:t>
      </w:r>
      <w:r w:rsidR="00F878E3" w:rsidRPr="003629B6">
        <w:rPr>
          <w:rFonts w:ascii="Times New Roman" w:eastAsiaTheme="minorEastAsia" w:hAnsi="Times New Roman" w:cs="Times New Roman"/>
          <w:iCs/>
          <w:sz w:val="26"/>
          <w:szCs w:val="26"/>
        </w:rPr>
        <w:t>5</w:t>
      </w:r>
      <w:r w:rsidRPr="003629B6">
        <w:rPr>
          <w:rFonts w:ascii="Times New Roman" w:eastAsiaTheme="minorEastAsia" w:hAnsi="Times New Roman" w:cs="Times New Roman"/>
          <w:iCs/>
          <w:sz w:val="26"/>
          <w:szCs w:val="26"/>
        </w:rPr>
        <w:t>)</w:t>
      </w:r>
    </w:p>
    <w:p w14:paraId="7E3EB83A" w14:textId="7EF771ED" w:rsidR="0023718D" w:rsidRPr="003629B6" w:rsidRDefault="00596D3C">
      <w:pPr>
        <w:jc w:val="both"/>
        <w:rPr>
          <w:rFonts w:ascii="Times New Roman" w:eastAsiaTheme="minorEastAsia" w:hAnsi="Times New Roman" w:cs="Times New Roman"/>
          <w:iCs/>
          <w:sz w:val="26"/>
          <w:szCs w:val="26"/>
        </w:rPr>
      </w:pP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m:oMath>
        <m:sSubSup>
          <m:sSubSupPr>
            <m:ctrlPr>
              <w:rPr>
                <w:rFonts w:ascii="Cambria Math" w:hAnsi="Cambria Math" w:cs="Times New Roman"/>
              </w:rPr>
            </m:ctrlPr>
          </m:sSubSupPr>
          <m:e>
            <m:r>
              <w:rPr>
                <w:rFonts w:ascii="Cambria Math" w:hAnsi="Cambria Math" w:cs="Times New Roman"/>
              </w:rPr>
              <m:t>I</m:t>
            </m:r>
          </m:e>
          <m:sub>
            <m:r>
              <w:rPr>
                <w:rFonts w:ascii="Cambria Math" w:hAnsi="Cambria Math" w:cs="Times New Roman"/>
              </w:rPr>
              <m:t>HV</m:t>
            </m:r>
          </m:sub>
          <m:sup>
            <m:r>
              <w:rPr>
                <w:rFonts w:ascii="Cambria Math" w:hAnsi="Cambria Math" w:cs="Times New Roman"/>
              </w:rPr>
              <m:t>Ag</m:t>
            </m:r>
          </m:sup>
        </m:sSubSup>
        <m: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2</m:t>
                    </m:r>
                  </m:sup>
                </m:sSup>
                <m:r>
                  <w:rPr>
                    <w:rFonts w:ascii="Cambria Math" w:hAnsi="Cambria Math" w:cs="Times New Roman"/>
                  </w:rPr>
                  <m:t>-2decos</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e</m:t>
                        </m:r>
                      </m:sub>
                    </m:sSub>
                  </m:e>
                </m:d>
              </m:num>
              <m:den>
                <m:r>
                  <w:rPr>
                    <w:rFonts w:ascii="Cambria Math" w:hAnsi="Cambria Math" w:cs="Times New Roman"/>
                  </w:rPr>
                  <m:t>2</m:t>
                </m:r>
              </m:den>
            </m:f>
          </m:e>
        </m:d>
        <m:sSup>
          <m:sSupPr>
            <m:ctrlPr>
              <w:rPr>
                <w:rFonts w:ascii="Cambria Math" w:hAnsi="Cambria Math" w:cs="Times New Roman"/>
              </w:rPr>
            </m:ctrlPr>
          </m:sSupPr>
          <m:e>
            <m:r>
              <w:rPr>
                <w:rFonts w:ascii="Cambria Math" w:hAnsi="Cambria Math" w:cs="Times New Roman"/>
              </w:rPr>
              <m:t>sin</m:t>
            </m:r>
          </m:e>
          <m:sup>
            <m:r>
              <w:rPr>
                <w:rFonts w:ascii="Cambria Math" w:hAnsi="Cambria Math" w:cs="Times New Roman"/>
              </w:rPr>
              <m:t>2</m:t>
            </m:r>
          </m:sup>
        </m:sSup>
        <m:r>
          <w:rPr>
            <w:rFonts w:ascii="Cambria Math" w:hAnsi="Cambria Math" w:cs="Times New Roman"/>
          </w:rPr>
          <m:t>(2θ)</m:t>
        </m:r>
      </m:oMath>
      <w:r w:rsidRPr="003629B6">
        <w:rPr>
          <w:rFonts w:ascii="Times New Roman" w:eastAsiaTheme="minorEastAsia" w:hAnsi="Times New Roman" w:cs="Times New Roman"/>
          <w:iCs/>
          <w:sz w:val="26"/>
          <w:szCs w:val="26"/>
        </w:rPr>
        <w:t>,</w:t>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00F878E3"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(1</w:t>
      </w:r>
      <w:r w:rsidR="00F878E3" w:rsidRPr="003629B6">
        <w:rPr>
          <w:rFonts w:ascii="Times New Roman" w:eastAsiaTheme="minorEastAsia" w:hAnsi="Times New Roman" w:cs="Times New Roman"/>
          <w:iCs/>
          <w:sz w:val="26"/>
          <w:szCs w:val="26"/>
        </w:rPr>
        <w:t>6</w:t>
      </w:r>
      <w:r w:rsidRPr="003629B6">
        <w:rPr>
          <w:rFonts w:ascii="Times New Roman" w:eastAsiaTheme="minorEastAsia" w:hAnsi="Times New Roman" w:cs="Times New Roman"/>
          <w:iCs/>
          <w:sz w:val="26"/>
          <w:szCs w:val="26"/>
        </w:rPr>
        <w:t>)</w:t>
      </w:r>
    </w:p>
    <w:p w14:paraId="7E3EB83B" w14:textId="5DC2C02F" w:rsidR="0023718D" w:rsidRPr="003629B6" w:rsidRDefault="00596D3C">
      <w:pPr>
        <w:jc w:val="both"/>
        <w:rPr>
          <w:rFonts w:ascii="Times New Roman" w:eastAsiaTheme="minorEastAsia" w:hAnsi="Times New Roman" w:cs="Times New Roman"/>
          <w:iCs/>
          <w:sz w:val="26"/>
          <w:szCs w:val="26"/>
        </w:rPr>
      </w:pP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m:oMath>
        <m:sSubSup>
          <m:sSubSupPr>
            <m:ctrlPr>
              <w:rPr>
                <w:rFonts w:ascii="Cambria Math" w:hAnsi="Cambria Math" w:cs="Times New Roman"/>
              </w:rPr>
            </m:ctrlPr>
          </m:sSubSupPr>
          <m:e>
            <m:r>
              <w:rPr>
                <w:rFonts w:ascii="Cambria Math" w:hAnsi="Cambria Math" w:cs="Times New Roman"/>
              </w:rPr>
              <m:t>I</m:t>
            </m:r>
          </m:e>
          <m:sub>
            <m:r>
              <w:rPr>
                <w:rFonts w:ascii="Cambria Math" w:hAnsi="Cambria Math" w:cs="Times New Roman"/>
              </w:rPr>
              <m:t>HH</m:t>
            </m:r>
          </m:sub>
          <m:sup>
            <m:r>
              <w:rPr>
                <w:rFonts w:ascii="Cambria Math" w:hAnsi="Cambria Math" w:cs="Times New Roman"/>
              </w:rPr>
              <m:t>Bg</m:t>
            </m:r>
          </m:sup>
        </m:sSubSup>
        <m:r>
          <w:rPr>
            <w:rFonts w:ascii="Cambria Math" w:hAnsi="Cambria Math"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r>
                  <w:rPr>
                    <w:rFonts w:ascii="Cambria Math" w:hAnsi="Cambria Math" w:cs="Times New Roman"/>
                  </w:rPr>
                  <m:t>gsin(2θ)</m:t>
                </m:r>
              </m:e>
            </m:d>
          </m:e>
          <m:sup>
            <m:r>
              <w:rPr>
                <w:rFonts w:ascii="Cambria Math" w:hAnsi="Cambria Math" w:cs="Times New Roman"/>
              </w:rPr>
              <m:t>2</m:t>
            </m:r>
          </m:sup>
        </m:sSup>
      </m:oMath>
      <w:r w:rsidRPr="003629B6">
        <w:rPr>
          <w:rFonts w:ascii="Times New Roman" w:eastAsiaTheme="minorEastAsia" w:hAnsi="Times New Roman" w:cs="Times New Roman"/>
          <w:iCs/>
          <w:sz w:val="26"/>
          <w:szCs w:val="26"/>
        </w:rPr>
        <w:t>,</w:t>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t>(1</w:t>
      </w:r>
      <w:r w:rsidR="00F878E3" w:rsidRPr="003629B6">
        <w:rPr>
          <w:rFonts w:ascii="Times New Roman" w:eastAsiaTheme="minorEastAsia" w:hAnsi="Times New Roman" w:cs="Times New Roman"/>
          <w:iCs/>
          <w:sz w:val="26"/>
          <w:szCs w:val="26"/>
        </w:rPr>
        <w:t>7</w:t>
      </w:r>
      <w:r w:rsidRPr="003629B6">
        <w:rPr>
          <w:rFonts w:ascii="Times New Roman" w:eastAsiaTheme="minorEastAsia" w:hAnsi="Times New Roman" w:cs="Times New Roman"/>
          <w:iCs/>
          <w:sz w:val="26"/>
          <w:szCs w:val="26"/>
        </w:rPr>
        <w:t>)</w:t>
      </w:r>
    </w:p>
    <w:p w14:paraId="7E3EB83C" w14:textId="0B633140" w:rsidR="0023718D" w:rsidRPr="003629B6" w:rsidRDefault="00596D3C">
      <w:pPr>
        <w:jc w:val="both"/>
        <w:rPr>
          <w:rFonts w:ascii="Times New Roman" w:eastAsiaTheme="minorEastAsia" w:hAnsi="Times New Roman" w:cs="Times New Roman"/>
          <w:iCs/>
          <w:sz w:val="26"/>
          <w:szCs w:val="26"/>
        </w:rPr>
      </w:pP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m:oMath>
        <m:sSubSup>
          <m:sSubSupPr>
            <m:ctrlPr>
              <w:rPr>
                <w:rFonts w:ascii="Cambria Math" w:hAnsi="Cambria Math" w:cs="Times New Roman"/>
              </w:rPr>
            </m:ctrlPr>
          </m:sSubSupPr>
          <m:e>
            <m:r>
              <w:rPr>
                <w:rFonts w:ascii="Cambria Math" w:hAnsi="Cambria Math" w:cs="Times New Roman"/>
              </w:rPr>
              <m:t>I</m:t>
            </m:r>
          </m:e>
          <m:sub>
            <m:r>
              <w:rPr>
                <w:rFonts w:ascii="Cambria Math" w:hAnsi="Cambria Math" w:cs="Times New Roman"/>
              </w:rPr>
              <m:t>HV</m:t>
            </m:r>
          </m:sub>
          <m:sup>
            <m:r>
              <w:rPr>
                <w:rFonts w:ascii="Cambria Math" w:hAnsi="Cambria Math" w:cs="Times New Roman"/>
              </w:rPr>
              <m:t>Bg</m:t>
            </m:r>
          </m:sup>
        </m:sSubSup>
        <m:r>
          <w:rPr>
            <w:rFonts w:ascii="Cambria Math" w:hAnsi="Cambria Math"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r>
                  <w:rPr>
                    <w:rFonts w:ascii="Cambria Math" w:hAnsi="Cambria Math" w:cs="Times New Roman"/>
                  </w:rPr>
                  <m:t>gcos(2θ)</m:t>
                </m:r>
              </m:e>
            </m:d>
          </m:e>
          <m:sup>
            <m:r>
              <w:rPr>
                <w:rFonts w:ascii="Cambria Math" w:hAnsi="Cambria Math" w:cs="Times New Roman"/>
              </w:rPr>
              <m:t>2</m:t>
            </m:r>
          </m:sup>
        </m:sSup>
      </m:oMath>
      <w:r w:rsidRPr="003629B6">
        <w:rPr>
          <w:rFonts w:ascii="Times New Roman" w:eastAsiaTheme="minorEastAsia" w:hAnsi="Times New Roman" w:cs="Times New Roman"/>
          <w:iCs/>
          <w:sz w:val="26"/>
          <w:szCs w:val="26"/>
        </w:rPr>
        <w:t>.</w:t>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r>
      <w:r w:rsidRPr="003629B6">
        <w:rPr>
          <w:rFonts w:ascii="Times New Roman" w:eastAsiaTheme="minorEastAsia" w:hAnsi="Times New Roman" w:cs="Times New Roman"/>
          <w:iCs/>
          <w:sz w:val="26"/>
          <w:szCs w:val="26"/>
        </w:rPr>
        <w:tab/>
        <w:t>(1</w:t>
      </w:r>
      <w:r w:rsidR="00F878E3" w:rsidRPr="003629B6">
        <w:rPr>
          <w:rFonts w:ascii="Times New Roman" w:eastAsiaTheme="minorEastAsia" w:hAnsi="Times New Roman" w:cs="Times New Roman"/>
          <w:iCs/>
          <w:sz w:val="26"/>
          <w:szCs w:val="26"/>
        </w:rPr>
        <w:t>8</w:t>
      </w:r>
      <w:r w:rsidRPr="003629B6">
        <w:rPr>
          <w:rFonts w:ascii="Times New Roman" w:eastAsiaTheme="minorEastAsia" w:hAnsi="Times New Roman" w:cs="Times New Roman"/>
          <w:iCs/>
          <w:sz w:val="26"/>
          <w:szCs w:val="26"/>
        </w:rPr>
        <w:t>)</w:t>
      </w:r>
    </w:p>
    <w:p w14:paraId="7E3EB83D" w14:textId="63F09E09" w:rsidR="0023718D" w:rsidRPr="003629B6" w:rsidRDefault="00596D3C">
      <w:pPr>
        <w:spacing w:line="240" w:lineRule="auto"/>
        <w:jc w:val="both"/>
        <w:rPr>
          <w:rFonts w:ascii="Times New Roman" w:hAnsi="Times New Roman" w:cs="Times New Roman"/>
          <w:sz w:val="26"/>
          <w:szCs w:val="26"/>
        </w:rPr>
      </w:pPr>
      <w:r w:rsidRPr="003629B6">
        <w:rPr>
          <w:rFonts w:ascii="Times New Roman" w:eastAsiaTheme="minorEastAsia" w:hAnsi="Times New Roman" w:cs="Times New Roman"/>
          <w:sz w:val="26"/>
          <w:szCs w:val="26"/>
        </w:rPr>
        <w:t>In Figure S</w:t>
      </w:r>
      <w:r w:rsidR="00F878E3" w:rsidRPr="003629B6">
        <w:rPr>
          <w:rFonts w:ascii="Times New Roman" w:eastAsiaTheme="minorEastAsia" w:hAnsi="Times New Roman" w:cs="Times New Roman"/>
          <w:sz w:val="26"/>
          <w:szCs w:val="26"/>
        </w:rPr>
        <w:t>18</w:t>
      </w:r>
      <w:r w:rsidRPr="003629B6">
        <w:rPr>
          <w:rFonts w:ascii="Times New Roman" w:eastAsiaTheme="minorEastAsia" w:hAnsi="Times New Roman" w:cs="Times New Roman"/>
          <w:sz w:val="26"/>
          <w:szCs w:val="26"/>
        </w:rPr>
        <w:t xml:space="preserve"> we show all possible polar plots for A</w:t>
      </w:r>
      <w:r w:rsidRPr="003629B6">
        <w:rPr>
          <w:rFonts w:ascii="Times New Roman" w:hAnsi="Times New Roman" w:cs="Times New Roman"/>
          <w:sz w:val="26"/>
          <w:szCs w:val="26"/>
          <w:vertAlign w:val="subscript"/>
        </w:rPr>
        <w:t>g</w:t>
      </w:r>
      <w:r w:rsidRPr="003629B6">
        <w:rPr>
          <w:rFonts w:ascii="Times New Roman" w:eastAsiaTheme="minorEastAsia" w:hAnsi="Times New Roman" w:cs="Times New Roman"/>
          <w:sz w:val="26"/>
          <w:szCs w:val="26"/>
        </w:rPr>
        <w:t xml:space="preserve"> and B</w:t>
      </w:r>
      <w:r w:rsidRPr="003629B6">
        <w:rPr>
          <w:rFonts w:ascii="Times New Roman" w:hAnsi="Times New Roman" w:cs="Times New Roman"/>
          <w:sz w:val="26"/>
          <w:szCs w:val="26"/>
          <w:vertAlign w:val="subscript"/>
        </w:rPr>
        <w:t>g</w:t>
      </w:r>
      <w:r w:rsidRPr="003629B6">
        <w:rPr>
          <w:rFonts w:ascii="Times New Roman" w:eastAsiaTheme="minorEastAsia" w:hAnsi="Times New Roman" w:cs="Times New Roman"/>
          <w:sz w:val="26"/>
          <w:szCs w:val="26"/>
        </w:rPr>
        <w:t xml:space="preserve"> modes, obtained by using equations (1</w:t>
      </w:r>
      <w:r w:rsidR="00F878E3" w:rsidRPr="003629B6">
        <w:rPr>
          <w:rFonts w:ascii="Times New Roman" w:eastAsiaTheme="minorEastAsia" w:hAnsi="Times New Roman" w:cs="Times New Roman"/>
          <w:sz w:val="26"/>
          <w:szCs w:val="26"/>
        </w:rPr>
        <w:t>5</w:t>
      </w:r>
      <w:r w:rsidRPr="003629B6">
        <w:rPr>
          <w:rFonts w:ascii="Times New Roman" w:eastAsiaTheme="minorEastAsia" w:hAnsi="Times New Roman" w:cs="Times New Roman"/>
          <w:sz w:val="26"/>
          <w:szCs w:val="26"/>
        </w:rPr>
        <w:t>-1</w:t>
      </w:r>
      <w:r w:rsidR="00F878E3" w:rsidRPr="003629B6">
        <w:rPr>
          <w:rFonts w:ascii="Times New Roman" w:eastAsiaTheme="minorEastAsia" w:hAnsi="Times New Roman" w:cs="Times New Roman"/>
          <w:sz w:val="26"/>
          <w:szCs w:val="26"/>
        </w:rPr>
        <w:t>8</w:t>
      </w:r>
      <w:r w:rsidRPr="003629B6">
        <w:rPr>
          <w:rFonts w:ascii="Times New Roman" w:eastAsiaTheme="minorEastAsia" w:hAnsi="Times New Roman" w:cs="Times New Roman"/>
          <w:sz w:val="26"/>
          <w:szCs w:val="26"/>
        </w:rPr>
        <w:t>).</w:t>
      </w:r>
    </w:p>
    <w:p w14:paraId="7E3EB83E" w14:textId="77777777" w:rsidR="0023718D" w:rsidRPr="003629B6" w:rsidRDefault="00596D3C">
      <w:pPr>
        <w:jc w:val="both"/>
        <w:rPr>
          <w:rFonts w:ascii="Times New Roman" w:hAnsi="Times New Roman" w:cs="Times New Roman"/>
          <w:sz w:val="26"/>
          <w:szCs w:val="26"/>
        </w:rPr>
      </w:pPr>
      <w:r w:rsidRPr="003629B6">
        <w:rPr>
          <w:rFonts w:ascii="Times New Roman" w:hAnsi="Times New Roman" w:cs="Times New Roman"/>
          <w:noProof/>
        </w:rPr>
        <w:drawing>
          <wp:inline distT="0" distB="0" distL="0" distR="0" wp14:anchorId="7E3EBD84" wp14:editId="7E3EBD85">
            <wp:extent cx="5723890" cy="5705475"/>
            <wp:effectExtent l="0" t="0" r="0" b="0"/>
            <wp:docPr id="11" name="Image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A screenshot of a graph&#10;&#10;Description automatically generated"/>
                    <pic:cNvPicPr>
                      <a:picLocks noChangeAspect="1" noChangeArrowheads="1"/>
                    </pic:cNvPicPr>
                  </pic:nvPicPr>
                  <pic:blipFill>
                    <a:blip r:embed="rId26"/>
                    <a:stretch>
                      <a:fillRect/>
                    </a:stretch>
                  </pic:blipFill>
                  <pic:spPr bwMode="auto">
                    <a:xfrm>
                      <a:off x="0" y="0"/>
                      <a:ext cx="5723890" cy="5705475"/>
                    </a:xfrm>
                    <a:prstGeom prst="rect">
                      <a:avLst/>
                    </a:prstGeom>
                  </pic:spPr>
                </pic:pic>
              </a:graphicData>
            </a:graphic>
          </wp:inline>
        </w:drawing>
      </w:r>
    </w:p>
    <w:p w14:paraId="7E3EB83F" w14:textId="79C2587E"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F878E3" w:rsidRPr="003629B6">
        <w:rPr>
          <w:rFonts w:ascii="Times New Roman" w:hAnsi="Times New Roman" w:cs="Times New Roman"/>
          <w:sz w:val="26"/>
          <w:szCs w:val="26"/>
        </w:rPr>
        <w:t>18</w:t>
      </w:r>
      <w:r w:rsidRPr="003629B6">
        <w:rPr>
          <w:rFonts w:ascii="Times New Roman" w:hAnsi="Times New Roman" w:cs="Times New Roman"/>
          <w:sz w:val="26"/>
          <w:szCs w:val="26"/>
        </w:rPr>
        <w:t>. Different cases of A</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xml:space="preserve"> and B</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xml:space="preserve"> modes in the polarized HH and HV measurement configurations.</w:t>
      </w:r>
      <w:bookmarkEnd w:id="15"/>
    </w:p>
    <w:p w14:paraId="749407E0" w14:textId="0331CDF0" w:rsidR="003A76B9" w:rsidRPr="003629B6" w:rsidRDefault="003A76B9" w:rsidP="007F3873">
      <w:pPr>
        <w:spacing w:line="240" w:lineRule="auto"/>
        <w:ind w:firstLine="720"/>
        <w:jc w:val="both"/>
        <w:rPr>
          <w:rFonts w:ascii="Times New Roman" w:hAnsi="Times New Roman" w:cs="Times New Roman"/>
          <w:sz w:val="26"/>
          <w:szCs w:val="26"/>
        </w:rPr>
      </w:pPr>
      <w:r w:rsidRPr="003629B6">
        <w:rPr>
          <w:rFonts w:ascii="Times New Roman" w:hAnsi="Times New Roman" w:cs="Times New Roman"/>
          <w:sz w:val="26"/>
          <w:szCs w:val="26"/>
        </w:rPr>
        <w:t xml:space="preserve">To probe the crystalline structure on the mesoscopic scale we performed Linearly polarized Raman spectroscopy measurements using blue (473 nm), green (532 nm) and red (785 nm) </w:t>
      </w:r>
      <w:r w:rsidR="007F3873" w:rsidRPr="003629B6">
        <w:rPr>
          <w:rFonts w:ascii="Times New Roman" w:hAnsi="Times New Roman" w:cs="Times New Roman"/>
          <w:sz w:val="26"/>
          <w:szCs w:val="26"/>
        </w:rPr>
        <w:t>excitations</w:t>
      </w:r>
      <w:r w:rsidRPr="003629B6">
        <w:rPr>
          <w:rFonts w:ascii="Times New Roman" w:hAnsi="Times New Roman" w:cs="Times New Roman"/>
          <w:sz w:val="26"/>
          <w:szCs w:val="26"/>
        </w:rPr>
        <w:t>. We focused on the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0091394F"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realized from initial 1T’-MoTe</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phase and found two-lobe symmetry in H- configuration under both blue and green </w:t>
      </w:r>
      <w:r w:rsidR="0091394F" w:rsidRPr="003629B6">
        <w:rPr>
          <w:rFonts w:ascii="Times New Roman" w:hAnsi="Times New Roman" w:cs="Times New Roman"/>
          <w:sz w:val="26"/>
          <w:szCs w:val="26"/>
        </w:rPr>
        <w:t>excitations</w:t>
      </w:r>
      <w:r w:rsidRPr="003629B6">
        <w:rPr>
          <w:rFonts w:ascii="Times New Roman" w:hAnsi="Times New Roman" w:cs="Times New Roman"/>
          <w:sz w:val="26"/>
          <w:szCs w:val="26"/>
        </w:rPr>
        <w:t xml:space="preserve">. We detected several modes with high intensity 156, 257 and 267 </w:t>
      </w:r>
      <w:r w:rsidR="0091394F" w:rsidRPr="003629B6">
        <w:rPr>
          <w:rFonts w:ascii="Times New Roman" w:hAnsi="Times New Roman" w:cs="Times New Roman"/>
          <w:sz w:val="26"/>
          <w:szCs w:val="26"/>
        </w:rPr>
        <w:t>1/</w:t>
      </w:r>
      <w:r w:rsidRPr="003629B6">
        <w:rPr>
          <w:rFonts w:ascii="Times New Roman" w:hAnsi="Times New Roman" w:cs="Times New Roman"/>
          <w:sz w:val="26"/>
          <w:szCs w:val="26"/>
        </w:rPr>
        <w:t xml:space="preserve">cm </w:t>
      </w:r>
      <w:r w:rsidR="0091394F" w:rsidRPr="003629B6">
        <w:rPr>
          <w:rFonts w:ascii="Times New Roman" w:hAnsi="Times New Roman" w:cs="Times New Roman"/>
          <w:sz w:val="26"/>
          <w:szCs w:val="26"/>
        </w:rPr>
        <w:t>mode</w:t>
      </w:r>
      <w:r w:rsidRPr="003629B6">
        <w:rPr>
          <w:rFonts w:ascii="Times New Roman" w:hAnsi="Times New Roman" w:cs="Times New Roman"/>
          <w:sz w:val="26"/>
          <w:szCs w:val="26"/>
        </w:rPr>
        <w:t xml:space="preserve">s, and low intensity modes around 105, 129, 160-178 </w:t>
      </w:r>
      <w:r w:rsidR="007F3873" w:rsidRPr="003629B6">
        <w:rPr>
          <w:rFonts w:ascii="Times New Roman" w:hAnsi="Times New Roman" w:cs="Times New Roman"/>
          <w:sz w:val="26"/>
          <w:szCs w:val="26"/>
        </w:rPr>
        <w:t>1/</w:t>
      </w:r>
      <w:r w:rsidRPr="003629B6">
        <w:rPr>
          <w:rFonts w:ascii="Times New Roman" w:hAnsi="Times New Roman" w:cs="Times New Roman"/>
          <w:sz w:val="26"/>
          <w:szCs w:val="26"/>
        </w:rPr>
        <w:t xml:space="preserve">cm </w:t>
      </w:r>
      <w:r w:rsidR="0091394F" w:rsidRPr="003629B6">
        <w:rPr>
          <w:rFonts w:ascii="Times New Roman" w:hAnsi="Times New Roman" w:cs="Times New Roman"/>
          <w:sz w:val="26"/>
          <w:szCs w:val="26"/>
        </w:rPr>
        <w:t>(see Figure S19 (a))</w:t>
      </w:r>
      <w:r w:rsidRPr="003629B6">
        <w:rPr>
          <w:rFonts w:ascii="Times New Roman" w:hAnsi="Times New Roman" w:cs="Times New Roman"/>
          <w:sz w:val="26"/>
          <w:szCs w:val="26"/>
        </w:rPr>
        <w:t>.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00C838DA"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exhibits optical anisotropy similar to the 1T’-MoTe</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w:t>
      </w:r>
      <w:r w:rsidR="00C838DA" w:rsidRPr="003629B6">
        <w:rPr>
          <w:rFonts w:ascii="Times New Roman" w:hAnsi="Times New Roman" w:cs="Times New Roman"/>
          <w:sz w:val="26"/>
          <w:szCs w:val="26"/>
        </w:rPr>
        <w:fldChar w:fldCharType="begin"/>
      </w:r>
      <w:r w:rsidR="008E1941" w:rsidRPr="003629B6">
        <w:rPr>
          <w:rFonts w:ascii="Times New Roman" w:hAnsi="Times New Roman" w:cs="Times New Roman"/>
          <w:sz w:val="26"/>
          <w:szCs w:val="26"/>
        </w:rPr>
        <w:instrText xml:space="preserve"> ADDIN ZOTERO_ITEM CSL_CITATION {"citationID":"10sbJ8GV","properties":{"formattedCitation":"[22], [23]","plainCitation":"[22], [23]","noteIndex":0},"citationItems":[{"id":810,"uris":["http://zotero.org/users/local/jtcYcnbT/items/UMZR2GKM","http://zotero.org/users/18928767/items/UMZR2GKM"],"itemData":{"id":810,"type":"article-journal","abstract":"The topologically nontrivial and chemically functional distorted octahedral (T′) transition-metal dichalcogenides (TMDCs) are a type of layered semimetal that has attracted significant recent attention. However, the properties of monolayer (1L) T′-TMDC, a fundamental unit of the system, are still largely unknown due to rapid sample degradation in air. Here we report that well-protected 1L CVD T′-MoTe2 exhibits sharp and robust intrinsic Raman bands, with intensities about 1 order of magnitude stronger than those from bulk T′-MoTe2. The high-quality samples enabled us to reveal the set of all nine even-parity zone-center optical phonons, providing reliable fingerprints for the previously elusive crystal. By performing light polarization and crystal orientation resolved scattering analysis, we can effectively distinguish the intrinsic modes from Te-metalloid-like modes A (</w:instrText>
      </w:r>
      <w:r w:rsidR="008E1941" w:rsidRPr="003629B6">
        <w:rPr>
          <w:rFonts w:ascii="Cambria Math" w:hAnsi="Cambria Math" w:cs="Cambria Math"/>
          <w:sz w:val="26"/>
          <w:szCs w:val="26"/>
        </w:rPr>
        <w:instrText>∼</w:instrText>
      </w:r>
      <w:r w:rsidR="008E1941" w:rsidRPr="003629B6">
        <w:rPr>
          <w:rFonts w:ascii="Times New Roman" w:hAnsi="Times New Roman" w:cs="Times New Roman"/>
          <w:sz w:val="26"/>
          <w:szCs w:val="26"/>
        </w:rPr>
        <w:instrText>122 cm–1) and B (</w:instrText>
      </w:r>
      <w:r w:rsidR="008E1941" w:rsidRPr="003629B6">
        <w:rPr>
          <w:rFonts w:ascii="Cambria Math" w:hAnsi="Cambria Math" w:cs="Cambria Math"/>
          <w:sz w:val="26"/>
          <w:szCs w:val="26"/>
        </w:rPr>
        <w:instrText>∼</w:instrText>
      </w:r>
      <w:r w:rsidR="008E1941" w:rsidRPr="003629B6">
        <w:rPr>
          <w:rFonts w:ascii="Times New Roman" w:hAnsi="Times New Roman" w:cs="Times New Roman"/>
          <w:sz w:val="26"/>
          <w:szCs w:val="26"/>
        </w:rPr>
        <w:instrText xml:space="preserve">141 cm–1), which are related to the sample degradation. Our studies offer a powerful nondestructive method for assessing sample quality and for monitoring sample degradation in situ, representing a solid advance in understanding the fundamental properties of 1L-T′-TMDCs.","container-title":"ACS Nano","DOI":"10.1021/acsnano.6b07260","ISSN":"1936-0851","issue":"1","journalAbbreviation":"ACS Nano","page":"814-820","publisher":"American Chemical Society","source":"ACS Publications","title":"Intrinsic Phonon Bands in High-Quality Monolayer T′ Molybdenum Ditelluride","volume":"11","author":[{"family":"Chen","given":"Shao-Yu"},{"family":"Naylor","given":"Carl H."},{"family":"Goldstein","given":"Thomas"},{"family":"Johnson","given":"A. T. Charlie"},{"family":"Yan","given":"Jun"}],"issued":{"date-parts":[["2017",1,24]]}}},{"id":819,"uris":["http://zotero.org/users/local/jtcYcnbT/items/J8NWF7N2","http://zotero.org/users/18928767/items/J8NWF7N2"],"itemData":{"id":819,"type":"article-journal","abstract":"The recently discovered two-dimensional (2D) semimetal 1 T´-MoTe2 exhibits colossal magnetoresistance and superconductivity, driving a strong research interest in the material’s quantum phenomena. Unlike the typical hexagonal structure found in many 2D materials, the 1 T´-MoTe2 lattice has strong in-plane anisotropy. A full understanding of the anisotropy is necessary for the fabrication of future devices which may exploit these quantum and topological properties, yet a detailed study of the material’s anisotropy is currently lacking. While angle resolved Raman spectroscopy has been used to study anisotropic 2D materials, such as black phosphorus, there has been no in-depth study of the Raman dependence of 1 T´-MoTe2 on different layer numbers and excitation energies. Here, our angle resolved Raman spectroscopy shows intricate Raman anisotropy dependences of 1 T´-MoTe2 on polarization, flake thickness (from single layer to bulk), photon, and phonon energies. Using a Paczek approximation, the anisotropic Raman response can be captured in a classical framework. Quantum mechanically, first-principle calculations and group theory reveal that the anisotropic electron-photon and electron-phonon interactions are nontrivial in the observed responses. This study is a crucial step to enable potential applications of 1 T´-MoTe2 in novel electronic and optoelectronic devices where the anisotropic properties might be utilized for increased functionality and performance.","container-title":"Scientific Reports","DOI":"10.1038/s41598-017-01874-2","ISSN":"2045-2322","issue":"1","journalAbbreviation":"Sci Rep","language":"en","license":"2017 The Author(s)","note":"number: 1","page":"1758","publisher":"Nature Publishing Group","source":"www.nature.com","title":"Anomalous in-plane anisotropic Raman response of monoclinic semimetal 1 T´-MoTe 2","volume":"7","author":[{"family":"Song","given":"Qingjun"},{"family":"Wang","given":"Haifeng"},{"family":"Pan","given":"Xingchen"},{"family":"Xu","given":"Xiaolong"},{"family":"Wang","given":"Yilun"},{"family":"Li","given":"Yanping"},{"family":"Song","given":"Fengqi"},{"family":"Wan","given":"Xiangang"},{"family":"Ye","given":"Yu"},{"family":"Dai","given":"Lun"}],"issued":{"date-parts":[["2017",5,11]]}},"label":"page"}],"schema":"https://github.com/citation-style-language/schema/raw/master/csl-citation.json"} </w:instrText>
      </w:r>
      <w:r w:rsidR="00C838DA"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[22], [23]</w:t>
      </w:r>
      <w:r w:rsidR="00C838DA" w:rsidRPr="003629B6">
        <w:rPr>
          <w:rFonts w:ascii="Times New Roman" w:hAnsi="Times New Roman" w:cs="Times New Roman"/>
          <w:sz w:val="26"/>
          <w:szCs w:val="26"/>
        </w:rPr>
        <w:fldChar w:fldCharType="end"/>
      </w:r>
      <w:r w:rsidRPr="003629B6">
        <w:rPr>
          <w:rFonts w:ascii="Times New Roman" w:hAnsi="Times New Roman" w:cs="Times New Roman"/>
          <w:sz w:val="26"/>
          <w:szCs w:val="26"/>
        </w:rPr>
        <w:t xml:space="preserve"> and 156, 257 and 267 </w:t>
      </w:r>
      <w:r w:rsidR="00C838DA" w:rsidRPr="003629B6">
        <w:rPr>
          <w:rFonts w:ascii="Times New Roman" w:hAnsi="Times New Roman" w:cs="Times New Roman"/>
          <w:sz w:val="26"/>
          <w:szCs w:val="26"/>
        </w:rPr>
        <w:t>1/</w:t>
      </w:r>
      <w:r w:rsidRPr="003629B6">
        <w:rPr>
          <w:rFonts w:ascii="Times New Roman" w:hAnsi="Times New Roman" w:cs="Times New Roman"/>
          <w:sz w:val="26"/>
          <w:szCs w:val="26"/>
        </w:rPr>
        <w:t>cm modes’ maximums correspond to the case when incident light polarization is parallel to the elongated seed of the initial 1T’ flake, that corresponds to ZZ direction of the 1T’-MoTe</w:t>
      </w:r>
      <w:r w:rsidRPr="003629B6">
        <w:rPr>
          <w:rFonts w:ascii="Times New Roman" w:hAnsi="Times New Roman" w:cs="Times New Roman"/>
          <w:sz w:val="26"/>
          <w:szCs w:val="26"/>
          <w:vertAlign w:val="subscript"/>
        </w:rPr>
        <w:t>2</w:t>
      </w:r>
      <w:r w:rsidRPr="003629B6">
        <w:rPr>
          <w:rFonts w:ascii="Times New Roman" w:hAnsi="Times New Roman" w:cs="Times New Roman"/>
          <w:sz w:val="26"/>
          <w:szCs w:val="26"/>
        </w:rPr>
        <w:t xml:space="preserve"> and nanowires’ principal direction </w:t>
      </w:r>
      <w:r w:rsidRPr="003629B6">
        <w:rPr>
          <w:rFonts w:ascii="Times New Roman" w:hAnsi="Times New Roman" w:cs="Times New Roman"/>
          <w:b/>
          <w:bCs/>
          <w:sz w:val="26"/>
          <w:szCs w:val="26"/>
        </w:rPr>
        <w:t>x</w:t>
      </w:r>
      <w:r w:rsidRPr="003629B6">
        <w:rPr>
          <w:rFonts w:ascii="Times New Roman" w:hAnsi="Times New Roman" w:cs="Times New Roman"/>
          <w:sz w:val="26"/>
          <w:szCs w:val="26"/>
        </w:rPr>
        <w:t>. This feature can be used for 2D-Mo</w:t>
      </w:r>
      <w:r w:rsidR="00F96CD6"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00F96CD6"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crystal axis determination.</w:t>
      </w:r>
      <w:r w:rsidR="00F86882" w:rsidRPr="003629B6">
        <w:rPr>
          <w:rFonts w:ascii="Times New Roman" w:hAnsi="Times New Roman" w:cs="Times New Roman"/>
          <w:sz w:val="26"/>
          <w:szCs w:val="26"/>
        </w:rPr>
        <w:t xml:space="preserve"> We detect a wavelength dependance of the relative 2D-Mo</w:t>
      </w:r>
      <w:r w:rsidR="00F86882" w:rsidRPr="003629B6">
        <w:rPr>
          <w:rFonts w:ascii="Times New Roman" w:hAnsi="Times New Roman" w:cs="Times New Roman"/>
          <w:sz w:val="26"/>
          <w:szCs w:val="26"/>
          <w:vertAlign w:val="subscript"/>
        </w:rPr>
        <w:t>6</w:t>
      </w:r>
      <w:r w:rsidR="00F86882" w:rsidRPr="003629B6">
        <w:rPr>
          <w:rFonts w:ascii="Times New Roman" w:hAnsi="Times New Roman" w:cs="Times New Roman"/>
          <w:sz w:val="26"/>
          <w:szCs w:val="26"/>
        </w:rPr>
        <w:t>Te</w:t>
      </w:r>
      <w:r w:rsidR="00F86882" w:rsidRPr="003629B6">
        <w:rPr>
          <w:rFonts w:ascii="Times New Roman" w:hAnsi="Times New Roman" w:cs="Times New Roman"/>
          <w:sz w:val="26"/>
          <w:szCs w:val="26"/>
          <w:vertAlign w:val="subscript"/>
        </w:rPr>
        <w:t>6</w:t>
      </w:r>
      <w:r w:rsidR="00F86882" w:rsidRPr="003629B6">
        <w:rPr>
          <w:rFonts w:ascii="Times New Roman" w:hAnsi="Times New Roman" w:cs="Times New Roman"/>
          <w:sz w:val="26"/>
          <w:szCs w:val="26"/>
        </w:rPr>
        <w:t xml:space="preserve"> Raman </w:t>
      </w:r>
      <w:r w:rsidR="009A334A" w:rsidRPr="003629B6">
        <w:rPr>
          <w:rFonts w:ascii="Times New Roman" w:hAnsi="Times New Roman" w:cs="Times New Roman"/>
          <w:sz w:val="26"/>
          <w:szCs w:val="26"/>
        </w:rPr>
        <w:t>mode</w:t>
      </w:r>
      <w:r w:rsidR="00F86882" w:rsidRPr="003629B6">
        <w:rPr>
          <w:rFonts w:ascii="Times New Roman" w:hAnsi="Times New Roman" w:cs="Times New Roman"/>
          <w:sz w:val="26"/>
          <w:szCs w:val="26"/>
        </w:rPr>
        <w:t xml:space="preserve">s’ intensities and do not detect Raman signal under the </w:t>
      </w:r>
      <w:r w:rsidR="00534FD6" w:rsidRPr="003629B6">
        <w:rPr>
          <w:rFonts w:ascii="Times New Roman" w:hAnsi="Times New Roman" w:cs="Times New Roman"/>
          <w:sz w:val="26"/>
          <w:szCs w:val="26"/>
        </w:rPr>
        <w:t>785 nm excitation</w:t>
      </w:r>
      <w:r w:rsidR="00F86882" w:rsidRPr="003629B6">
        <w:rPr>
          <w:rFonts w:ascii="Times New Roman" w:hAnsi="Times New Roman" w:cs="Times New Roman"/>
          <w:sz w:val="26"/>
          <w:szCs w:val="26"/>
        </w:rPr>
        <w:t xml:space="preserve"> (see Figure </w:t>
      </w:r>
      <w:r w:rsidR="009A334A" w:rsidRPr="003629B6">
        <w:rPr>
          <w:rFonts w:ascii="Times New Roman" w:hAnsi="Times New Roman" w:cs="Times New Roman"/>
          <w:sz w:val="26"/>
          <w:szCs w:val="26"/>
        </w:rPr>
        <w:t>S19</w:t>
      </w:r>
      <w:r w:rsidR="00F86882" w:rsidRPr="003629B6">
        <w:rPr>
          <w:rFonts w:ascii="Times New Roman" w:hAnsi="Times New Roman" w:cs="Times New Roman"/>
          <w:sz w:val="26"/>
          <w:szCs w:val="26"/>
        </w:rPr>
        <w:t xml:space="preserve"> (</w:t>
      </w:r>
      <w:r w:rsidR="009A334A" w:rsidRPr="003629B6">
        <w:rPr>
          <w:rFonts w:ascii="Times New Roman" w:hAnsi="Times New Roman" w:cs="Times New Roman"/>
          <w:sz w:val="26"/>
          <w:szCs w:val="26"/>
        </w:rPr>
        <w:t>a</w:t>
      </w:r>
      <w:r w:rsidR="00F86882" w:rsidRPr="003629B6">
        <w:rPr>
          <w:rFonts w:ascii="Times New Roman" w:hAnsi="Times New Roman" w:cs="Times New Roman"/>
          <w:sz w:val="26"/>
          <w:szCs w:val="26"/>
        </w:rPr>
        <w:t xml:space="preserve">)). These factors indicate the resonance nature of the observed Raman scattering and complete explanation must be given in terms of quantum description, including the Raman intensity on the incident photons energy dependance and electron-phonon interaction </w:t>
      </w:r>
      <w:r w:rsidR="00F86882" w:rsidRPr="003629B6">
        <w:rPr>
          <w:rFonts w:ascii="Times New Roman" w:hAnsi="Times New Roman" w:cs="Times New Roman"/>
          <w:sz w:val="26"/>
          <w:szCs w:val="26"/>
        </w:rPr>
        <w:fldChar w:fldCharType="begin"/>
      </w:r>
      <w:r w:rsidR="008E1941" w:rsidRPr="003629B6">
        <w:rPr>
          <w:rFonts w:ascii="Times New Roman" w:hAnsi="Times New Roman" w:cs="Times New Roman"/>
          <w:sz w:val="26"/>
          <w:szCs w:val="26"/>
        </w:rPr>
        <w:instrText xml:space="preserve"> ADDIN ZOTERO_ITEM CSL_CITATION {"citationID":"j628sIEV","properties":{"formattedCitation":"[24]","plainCitation":"[24]","noteIndex":0},"citationItems":[{"id":1378,"uris":["http://zotero.org/users/local/jtcYcnbT/items/NDR4DMZW","http://zotero.org/users/18928767/items/NDR4DMZW"],"itemData":{"id":1378,"type":"article-journal","abstract":"In this perspective review, we discuss the power of polarized Raman spectroscopy to study optically anisotropic 2D materials, belonging to the orthorhombic, monoclinic and triclinic crystal families. We start by showing that the polarization dependence of the peak intensities is described by the Raman tensor that is unique for each phonon mode, and then we discuss how to determine the tensor elements from the angle-resolved polarized measurements by analyzing the intensities in both the parallel- and cross-polarized scattering configurations. We present specific examples of orthorhombic black phosphorus and monoclinic 1T′-MoTe2, where the Raman tensors have null elements and their principal axes coincide with the crystallographic ones, followed by a discussion on the results for triclinic ReS2 and ReSe2, where the axes of the Raman tensor do not coincide with the crystallographic axes and all elements are non-zero. We show that the Raman tensor elements are, in general, given by complex numbers and that phase differences between tensor elements are needed to describe the experimental results. We discuss the dependence of the Raman tensors on the excitation laser energy and thickness of the sample within the framework of the quantum model for the Raman intensities. We show that the wavevector dependence of the electron–phonon interaction is essential for explaining the distinct Raman tensor for each phonon mode. Finally, we close with our concluding remarks and perspectives to be explored using angle-resolved polarized Raman spectroscopy in optically anisotropic 2D materials.","container-title":"Physical Chemistry Chemical Physics","DOI":"10.1039/D1CP03626B","ISSN":"1463-9084","issue":"48","journalAbbreviation":"Phys. Chem. Chem. Phys.","language":"en","page":"27103-27123","publisher":"The Royal Society of Chemistry","source":"pubs.rsc.org","title":"Polarized Raman spectroscopy in low-symmetry 2D materials: angle-resolved experiments and complex number tensor elements","title-short":"Polarized Raman spectroscopy in low-symmetry 2D materials","volume":"23","author":[{"family":"Pimenta","given":"Marcos A."},{"family":"Resende","given":"Geovani C."},{"family":"Ribeiro","given":"Henrique B."},{"family":"Carvalho","given":"Bruno R."}],"issued":{"date-parts":[["2021",12,15]]}}}],"schema":"https://github.com/citation-style-language/schema/raw/master/csl-citation.json"} </w:instrText>
      </w:r>
      <w:r w:rsidR="00F86882"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[24]</w:t>
      </w:r>
      <w:r w:rsidR="00F86882" w:rsidRPr="003629B6">
        <w:rPr>
          <w:rFonts w:ascii="Times New Roman" w:hAnsi="Times New Roman" w:cs="Times New Roman"/>
          <w:sz w:val="26"/>
          <w:szCs w:val="26"/>
        </w:rPr>
        <w:fldChar w:fldCharType="end"/>
      </w:r>
      <w:r w:rsidR="00F86882" w:rsidRPr="003629B6">
        <w:rPr>
          <w:rFonts w:ascii="Times New Roman" w:hAnsi="Times New Roman" w:cs="Times New Roman"/>
          <w:sz w:val="26"/>
          <w:szCs w:val="26"/>
        </w:rPr>
        <w:t xml:space="preserve">. </w:t>
      </w:r>
      <w:r w:rsidRPr="003629B6">
        <w:rPr>
          <w:rFonts w:ascii="Times New Roman" w:hAnsi="Times New Roman" w:cs="Times New Roman"/>
          <w:sz w:val="26"/>
          <w:szCs w:val="26"/>
        </w:rPr>
        <w:t xml:space="preserve"> Angle-dependent linearly polarized Raman spectroscopy measurements were performed in H-, HH and HV configurations by rotating the sample under </w:t>
      </w:r>
      <w:r w:rsidR="00F96CD6" w:rsidRPr="003629B6">
        <w:rPr>
          <w:rFonts w:ascii="Times New Roman" w:hAnsi="Times New Roman" w:cs="Times New Roman"/>
          <w:sz w:val="26"/>
          <w:szCs w:val="26"/>
        </w:rPr>
        <w:t>473 nm excitation</w:t>
      </w:r>
      <w:r w:rsidRPr="003629B6">
        <w:rPr>
          <w:rFonts w:ascii="Times New Roman" w:hAnsi="Times New Roman" w:cs="Times New Roman"/>
          <w:sz w:val="26"/>
          <w:szCs w:val="26"/>
        </w:rPr>
        <w:t xml:space="preserve">. For H- configuration we collected data </w:t>
      </w:r>
      <w:r w:rsidR="00FB26A6" w:rsidRPr="003629B6">
        <w:rPr>
          <w:rFonts w:ascii="Times New Roman" w:hAnsi="Times New Roman" w:cs="Times New Roman"/>
          <w:sz w:val="26"/>
          <w:szCs w:val="26"/>
        </w:rPr>
        <w:t>using both 532</w:t>
      </w:r>
      <w:r w:rsidRPr="003629B6">
        <w:rPr>
          <w:rFonts w:ascii="Times New Roman" w:hAnsi="Times New Roman" w:cs="Times New Roman"/>
          <w:sz w:val="26"/>
          <w:szCs w:val="26"/>
        </w:rPr>
        <w:t xml:space="preserve"> and </w:t>
      </w:r>
      <w:r w:rsidR="00FB26A6" w:rsidRPr="003629B6">
        <w:rPr>
          <w:rFonts w:ascii="Times New Roman" w:hAnsi="Times New Roman" w:cs="Times New Roman"/>
          <w:sz w:val="26"/>
          <w:szCs w:val="26"/>
        </w:rPr>
        <w:t>473</w:t>
      </w:r>
      <w:r w:rsidRPr="003629B6">
        <w:rPr>
          <w:rFonts w:ascii="Times New Roman" w:hAnsi="Times New Roman" w:cs="Times New Roman"/>
          <w:sz w:val="26"/>
          <w:szCs w:val="26"/>
        </w:rPr>
        <w:t xml:space="preserve"> </w:t>
      </w:r>
      <w:r w:rsidR="00FB26A6" w:rsidRPr="003629B6">
        <w:rPr>
          <w:rFonts w:ascii="Times New Roman" w:hAnsi="Times New Roman" w:cs="Times New Roman"/>
          <w:sz w:val="26"/>
          <w:szCs w:val="26"/>
        </w:rPr>
        <w:t>excitations</w:t>
      </w:r>
      <w:r w:rsidRPr="003629B6">
        <w:rPr>
          <w:rFonts w:ascii="Times New Roman" w:hAnsi="Times New Roman" w:cs="Times New Roman"/>
          <w:sz w:val="26"/>
          <w:szCs w:val="26"/>
        </w:rPr>
        <w:t xml:space="preserve"> (see Figure </w:t>
      </w:r>
      <w:r w:rsidR="00FB26A6" w:rsidRPr="003629B6">
        <w:rPr>
          <w:rFonts w:ascii="Times New Roman" w:hAnsi="Times New Roman" w:cs="Times New Roman"/>
          <w:sz w:val="26"/>
          <w:szCs w:val="26"/>
        </w:rPr>
        <w:t>S19</w:t>
      </w:r>
      <w:r w:rsidRPr="003629B6">
        <w:rPr>
          <w:rFonts w:ascii="Times New Roman" w:hAnsi="Times New Roman" w:cs="Times New Roman"/>
          <w:sz w:val="26"/>
          <w:szCs w:val="26"/>
        </w:rPr>
        <w:t xml:space="preserve"> (b)). In the HH measurement configuration we found two-lobe symmetry similar to H- configuration, while in HV configuration we observed four-lobe symmetry (see Figure </w:t>
      </w:r>
      <w:r w:rsidR="0038242A">
        <w:rPr>
          <w:rFonts w:ascii="Times New Roman" w:hAnsi="Times New Roman" w:cs="Times New Roman"/>
          <w:sz w:val="26"/>
          <w:szCs w:val="26"/>
        </w:rPr>
        <w:t>S19</w:t>
      </w:r>
      <w:r w:rsidRPr="003629B6">
        <w:rPr>
          <w:rFonts w:ascii="Times New Roman" w:hAnsi="Times New Roman" w:cs="Times New Roman"/>
          <w:sz w:val="26"/>
          <w:szCs w:val="26"/>
        </w:rPr>
        <w:t xml:space="preserve"> (</w:t>
      </w:r>
      <w:r w:rsidR="00AE0E43">
        <w:rPr>
          <w:rFonts w:ascii="Times New Roman" w:hAnsi="Times New Roman" w:cs="Times New Roman"/>
          <w:sz w:val="26"/>
          <w:szCs w:val="26"/>
        </w:rPr>
        <w:t>b</w:t>
      </w:r>
      <w:r w:rsidRPr="003629B6">
        <w:rPr>
          <w:rFonts w:ascii="Times New Roman" w:hAnsi="Times New Roman" w:cs="Times New Roman"/>
          <w:sz w:val="26"/>
          <w:szCs w:val="26"/>
        </w:rPr>
        <w:t>)</w:t>
      </w:r>
      <w:r w:rsidR="00AE0E43">
        <w:rPr>
          <w:rFonts w:ascii="Times New Roman" w:hAnsi="Times New Roman" w:cs="Times New Roman"/>
          <w:sz w:val="26"/>
          <w:szCs w:val="26"/>
        </w:rPr>
        <w:t>)</w:t>
      </w:r>
      <w:r w:rsidRPr="003629B6">
        <w:rPr>
          <w:rFonts w:ascii="Times New Roman" w:hAnsi="Times New Roman" w:cs="Times New Roman"/>
          <w:sz w:val="26"/>
          <w:szCs w:val="26"/>
        </w:rPr>
        <w:t>.</w:t>
      </w:r>
    </w:p>
    <w:p w14:paraId="7A8A1AA9" w14:textId="597F9B48" w:rsidR="00FE50D6" w:rsidRPr="003629B6" w:rsidRDefault="00FE50D6" w:rsidP="00FE50D6">
      <w:pPr>
        <w:spacing w:line="240" w:lineRule="auto"/>
        <w:jc w:val="center"/>
        <w:rPr>
          <w:rFonts w:ascii="Times New Roman" w:hAnsi="Times New Roman" w:cs="Times New Roman"/>
          <w:sz w:val="26"/>
          <w:szCs w:val="26"/>
        </w:rPr>
      </w:pPr>
      <w:r w:rsidRPr="003629B6">
        <w:rPr>
          <w:rFonts w:ascii="Times New Roman" w:hAnsi="Times New Roman" w:cs="Times New Roman"/>
          <w:noProof/>
          <w:sz w:val="26"/>
          <w:szCs w:val="26"/>
        </w:rPr>
        <w:drawing>
          <wp:inline distT="0" distB="0" distL="0" distR="0" wp14:anchorId="051AC21E" wp14:editId="0B54CEAD">
            <wp:extent cx="3600000" cy="4289720"/>
            <wp:effectExtent l="0" t="0" r="0" b="0"/>
            <wp:docPr id="181585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53" t="1104" r="-1" b="1251"/>
                    <a:stretch>
                      <a:fillRect/>
                    </a:stretch>
                  </pic:blipFill>
                  <pic:spPr bwMode="auto">
                    <a:xfrm>
                      <a:off x="0" y="0"/>
                      <a:ext cx="3600000" cy="4289720"/>
                    </a:xfrm>
                    <a:prstGeom prst="rect">
                      <a:avLst/>
                    </a:prstGeom>
                    <a:noFill/>
                    <a:ln>
                      <a:noFill/>
                    </a:ln>
                    <a:extLst>
                      <a:ext uri="{53640926-AAD7-44D8-BBD7-CCE9431645EC}">
                        <a14:shadowObscured xmlns:a14="http://schemas.microsoft.com/office/drawing/2010/main"/>
                      </a:ext>
                    </a:extLst>
                  </pic:spPr>
                </pic:pic>
              </a:graphicData>
            </a:graphic>
          </wp:inline>
        </w:drawing>
      </w:r>
    </w:p>
    <w:p w14:paraId="09C7A070" w14:textId="7855CAE3" w:rsidR="00AA5468" w:rsidRPr="003629B6" w:rsidRDefault="00AA5468" w:rsidP="00AA5468">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 xml:space="preserve">Figure S19. </w:t>
      </w:r>
      <w:r w:rsidR="00796DCE" w:rsidRPr="003629B6">
        <w:rPr>
          <w:rFonts w:ascii="Times New Roman" w:hAnsi="Times New Roman" w:cs="Times New Roman"/>
          <w:sz w:val="26"/>
          <w:szCs w:val="26"/>
        </w:rPr>
        <w:t xml:space="preserve">a) Single Raman spectra measured under different </w:t>
      </w:r>
      <w:r w:rsidR="00534FD6" w:rsidRPr="003629B6">
        <w:rPr>
          <w:rFonts w:ascii="Times New Roman" w:hAnsi="Times New Roman" w:cs="Times New Roman"/>
          <w:sz w:val="26"/>
          <w:szCs w:val="26"/>
        </w:rPr>
        <w:t>excitations</w:t>
      </w:r>
      <w:r w:rsidR="00796DCE" w:rsidRPr="003629B6">
        <w:rPr>
          <w:rFonts w:ascii="Times New Roman" w:hAnsi="Times New Roman" w:cs="Times New Roman"/>
          <w:sz w:val="26"/>
          <w:szCs w:val="26"/>
        </w:rPr>
        <w:t>. b) Angle-dependent l</w:t>
      </w:r>
      <w:r w:rsidRPr="003629B6">
        <w:rPr>
          <w:rFonts w:ascii="Times New Roman" w:hAnsi="Times New Roman" w:cs="Times New Roman"/>
          <w:sz w:val="26"/>
          <w:szCs w:val="26"/>
        </w:rPr>
        <w:t xml:space="preserve">inearly polarized Raman spectroscopy characterization. We used 473 nm and 532 nm </w:t>
      </w:r>
      <w:r w:rsidR="008B6B0D" w:rsidRPr="003629B6">
        <w:rPr>
          <w:rFonts w:ascii="Times New Roman" w:hAnsi="Times New Roman" w:cs="Times New Roman"/>
          <w:sz w:val="26"/>
          <w:szCs w:val="26"/>
        </w:rPr>
        <w:t>excitations</w:t>
      </w:r>
      <w:r w:rsidRPr="003629B6">
        <w:rPr>
          <w:rFonts w:ascii="Times New Roman" w:hAnsi="Times New Roman" w:cs="Times New Roman"/>
          <w:sz w:val="26"/>
          <w:szCs w:val="26"/>
        </w:rPr>
        <w:t xml:space="preserve"> for H- configuration measurements, the HH and HV polarization configurations data was collected u</w:t>
      </w:r>
      <w:r w:rsidR="008B6B0D" w:rsidRPr="003629B6">
        <w:rPr>
          <w:rFonts w:ascii="Times New Roman" w:hAnsi="Times New Roman" w:cs="Times New Roman"/>
          <w:sz w:val="26"/>
          <w:szCs w:val="26"/>
        </w:rPr>
        <w:t>sing</w:t>
      </w:r>
      <w:r w:rsidRPr="003629B6">
        <w:rPr>
          <w:rFonts w:ascii="Times New Roman" w:hAnsi="Times New Roman" w:cs="Times New Roman"/>
          <w:sz w:val="26"/>
          <w:szCs w:val="26"/>
        </w:rPr>
        <w:t xml:space="preserve"> </w:t>
      </w:r>
      <w:r w:rsidR="008B6B0D" w:rsidRPr="003629B6">
        <w:rPr>
          <w:rFonts w:ascii="Times New Roman" w:hAnsi="Times New Roman" w:cs="Times New Roman"/>
          <w:sz w:val="26"/>
          <w:szCs w:val="26"/>
        </w:rPr>
        <w:t>the 473 nm</w:t>
      </w:r>
      <w:r w:rsidRPr="003629B6">
        <w:rPr>
          <w:rFonts w:ascii="Times New Roman" w:hAnsi="Times New Roman" w:cs="Times New Roman"/>
          <w:sz w:val="26"/>
          <w:szCs w:val="26"/>
        </w:rPr>
        <w:t xml:space="preserve"> </w:t>
      </w:r>
      <w:r w:rsidR="008B6B0D" w:rsidRPr="003629B6">
        <w:rPr>
          <w:rFonts w:ascii="Times New Roman" w:hAnsi="Times New Roman" w:cs="Times New Roman"/>
          <w:sz w:val="26"/>
          <w:szCs w:val="26"/>
        </w:rPr>
        <w:t>excitation</w:t>
      </w:r>
      <w:r w:rsidRPr="003629B6">
        <w:rPr>
          <w:rFonts w:ascii="Times New Roman" w:hAnsi="Times New Roman" w:cs="Times New Roman"/>
          <w:sz w:val="26"/>
          <w:szCs w:val="26"/>
        </w:rPr>
        <w:t>.</w:t>
      </w:r>
      <w:r w:rsidR="000E6D94" w:rsidRPr="003629B6">
        <w:rPr>
          <w:rFonts w:ascii="Times New Roman" w:hAnsi="Times New Roman" w:cs="Times New Roman"/>
          <w:sz w:val="26"/>
          <w:szCs w:val="26"/>
        </w:rPr>
        <w:t xml:space="preserve"> </w:t>
      </w:r>
    </w:p>
    <w:p w14:paraId="7E3EB840" w14:textId="1128FC45" w:rsidR="0023718D" w:rsidRPr="003629B6" w:rsidRDefault="00596D3C" w:rsidP="00FB26A6">
      <w:pPr>
        <w:spacing w:line="240" w:lineRule="auto"/>
        <w:ind w:firstLine="720"/>
        <w:jc w:val="both"/>
        <w:rPr>
          <w:rFonts w:ascii="Times New Roman" w:hAnsi="Times New Roman" w:cs="Times New Roman"/>
          <w:sz w:val="26"/>
          <w:szCs w:val="26"/>
        </w:rPr>
      </w:pPr>
      <w:r w:rsidRPr="003629B6">
        <w:rPr>
          <w:rFonts w:ascii="Times New Roman" w:hAnsi="Times New Roman" w:cs="Times New Roman"/>
          <w:sz w:val="26"/>
          <w:szCs w:val="26"/>
        </w:rPr>
        <w:t>Comparing Figure S</w:t>
      </w:r>
      <w:r w:rsidR="00675467" w:rsidRPr="003629B6">
        <w:rPr>
          <w:rFonts w:ascii="Times New Roman" w:hAnsi="Times New Roman" w:cs="Times New Roman"/>
          <w:sz w:val="26"/>
          <w:szCs w:val="26"/>
        </w:rPr>
        <w:t>18</w:t>
      </w:r>
      <w:r w:rsidRPr="003629B6">
        <w:rPr>
          <w:rFonts w:ascii="Times New Roman" w:hAnsi="Times New Roman" w:cs="Times New Roman"/>
          <w:sz w:val="26"/>
          <w:szCs w:val="26"/>
        </w:rPr>
        <w:t xml:space="preserve"> and experimental data for three modes shown in Figure S</w:t>
      </w:r>
      <w:r w:rsidR="0077132C" w:rsidRPr="003629B6">
        <w:rPr>
          <w:rFonts w:ascii="Times New Roman" w:hAnsi="Times New Roman" w:cs="Times New Roman"/>
          <w:sz w:val="26"/>
          <w:szCs w:val="26"/>
        </w:rPr>
        <w:t>20</w:t>
      </w:r>
      <w:r w:rsidRPr="003629B6">
        <w:rPr>
          <w:rFonts w:ascii="Times New Roman" w:hAnsi="Times New Roman" w:cs="Times New Roman"/>
          <w:sz w:val="26"/>
          <w:szCs w:val="26"/>
        </w:rPr>
        <w:t>, one can distinguish two-lobe symmetry in H- and HH configuration and four-lobe symmetry in the HV configuration, as it is predicted by equations (1</w:t>
      </w:r>
      <w:r w:rsidR="0077132C" w:rsidRPr="003629B6">
        <w:rPr>
          <w:rFonts w:ascii="Times New Roman" w:hAnsi="Times New Roman" w:cs="Times New Roman"/>
          <w:sz w:val="26"/>
          <w:szCs w:val="26"/>
        </w:rPr>
        <w:t>5</w:t>
      </w:r>
      <w:r w:rsidRPr="003629B6">
        <w:rPr>
          <w:rFonts w:ascii="Times New Roman" w:hAnsi="Times New Roman" w:cs="Times New Roman"/>
          <w:sz w:val="26"/>
          <w:szCs w:val="26"/>
        </w:rPr>
        <w:t>, 1</w:t>
      </w:r>
      <w:r w:rsidR="0077132C" w:rsidRPr="003629B6">
        <w:rPr>
          <w:rFonts w:ascii="Times New Roman" w:hAnsi="Times New Roman" w:cs="Times New Roman"/>
          <w:sz w:val="26"/>
          <w:szCs w:val="26"/>
        </w:rPr>
        <w:t>6</w:t>
      </w:r>
      <w:r w:rsidRPr="003629B6">
        <w:rPr>
          <w:rFonts w:ascii="Times New Roman" w:hAnsi="Times New Roman" w:cs="Times New Roman"/>
          <w:sz w:val="26"/>
          <w:szCs w:val="26"/>
        </w:rPr>
        <w:t>) for A</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xml:space="preserve"> mode. Nevertheless, the phase shift between HV and HH(H-) is close to 0</w:t>
      </w:r>
      <w:r w:rsidRPr="003629B6">
        <w:rPr>
          <w:rFonts w:ascii="Times New Roman" w:hAnsi="Times New Roman" w:cs="Times New Roman"/>
          <w:sz w:val="26"/>
          <w:szCs w:val="26"/>
          <w:vertAlign w:val="superscript"/>
        </w:rPr>
        <w:t>o</w:t>
      </w:r>
      <w:r w:rsidRPr="003629B6">
        <w:rPr>
          <w:rFonts w:ascii="Times New Roman" w:hAnsi="Times New Roman" w:cs="Times New Roman"/>
          <w:sz w:val="26"/>
          <w:szCs w:val="26"/>
        </w:rPr>
        <w:t xml:space="preserve"> degrees instead of 45</w:t>
      </w:r>
      <w:r w:rsidRPr="003629B6">
        <w:rPr>
          <w:rFonts w:ascii="Times New Roman" w:hAnsi="Times New Roman" w:cs="Times New Roman"/>
          <w:sz w:val="26"/>
          <w:szCs w:val="26"/>
          <w:vertAlign w:val="superscript"/>
        </w:rPr>
        <w:t>o</w:t>
      </w:r>
      <w:r w:rsidRPr="003629B6">
        <w:rPr>
          <w:rFonts w:ascii="Times New Roman" w:hAnsi="Times New Roman" w:cs="Times New Roman"/>
          <w:sz w:val="26"/>
          <w:szCs w:val="26"/>
        </w:rPr>
        <w:t xml:space="preserve"> </w:t>
      </w:r>
      <w:bookmarkStart w:id="16" w:name="_Hlk175064067"/>
      <w:r w:rsidRPr="003629B6">
        <w:rPr>
          <w:rFonts w:ascii="Times New Roman" w:hAnsi="Times New Roman" w:cs="Times New Roman"/>
          <w:sz w:val="26"/>
          <w:szCs w:val="26"/>
        </w:rPr>
        <w:t>that we expect to be caused by the absorbance effects, multiple phases coexistence or resonance nature of the Raman scattering in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w:t>
      </w:r>
      <w:bookmarkEnd w:id="16"/>
      <w:r w:rsidR="003A750A" w:rsidRPr="003629B6">
        <w:rPr>
          <w:rFonts w:ascii="Times New Roman" w:hAnsi="Times New Roman" w:cs="Times New Roman"/>
          <w:sz w:val="26"/>
          <w:szCs w:val="26"/>
        </w:rPr>
        <w:t>We have not detected B</w:t>
      </w:r>
      <w:r w:rsidR="003A750A" w:rsidRPr="003629B6">
        <w:rPr>
          <w:rFonts w:ascii="Times New Roman" w:hAnsi="Times New Roman" w:cs="Times New Roman"/>
          <w:sz w:val="26"/>
          <w:szCs w:val="26"/>
          <w:vertAlign w:val="subscript"/>
        </w:rPr>
        <w:t>g</w:t>
      </w:r>
      <w:r w:rsidR="003A750A" w:rsidRPr="003629B6">
        <w:rPr>
          <w:rFonts w:ascii="Times New Roman" w:hAnsi="Times New Roman" w:cs="Times New Roman"/>
          <w:sz w:val="26"/>
          <w:szCs w:val="26"/>
        </w:rPr>
        <w:t xml:space="preserve"> modes, which should have four-lobe symmetry in both HH and HV configurations given by the equations (17, 18). </w:t>
      </w:r>
      <w:r w:rsidRPr="003629B6">
        <w:rPr>
          <w:rFonts w:ascii="Times New Roman" w:hAnsi="Times New Roman" w:cs="Times New Roman"/>
          <w:sz w:val="26"/>
          <w:szCs w:val="26"/>
        </w:rPr>
        <w:t>Therefore, Raman response in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must be examined considering full quantum description.</w:t>
      </w:r>
    </w:p>
    <w:p w14:paraId="7E3EB841" w14:textId="77777777"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noProof/>
        </w:rPr>
        <w:drawing>
          <wp:inline distT="0" distB="0" distL="0" distR="0" wp14:anchorId="7E3EBD86" wp14:editId="7E3EBD87">
            <wp:extent cx="5943600" cy="2205990"/>
            <wp:effectExtent l="0" t="0" r="0" b="0"/>
            <wp:docPr id="12" name="Image6" descr="A diagram of a person's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A diagram of a person's graph&#10;&#10;Description automatically generated with medium confidence"/>
                    <pic:cNvPicPr>
                      <a:picLocks noChangeAspect="1" noChangeArrowheads="1"/>
                    </pic:cNvPicPr>
                  </pic:nvPicPr>
                  <pic:blipFill>
                    <a:blip r:embed="rId28"/>
                    <a:stretch>
                      <a:fillRect/>
                    </a:stretch>
                  </pic:blipFill>
                  <pic:spPr bwMode="auto">
                    <a:xfrm>
                      <a:off x="0" y="0"/>
                      <a:ext cx="5943600" cy="2205990"/>
                    </a:xfrm>
                    <a:prstGeom prst="rect">
                      <a:avLst/>
                    </a:prstGeom>
                  </pic:spPr>
                </pic:pic>
              </a:graphicData>
            </a:graphic>
          </wp:inline>
        </w:drawing>
      </w:r>
    </w:p>
    <w:p w14:paraId="7E3EB842" w14:textId="069509D4"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1C58D8" w:rsidRPr="003629B6">
        <w:rPr>
          <w:rFonts w:ascii="Times New Roman" w:hAnsi="Times New Roman" w:cs="Times New Roman"/>
          <w:sz w:val="26"/>
          <w:szCs w:val="26"/>
        </w:rPr>
        <w:t>2</w:t>
      </w:r>
      <w:r w:rsidRPr="003629B6">
        <w:rPr>
          <w:rFonts w:ascii="Times New Roman" w:hAnsi="Times New Roman" w:cs="Times New Roman"/>
          <w:sz w:val="26"/>
          <w:szCs w:val="26"/>
        </w:rPr>
        <w:t>0. Polar plots of linearly</w:t>
      </w:r>
      <w:r w:rsidR="001C58D8" w:rsidRPr="003629B6">
        <w:rPr>
          <w:rFonts w:ascii="Times New Roman" w:hAnsi="Times New Roman" w:cs="Times New Roman"/>
          <w:sz w:val="26"/>
          <w:szCs w:val="26"/>
        </w:rPr>
        <w:t xml:space="preserve"> </w:t>
      </w:r>
      <w:r w:rsidRPr="003629B6">
        <w:rPr>
          <w:rFonts w:ascii="Times New Roman" w:hAnsi="Times New Roman" w:cs="Times New Roman"/>
          <w:sz w:val="26"/>
          <w:szCs w:val="26"/>
        </w:rPr>
        <w:t>polarized measurements for the three modes</w:t>
      </w:r>
      <w:r w:rsidR="001D5285">
        <w:rPr>
          <w:rFonts w:ascii="Times New Roman" w:hAnsi="Times New Roman" w:cs="Times New Roman"/>
          <w:sz w:val="26"/>
          <w:szCs w:val="26"/>
        </w:rPr>
        <w:t xml:space="preserve"> </w:t>
      </w:r>
      <w:r w:rsidRPr="003629B6">
        <w:rPr>
          <w:rFonts w:ascii="Times New Roman" w:hAnsi="Times New Roman" w:cs="Times New Roman"/>
          <w:sz w:val="26"/>
          <w:szCs w:val="26"/>
        </w:rPr>
        <w:t xml:space="preserve">reported in Figure </w:t>
      </w:r>
      <w:r w:rsidR="00530707">
        <w:rPr>
          <w:rFonts w:ascii="Times New Roman" w:hAnsi="Times New Roman" w:cs="Times New Roman"/>
          <w:sz w:val="26"/>
          <w:szCs w:val="26"/>
        </w:rPr>
        <w:t>S19</w:t>
      </w:r>
      <w:r w:rsidRPr="003629B6">
        <w:rPr>
          <w:rFonts w:ascii="Times New Roman" w:hAnsi="Times New Roman" w:cs="Times New Roman"/>
          <w:sz w:val="26"/>
          <w:szCs w:val="26"/>
        </w:rPr>
        <w:t xml:space="preserve">, measured using 473 nm </w:t>
      </w:r>
      <w:r w:rsidR="00534FD6" w:rsidRPr="003629B6">
        <w:rPr>
          <w:rFonts w:ascii="Times New Roman" w:hAnsi="Times New Roman" w:cs="Times New Roman"/>
          <w:sz w:val="26"/>
          <w:szCs w:val="26"/>
        </w:rPr>
        <w:t>excitation</w:t>
      </w:r>
      <w:r w:rsidRPr="003629B6">
        <w:rPr>
          <w:rFonts w:ascii="Times New Roman" w:hAnsi="Times New Roman" w:cs="Times New Roman"/>
          <w:sz w:val="26"/>
          <w:szCs w:val="26"/>
        </w:rPr>
        <w:t>.</w:t>
      </w:r>
    </w:p>
    <w:p w14:paraId="7E3EB843" w14:textId="77777777" w:rsidR="0023718D" w:rsidRPr="003629B6" w:rsidRDefault="0023718D">
      <w:pPr>
        <w:spacing w:line="240" w:lineRule="auto"/>
        <w:jc w:val="both"/>
        <w:rPr>
          <w:rFonts w:ascii="Times New Roman" w:hAnsi="Times New Roman" w:cs="Times New Roman"/>
          <w:sz w:val="26"/>
          <w:szCs w:val="26"/>
        </w:rPr>
      </w:pPr>
    </w:p>
    <w:p w14:paraId="7E3EB845" w14:textId="197566AE" w:rsidR="0023718D" w:rsidRPr="003629B6" w:rsidRDefault="00596D3C" w:rsidP="00675467">
      <w:pPr>
        <w:pStyle w:val="Heading1"/>
        <w:numPr>
          <w:ilvl w:val="0"/>
          <w:numId w:val="1"/>
        </w:numPr>
        <w:rPr>
          <w:rFonts w:ascii="Times New Roman" w:hAnsi="Times New Roman" w:cs="Times New Roman"/>
          <w:b/>
          <w:bCs/>
          <w:color w:val="auto"/>
          <w:sz w:val="26"/>
          <w:szCs w:val="26"/>
        </w:rPr>
      </w:pPr>
      <w:bookmarkStart w:id="17" w:name="_Toc223868120"/>
      <w:r w:rsidRPr="003629B6">
        <w:rPr>
          <w:rFonts w:ascii="Times New Roman" w:hAnsi="Times New Roman" w:cs="Times New Roman"/>
          <w:b/>
          <w:bCs/>
          <w:color w:val="auto"/>
          <w:sz w:val="26"/>
          <w:szCs w:val="26"/>
        </w:rPr>
        <w:t>2D-Mo</w:t>
      </w:r>
      <w:r w:rsidRPr="003629B6">
        <w:rPr>
          <w:rFonts w:ascii="Times New Roman" w:hAnsi="Times New Roman" w:cs="Times New Roman"/>
          <w:b/>
          <w:bCs/>
          <w:color w:val="auto"/>
          <w:sz w:val="26"/>
          <w:szCs w:val="26"/>
          <w:vertAlign w:val="subscript"/>
        </w:rPr>
        <w:t>6</w:t>
      </w:r>
      <w:r w:rsidRPr="003629B6">
        <w:rPr>
          <w:rFonts w:ascii="Times New Roman" w:hAnsi="Times New Roman" w:cs="Times New Roman"/>
          <w:b/>
          <w:bCs/>
          <w:color w:val="auto"/>
          <w:sz w:val="26"/>
          <w:szCs w:val="26"/>
        </w:rPr>
        <w:t>Te</w:t>
      </w:r>
      <w:r w:rsidRPr="003629B6">
        <w:rPr>
          <w:rFonts w:ascii="Times New Roman" w:hAnsi="Times New Roman" w:cs="Times New Roman"/>
          <w:b/>
          <w:bCs/>
          <w:color w:val="auto"/>
          <w:sz w:val="26"/>
          <w:szCs w:val="26"/>
          <w:vertAlign w:val="subscript"/>
        </w:rPr>
        <w:t>6</w:t>
      </w:r>
      <w:r w:rsidRPr="003629B6">
        <w:rPr>
          <w:rFonts w:ascii="Times New Roman" w:hAnsi="Times New Roman" w:cs="Times New Roman"/>
          <w:b/>
          <w:bCs/>
          <w:color w:val="auto"/>
          <w:sz w:val="26"/>
          <w:szCs w:val="26"/>
        </w:rPr>
        <w:t xml:space="preserve"> phonons assignment</w:t>
      </w:r>
      <w:bookmarkEnd w:id="17"/>
    </w:p>
    <w:p w14:paraId="7E3EB846" w14:textId="7452FFF9" w:rsidR="0023718D" w:rsidRPr="003629B6" w:rsidRDefault="00596D3C" w:rsidP="003629B6">
      <w:pPr>
        <w:spacing w:line="240" w:lineRule="auto"/>
        <w:ind w:firstLine="720"/>
        <w:jc w:val="both"/>
        <w:rPr>
          <w:rFonts w:ascii="Times New Roman" w:hAnsi="Times New Roman" w:cs="Times New Roman"/>
          <w:sz w:val="26"/>
          <w:szCs w:val="26"/>
        </w:rPr>
      </w:pPr>
      <w:bookmarkStart w:id="18" w:name="_Hlk179927292"/>
      <w:r w:rsidRPr="003629B6">
        <w:rPr>
          <w:rFonts w:ascii="Times New Roman" w:hAnsi="Times New Roman" w:cs="Times New Roman"/>
          <w:sz w:val="26"/>
          <w:szCs w:val="26"/>
        </w:rPr>
        <w:t xml:space="preserve">The phonons assignment to the experimentally detected Raman modes is quite challenging considering high number of atoms, i.e., 12-24 atoms in a unit cell. Multiple phases coexistence,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s’ broadening and Resonance nature of the Raman scattering make the task even more complicated. To address this question, we analyzed experimental data and compared it with the Raman-active phonon modes for all phases (see Supplementary Materials). </w:t>
      </w:r>
      <w:r w:rsidR="0036343A" w:rsidRPr="003629B6">
        <w:rPr>
          <w:rFonts w:ascii="Times New Roman" w:hAnsi="Times New Roman" w:cs="Times New Roman"/>
          <w:sz w:val="26"/>
          <w:szCs w:val="26"/>
        </w:rPr>
        <w:t>In Table S2 we summarized all phonon modes at Γ-point calculated for S1-P4 phases of 2D-Mo</w:t>
      </w:r>
      <w:r w:rsidR="0036343A" w:rsidRPr="003629B6">
        <w:rPr>
          <w:rFonts w:ascii="Times New Roman" w:hAnsi="Times New Roman" w:cs="Times New Roman"/>
          <w:sz w:val="26"/>
          <w:szCs w:val="26"/>
          <w:vertAlign w:val="subscript"/>
        </w:rPr>
        <w:t>6</w:t>
      </w:r>
      <w:r w:rsidR="0036343A" w:rsidRPr="003629B6">
        <w:rPr>
          <w:rFonts w:ascii="Times New Roman" w:hAnsi="Times New Roman" w:cs="Times New Roman"/>
          <w:sz w:val="26"/>
          <w:szCs w:val="26"/>
        </w:rPr>
        <w:t>Te</w:t>
      </w:r>
      <w:r w:rsidR="0036343A" w:rsidRPr="003629B6">
        <w:rPr>
          <w:rFonts w:ascii="Times New Roman" w:hAnsi="Times New Roman" w:cs="Times New Roman"/>
          <w:sz w:val="26"/>
          <w:szCs w:val="26"/>
          <w:vertAlign w:val="subscript"/>
        </w:rPr>
        <w:t>6</w:t>
      </w:r>
      <w:r w:rsidR="0036343A" w:rsidRPr="003629B6">
        <w:rPr>
          <w:rFonts w:ascii="Times New Roman" w:hAnsi="Times New Roman" w:cs="Times New Roman"/>
          <w:sz w:val="26"/>
          <w:szCs w:val="26"/>
        </w:rPr>
        <w:t xml:space="preserve"> with corresponding phonon mode symmetries (M)</w:t>
      </w:r>
      <w:r w:rsidRPr="003629B6">
        <w:rPr>
          <w:rFonts w:ascii="Times New Roman" w:hAnsi="Times New Roman" w:cs="Times New Roman"/>
          <w:sz w:val="26"/>
          <w:szCs w:val="26"/>
        </w:rPr>
        <w:t>. In Figure S</w:t>
      </w:r>
      <w:r w:rsidR="000C20C3" w:rsidRPr="003629B6">
        <w:rPr>
          <w:rFonts w:ascii="Times New Roman" w:hAnsi="Times New Roman" w:cs="Times New Roman"/>
          <w:sz w:val="26"/>
          <w:szCs w:val="26"/>
        </w:rPr>
        <w:t>2</w:t>
      </w:r>
      <w:r w:rsidRPr="003629B6">
        <w:rPr>
          <w:rFonts w:ascii="Times New Roman" w:hAnsi="Times New Roman" w:cs="Times New Roman"/>
          <w:sz w:val="26"/>
          <w:szCs w:val="26"/>
        </w:rPr>
        <w:t xml:space="preserve">1, we performed gaussian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 fitting with 4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full width at half maximum (FWHM) </w:t>
      </w:r>
      <w:bookmarkStart w:id="19" w:name="_Hlk175065260"/>
      <w:r w:rsidRPr="003629B6">
        <w:rPr>
          <w:rFonts w:ascii="Times New Roman" w:hAnsi="Times New Roman" w:cs="Times New Roman"/>
          <w:sz w:val="26"/>
          <w:szCs w:val="26"/>
        </w:rPr>
        <w:t xml:space="preserve">and assigned equal intensities </w:t>
      </w:r>
      <w:bookmarkEnd w:id="19"/>
      <w:r w:rsidRPr="003629B6">
        <w:rPr>
          <w:rFonts w:ascii="Times New Roman" w:hAnsi="Times New Roman" w:cs="Times New Roman"/>
          <w:sz w:val="26"/>
          <w:szCs w:val="26"/>
        </w:rPr>
        <w:t>to each Raman-active phonon mode. The theoretical and experimental data are also compared in Figure S</w:t>
      </w:r>
      <w:r w:rsidR="000C20C3" w:rsidRPr="003629B6">
        <w:rPr>
          <w:rFonts w:ascii="Times New Roman" w:hAnsi="Times New Roman" w:cs="Times New Roman"/>
          <w:sz w:val="26"/>
          <w:szCs w:val="26"/>
        </w:rPr>
        <w:t>2</w:t>
      </w:r>
      <w:r w:rsidRPr="003629B6">
        <w:rPr>
          <w:rFonts w:ascii="Times New Roman" w:hAnsi="Times New Roman" w:cs="Times New Roman"/>
          <w:sz w:val="26"/>
          <w:szCs w:val="26"/>
        </w:rPr>
        <w:t xml:space="preserve">1. Low-intensity experimental Raman modes in 74-196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range can be well fitted by calculated phonons, while the high-intensity modes within 231-270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cannot be treated by such simple procedure that emphasize the strong resonance nature of the modes around the 250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wavenumber. For the </w:t>
      </w:r>
      <w:r w:rsidR="001D5285">
        <w:rPr>
          <w:rFonts w:ascii="Times New Roman" w:hAnsi="Times New Roman" w:cs="Times New Roman"/>
          <w:sz w:val="26"/>
          <w:szCs w:val="26"/>
        </w:rPr>
        <w:t>data</w:t>
      </w:r>
      <w:r w:rsidRPr="003629B6">
        <w:rPr>
          <w:rFonts w:ascii="Times New Roman" w:hAnsi="Times New Roman" w:cs="Times New Roman"/>
          <w:sz w:val="26"/>
          <w:szCs w:val="26"/>
        </w:rPr>
        <w:t xml:space="preserve"> reported in Figure </w:t>
      </w:r>
      <w:r w:rsidR="001D5285">
        <w:rPr>
          <w:rFonts w:ascii="Times New Roman" w:hAnsi="Times New Roman" w:cs="Times New Roman"/>
          <w:sz w:val="26"/>
          <w:szCs w:val="26"/>
        </w:rPr>
        <w:t>S19</w:t>
      </w:r>
      <w:r w:rsidRPr="003629B6">
        <w:rPr>
          <w:rFonts w:ascii="Times New Roman" w:hAnsi="Times New Roman" w:cs="Times New Roman"/>
          <w:sz w:val="26"/>
          <w:szCs w:val="26"/>
        </w:rPr>
        <w:t xml:space="preserve">, there are 6 Raman-active modes at 104, 128, 156, 176, 257, 267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with two-lobe symmetry, measured in H- configuration (see Figure S</w:t>
      </w:r>
      <w:r w:rsidR="000C20C3" w:rsidRPr="003629B6">
        <w:rPr>
          <w:rFonts w:ascii="Times New Roman" w:hAnsi="Times New Roman" w:cs="Times New Roman"/>
          <w:sz w:val="26"/>
          <w:szCs w:val="26"/>
        </w:rPr>
        <w:t>2</w:t>
      </w:r>
      <w:r w:rsidRPr="003629B6">
        <w:rPr>
          <w:rFonts w:ascii="Times New Roman" w:hAnsi="Times New Roman" w:cs="Times New Roman"/>
          <w:sz w:val="26"/>
          <w:szCs w:val="26"/>
        </w:rPr>
        <w:t>2), which we attribute to A</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xml:space="preserve"> modes. We expect S2 or S3 phases to be dominating phases, within the studied sample, with three distinct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s at 156, 257 and 267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These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s are common for both phases, with a small difference in position, and correspond to: 1) Te atoms breathing phonon mode at 159.1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2) Mo atoms displacement mode at 255.3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3) Mo atoms breathing mode at 266.5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Other modes are also visualized in Figure S</w:t>
      </w:r>
      <w:r w:rsidR="00E33A67" w:rsidRPr="003629B6">
        <w:rPr>
          <w:rFonts w:ascii="Times New Roman" w:hAnsi="Times New Roman" w:cs="Times New Roman"/>
          <w:sz w:val="26"/>
          <w:szCs w:val="26"/>
        </w:rPr>
        <w:t>2</w:t>
      </w:r>
      <w:r w:rsidRPr="003629B6">
        <w:rPr>
          <w:rFonts w:ascii="Times New Roman" w:hAnsi="Times New Roman" w:cs="Times New Roman"/>
          <w:sz w:val="26"/>
          <w:szCs w:val="26"/>
        </w:rPr>
        <w:t xml:space="preserve">3. We also analyzed another area withing the same flake and detected two-lobe symmetry polar-patterns. The area shows a broad Raman-active mode around 253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and several intense modes localized around 98, 126, 156-178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(see Figure S</w:t>
      </w:r>
      <w:r w:rsidR="00E33A67" w:rsidRPr="003629B6">
        <w:rPr>
          <w:rFonts w:ascii="Times New Roman" w:hAnsi="Times New Roman" w:cs="Times New Roman"/>
          <w:sz w:val="26"/>
          <w:szCs w:val="26"/>
        </w:rPr>
        <w:t>2</w:t>
      </w:r>
      <w:r w:rsidRPr="003629B6">
        <w:rPr>
          <w:rFonts w:ascii="Times New Roman" w:hAnsi="Times New Roman" w:cs="Times New Roman"/>
          <w:sz w:val="26"/>
          <w:szCs w:val="26"/>
        </w:rPr>
        <w:t xml:space="preserve">4). One could expect the lowest-energy configuration, i.e., S1 phase, to be associated with these features, however, S1 phase has no “Te breathing mode” close to 156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(see Figure S</w:t>
      </w:r>
      <w:r w:rsidR="00E33A67" w:rsidRPr="003629B6">
        <w:rPr>
          <w:rFonts w:ascii="Times New Roman" w:hAnsi="Times New Roman" w:cs="Times New Roman"/>
          <w:sz w:val="26"/>
          <w:szCs w:val="26"/>
        </w:rPr>
        <w:t>2</w:t>
      </w:r>
      <w:r w:rsidRPr="003629B6">
        <w:rPr>
          <w:rFonts w:ascii="Times New Roman" w:hAnsi="Times New Roman" w:cs="Times New Roman"/>
          <w:sz w:val="26"/>
          <w:szCs w:val="26"/>
        </w:rPr>
        <w:t xml:space="preserve">5). Therefore, we cannot claim that the mode maximum around 252-253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is the unique Raman feature of S1 phase. There are also two broad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s detected in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Raman spectroscopy measurements, which are located around 343 and 367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positions (see Figures S</w:t>
      </w:r>
      <w:r w:rsidR="00E33A67" w:rsidRPr="003629B6">
        <w:rPr>
          <w:rFonts w:ascii="Times New Roman" w:hAnsi="Times New Roman" w:cs="Times New Roman"/>
          <w:sz w:val="26"/>
          <w:szCs w:val="26"/>
        </w:rPr>
        <w:t>2</w:t>
      </w:r>
      <w:r w:rsidRPr="003629B6">
        <w:rPr>
          <w:rFonts w:ascii="Times New Roman" w:hAnsi="Times New Roman" w:cs="Times New Roman"/>
          <w:sz w:val="26"/>
          <w:szCs w:val="26"/>
        </w:rPr>
        <w:t>2, S</w:t>
      </w:r>
      <w:r w:rsidR="00E33A67" w:rsidRPr="003629B6">
        <w:rPr>
          <w:rFonts w:ascii="Times New Roman" w:hAnsi="Times New Roman" w:cs="Times New Roman"/>
          <w:sz w:val="26"/>
          <w:szCs w:val="26"/>
        </w:rPr>
        <w:t>2</w:t>
      </w:r>
      <w:r w:rsidRPr="003629B6">
        <w:rPr>
          <w:rFonts w:ascii="Times New Roman" w:hAnsi="Times New Roman" w:cs="Times New Roman"/>
          <w:sz w:val="26"/>
          <w:szCs w:val="26"/>
        </w:rPr>
        <w:t xml:space="preserve">4). We attribute them to the double resonance modes because there are no phonon modes with frequencies higher than 300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in any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phase according to our DFT simulations (see Table S</w:t>
      </w:r>
      <w:r w:rsidR="00E33A67" w:rsidRPr="003629B6">
        <w:rPr>
          <w:rFonts w:ascii="Times New Roman" w:hAnsi="Times New Roman" w:cs="Times New Roman"/>
          <w:sz w:val="26"/>
          <w:szCs w:val="26"/>
        </w:rPr>
        <w:t>2</w:t>
      </w:r>
      <w:r w:rsidRPr="003629B6">
        <w:rPr>
          <w:rFonts w:ascii="Times New Roman" w:hAnsi="Times New Roman" w:cs="Times New Roman"/>
          <w:sz w:val="26"/>
          <w:szCs w:val="26"/>
        </w:rPr>
        <w:t>). For further analysis, a more advanced polarized Raman spectroscopy with better spatial and energetical resolution is required for explicit characterization and precise phases identification.</w:t>
      </w:r>
      <w:bookmarkEnd w:id="18"/>
    </w:p>
    <w:p w14:paraId="7E3EB848" w14:textId="5DE17BCC" w:rsidR="0023718D" w:rsidRPr="003629B6" w:rsidRDefault="00596D3C">
      <w:pPr>
        <w:spacing w:line="240" w:lineRule="auto"/>
        <w:jc w:val="center"/>
        <w:rPr>
          <w:rFonts w:ascii="Times New Roman" w:hAnsi="Times New Roman" w:cs="Times New Roman"/>
          <w:sz w:val="26"/>
          <w:szCs w:val="26"/>
        </w:rPr>
      </w:pPr>
      <w:r w:rsidRPr="003629B6">
        <w:rPr>
          <w:rFonts w:ascii="Times New Roman" w:hAnsi="Times New Roman" w:cs="Times New Roman"/>
          <w:sz w:val="26"/>
          <w:szCs w:val="26"/>
        </w:rPr>
        <w:t>Table S</w:t>
      </w:r>
      <w:r w:rsidR="00976838" w:rsidRPr="003629B6">
        <w:rPr>
          <w:rFonts w:ascii="Times New Roman" w:hAnsi="Times New Roman" w:cs="Times New Roman"/>
          <w:sz w:val="26"/>
          <w:szCs w:val="26"/>
        </w:rPr>
        <w:t>2</w:t>
      </w:r>
      <w:r w:rsidRPr="003629B6">
        <w:rPr>
          <w:rFonts w:ascii="Times New Roman" w:hAnsi="Times New Roman" w:cs="Times New Roman"/>
          <w:sz w:val="26"/>
          <w:szCs w:val="26"/>
        </w:rPr>
        <w:t>.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phonons</w:t>
      </w:r>
    </w:p>
    <w:tbl>
      <w:tblPr>
        <w:tblW w:w="5000" w:type="pct"/>
        <w:jc w:val="center"/>
        <w:tblLayout w:type="fixed"/>
        <w:tblLook w:val="04A0" w:firstRow="1" w:lastRow="0" w:firstColumn="1" w:lastColumn="0" w:noHBand="0" w:noVBand="1"/>
      </w:tblPr>
      <w:tblGrid>
        <w:gridCol w:w="683"/>
        <w:gridCol w:w="447"/>
        <w:gridCol w:w="683"/>
        <w:gridCol w:w="660"/>
        <w:gridCol w:w="684"/>
        <w:gridCol w:w="552"/>
        <w:gridCol w:w="684"/>
        <w:gridCol w:w="449"/>
        <w:gridCol w:w="684"/>
        <w:gridCol w:w="449"/>
        <w:gridCol w:w="684"/>
        <w:gridCol w:w="560"/>
        <w:gridCol w:w="684"/>
        <w:gridCol w:w="449"/>
        <w:gridCol w:w="685"/>
        <w:gridCol w:w="539"/>
      </w:tblGrid>
      <w:tr w:rsidR="0023718D" w:rsidRPr="003629B6" w14:paraId="7E3EB859"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84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eastAsia="Times New Roman" w:hAnsi="Times New Roman" w:cs="Times New Roman"/>
                <w:color w:val="000000"/>
                <w:sz w:val="18"/>
                <w:szCs w:val="18"/>
                <w:lang w:val="ru-RU" w:eastAsia="ru-RU"/>
              </w:rPr>
              <w:t>S</w:t>
            </w:r>
            <w:r w:rsidRPr="003629B6">
              <w:rPr>
                <w:rFonts w:ascii="Times New Roman" w:eastAsia="Times New Roman" w:hAnsi="Times New Roman" w:cs="Times New Roman"/>
                <w:color w:val="000000"/>
                <w:sz w:val="18"/>
                <w:szCs w:val="18"/>
                <w:lang w:eastAsia="ru-RU"/>
              </w:rPr>
              <w:t>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84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eastAsia="ru-RU"/>
              </w:rPr>
            </w:pPr>
            <w:r w:rsidRPr="003629B6">
              <w:rPr>
                <w:rFonts w:ascii="Times New Roman" w:eastAsia="Times New Roman" w:hAnsi="Times New Roman" w:cs="Times New Roman"/>
                <w:color w:val="000000"/>
                <w:sz w:val="18"/>
                <w:szCs w:val="18"/>
                <w:lang w:eastAsia="ru-RU"/>
              </w:rPr>
              <w:t>M</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84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eastAsia="Times New Roman" w:hAnsi="Times New Roman" w:cs="Times New Roman"/>
                <w:color w:val="000000"/>
                <w:sz w:val="18"/>
                <w:szCs w:val="18"/>
                <w:lang w:val="ru-RU" w:eastAsia="ru-RU"/>
              </w:rPr>
              <w:t>S</w:t>
            </w:r>
            <w:r w:rsidRPr="003629B6">
              <w:rPr>
                <w:rFonts w:ascii="Times New Roman" w:eastAsia="Times New Roman" w:hAnsi="Times New Roman" w:cs="Times New Roman"/>
                <w:color w:val="000000"/>
                <w:sz w:val="18"/>
                <w:szCs w:val="18"/>
                <w:lang w:eastAsia="ru-RU"/>
              </w:rPr>
              <w:t>2</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84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eastAsia="ru-RU"/>
              </w:rPr>
            </w:pPr>
            <w:r w:rsidRPr="003629B6">
              <w:rPr>
                <w:rFonts w:ascii="Times New Roman" w:eastAsia="Times New Roman" w:hAnsi="Times New Roman" w:cs="Times New Roman"/>
                <w:color w:val="000000"/>
                <w:sz w:val="18"/>
                <w:szCs w:val="18"/>
                <w:lang w:eastAsia="ru-RU"/>
              </w:rPr>
              <w:t>M</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4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eastAsia="Times New Roman" w:hAnsi="Times New Roman" w:cs="Times New Roman"/>
                <w:color w:val="000000"/>
                <w:sz w:val="18"/>
                <w:szCs w:val="18"/>
                <w:lang w:val="ru-RU" w:eastAsia="ru-RU"/>
              </w:rPr>
              <w:t>S3</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84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eastAsia="ru-RU"/>
              </w:rPr>
            </w:pPr>
            <w:r w:rsidRPr="003629B6">
              <w:rPr>
                <w:rFonts w:ascii="Times New Roman" w:eastAsia="Times New Roman" w:hAnsi="Times New Roman" w:cs="Times New Roman"/>
                <w:color w:val="000000"/>
                <w:sz w:val="18"/>
                <w:szCs w:val="18"/>
                <w:lang w:eastAsia="ru-RU"/>
              </w:rPr>
              <w:t>M</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4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eastAsia="Times New Roman" w:hAnsi="Times New Roman" w:cs="Times New Roman"/>
                <w:color w:val="000000"/>
                <w:sz w:val="18"/>
                <w:szCs w:val="18"/>
                <w:lang w:val="ru-RU" w:eastAsia="ru-RU"/>
              </w:rPr>
              <w:t>S4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5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eastAsia="ru-RU"/>
              </w:rPr>
            </w:pPr>
            <w:r w:rsidRPr="003629B6">
              <w:rPr>
                <w:rFonts w:ascii="Times New Roman" w:eastAsia="Times New Roman" w:hAnsi="Times New Roman" w:cs="Times New Roman"/>
                <w:color w:val="000000"/>
                <w:sz w:val="18"/>
                <w:szCs w:val="18"/>
                <w:lang w:eastAsia="ru-RU"/>
              </w:rPr>
              <w:t>M</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5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eastAsia="ru-RU"/>
              </w:rPr>
            </w:pPr>
            <w:r w:rsidRPr="003629B6">
              <w:rPr>
                <w:rFonts w:ascii="Times New Roman" w:eastAsia="Times New Roman" w:hAnsi="Times New Roman" w:cs="Times New Roman"/>
                <w:color w:val="000000"/>
                <w:sz w:val="18"/>
                <w:szCs w:val="18"/>
                <w:lang w:val="ru-RU" w:eastAsia="ru-RU"/>
              </w:rPr>
              <w:t>P1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5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eastAsia="ru-RU"/>
              </w:rPr>
            </w:pPr>
            <w:r w:rsidRPr="003629B6">
              <w:rPr>
                <w:rFonts w:ascii="Times New Roman" w:eastAsia="Times New Roman" w:hAnsi="Times New Roman" w:cs="Times New Roman"/>
                <w:color w:val="000000"/>
                <w:sz w:val="18"/>
                <w:szCs w:val="18"/>
                <w:lang w:eastAsia="ru-RU"/>
              </w:rPr>
              <w:t>M</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5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eastAsia="ru-RU"/>
              </w:rPr>
            </w:pPr>
            <w:r w:rsidRPr="003629B6">
              <w:rPr>
                <w:rFonts w:ascii="Times New Roman" w:eastAsia="Times New Roman" w:hAnsi="Times New Roman" w:cs="Times New Roman"/>
                <w:color w:val="000000"/>
                <w:sz w:val="18"/>
                <w:szCs w:val="18"/>
                <w:lang w:val="ru-RU" w:eastAsia="ru-RU"/>
              </w:rPr>
              <w:t>P2</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85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eastAsia="ru-RU"/>
              </w:rPr>
            </w:pPr>
            <w:r w:rsidRPr="003629B6">
              <w:rPr>
                <w:rFonts w:ascii="Times New Roman" w:eastAsia="Times New Roman" w:hAnsi="Times New Roman" w:cs="Times New Roman"/>
                <w:color w:val="000000"/>
                <w:sz w:val="18"/>
                <w:szCs w:val="18"/>
                <w:lang w:eastAsia="ru-RU"/>
              </w:rPr>
              <w:t>M</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5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eastAsia="Times New Roman" w:hAnsi="Times New Roman" w:cs="Times New Roman"/>
                <w:color w:val="000000"/>
                <w:sz w:val="18"/>
                <w:szCs w:val="18"/>
                <w:lang w:val="ru-RU" w:eastAsia="ru-RU"/>
              </w:rPr>
              <w:t>P3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5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eastAsia="ru-RU"/>
              </w:rPr>
            </w:pPr>
            <w:r w:rsidRPr="003629B6">
              <w:rPr>
                <w:rFonts w:ascii="Times New Roman" w:eastAsia="Times New Roman" w:hAnsi="Times New Roman" w:cs="Times New Roman"/>
                <w:color w:val="000000"/>
                <w:sz w:val="18"/>
                <w:szCs w:val="18"/>
                <w:lang w:eastAsia="ru-RU"/>
              </w:rPr>
              <w:t>M</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85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eastAsia="ru-RU"/>
              </w:rPr>
            </w:pPr>
            <w:r w:rsidRPr="003629B6">
              <w:rPr>
                <w:rFonts w:ascii="Times New Roman" w:eastAsia="Times New Roman" w:hAnsi="Times New Roman" w:cs="Times New Roman"/>
                <w:color w:val="000000"/>
                <w:sz w:val="18"/>
                <w:szCs w:val="18"/>
                <w:lang w:val="ru-RU" w:eastAsia="ru-RU"/>
              </w:rPr>
              <w:t>P4</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85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eastAsia="ru-RU"/>
              </w:rPr>
            </w:pPr>
            <w:r w:rsidRPr="003629B6">
              <w:rPr>
                <w:rFonts w:ascii="Times New Roman" w:eastAsia="Times New Roman" w:hAnsi="Times New Roman" w:cs="Times New Roman"/>
                <w:color w:val="000000"/>
                <w:sz w:val="18"/>
                <w:szCs w:val="18"/>
                <w:lang w:eastAsia="ru-RU"/>
              </w:rPr>
              <w:t>M</w:t>
            </w:r>
          </w:p>
        </w:tc>
      </w:tr>
      <w:tr w:rsidR="0023718D" w:rsidRPr="003629B6" w14:paraId="7E3EB86A"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85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-0.8</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85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85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85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5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-0.8</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85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6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6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6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6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6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-0.9</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86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6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6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86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-0.6</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86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87B"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86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-0.6</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86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86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-0.4</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86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6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-0.7</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87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7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7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7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7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7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-0.8</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87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7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7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87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-0.2</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87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88C"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87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87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87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0.5</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87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8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0.5</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88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8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8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8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8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8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0.5</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88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8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8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88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0.6</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88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r>
      <w:tr w:rsidR="0023718D" w:rsidRPr="003629B6" w14:paraId="7E3EB89D"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88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13.5</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88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88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11.6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89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9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89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9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9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9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9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9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8.6</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89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9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9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89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25.1</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89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8AE"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89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16.7</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89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8A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8A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A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15.4</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8A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A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13.4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A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A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11.4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A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A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11.3</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8A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A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A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8A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81.8</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8A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r>
      <w:tr w:rsidR="0023718D" w:rsidRPr="003629B6" w14:paraId="7E3EB8BF"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8A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21.1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8B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8B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19.7</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8B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B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23.6</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8B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B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B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B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B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B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16.4</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8B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B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19.9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B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8B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84.5</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8B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r>
      <w:tr w:rsidR="0023718D" w:rsidRPr="003629B6" w14:paraId="7E3EB8D0"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8C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29</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8C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8C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22.9</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8C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C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29.4</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8C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C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29.1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C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C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C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C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21.9</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8C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C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C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8C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86.5</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8C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8E1"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8D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36.6</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8D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8D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32.5</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8D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D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33.5</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8D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D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30.4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D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D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34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D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D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33.6</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8D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D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D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8D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93.8</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8E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8F2"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8E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81.2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8E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8E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80.8</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8E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E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82</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8E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E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81.1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E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E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82.3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E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E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81.5</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8E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E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82.7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E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8F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97.6</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8F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903"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8F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83.1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8F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8F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80.9</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8F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F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82.5</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8F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F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81.9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F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F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83.1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8F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F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81.7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8F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8F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83.1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0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0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98.6</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0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914"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0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83.5</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0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0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83.6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0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0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82.6</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0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0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0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0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0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0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84.1</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0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1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83.6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1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1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99.7</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1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r>
      <w:tr w:rsidR="0023718D" w:rsidRPr="003629B6" w14:paraId="7E3EB925"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1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84</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1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1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83.7</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1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1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84.5</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1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1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1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1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1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1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84.5</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2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2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2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2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99.9</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2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936"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2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84.6</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2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2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85.2</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2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2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84.7</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2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2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85.8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2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2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85.3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2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3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84.8</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3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3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84.9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3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3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100.5</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3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r>
      <w:tr w:rsidR="0023718D" w:rsidRPr="003629B6" w14:paraId="7E3EB947"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3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89.5</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3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3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85.4</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3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3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88.8</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3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3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88.5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3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3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87.3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4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4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86.2</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4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4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85.3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4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4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102.2</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4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r>
      <w:tr w:rsidR="0023718D" w:rsidRPr="003629B6" w14:paraId="7E3EB958"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4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91.1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4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4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87.6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4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4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89.4</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4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4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92.5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4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5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91.9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5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5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92.7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5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5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85.6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5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5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129.3</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5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969"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5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93.8</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5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5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91.1</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5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5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94</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5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5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92.9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6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6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94.6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6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6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95.4</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6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6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90.2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6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6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130.6</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6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97A"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6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97.2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6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6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94</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6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6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94</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6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7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7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7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94.8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7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7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95.5</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7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7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7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7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155.2</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7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98B"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7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98.2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7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7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95.5</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7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7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96.2</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8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8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95.5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8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8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97.4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8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8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98.2</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8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8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96.8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8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8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156.5</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8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r>
      <w:tr w:rsidR="0023718D" w:rsidRPr="003629B6" w14:paraId="7E3EB99C"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8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98.4</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8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8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96.6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8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9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99.4</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9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9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96.1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9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9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98.5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9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9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99.2</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9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9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9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9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161.5</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9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9AD"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9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98.6</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9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9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97.6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A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A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99.6</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A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A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A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A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A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A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99.3</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A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A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A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A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171.8</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A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9BE"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A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100</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A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B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98.5</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B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B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99.7</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B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B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B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B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B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B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B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B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B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B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177.7</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B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9CF"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B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100.1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C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C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98.8</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C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C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C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C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C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C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C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C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C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C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C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C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179.5</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C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9E0"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D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101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D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D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99.1</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D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D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D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D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D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D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D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D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100.8</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D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D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D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D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180.7</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D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9F1"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E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101.1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E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E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99.7</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E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E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102.3</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E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E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E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E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E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E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101.2</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E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E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E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9E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202.9</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9F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A02"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9F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103.3</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9F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9F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9F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F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102.3</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9F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F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F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F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101.6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F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F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101.2</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9F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9F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9F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0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206.3</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0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r>
      <w:tr w:rsidR="0023718D" w:rsidRPr="003629B6" w14:paraId="7E3EBA13"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0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103.7</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0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0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101.6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0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0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102.3</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0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0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101.3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0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0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102.1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0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0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101.6</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0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0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100.9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1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1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210.6</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1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r>
      <w:tr w:rsidR="0023718D" w:rsidRPr="003629B6" w14:paraId="7E3EBA24"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1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103.9</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1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1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102</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1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1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103.3</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1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1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102.1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1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1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102.2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1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1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102.1</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1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2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102.1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2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2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241.7</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2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r>
      <w:tr w:rsidR="0023718D" w:rsidRPr="003629B6" w14:paraId="7E3EBA35"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2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104.7</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2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2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103.3</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2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2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104.8</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2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2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102.2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2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2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103.3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2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2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103.1</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3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3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103.2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3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3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246.9</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3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r>
      <w:tr w:rsidR="0023718D" w:rsidRPr="003629B6" w14:paraId="7E3EBA46"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3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123.8</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3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3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114.1</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3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3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108.6</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3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3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116.3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3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3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115.7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3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4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120.1</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4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4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103.2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4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4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247.3</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4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A57"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4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125.3</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4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4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115.5</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4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4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116.1</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4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4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124.8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4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4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119.9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5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5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124.7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5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5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117.4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5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5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252.7</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5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A68"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5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126.9</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5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5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121.1</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5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5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117.8</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5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5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125.5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5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6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6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6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125.2</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6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6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6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6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254.3</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6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A79"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6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129.2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6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6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121.2</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6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6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125.7</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6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6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127.5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7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7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129.1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7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7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127.1</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7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7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131.6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7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7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255.7</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7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A8A"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7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151.2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7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7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151.4</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7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7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148.9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7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8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150</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8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8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151.3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8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8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154.8</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8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8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155.2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8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8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259.7</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8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r>
      <w:tr w:rsidR="0023718D" w:rsidRPr="003629B6" w14:paraId="7E3EBA9B"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8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155.8</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8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8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154.9</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8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8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151.8</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9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9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155.4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9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9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9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9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155</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9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9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155.5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9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9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278.6</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9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AAC"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9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156.1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9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9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154.9</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9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A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156.7</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A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A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155.7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A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A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156.8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A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A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157.5</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A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A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157.9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A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A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286.7</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A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r>
      <w:tr w:rsidR="0023718D" w:rsidRPr="003629B6" w14:paraId="7E3EBABD"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A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156.3</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A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A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155.3</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B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B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156.8</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B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B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156.6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B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B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156.8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B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B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157.6</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B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B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157.9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B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B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286.8</w:t>
            </w:r>
          </w:p>
        </w:tc>
        <w:tc>
          <w:tcPr>
            <w:tcW w:w="527" w:type="dxa"/>
            <w:tcBorders>
              <w:top w:val="single" w:sz="4" w:space="0" w:color="000000"/>
              <w:left w:val="single" w:sz="4" w:space="0" w:color="000000"/>
              <w:bottom w:val="single" w:sz="4" w:space="0" w:color="000000"/>
              <w:right w:val="single" w:sz="4" w:space="0" w:color="000000"/>
            </w:tcBorders>
            <w:vAlign w:val="center"/>
          </w:tcPr>
          <w:p w14:paraId="7E3EBAB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r>
      <w:tr w:rsidR="0023718D" w:rsidRPr="003629B6" w14:paraId="7E3EBACE"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B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162.1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B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C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159.1</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C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C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157</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C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C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158.1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C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C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C7"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C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161.7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C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C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160.6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C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CC"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ACD"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ADF"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C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162.4</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D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D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160.6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D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D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158.7</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D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D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158.9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D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D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161.5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D8"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D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161.7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D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D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162.4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D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DD"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ADE"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AF0"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E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174.1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E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E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165.4</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E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E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160.7</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E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E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E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E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162.3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E9"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E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165.6</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E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E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164.3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E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EE"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AEF"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01"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AF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176.7</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AF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AF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AF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F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161</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AF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F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F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F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164.4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FA"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F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171.9</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AF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AF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AF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AFF"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00"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12"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0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177.2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0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0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166.2</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0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0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175.1</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0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0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173.8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0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0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171.4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0B"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0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172.9</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0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0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173.1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0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10"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11"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23"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1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178.7</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1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1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176.3</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1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1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175.6</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1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1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174.5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1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1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1C"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1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175.8</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1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1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2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21"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22"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34"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2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179.2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2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2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177.4</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2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2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176.4</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2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2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177.6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2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2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176.9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2D"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2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176.4</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2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3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3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32"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33"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45"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3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180.3</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3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3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178.3</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3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3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178.1</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3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3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178.8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3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3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178.3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3E"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3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179.4</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4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4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182.4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4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43"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44"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56"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4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189.7</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4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4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182.1</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4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4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180.6</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4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4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185.5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4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4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4F"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5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181.6</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5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5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182.5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5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54"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55"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67"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5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193.1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5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5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184.2</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5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5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180.9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5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5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186.9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5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5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182.1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60"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6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184</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6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6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184.1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6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65"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66"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78"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6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202.9</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6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6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200.2</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6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6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203.1</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6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6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202.3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6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7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203.7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71"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7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201.8</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7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7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201.7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7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76"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77"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89"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7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203.1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7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7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200.5</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7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7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204.5</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7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7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8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8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203.8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82"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8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203</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8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8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203.5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8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87"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88"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9A"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8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209</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8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8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207.1</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8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8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209.9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8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9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206.9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9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9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209.5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93"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9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210.3</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9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9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209.6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9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98"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99"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AB"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9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209.1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9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9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208.2</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9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9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211</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A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A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207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A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A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A4"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A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210.8</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A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A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210.1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A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A9"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AA"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BC"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A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213.8</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A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A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210.6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A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B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211.5</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B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B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211.6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B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B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212.4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B5"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B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210.9</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B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B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B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BA"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BB"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CD"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B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215.2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B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B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212.9</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C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C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212.9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C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C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214.2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C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C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212.6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C6"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C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211.6</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C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C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212.7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C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CB"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CC"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DE"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C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225.4</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C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D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229.6</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D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D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235.2</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D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D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218.7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D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D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239.6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D7"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D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242.6</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D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D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227.2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D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DC"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DD"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BEF"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D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238.7</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E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E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230.2</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E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E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235.9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E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E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E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E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239.6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E8"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E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243.3</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E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E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E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ED"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EE"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00"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BF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244.9</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BF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BF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241.1</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BF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F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238.8</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BF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F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F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F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240.8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F9"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F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243.7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BF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BF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239.5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BF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BFE"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BFF"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11"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0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245</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0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0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242.3</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0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0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238.9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0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0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241.2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0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0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240.9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0A"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0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243.7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0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0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245.3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0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0F"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10"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22"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1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247.9</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1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1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243.4</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1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1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239.2</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1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1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247.5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1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1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244.2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1B"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1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245</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1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1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247.9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1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20"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21"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33"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2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248</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2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2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246.2</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2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2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243.4</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2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2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248.6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2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2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246.6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2C"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2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245.6</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2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2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249.7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3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31"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32"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44"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3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249.1</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3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3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247.1</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3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3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250.5</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3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3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3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3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247.9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3D"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3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245.7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3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4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251.1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4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42"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43"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55"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4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250</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4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4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248.1</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4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4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251.8</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4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4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4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4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249.1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4E"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4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250.7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5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5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252.4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5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53"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54"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66"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5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258.7</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5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5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251.8</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5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5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253.5</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5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5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253.5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5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5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250.6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5F"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6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251.5</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6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6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253.1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6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64"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65"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77"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6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259.2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6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6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254.8</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6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6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254</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6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6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6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6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251.9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70"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7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252.4</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7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7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253.7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7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75"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76"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88"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7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261.2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7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7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254.9</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7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7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255.1</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7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7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256.6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7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8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256.9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81"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8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252.8</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8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8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255.5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8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86"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87"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99"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8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262.4</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8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8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255.3</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8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8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256.9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8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8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258.1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9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9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257.3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92"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9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254.5</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9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9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255.6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9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97"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98"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AA"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9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265.8</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9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9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264.3</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9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9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261.4</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9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A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259.6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A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A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261.2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A3"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A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257.9</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A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A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258.5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A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A8"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A9"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BB"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A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272.8</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A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A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265.5</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A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A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267.3</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B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B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263</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B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B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262.6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B4"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B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262.6</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B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B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258.8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B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B9"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BA"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CC"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B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274.3</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B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B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274.7</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B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C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273.9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C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C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270.2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C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C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270.4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C5"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C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274.9</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C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C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265</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C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CA"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CB"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DD"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C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275.2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C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C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277.5</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D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D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275.7</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D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D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271.7</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D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D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274.9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D6"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D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275.2</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D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D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270.2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D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DB"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DC"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EE"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D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281.2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D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E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278.9</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E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1g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E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277.2</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E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E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278.1</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E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E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279.9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E7"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E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275.3</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E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E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275.6</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E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EC"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ED"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CFF"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CEF"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282.2</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CF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u</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CF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279.7</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CF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F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279.9</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CF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F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279.8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F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F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280</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F8"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F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282.7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CF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3u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CF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282.4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CF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CFD"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CFE"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D10"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D00"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282.4</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D0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D0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282.4</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D0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D0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280.3</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D0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D0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280.9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D0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D0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283.4</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D09"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D0A"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285.7</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D0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D0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285.2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D0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g</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D0E"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D0F"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r w:rsidR="0023718D" w:rsidRPr="003629B6" w14:paraId="7E3EBD21" w14:textId="77777777">
        <w:trPr>
          <w:trHeight w:val="283"/>
          <w:jc w:val="center"/>
        </w:trPr>
        <w:tc>
          <w:tcPr>
            <w:tcW w:w="668" w:type="dxa"/>
            <w:tcBorders>
              <w:top w:val="single" w:sz="4" w:space="0" w:color="000000"/>
              <w:left w:val="single" w:sz="4" w:space="0" w:color="000000"/>
              <w:bottom w:val="single" w:sz="4" w:space="0" w:color="000000"/>
              <w:right w:val="single" w:sz="4" w:space="0" w:color="000000"/>
            </w:tcBorders>
            <w:vAlign w:val="center"/>
          </w:tcPr>
          <w:p w14:paraId="7E3EBD11"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sz w:val="18"/>
                <w:szCs w:val="18"/>
              </w:rPr>
              <w:t>289.9</w:t>
            </w:r>
          </w:p>
        </w:tc>
        <w:tc>
          <w:tcPr>
            <w:tcW w:w="438" w:type="dxa"/>
            <w:tcBorders>
              <w:top w:val="single" w:sz="4" w:space="0" w:color="000000"/>
              <w:left w:val="single" w:sz="4" w:space="0" w:color="000000"/>
              <w:bottom w:val="single" w:sz="4" w:space="0" w:color="000000"/>
              <w:right w:val="single" w:sz="4" w:space="0" w:color="000000"/>
            </w:tcBorders>
            <w:vAlign w:val="center"/>
          </w:tcPr>
          <w:p w14:paraId="7E3EBD12"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7" w:type="dxa"/>
            <w:tcBorders>
              <w:top w:val="single" w:sz="4" w:space="0" w:color="000000"/>
              <w:left w:val="single" w:sz="4" w:space="0" w:color="000000"/>
              <w:bottom w:val="single" w:sz="4" w:space="0" w:color="000000"/>
              <w:right w:val="single" w:sz="4" w:space="0" w:color="000000"/>
            </w:tcBorders>
            <w:vAlign w:val="center"/>
          </w:tcPr>
          <w:p w14:paraId="7E3EBD13"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282.7</w:t>
            </w:r>
          </w:p>
        </w:tc>
        <w:tc>
          <w:tcPr>
            <w:tcW w:w="645" w:type="dxa"/>
            <w:tcBorders>
              <w:top w:val="single" w:sz="4" w:space="0" w:color="000000"/>
              <w:left w:val="single" w:sz="4" w:space="0" w:color="000000"/>
              <w:bottom w:val="single" w:sz="4" w:space="0" w:color="000000"/>
              <w:right w:val="single" w:sz="4" w:space="0" w:color="000000"/>
            </w:tcBorders>
            <w:vAlign w:val="center"/>
          </w:tcPr>
          <w:p w14:paraId="7E3EBD14"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D15"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281.5</w:t>
            </w:r>
          </w:p>
        </w:tc>
        <w:tc>
          <w:tcPr>
            <w:tcW w:w="539" w:type="dxa"/>
            <w:tcBorders>
              <w:top w:val="single" w:sz="4" w:space="0" w:color="000000"/>
              <w:left w:val="single" w:sz="4" w:space="0" w:color="000000"/>
              <w:bottom w:val="single" w:sz="4" w:space="0" w:color="000000"/>
              <w:right w:val="single" w:sz="4" w:space="0" w:color="000000"/>
            </w:tcBorders>
            <w:vAlign w:val="center"/>
          </w:tcPr>
          <w:p w14:paraId="7E3EBD16"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B</w:t>
            </w:r>
            <w:r w:rsidRPr="003629B6">
              <w:rPr>
                <w:rFonts w:ascii="Times New Roman" w:hAnsi="Times New Roman" w:cs="Times New Roman"/>
                <w:color w:val="000000"/>
                <w:sz w:val="18"/>
                <w:szCs w:val="18"/>
                <w:vertAlign w:val="subscript"/>
              </w:rPr>
              <w:t>2g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D17"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282</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D18"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g</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D19"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284.9</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D1A" w14:textId="77777777" w:rsidR="0023718D" w:rsidRPr="003629B6" w:rsidRDefault="00596D3C">
            <w:pPr>
              <w:spacing w:after="0" w:line="240" w:lineRule="auto"/>
              <w:jc w:val="center"/>
              <w:rPr>
                <w:rFonts w:ascii="Times New Roman" w:eastAsia="Times New Roman" w:hAnsi="Times New Roman" w:cs="Times New Roman"/>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D1B"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286.4</w:t>
            </w:r>
          </w:p>
        </w:tc>
        <w:tc>
          <w:tcPr>
            <w:tcW w:w="547" w:type="dxa"/>
            <w:tcBorders>
              <w:top w:val="single" w:sz="4" w:space="0" w:color="000000"/>
              <w:left w:val="single" w:sz="4" w:space="0" w:color="000000"/>
              <w:bottom w:val="single" w:sz="4" w:space="0" w:color="000000"/>
              <w:right w:val="single" w:sz="4" w:space="0" w:color="000000"/>
            </w:tcBorders>
            <w:vAlign w:val="center"/>
          </w:tcPr>
          <w:p w14:paraId="7E3EBD1C"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8" w:type="dxa"/>
            <w:tcBorders>
              <w:top w:val="single" w:sz="4" w:space="0" w:color="000000"/>
              <w:left w:val="single" w:sz="4" w:space="0" w:color="000000"/>
              <w:bottom w:val="single" w:sz="4" w:space="0" w:color="000000"/>
              <w:right w:val="single" w:sz="4" w:space="0" w:color="000000"/>
            </w:tcBorders>
            <w:vAlign w:val="center"/>
          </w:tcPr>
          <w:p w14:paraId="7E3EBD1D"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286.8</w:t>
            </w:r>
          </w:p>
        </w:tc>
        <w:tc>
          <w:tcPr>
            <w:tcW w:w="439" w:type="dxa"/>
            <w:tcBorders>
              <w:top w:val="single" w:sz="4" w:space="0" w:color="000000"/>
              <w:left w:val="single" w:sz="4" w:space="0" w:color="000000"/>
              <w:bottom w:val="single" w:sz="4" w:space="0" w:color="000000"/>
              <w:right w:val="single" w:sz="4" w:space="0" w:color="000000"/>
            </w:tcBorders>
            <w:vAlign w:val="center"/>
          </w:tcPr>
          <w:p w14:paraId="7E3EBD1E" w14:textId="77777777" w:rsidR="0023718D" w:rsidRPr="003629B6" w:rsidRDefault="00596D3C">
            <w:pPr>
              <w:spacing w:after="0" w:line="240" w:lineRule="auto"/>
              <w:jc w:val="center"/>
              <w:rPr>
                <w:rFonts w:ascii="Times New Roman" w:eastAsia="Times New Roman" w:hAnsi="Times New Roman" w:cs="Times New Roman"/>
                <w:color w:val="000000"/>
                <w:sz w:val="18"/>
                <w:szCs w:val="18"/>
                <w:lang w:val="ru-RU" w:eastAsia="ru-RU"/>
              </w:rPr>
            </w:pPr>
            <w:r w:rsidRPr="003629B6">
              <w:rPr>
                <w:rFonts w:ascii="Times New Roman" w:hAnsi="Times New Roman" w:cs="Times New Roman"/>
                <w:color w:val="000000"/>
                <w:sz w:val="18"/>
                <w:szCs w:val="18"/>
              </w:rPr>
              <w:t>A</w:t>
            </w:r>
            <w:r w:rsidRPr="003629B6">
              <w:rPr>
                <w:rFonts w:ascii="Times New Roman" w:hAnsi="Times New Roman" w:cs="Times New Roman"/>
                <w:color w:val="000000"/>
                <w:sz w:val="18"/>
                <w:szCs w:val="18"/>
                <w:vertAlign w:val="subscript"/>
              </w:rPr>
              <w:t>u</w:t>
            </w:r>
          </w:p>
        </w:tc>
        <w:tc>
          <w:tcPr>
            <w:tcW w:w="669" w:type="dxa"/>
            <w:tcBorders>
              <w:top w:val="single" w:sz="4" w:space="0" w:color="000000"/>
              <w:left w:val="single" w:sz="4" w:space="0" w:color="000000"/>
              <w:bottom w:val="single" w:sz="4" w:space="0" w:color="000000"/>
              <w:right w:val="single" w:sz="4" w:space="0" w:color="000000"/>
            </w:tcBorders>
            <w:vAlign w:val="center"/>
          </w:tcPr>
          <w:p w14:paraId="7E3EBD1F"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c>
          <w:tcPr>
            <w:tcW w:w="527" w:type="dxa"/>
            <w:tcBorders>
              <w:top w:val="single" w:sz="4" w:space="0" w:color="000000"/>
              <w:left w:val="single" w:sz="4" w:space="0" w:color="000000"/>
              <w:bottom w:val="single" w:sz="4" w:space="0" w:color="000000"/>
              <w:right w:val="single" w:sz="4" w:space="0" w:color="000000"/>
            </w:tcBorders>
            <w:vAlign w:val="center"/>
          </w:tcPr>
          <w:p w14:paraId="7E3EBD20" w14:textId="77777777" w:rsidR="0023718D" w:rsidRPr="003629B6" w:rsidRDefault="0023718D">
            <w:pPr>
              <w:spacing w:after="0" w:line="240" w:lineRule="auto"/>
              <w:jc w:val="center"/>
              <w:rPr>
                <w:rFonts w:ascii="Times New Roman" w:eastAsia="Times New Roman" w:hAnsi="Times New Roman" w:cs="Times New Roman"/>
                <w:color w:val="000000"/>
                <w:sz w:val="18"/>
                <w:szCs w:val="18"/>
                <w:lang w:val="ru-RU" w:eastAsia="ru-RU"/>
              </w:rPr>
            </w:pPr>
          </w:p>
        </w:tc>
      </w:tr>
    </w:tbl>
    <w:p w14:paraId="7E3EBD22" w14:textId="77777777" w:rsidR="0023718D" w:rsidRPr="003629B6" w:rsidRDefault="0023718D">
      <w:pPr>
        <w:jc w:val="both"/>
        <w:rPr>
          <w:rFonts w:ascii="Times New Roman" w:hAnsi="Times New Roman" w:cs="Times New Roman"/>
          <w:sz w:val="26"/>
          <w:szCs w:val="26"/>
        </w:rPr>
      </w:pPr>
    </w:p>
    <w:p w14:paraId="7E3EBD23" w14:textId="166D8806" w:rsidR="0023718D" w:rsidRPr="003629B6" w:rsidRDefault="00596D3C">
      <w:pPr>
        <w:jc w:val="both"/>
        <w:rPr>
          <w:rFonts w:ascii="Times New Roman" w:hAnsi="Times New Roman" w:cs="Times New Roman"/>
          <w:sz w:val="26"/>
          <w:szCs w:val="26"/>
        </w:rPr>
      </w:pPr>
      <w:r w:rsidRPr="003629B6">
        <w:rPr>
          <w:rFonts w:ascii="Times New Roman" w:hAnsi="Times New Roman" w:cs="Times New Roman"/>
          <w:sz w:val="26"/>
          <w:szCs w:val="26"/>
        </w:rPr>
        <w:tab/>
        <w:t>To assign Raman-active phonon modes from Table S</w:t>
      </w:r>
      <w:r w:rsidR="00976838" w:rsidRPr="003629B6">
        <w:rPr>
          <w:rFonts w:ascii="Times New Roman" w:hAnsi="Times New Roman" w:cs="Times New Roman"/>
          <w:sz w:val="26"/>
          <w:szCs w:val="26"/>
        </w:rPr>
        <w:t>2</w:t>
      </w:r>
      <w:r w:rsidRPr="003629B6">
        <w:rPr>
          <w:rFonts w:ascii="Times New Roman" w:hAnsi="Times New Roman" w:cs="Times New Roman"/>
          <w:sz w:val="26"/>
          <w:szCs w:val="26"/>
        </w:rPr>
        <w:t xml:space="preserve"> to experimentally-detected Raman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s, we divided the experimental Raman spectra into three regions: 74-138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140-196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231-270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Each Raman-active phonon mode, i.e. A</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B</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xml:space="preserve"> and B</w:t>
      </w:r>
      <w:r w:rsidRPr="003629B6">
        <w:rPr>
          <w:rFonts w:ascii="Times New Roman" w:hAnsi="Times New Roman" w:cs="Times New Roman"/>
          <w:sz w:val="26"/>
          <w:szCs w:val="26"/>
          <w:vertAlign w:val="subscript"/>
        </w:rPr>
        <w:t>2g</w:t>
      </w:r>
      <w:r w:rsidRPr="003629B6">
        <w:rPr>
          <w:rFonts w:ascii="Times New Roman" w:hAnsi="Times New Roman" w:cs="Times New Roman"/>
          <w:sz w:val="26"/>
          <w:szCs w:val="26"/>
        </w:rPr>
        <w:t xml:space="preserve">, was approximated as a gaussian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 with 4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full width at half maximum (FWHM) and equal intensities. Qualitatively, experimental results are in good agreement with the first two examined regions for both S and P phases. </w:t>
      </w:r>
      <w:bookmarkStart w:id="20" w:name="_Hlk175064774"/>
      <w:r w:rsidRPr="003629B6">
        <w:rPr>
          <w:rFonts w:ascii="Times New Roman" w:hAnsi="Times New Roman" w:cs="Times New Roman"/>
          <w:sz w:val="26"/>
          <w:szCs w:val="26"/>
        </w:rPr>
        <w:t>The last region cannot be well fitted by calculated phonons, that we attribute to the resonance nature of the Raman scattering</w:t>
      </w:r>
      <w:bookmarkEnd w:id="20"/>
      <w:r w:rsidRPr="003629B6">
        <w:rPr>
          <w:rFonts w:ascii="Times New Roman" w:hAnsi="Times New Roman" w:cs="Times New Roman"/>
          <w:sz w:val="26"/>
          <w:szCs w:val="26"/>
        </w:rPr>
        <w:t>.</w:t>
      </w:r>
    </w:p>
    <w:p w14:paraId="7E3EBD24" w14:textId="77777777"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noProof/>
        </w:rPr>
        <w:drawing>
          <wp:inline distT="0" distB="0" distL="0" distR="0" wp14:anchorId="7E3EBD88" wp14:editId="7E3EBD89">
            <wp:extent cx="5760085" cy="5814695"/>
            <wp:effectExtent l="0" t="0" r="0" b="0"/>
            <wp:docPr id="13" name="Image7" descr="A group of graphs showing different types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A group of graphs showing different types of lines&#10;&#10;Description automatically generated"/>
                    <pic:cNvPicPr>
                      <a:picLocks noChangeAspect="1" noChangeArrowheads="1"/>
                    </pic:cNvPicPr>
                  </pic:nvPicPr>
                  <pic:blipFill>
                    <a:blip r:embed="rId29"/>
                    <a:stretch>
                      <a:fillRect/>
                    </a:stretch>
                  </pic:blipFill>
                  <pic:spPr bwMode="auto">
                    <a:xfrm>
                      <a:off x="0" y="0"/>
                      <a:ext cx="5760085" cy="5814695"/>
                    </a:xfrm>
                    <a:prstGeom prst="rect">
                      <a:avLst/>
                    </a:prstGeom>
                  </pic:spPr>
                </pic:pic>
              </a:graphicData>
            </a:graphic>
          </wp:inline>
        </w:drawing>
      </w:r>
    </w:p>
    <w:p w14:paraId="7E3EBD25" w14:textId="6708E69F"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1566E1" w:rsidRPr="003629B6">
        <w:rPr>
          <w:rFonts w:ascii="Times New Roman" w:hAnsi="Times New Roman" w:cs="Times New Roman"/>
          <w:sz w:val="26"/>
          <w:szCs w:val="26"/>
        </w:rPr>
        <w:t>2</w:t>
      </w:r>
      <w:r w:rsidRPr="003629B6">
        <w:rPr>
          <w:rFonts w:ascii="Times New Roman" w:hAnsi="Times New Roman" w:cs="Times New Roman"/>
          <w:sz w:val="26"/>
          <w:szCs w:val="26"/>
        </w:rPr>
        <w:t>1. a) Single Raman spectra of several 2D-Mo</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Te</w:t>
      </w:r>
      <w:r w:rsidRPr="003629B6">
        <w:rPr>
          <w:rFonts w:ascii="Times New Roman" w:hAnsi="Times New Roman" w:cs="Times New Roman"/>
          <w:sz w:val="26"/>
          <w:szCs w:val="26"/>
          <w:vertAlign w:val="subscript"/>
        </w:rPr>
        <w:t>6</w:t>
      </w:r>
      <w:r w:rsidRPr="003629B6">
        <w:rPr>
          <w:rFonts w:ascii="Times New Roman" w:hAnsi="Times New Roman" w:cs="Times New Roman"/>
          <w:sz w:val="26"/>
          <w:szCs w:val="26"/>
        </w:rPr>
        <w:t xml:space="preserve"> samples. b) Gaussian-fitted Raman-active phonon modes from Table S1 (S1-P4) compared with different experimental regions (E1-E4) of Raman spectra from panel (a).</w:t>
      </w:r>
    </w:p>
    <w:p w14:paraId="7E3EBD26" w14:textId="77777777"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noProof/>
        </w:rPr>
        <w:drawing>
          <wp:inline distT="0" distB="0" distL="0" distR="0" wp14:anchorId="7E3EBD8A" wp14:editId="7E3EBD8B">
            <wp:extent cx="5943600" cy="3655060"/>
            <wp:effectExtent l="0" t="0" r="0" b="0"/>
            <wp:docPr id="14" name="Image8"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A screenshot of a diagram&#10;&#10;Description automatically generated"/>
                    <pic:cNvPicPr>
                      <a:picLocks noChangeAspect="1" noChangeArrowheads="1"/>
                    </pic:cNvPicPr>
                  </pic:nvPicPr>
                  <pic:blipFill>
                    <a:blip r:embed="rId30"/>
                    <a:stretch>
                      <a:fillRect/>
                    </a:stretch>
                  </pic:blipFill>
                  <pic:spPr bwMode="auto">
                    <a:xfrm>
                      <a:off x="0" y="0"/>
                      <a:ext cx="5943600" cy="3655060"/>
                    </a:xfrm>
                    <a:prstGeom prst="rect">
                      <a:avLst/>
                    </a:prstGeom>
                  </pic:spPr>
                </pic:pic>
              </a:graphicData>
            </a:graphic>
          </wp:inline>
        </w:drawing>
      </w:r>
    </w:p>
    <w:p w14:paraId="7E3EBD27" w14:textId="642D80AD"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1566E1" w:rsidRPr="003629B6">
        <w:rPr>
          <w:rFonts w:ascii="Times New Roman" w:hAnsi="Times New Roman" w:cs="Times New Roman"/>
          <w:sz w:val="26"/>
          <w:szCs w:val="26"/>
        </w:rPr>
        <w:t>2</w:t>
      </w:r>
      <w:r w:rsidRPr="003629B6">
        <w:rPr>
          <w:rFonts w:ascii="Times New Roman" w:hAnsi="Times New Roman" w:cs="Times New Roman"/>
          <w:sz w:val="26"/>
          <w:szCs w:val="26"/>
        </w:rPr>
        <w:t xml:space="preserve">2. a) The first sample with two-lobe symmetry in the linearly polarized H- measurement configuration with a maximum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 intensity around 257-258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b) Truncated data from panel a). c) Polar plots of the detected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s. The data was acquired using 532 n</w:t>
      </w:r>
      <w:r w:rsidR="001566E1" w:rsidRPr="003629B6">
        <w:rPr>
          <w:rFonts w:ascii="Times New Roman" w:hAnsi="Times New Roman" w:cs="Times New Roman"/>
          <w:sz w:val="26"/>
          <w:szCs w:val="26"/>
        </w:rPr>
        <w:t>m excitation</w:t>
      </w:r>
      <w:r w:rsidRPr="003629B6">
        <w:rPr>
          <w:rFonts w:ascii="Times New Roman" w:hAnsi="Times New Roman" w:cs="Times New Roman"/>
          <w:sz w:val="26"/>
          <w:szCs w:val="26"/>
        </w:rPr>
        <w:t>.</w:t>
      </w:r>
    </w:p>
    <w:p w14:paraId="7E3EBD28" w14:textId="77777777"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noProof/>
        </w:rPr>
        <w:drawing>
          <wp:inline distT="0" distB="0" distL="0" distR="0" wp14:anchorId="7E3EBD8C" wp14:editId="7E3EBD8D">
            <wp:extent cx="5760085" cy="6257290"/>
            <wp:effectExtent l="0" t="0" r="0" b="0"/>
            <wp:docPr id="15" name="Picture 9"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A screenshot of a computer generated image&#10;&#10;AI-generated content may be incorrect."/>
                    <pic:cNvPicPr>
                      <a:picLocks noChangeAspect="1" noChangeArrowheads="1"/>
                    </pic:cNvPicPr>
                  </pic:nvPicPr>
                  <pic:blipFill>
                    <a:blip r:embed="rId31"/>
                    <a:stretch>
                      <a:fillRect/>
                    </a:stretch>
                  </pic:blipFill>
                  <pic:spPr bwMode="auto">
                    <a:xfrm>
                      <a:off x="0" y="0"/>
                      <a:ext cx="5760085" cy="6257290"/>
                    </a:xfrm>
                    <a:prstGeom prst="rect">
                      <a:avLst/>
                    </a:prstGeom>
                  </pic:spPr>
                </pic:pic>
              </a:graphicData>
            </a:graphic>
          </wp:inline>
        </w:drawing>
      </w:r>
    </w:p>
    <w:p w14:paraId="7E3EBD29" w14:textId="0E4DA93A"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1566E1" w:rsidRPr="003629B6">
        <w:rPr>
          <w:rFonts w:ascii="Times New Roman" w:hAnsi="Times New Roman" w:cs="Times New Roman"/>
          <w:sz w:val="26"/>
          <w:szCs w:val="26"/>
        </w:rPr>
        <w:t>2</w:t>
      </w:r>
      <w:r w:rsidRPr="003629B6">
        <w:rPr>
          <w:rFonts w:ascii="Times New Roman" w:hAnsi="Times New Roman" w:cs="Times New Roman"/>
          <w:sz w:val="26"/>
          <w:szCs w:val="26"/>
        </w:rPr>
        <w:t>3. S2 (a) and S3 (b) phases Raman-active A</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xml:space="preserve"> phonons assigned to Raman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s in Figure S</w:t>
      </w:r>
      <w:r w:rsidR="001566E1" w:rsidRPr="003629B6">
        <w:rPr>
          <w:rFonts w:ascii="Times New Roman" w:hAnsi="Times New Roman" w:cs="Times New Roman"/>
          <w:sz w:val="26"/>
          <w:szCs w:val="26"/>
        </w:rPr>
        <w:t>2</w:t>
      </w:r>
      <w:r w:rsidRPr="003629B6">
        <w:rPr>
          <w:rFonts w:ascii="Times New Roman" w:hAnsi="Times New Roman" w:cs="Times New Roman"/>
          <w:sz w:val="26"/>
          <w:szCs w:val="26"/>
        </w:rPr>
        <w:t xml:space="preserve">2. </w:t>
      </w:r>
    </w:p>
    <w:p w14:paraId="7E3EBD2A" w14:textId="77777777" w:rsidR="0023718D" w:rsidRPr="003629B6" w:rsidRDefault="00596D3C">
      <w:pPr>
        <w:spacing w:line="240" w:lineRule="auto"/>
        <w:jc w:val="center"/>
        <w:rPr>
          <w:rFonts w:ascii="Times New Roman" w:hAnsi="Times New Roman" w:cs="Times New Roman"/>
          <w:sz w:val="26"/>
          <w:szCs w:val="26"/>
        </w:rPr>
      </w:pPr>
      <w:bookmarkStart w:id="21" w:name="_Hlk179928803"/>
      <w:r w:rsidRPr="003629B6">
        <w:rPr>
          <w:rFonts w:ascii="Times New Roman" w:hAnsi="Times New Roman" w:cs="Times New Roman"/>
          <w:noProof/>
        </w:rPr>
        <w:drawing>
          <wp:inline distT="0" distB="0" distL="0" distR="0" wp14:anchorId="7E3EBD8E" wp14:editId="7E3EBD8F">
            <wp:extent cx="5943600" cy="3703955"/>
            <wp:effectExtent l="0" t="0" r="0" b="0"/>
            <wp:docPr id="16" name="Image9"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 descr="A screenshot of a diagram&#10;&#10;Description automatically generated"/>
                    <pic:cNvPicPr>
                      <a:picLocks noChangeAspect="1" noChangeArrowheads="1"/>
                    </pic:cNvPicPr>
                  </pic:nvPicPr>
                  <pic:blipFill>
                    <a:blip r:embed="rId32"/>
                    <a:stretch>
                      <a:fillRect/>
                    </a:stretch>
                  </pic:blipFill>
                  <pic:spPr bwMode="auto">
                    <a:xfrm>
                      <a:off x="0" y="0"/>
                      <a:ext cx="5943600" cy="3703955"/>
                    </a:xfrm>
                    <a:prstGeom prst="rect">
                      <a:avLst/>
                    </a:prstGeom>
                  </pic:spPr>
                </pic:pic>
              </a:graphicData>
            </a:graphic>
          </wp:inline>
        </w:drawing>
      </w:r>
    </w:p>
    <w:p w14:paraId="7E3EBD2B" w14:textId="6BCB0095"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AE5CC6" w:rsidRPr="003629B6">
        <w:rPr>
          <w:rFonts w:ascii="Times New Roman" w:hAnsi="Times New Roman" w:cs="Times New Roman"/>
          <w:sz w:val="26"/>
          <w:szCs w:val="26"/>
        </w:rPr>
        <w:t>2</w:t>
      </w:r>
      <w:r w:rsidRPr="003629B6">
        <w:rPr>
          <w:rFonts w:ascii="Times New Roman" w:hAnsi="Times New Roman" w:cs="Times New Roman"/>
          <w:sz w:val="26"/>
          <w:szCs w:val="26"/>
        </w:rPr>
        <w:t xml:space="preserve">4. a) The second sample with two-lobe symmetry in the linearly polarized H- measurement configuration with a maximum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 intensity around 252-253 </w:t>
      </w:r>
      <w:r w:rsidR="000C20C3" w:rsidRPr="003629B6">
        <w:rPr>
          <w:rFonts w:ascii="Times New Roman" w:hAnsi="Times New Roman" w:cs="Times New Roman"/>
          <w:sz w:val="26"/>
          <w:szCs w:val="26"/>
        </w:rPr>
        <w:t>1/cm</w:t>
      </w:r>
      <w:r w:rsidRPr="003629B6">
        <w:rPr>
          <w:rFonts w:ascii="Times New Roman" w:hAnsi="Times New Roman" w:cs="Times New Roman"/>
          <w:sz w:val="26"/>
          <w:szCs w:val="26"/>
        </w:rPr>
        <w:t xml:space="preserve">. b) Truncated data from panel a). c) Polar plots of detected </w:t>
      </w:r>
      <w:r w:rsidR="00BA3D9A" w:rsidRPr="003629B6">
        <w:rPr>
          <w:rFonts w:ascii="Times New Roman" w:hAnsi="Times New Roman" w:cs="Times New Roman"/>
          <w:sz w:val="26"/>
          <w:szCs w:val="26"/>
        </w:rPr>
        <w:t>mode</w:t>
      </w:r>
      <w:r w:rsidRPr="003629B6">
        <w:rPr>
          <w:rFonts w:ascii="Times New Roman" w:hAnsi="Times New Roman" w:cs="Times New Roman"/>
          <w:sz w:val="26"/>
          <w:szCs w:val="26"/>
        </w:rPr>
        <w:t xml:space="preserve">s. The data was acquired using 532 nm </w:t>
      </w:r>
      <w:r w:rsidR="00AE5CC6" w:rsidRPr="003629B6">
        <w:rPr>
          <w:rFonts w:ascii="Times New Roman" w:hAnsi="Times New Roman" w:cs="Times New Roman"/>
          <w:sz w:val="26"/>
          <w:szCs w:val="26"/>
        </w:rPr>
        <w:t>excitation</w:t>
      </w:r>
      <w:r w:rsidRPr="003629B6">
        <w:rPr>
          <w:rFonts w:ascii="Times New Roman" w:hAnsi="Times New Roman" w:cs="Times New Roman"/>
          <w:sz w:val="26"/>
          <w:szCs w:val="26"/>
        </w:rPr>
        <w:t>.</w:t>
      </w:r>
    </w:p>
    <w:p w14:paraId="7E3EBD2C" w14:textId="77777777"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noProof/>
        </w:rPr>
        <w:drawing>
          <wp:inline distT="0" distB="0" distL="0" distR="0" wp14:anchorId="7E3EBD90" wp14:editId="7E3EBD91">
            <wp:extent cx="5760085" cy="4657725"/>
            <wp:effectExtent l="0" t="0" r="0" b="0"/>
            <wp:docPr id="17" name="Picture 10" descr="A pattern of blue and orange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A pattern of blue and orange stars&#10;&#10;AI-generated content may be incorrect."/>
                    <pic:cNvPicPr>
                      <a:picLocks noChangeAspect="1" noChangeArrowheads="1"/>
                    </pic:cNvPicPr>
                  </pic:nvPicPr>
                  <pic:blipFill>
                    <a:blip r:embed="rId33"/>
                    <a:stretch>
                      <a:fillRect/>
                    </a:stretch>
                  </pic:blipFill>
                  <pic:spPr bwMode="auto">
                    <a:xfrm>
                      <a:off x="0" y="0"/>
                      <a:ext cx="5760085" cy="4657725"/>
                    </a:xfrm>
                    <a:prstGeom prst="rect">
                      <a:avLst/>
                    </a:prstGeom>
                  </pic:spPr>
                </pic:pic>
              </a:graphicData>
            </a:graphic>
          </wp:inline>
        </w:drawing>
      </w:r>
    </w:p>
    <w:p w14:paraId="7E3EBD2D" w14:textId="35574362" w:rsidR="0023718D" w:rsidRPr="003629B6" w:rsidRDefault="00596D3C">
      <w:pPr>
        <w:spacing w:line="240" w:lineRule="auto"/>
        <w:jc w:val="both"/>
        <w:rPr>
          <w:rFonts w:ascii="Times New Roman" w:hAnsi="Times New Roman" w:cs="Times New Roman"/>
          <w:sz w:val="26"/>
          <w:szCs w:val="26"/>
        </w:rPr>
      </w:pPr>
      <w:r w:rsidRPr="003629B6">
        <w:rPr>
          <w:rFonts w:ascii="Times New Roman" w:hAnsi="Times New Roman" w:cs="Times New Roman"/>
          <w:sz w:val="26"/>
          <w:szCs w:val="26"/>
        </w:rPr>
        <w:t>Figure S</w:t>
      </w:r>
      <w:r w:rsidR="00AE5CC6" w:rsidRPr="003629B6">
        <w:rPr>
          <w:rFonts w:ascii="Times New Roman" w:hAnsi="Times New Roman" w:cs="Times New Roman"/>
          <w:sz w:val="26"/>
          <w:szCs w:val="26"/>
        </w:rPr>
        <w:t>2</w:t>
      </w:r>
      <w:r w:rsidRPr="003629B6">
        <w:rPr>
          <w:rFonts w:ascii="Times New Roman" w:hAnsi="Times New Roman" w:cs="Times New Roman"/>
          <w:sz w:val="26"/>
          <w:szCs w:val="26"/>
        </w:rPr>
        <w:t>5. S1 phase Raman-active A</w:t>
      </w:r>
      <w:r w:rsidRPr="003629B6">
        <w:rPr>
          <w:rFonts w:ascii="Times New Roman" w:hAnsi="Times New Roman" w:cs="Times New Roman"/>
          <w:sz w:val="26"/>
          <w:szCs w:val="26"/>
          <w:vertAlign w:val="subscript"/>
        </w:rPr>
        <w:t>g</w:t>
      </w:r>
      <w:r w:rsidRPr="003629B6">
        <w:rPr>
          <w:rFonts w:ascii="Times New Roman" w:hAnsi="Times New Roman" w:cs="Times New Roman"/>
          <w:sz w:val="26"/>
          <w:szCs w:val="26"/>
        </w:rPr>
        <w:t xml:space="preserve"> phonon modes.</w:t>
      </w:r>
      <w:bookmarkEnd w:id="21"/>
    </w:p>
    <w:p w14:paraId="7E3EBD58" w14:textId="77777777" w:rsidR="0023718D" w:rsidRPr="003629B6" w:rsidRDefault="0023718D">
      <w:pPr>
        <w:spacing w:line="276" w:lineRule="auto"/>
        <w:jc w:val="both"/>
        <w:rPr>
          <w:rFonts w:ascii="Times New Roman" w:hAnsi="Times New Roman" w:cs="Times New Roman"/>
          <w:sz w:val="26"/>
          <w:szCs w:val="26"/>
        </w:rPr>
      </w:pPr>
      <w:bookmarkStart w:id="22" w:name="_Hlk179727733"/>
      <w:bookmarkEnd w:id="22"/>
    </w:p>
    <w:p w14:paraId="7E3EBD59" w14:textId="77777777" w:rsidR="0023718D" w:rsidRPr="003629B6" w:rsidRDefault="00596D3C">
      <w:pPr>
        <w:spacing w:line="240" w:lineRule="auto"/>
        <w:jc w:val="both"/>
        <w:rPr>
          <w:rFonts w:ascii="Times New Roman" w:hAnsi="Times New Roman" w:cs="Times New Roman"/>
          <w:b/>
          <w:bCs/>
          <w:sz w:val="26"/>
          <w:szCs w:val="26"/>
        </w:rPr>
      </w:pPr>
      <w:r w:rsidRPr="003629B6">
        <w:rPr>
          <w:rFonts w:ascii="Times New Roman" w:hAnsi="Times New Roman" w:cs="Times New Roman"/>
          <w:b/>
          <w:bCs/>
          <w:sz w:val="26"/>
          <w:szCs w:val="26"/>
        </w:rPr>
        <w:t>References</w:t>
      </w:r>
    </w:p>
    <w:p w14:paraId="563CA6DE" w14:textId="77777777" w:rsidR="008E1941" w:rsidRPr="003629B6" w:rsidRDefault="00596D3C" w:rsidP="008E1941">
      <w:pPr>
        <w:pStyle w:val="Bibliography"/>
        <w:rPr>
          <w:rFonts w:ascii="Times New Roman" w:hAnsi="Times New Roman" w:cs="Times New Roman"/>
          <w:sz w:val="26"/>
        </w:rPr>
      </w:pPr>
      <w:r w:rsidRPr="003629B6">
        <w:rPr>
          <w:rFonts w:ascii="Times New Roman" w:hAnsi="Times New Roman" w:cs="Times New Roman"/>
        </w:rPr>
        <w:fldChar w:fldCharType="begin"/>
      </w:r>
      <w:r w:rsidR="008E1941" w:rsidRPr="003629B6">
        <w:rPr>
          <w:rFonts w:ascii="Times New Roman" w:hAnsi="Times New Roman" w:cs="Times New Roman"/>
          <w:sz w:val="26"/>
          <w:szCs w:val="26"/>
        </w:rPr>
        <w:instrText xml:space="preserve"> ADDIN ZOTERO_BIBL {"uncited":[],"omitted":[],"custom":[]} CSL_BIBLIOGRAPHY </w:instrText>
      </w:r>
      <w:r w:rsidRPr="003629B6">
        <w:rPr>
          <w:rFonts w:ascii="Times New Roman" w:hAnsi="Times New Roman" w:cs="Times New Roman"/>
          <w:sz w:val="26"/>
          <w:szCs w:val="26"/>
        </w:rPr>
        <w:fldChar w:fldCharType="separate"/>
      </w:r>
      <w:r w:rsidR="008E1941" w:rsidRPr="003629B6">
        <w:rPr>
          <w:rFonts w:ascii="Times New Roman" w:hAnsi="Times New Roman" w:cs="Times New Roman"/>
          <w:sz w:val="26"/>
        </w:rPr>
        <w:t>[1]</w:t>
      </w:r>
      <w:r w:rsidR="008E1941" w:rsidRPr="003629B6">
        <w:rPr>
          <w:rFonts w:ascii="Times New Roman" w:hAnsi="Times New Roman" w:cs="Times New Roman"/>
          <w:sz w:val="26"/>
        </w:rPr>
        <w:tab/>
        <w:t xml:space="preserve">Y. Li, D. Wu, D. Wang, Y. Zhang, T. Min, and Y. Pan, “Atomic-Scale Observation of the Local Structure and 1D Quantum Effects in vdW Stacking Mo6Te6 Nanowires,” </w:t>
      </w:r>
      <w:r w:rsidR="008E1941" w:rsidRPr="003629B6">
        <w:rPr>
          <w:rFonts w:ascii="Times New Roman" w:hAnsi="Times New Roman" w:cs="Times New Roman"/>
          <w:i/>
          <w:iCs/>
          <w:sz w:val="26"/>
        </w:rPr>
        <w:t>Adv. Mater. Interfaces</w:t>
      </w:r>
      <w:r w:rsidR="008E1941" w:rsidRPr="003629B6">
        <w:rPr>
          <w:rFonts w:ascii="Times New Roman" w:hAnsi="Times New Roman" w:cs="Times New Roman"/>
          <w:sz w:val="26"/>
        </w:rPr>
        <w:t>, vol. 10, no. 6, p. 2202043, 2023, doi: 10.1002/admi.202202043.</w:t>
      </w:r>
    </w:p>
    <w:p w14:paraId="6FDA7DDE"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[2]</w:t>
      </w:r>
      <w:r w:rsidRPr="003629B6">
        <w:rPr>
          <w:rFonts w:ascii="Times New Roman" w:hAnsi="Times New Roman" w:cs="Times New Roman"/>
          <w:sz w:val="26"/>
        </w:rPr>
        <w:tab/>
        <w:t xml:space="preserve">X. Yang </w:t>
      </w:r>
      <w:r w:rsidRPr="003629B6">
        <w:rPr>
          <w:rFonts w:ascii="Times New Roman" w:hAnsi="Times New Roman" w:cs="Times New Roman"/>
          <w:i/>
          <w:iCs/>
          <w:sz w:val="26"/>
        </w:rPr>
        <w:t>et al.</w:t>
      </w:r>
      <w:r w:rsidRPr="003629B6">
        <w:rPr>
          <w:rFonts w:ascii="Times New Roman" w:hAnsi="Times New Roman" w:cs="Times New Roman"/>
          <w:sz w:val="26"/>
        </w:rPr>
        <w:t xml:space="preserve">, “Possible Phason-Polaron Effect on Purely One-Dimensional Charge Order of ${\mathrm{Mo}}_{6}{\mathrm{Se}}_{6}$ Nanowires,” </w:t>
      </w:r>
      <w:r w:rsidRPr="003629B6">
        <w:rPr>
          <w:rFonts w:ascii="Times New Roman" w:hAnsi="Times New Roman" w:cs="Times New Roman"/>
          <w:i/>
          <w:iCs/>
          <w:sz w:val="26"/>
        </w:rPr>
        <w:t>Phys. Rev. X</w:t>
      </w:r>
      <w:r w:rsidRPr="003629B6">
        <w:rPr>
          <w:rFonts w:ascii="Times New Roman" w:hAnsi="Times New Roman" w:cs="Times New Roman"/>
          <w:sz w:val="26"/>
        </w:rPr>
        <w:t>, vol. 10, no. 3, p. 031061, Sep. 2020, doi: 10.1103/PhysRevX.10.031061.</w:t>
      </w:r>
    </w:p>
    <w:p w14:paraId="2C1BAB14"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[3]</w:t>
      </w:r>
      <w:r w:rsidRPr="003629B6">
        <w:rPr>
          <w:rFonts w:ascii="Times New Roman" w:hAnsi="Times New Roman" w:cs="Times New Roman"/>
          <w:sz w:val="26"/>
        </w:rPr>
        <w:tab/>
        <w:t xml:space="preserve">J. Kibsgaard </w:t>
      </w:r>
      <w:r w:rsidRPr="003629B6">
        <w:rPr>
          <w:rFonts w:ascii="Times New Roman" w:hAnsi="Times New Roman" w:cs="Times New Roman"/>
          <w:i/>
          <w:iCs/>
          <w:sz w:val="26"/>
        </w:rPr>
        <w:t>et al.</w:t>
      </w:r>
      <w:r w:rsidRPr="003629B6">
        <w:rPr>
          <w:rFonts w:ascii="Times New Roman" w:hAnsi="Times New Roman" w:cs="Times New Roman"/>
          <w:sz w:val="26"/>
        </w:rPr>
        <w:t xml:space="preserve">, “Atomic-Scale Structure of Mo6S6 Nanowires,” </w:t>
      </w:r>
      <w:r w:rsidRPr="003629B6">
        <w:rPr>
          <w:rFonts w:ascii="Times New Roman" w:hAnsi="Times New Roman" w:cs="Times New Roman"/>
          <w:i/>
          <w:iCs/>
          <w:sz w:val="26"/>
        </w:rPr>
        <w:t>Nano Lett.</w:t>
      </w:r>
      <w:r w:rsidRPr="003629B6">
        <w:rPr>
          <w:rFonts w:ascii="Times New Roman" w:hAnsi="Times New Roman" w:cs="Times New Roman"/>
          <w:sz w:val="26"/>
        </w:rPr>
        <w:t>, vol. 8, no. 11, pp. 3928–3931, Nov. 2008, doi: 10.1021/nl802384n.</w:t>
      </w:r>
    </w:p>
    <w:p w14:paraId="3C7EFACD"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[4]</w:t>
      </w:r>
      <w:r w:rsidRPr="003629B6">
        <w:rPr>
          <w:rFonts w:ascii="Times New Roman" w:hAnsi="Times New Roman" w:cs="Times New Roman"/>
          <w:sz w:val="26"/>
        </w:rPr>
        <w:tab/>
        <w:t xml:space="preserve">F. Liu and K. Wakabayashi, “Novel Topological Phase with a Zero Berry Curvature,” </w:t>
      </w:r>
      <w:r w:rsidRPr="003629B6">
        <w:rPr>
          <w:rFonts w:ascii="Times New Roman" w:hAnsi="Times New Roman" w:cs="Times New Roman"/>
          <w:i/>
          <w:iCs/>
          <w:sz w:val="26"/>
        </w:rPr>
        <w:t>Phys. Rev. Lett.</w:t>
      </w:r>
      <w:r w:rsidRPr="003629B6">
        <w:rPr>
          <w:rFonts w:ascii="Times New Roman" w:hAnsi="Times New Roman" w:cs="Times New Roman"/>
          <w:sz w:val="26"/>
        </w:rPr>
        <w:t>, vol. 118, no. 7, p. 076803, Feb. 2017, doi: 10.1103/PhysRevLett.118.076803.</w:t>
      </w:r>
    </w:p>
    <w:p w14:paraId="6E6870D2"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[5]</w:t>
      </w:r>
      <w:r w:rsidRPr="003629B6">
        <w:rPr>
          <w:rFonts w:ascii="Times New Roman" w:hAnsi="Times New Roman" w:cs="Times New Roman"/>
          <w:sz w:val="26"/>
        </w:rPr>
        <w:tab/>
        <w:t xml:space="preserve">C.-A. Li, “Topological States in Two-Dimensional Su-Schrieffer-Heeger Models,” </w:t>
      </w:r>
      <w:r w:rsidRPr="003629B6">
        <w:rPr>
          <w:rFonts w:ascii="Times New Roman" w:hAnsi="Times New Roman" w:cs="Times New Roman"/>
          <w:i/>
          <w:iCs/>
          <w:sz w:val="26"/>
        </w:rPr>
        <w:t>Front. Phys.</w:t>
      </w:r>
      <w:r w:rsidRPr="003629B6">
        <w:rPr>
          <w:rFonts w:ascii="Times New Roman" w:hAnsi="Times New Roman" w:cs="Times New Roman"/>
          <w:sz w:val="26"/>
        </w:rPr>
        <w:t>, vol. 10, Mar. 2022, doi: 10.3389/fphy.2022.861242.</w:t>
      </w:r>
    </w:p>
    <w:p w14:paraId="37BD2D23"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[6]</w:t>
      </w:r>
      <w:r w:rsidRPr="003629B6">
        <w:rPr>
          <w:rFonts w:ascii="Times New Roman" w:hAnsi="Times New Roman" w:cs="Times New Roman"/>
          <w:sz w:val="26"/>
        </w:rPr>
        <w:tab/>
        <w:t xml:space="preserve">K.-H. Jin and F. Liu, “1D topological phases in transition-metal monochalcogenide nanowires,” </w:t>
      </w:r>
      <w:r w:rsidRPr="003629B6">
        <w:rPr>
          <w:rFonts w:ascii="Times New Roman" w:hAnsi="Times New Roman" w:cs="Times New Roman"/>
          <w:i/>
          <w:iCs/>
          <w:sz w:val="26"/>
        </w:rPr>
        <w:t>Nanoscale</w:t>
      </w:r>
      <w:r w:rsidRPr="003629B6">
        <w:rPr>
          <w:rFonts w:ascii="Times New Roman" w:hAnsi="Times New Roman" w:cs="Times New Roman"/>
          <w:sz w:val="26"/>
        </w:rPr>
        <w:t>, vol. 12, no. 27, pp. 14661–14667, Jul. 2020, doi: 10.1039/D0NR03529G.</w:t>
      </w:r>
    </w:p>
    <w:p w14:paraId="6F797380"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[7]</w:t>
      </w:r>
      <w:r w:rsidRPr="003629B6">
        <w:rPr>
          <w:rFonts w:ascii="Times New Roman" w:hAnsi="Times New Roman" w:cs="Times New Roman"/>
          <w:sz w:val="26"/>
        </w:rPr>
        <w:tab/>
        <w:t xml:space="preserve">S. Ryu and Y. Hatsugai, “Topological Origin of Zero-Energy Edge States in Particle-Hole Symmetric Systems,” </w:t>
      </w:r>
      <w:r w:rsidRPr="003629B6">
        <w:rPr>
          <w:rFonts w:ascii="Times New Roman" w:hAnsi="Times New Roman" w:cs="Times New Roman"/>
          <w:i/>
          <w:iCs/>
          <w:sz w:val="26"/>
        </w:rPr>
        <w:t>Phys. Rev. Lett.</w:t>
      </w:r>
      <w:r w:rsidRPr="003629B6">
        <w:rPr>
          <w:rFonts w:ascii="Times New Roman" w:hAnsi="Times New Roman" w:cs="Times New Roman"/>
          <w:sz w:val="26"/>
        </w:rPr>
        <w:t>, vol. 89, no. 7, p. 077002, Jul. 2002, doi: 10.1103/PhysRevLett.89.077002.</w:t>
      </w:r>
    </w:p>
    <w:p w14:paraId="2150E2E6"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[8]</w:t>
      </w:r>
      <w:r w:rsidRPr="003629B6">
        <w:rPr>
          <w:rFonts w:ascii="Times New Roman" w:hAnsi="Times New Roman" w:cs="Times New Roman"/>
          <w:sz w:val="26"/>
        </w:rPr>
        <w:tab/>
        <w:t xml:space="preserve">J. Zak, “Berry’s phase for energy bands in solids,” </w:t>
      </w:r>
      <w:r w:rsidRPr="003629B6">
        <w:rPr>
          <w:rFonts w:ascii="Times New Roman" w:hAnsi="Times New Roman" w:cs="Times New Roman"/>
          <w:i/>
          <w:iCs/>
          <w:sz w:val="26"/>
        </w:rPr>
        <w:t>Phys. Rev. Lett.</w:t>
      </w:r>
      <w:r w:rsidRPr="003629B6">
        <w:rPr>
          <w:rFonts w:ascii="Times New Roman" w:hAnsi="Times New Roman" w:cs="Times New Roman"/>
          <w:sz w:val="26"/>
        </w:rPr>
        <w:t>, vol. 62, no. 23, pp. 2747–2750, Jun. 1989, doi: 10.1103/PhysRevLett.62.2747.</w:t>
      </w:r>
    </w:p>
    <w:p w14:paraId="371D4C86"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[9]</w:t>
      </w:r>
      <w:r w:rsidRPr="003629B6">
        <w:rPr>
          <w:rFonts w:ascii="Times New Roman" w:hAnsi="Times New Roman" w:cs="Times New Roman"/>
          <w:sz w:val="26"/>
        </w:rPr>
        <w:tab/>
        <w:t xml:space="preserve">J. Cayssol and J. N. Fuchs, “Topological and geometrical aspects of band theory,” </w:t>
      </w:r>
      <w:r w:rsidRPr="003629B6">
        <w:rPr>
          <w:rFonts w:ascii="Times New Roman" w:hAnsi="Times New Roman" w:cs="Times New Roman"/>
          <w:i/>
          <w:iCs/>
          <w:sz w:val="26"/>
        </w:rPr>
        <w:t>J. Phys. Mater.</w:t>
      </w:r>
      <w:r w:rsidRPr="003629B6">
        <w:rPr>
          <w:rFonts w:ascii="Times New Roman" w:hAnsi="Times New Roman" w:cs="Times New Roman"/>
          <w:sz w:val="26"/>
        </w:rPr>
        <w:t>, vol. 4, no. 3, p. 034007, Apr. 2021, doi: 10.1088/2515-7639/abf0b5.</w:t>
      </w:r>
    </w:p>
    <w:p w14:paraId="7A0D88A4"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[10]</w:t>
      </w:r>
      <w:r w:rsidRPr="003629B6">
        <w:rPr>
          <w:rFonts w:ascii="Times New Roman" w:hAnsi="Times New Roman" w:cs="Times New Roman"/>
          <w:sz w:val="26"/>
        </w:rPr>
        <w:tab/>
        <w:t xml:space="preserve">F. Schindler </w:t>
      </w:r>
      <w:r w:rsidRPr="003629B6">
        <w:rPr>
          <w:rFonts w:ascii="Times New Roman" w:hAnsi="Times New Roman" w:cs="Times New Roman"/>
          <w:i/>
          <w:iCs/>
          <w:sz w:val="26"/>
        </w:rPr>
        <w:t>et al.</w:t>
      </w:r>
      <w:r w:rsidRPr="003629B6">
        <w:rPr>
          <w:rFonts w:ascii="Times New Roman" w:hAnsi="Times New Roman" w:cs="Times New Roman"/>
          <w:sz w:val="26"/>
        </w:rPr>
        <w:t xml:space="preserve">, “Higher-order topological insulators,” </w:t>
      </w:r>
      <w:r w:rsidRPr="003629B6">
        <w:rPr>
          <w:rFonts w:ascii="Times New Roman" w:hAnsi="Times New Roman" w:cs="Times New Roman"/>
          <w:i/>
          <w:iCs/>
          <w:sz w:val="26"/>
        </w:rPr>
        <w:t>Sci. Adv.</w:t>
      </w:r>
      <w:r w:rsidRPr="003629B6">
        <w:rPr>
          <w:rFonts w:ascii="Times New Roman" w:hAnsi="Times New Roman" w:cs="Times New Roman"/>
          <w:sz w:val="26"/>
        </w:rPr>
        <w:t>, vol. 4, no. 6, p. eaat0346, Jun. 2018, doi: 10.1126/sciadv.aat0346.</w:t>
      </w:r>
    </w:p>
    <w:p w14:paraId="74400538"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[11]</w:t>
      </w:r>
      <w:r w:rsidRPr="003629B6">
        <w:rPr>
          <w:rFonts w:ascii="Times New Roman" w:hAnsi="Times New Roman" w:cs="Times New Roman"/>
          <w:sz w:val="26"/>
        </w:rPr>
        <w:tab/>
        <w:t xml:space="preserve">W. A. Benalcazar, B. A. Bernevig, and T. L. Hughes, “Electric multipole moments, topological multipole moment pumping, and chiral hinge states in crystalline insulators,” </w:t>
      </w:r>
      <w:r w:rsidRPr="003629B6">
        <w:rPr>
          <w:rFonts w:ascii="Times New Roman" w:hAnsi="Times New Roman" w:cs="Times New Roman"/>
          <w:i/>
          <w:iCs/>
          <w:sz w:val="26"/>
        </w:rPr>
        <w:t>Phys. Rev. B</w:t>
      </w:r>
      <w:r w:rsidRPr="003629B6">
        <w:rPr>
          <w:rFonts w:ascii="Times New Roman" w:hAnsi="Times New Roman" w:cs="Times New Roman"/>
          <w:sz w:val="26"/>
        </w:rPr>
        <w:t>, vol. 96, no. 24, p. 245115, Dec. 2017, doi: 10.1103/PhysRevB.96.245115.</w:t>
      </w:r>
    </w:p>
    <w:p w14:paraId="5715291B"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[12]</w:t>
      </w:r>
      <w:r w:rsidRPr="003629B6">
        <w:rPr>
          <w:rFonts w:ascii="Times New Roman" w:hAnsi="Times New Roman" w:cs="Times New Roman"/>
          <w:sz w:val="26"/>
        </w:rPr>
        <w:tab/>
        <w:t xml:space="preserve">W. A. Benalcazar, B. A. Bernevig, and T. L. Hughes, “Quantized electric multipole insulators,” </w:t>
      </w:r>
      <w:r w:rsidRPr="003629B6">
        <w:rPr>
          <w:rFonts w:ascii="Times New Roman" w:hAnsi="Times New Roman" w:cs="Times New Roman"/>
          <w:i/>
          <w:iCs/>
          <w:sz w:val="26"/>
        </w:rPr>
        <w:t>Science</w:t>
      </w:r>
      <w:r w:rsidRPr="003629B6">
        <w:rPr>
          <w:rFonts w:ascii="Times New Roman" w:hAnsi="Times New Roman" w:cs="Times New Roman"/>
          <w:sz w:val="26"/>
        </w:rPr>
        <w:t>, vol. 357, no. 6346, pp. 61–66, Jul. 2017, doi: 10.1126/science.aah6442.</w:t>
      </w:r>
    </w:p>
    <w:p w14:paraId="61D6E313"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[13]</w:t>
      </w:r>
      <w:r w:rsidRPr="003629B6">
        <w:rPr>
          <w:rFonts w:ascii="Times New Roman" w:hAnsi="Times New Roman" w:cs="Times New Roman"/>
          <w:sz w:val="26"/>
        </w:rPr>
        <w:tab/>
        <w:t xml:space="preserve">X.-J. Luo, X.-H. Pan, C.-X. Liu, and X. Liu, “Higher-order topological phases emerging from Su-Schrieffer-Heeger stacking,” </w:t>
      </w:r>
      <w:r w:rsidRPr="003629B6">
        <w:rPr>
          <w:rFonts w:ascii="Times New Roman" w:hAnsi="Times New Roman" w:cs="Times New Roman"/>
          <w:i/>
          <w:iCs/>
          <w:sz w:val="26"/>
        </w:rPr>
        <w:t>Phys. Rev. B</w:t>
      </w:r>
      <w:r w:rsidRPr="003629B6">
        <w:rPr>
          <w:rFonts w:ascii="Times New Roman" w:hAnsi="Times New Roman" w:cs="Times New Roman"/>
          <w:sz w:val="26"/>
        </w:rPr>
        <w:t>, vol. 107, no. 4, p. 045118, Jan. 2023, doi: 10.1103/PhysRevB.107.045118.</w:t>
      </w:r>
    </w:p>
    <w:p w14:paraId="0BD229D2"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[14]</w:t>
      </w:r>
      <w:r w:rsidRPr="003629B6">
        <w:rPr>
          <w:rFonts w:ascii="Times New Roman" w:hAnsi="Times New Roman" w:cs="Times New Roman"/>
          <w:sz w:val="26"/>
        </w:rPr>
        <w:tab/>
        <w:t xml:space="preserve">Z. Song, Z. Fang, and C. Fang, “$(d\ensuremath{-}2)$-Dimensional Edge States of Rotation Symmetry Protected Topological States,” </w:t>
      </w:r>
      <w:r w:rsidRPr="003629B6">
        <w:rPr>
          <w:rFonts w:ascii="Times New Roman" w:hAnsi="Times New Roman" w:cs="Times New Roman"/>
          <w:i/>
          <w:iCs/>
          <w:sz w:val="26"/>
        </w:rPr>
        <w:t>Phys. Rev. Lett.</w:t>
      </w:r>
      <w:r w:rsidRPr="003629B6">
        <w:rPr>
          <w:rFonts w:ascii="Times New Roman" w:hAnsi="Times New Roman" w:cs="Times New Roman"/>
          <w:sz w:val="26"/>
        </w:rPr>
        <w:t>, vol. 119, no. 24, p. 246402, Dec. 2017, doi: 10.1103/PhysRevLett.119.246402.</w:t>
      </w:r>
    </w:p>
    <w:p w14:paraId="189B0F92"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[15]</w:t>
      </w:r>
      <w:r w:rsidRPr="003629B6">
        <w:rPr>
          <w:rFonts w:ascii="Times New Roman" w:hAnsi="Times New Roman" w:cs="Times New Roman"/>
          <w:sz w:val="26"/>
        </w:rPr>
        <w:tab/>
        <w:t xml:space="preserve">W. A. Benalcazar, T. Li, and T. L. Hughes, “Quantization of fractional corner charge in ${C}_{n}$-symmetric higher-order topological crystalline insulators,” </w:t>
      </w:r>
      <w:r w:rsidRPr="003629B6">
        <w:rPr>
          <w:rFonts w:ascii="Times New Roman" w:hAnsi="Times New Roman" w:cs="Times New Roman"/>
          <w:i/>
          <w:iCs/>
          <w:sz w:val="26"/>
        </w:rPr>
        <w:t>Phys. Rev. B</w:t>
      </w:r>
      <w:r w:rsidRPr="003629B6">
        <w:rPr>
          <w:rFonts w:ascii="Times New Roman" w:hAnsi="Times New Roman" w:cs="Times New Roman"/>
          <w:sz w:val="26"/>
        </w:rPr>
        <w:t>, vol. 99, no. 24, p. 245151, Jun. 2019, doi: 10.1103/PhysRevB.99.245151.</w:t>
      </w:r>
    </w:p>
    <w:p w14:paraId="0FB102F3"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[16]</w:t>
      </w:r>
      <w:r w:rsidRPr="003629B6">
        <w:rPr>
          <w:rFonts w:ascii="Times New Roman" w:hAnsi="Times New Roman" w:cs="Times New Roman"/>
          <w:sz w:val="26"/>
        </w:rPr>
        <w:tab/>
        <w:t xml:space="preserve">M. Z. Hasan and C. L. Kane, “Colloquium: Topological insulators,” </w:t>
      </w:r>
      <w:r w:rsidRPr="003629B6">
        <w:rPr>
          <w:rFonts w:ascii="Times New Roman" w:hAnsi="Times New Roman" w:cs="Times New Roman"/>
          <w:i/>
          <w:iCs/>
          <w:sz w:val="26"/>
        </w:rPr>
        <w:t>Rev. Mod. Phys.</w:t>
      </w:r>
      <w:r w:rsidRPr="003629B6">
        <w:rPr>
          <w:rFonts w:ascii="Times New Roman" w:hAnsi="Times New Roman" w:cs="Times New Roman"/>
          <w:sz w:val="26"/>
        </w:rPr>
        <w:t>, vol. 82, no. 4, pp. 3045–3067, Nov. 2010, doi: 10.1103/RevModPhys.82.3045.</w:t>
      </w:r>
    </w:p>
    <w:p w14:paraId="14CACC84"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[17]</w:t>
      </w:r>
      <w:r w:rsidRPr="003629B6">
        <w:rPr>
          <w:rFonts w:ascii="Times New Roman" w:hAnsi="Times New Roman" w:cs="Times New Roman"/>
          <w:sz w:val="26"/>
        </w:rPr>
        <w:tab/>
        <w:t xml:space="preserve">C. Fang, M. J. Gilbert, and B. A. Bernevig, “Bulk topological invariants in noninteracting point group symmetric insulators,” </w:t>
      </w:r>
      <w:r w:rsidRPr="003629B6">
        <w:rPr>
          <w:rFonts w:ascii="Times New Roman" w:hAnsi="Times New Roman" w:cs="Times New Roman"/>
          <w:i/>
          <w:iCs/>
          <w:sz w:val="26"/>
        </w:rPr>
        <w:t>Phys. Rev. B</w:t>
      </w:r>
      <w:r w:rsidRPr="003629B6">
        <w:rPr>
          <w:rFonts w:ascii="Times New Roman" w:hAnsi="Times New Roman" w:cs="Times New Roman"/>
          <w:sz w:val="26"/>
        </w:rPr>
        <w:t>, vol. 86, no. 11, p. 115112, Sep. 2012, doi: 10.1103/PhysRevB.86.115112.</w:t>
      </w:r>
    </w:p>
    <w:p w14:paraId="4314AC2F"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[18]</w:t>
      </w:r>
      <w:r w:rsidRPr="003629B6">
        <w:rPr>
          <w:rFonts w:ascii="Times New Roman" w:hAnsi="Times New Roman" w:cs="Times New Roman"/>
          <w:sz w:val="26"/>
        </w:rPr>
        <w:tab/>
        <w:t xml:space="preserve">A. A. Soluyanov and D. Vanderbilt, “Computing topological invariants without inversion symmetry,” </w:t>
      </w:r>
      <w:r w:rsidRPr="003629B6">
        <w:rPr>
          <w:rFonts w:ascii="Times New Roman" w:hAnsi="Times New Roman" w:cs="Times New Roman"/>
          <w:i/>
          <w:iCs/>
          <w:sz w:val="26"/>
        </w:rPr>
        <w:t>Phys. Rev. B</w:t>
      </w:r>
      <w:r w:rsidRPr="003629B6">
        <w:rPr>
          <w:rFonts w:ascii="Times New Roman" w:hAnsi="Times New Roman" w:cs="Times New Roman"/>
          <w:sz w:val="26"/>
        </w:rPr>
        <w:t>, vol. 83, no. 23, p. 235401, Jun. 2011, doi: 10.1103/PhysRevB.83.235401.</w:t>
      </w:r>
    </w:p>
    <w:p w14:paraId="0B1E64D0"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[19]</w:t>
      </w:r>
      <w:r w:rsidRPr="003629B6">
        <w:rPr>
          <w:rFonts w:ascii="Times New Roman" w:hAnsi="Times New Roman" w:cs="Times New Roman"/>
          <w:sz w:val="26"/>
        </w:rPr>
        <w:tab/>
        <w:t xml:space="preserve">R. Yu, X. L. Qi, A. Bernevig, Z. Fang, and X. Dai, “Equivalent expression of ${\mathbb{Z}}_{2}$ topological invariant for band insulators using the non-Abelian Berry connection,” </w:t>
      </w:r>
      <w:r w:rsidRPr="003629B6">
        <w:rPr>
          <w:rFonts w:ascii="Times New Roman" w:hAnsi="Times New Roman" w:cs="Times New Roman"/>
          <w:i/>
          <w:iCs/>
          <w:sz w:val="26"/>
        </w:rPr>
        <w:t>Phys. Rev. B</w:t>
      </w:r>
      <w:r w:rsidRPr="003629B6">
        <w:rPr>
          <w:rFonts w:ascii="Times New Roman" w:hAnsi="Times New Roman" w:cs="Times New Roman"/>
          <w:sz w:val="26"/>
        </w:rPr>
        <w:t>, vol. 84, no. 7, p. 075119, Aug. 2011, doi: 10.1103/PhysRevB.84.075119.</w:t>
      </w:r>
    </w:p>
    <w:p w14:paraId="280E3BF5"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[20]</w:t>
      </w:r>
      <w:r w:rsidRPr="003629B6">
        <w:rPr>
          <w:rFonts w:ascii="Times New Roman" w:hAnsi="Times New Roman" w:cs="Times New Roman"/>
          <w:sz w:val="26"/>
        </w:rPr>
        <w:tab/>
        <w:t xml:space="preserve">V. O. Khaustov </w:t>
      </w:r>
      <w:r w:rsidRPr="003629B6">
        <w:rPr>
          <w:rFonts w:ascii="Times New Roman" w:hAnsi="Times New Roman" w:cs="Times New Roman"/>
          <w:i/>
          <w:iCs/>
          <w:sz w:val="26"/>
        </w:rPr>
        <w:t>et al.</w:t>
      </w:r>
      <w:r w:rsidRPr="003629B6">
        <w:rPr>
          <w:rFonts w:ascii="Times New Roman" w:hAnsi="Times New Roman" w:cs="Times New Roman"/>
          <w:sz w:val="26"/>
        </w:rPr>
        <w:t xml:space="preserve">, “Reversible semimetal–semiconductor phase transition in CVD-grown monolayer MoTe2,” </w:t>
      </w:r>
      <w:r w:rsidRPr="003629B6">
        <w:rPr>
          <w:rFonts w:ascii="Times New Roman" w:hAnsi="Times New Roman" w:cs="Times New Roman"/>
          <w:i/>
          <w:iCs/>
          <w:sz w:val="26"/>
        </w:rPr>
        <w:t>2D Mater.</w:t>
      </w:r>
      <w:r w:rsidRPr="003629B6">
        <w:rPr>
          <w:rFonts w:ascii="Times New Roman" w:hAnsi="Times New Roman" w:cs="Times New Roman"/>
          <w:sz w:val="26"/>
        </w:rPr>
        <w:t>, vol. 12, no. 2, p. 025025, Mar. 2025, doi: 10.1088/2053-1583/adbcc0.</w:t>
      </w:r>
    </w:p>
    <w:p w14:paraId="451EE8EA"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[21]</w:t>
      </w:r>
      <w:r w:rsidRPr="003629B6">
        <w:rPr>
          <w:rFonts w:ascii="Times New Roman" w:hAnsi="Times New Roman" w:cs="Times New Roman"/>
          <w:sz w:val="26"/>
        </w:rPr>
        <w:tab/>
        <w:t xml:space="preserve">R. Loudon, “The Raman effect in crystals,” </w:t>
      </w:r>
      <w:r w:rsidRPr="003629B6">
        <w:rPr>
          <w:rFonts w:ascii="Times New Roman" w:hAnsi="Times New Roman" w:cs="Times New Roman"/>
          <w:i/>
          <w:iCs/>
          <w:sz w:val="26"/>
        </w:rPr>
        <w:t>Adv. Phys.</w:t>
      </w:r>
      <w:r w:rsidRPr="003629B6">
        <w:rPr>
          <w:rFonts w:ascii="Times New Roman" w:hAnsi="Times New Roman" w:cs="Times New Roman"/>
          <w:sz w:val="26"/>
        </w:rPr>
        <w:t>, vol. 13, no. 52, pp. 423–482, Oct. 1964, doi: 10.1080/00018736400101051.</w:t>
      </w:r>
    </w:p>
    <w:p w14:paraId="4DDA3AB7"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[22]</w:t>
      </w:r>
      <w:r w:rsidRPr="003629B6">
        <w:rPr>
          <w:rFonts w:ascii="Times New Roman" w:hAnsi="Times New Roman" w:cs="Times New Roman"/>
          <w:sz w:val="26"/>
        </w:rPr>
        <w:tab/>
        <w:t xml:space="preserve">S.-Y. Chen, C. H. Naylor, T. Goldstein, A. T. C. Johnson, and J. Yan, “Intrinsic Phonon Bands in High-Quality Monolayer T′ Molybdenum Ditelluride,” </w:t>
      </w:r>
      <w:r w:rsidRPr="003629B6">
        <w:rPr>
          <w:rFonts w:ascii="Times New Roman" w:hAnsi="Times New Roman" w:cs="Times New Roman"/>
          <w:i/>
          <w:iCs/>
          <w:sz w:val="26"/>
        </w:rPr>
        <w:t>ACS Nano</w:t>
      </w:r>
      <w:r w:rsidRPr="003629B6">
        <w:rPr>
          <w:rFonts w:ascii="Times New Roman" w:hAnsi="Times New Roman" w:cs="Times New Roman"/>
          <w:sz w:val="26"/>
        </w:rPr>
        <w:t>, vol. 11, no. 1, pp. 814–820, Jan. 2017, doi: 10.1021/acsnano.6b07260.</w:t>
      </w:r>
    </w:p>
    <w:p w14:paraId="480B52ED"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[23]</w:t>
      </w:r>
      <w:r w:rsidRPr="003629B6">
        <w:rPr>
          <w:rFonts w:ascii="Times New Roman" w:hAnsi="Times New Roman" w:cs="Times New Roman"/>
          <w:sz w:val="26"/>
        </w:rPr>
        <w:tab/>
        <w:t xml:space="preserve">Q. Song </w:t>
      </w:r>
      <w:r w:rsidRPr="003629B6">
        <w:rPr>
          <w:rFonts w:ascii="Times New Roman" w:hAnsi="Times New Roman" w:cs="Times New Roman"/>
          <w:i/>
          <w:iCs/>
          <w:sz w:val="26"/>
        </w:rPr>
        <w:t>et al.</w:t>
      </w:r>
      <w:r w:rsidRPr="003629B6">
        <w:rPr>
          <w:rFonts w:ascii="Times New Roman" w:hAnsi="Times New Roman" w:cs="Times New Roman"/>
          <w:sz w:val="26"/>
        </w:rPr>
        <w:t xml:space="preserve">, “Anomalous in-plane anisotropic Raman response of monoclinic semimetal 1 T´-MoTe 2,” </w:t>
      </w:r>
      <w:r w:rsidRPr="003629B6">
        <w:rPr>
          <w:rFonts w:ascii="Times New Roman" w:hAnsi="Times New Roman" w:cs="Times New Roman"/>
          <w:i/>
          <w:iCs/>
          <w:sz w:val="26"/>
        </w:rPr>
        <w:t>Sci. Rep.</w:t>
      </w:r>
      <w:r w:rsidRPr="003629B6">
        <w:rPr>
          <w:rFonts w:ascii="Times New Roman" w:hAnsi="Times New Roman" w:cs="Times New Roman"/>
          <w:sz w:val="26"/>
        </w:rPr>
        <w:t>, vol. 7, no. 1, Art. no. 1, May 2017, doi: 10.1038/s41598-017-01874-2.</w:t>
      </w:r>
    </w:p>
    <w:p w14:paraId="75791CC5" w14:textId="77777777" w:rsidR="008E1941" w:rsidRPr="003629B6" w:rsidRDefault="008E1941" w:rsidP="008E1941">
      <w:pPr>
        <w:pStyle w:val="Bibliography"/>
        <w:rPr>
          <w:rFonts w:ascii="Times New Roman" w:hAnsi="Times New Roman" w:cs="Times New Roman"/>
          <w:sz w:val="26"/>
        </w:rPr>
      </w:pPr>
      <w:r w:rsidRPr="003629B6">
        <w:rPr>
          <w:rFonts w:ascii="Times New Roman" w:hAnsi="Times New Roman" w:cs="Times New Roman"/>
          <w:sz w:val="26"/>
        </w:rPr>
        <w:t>[24]</w:t>
      </w:r>
      <w:r w:rsidRPr="003629B6">
        <w:rPr>
          <w:rFonts w:ascii="Times New Roman" w:hAnsi="Times New Roman" w:cs="Times New Roman"/>
          <w:sz w:val="26"/>
        </w:rPr>
        <w:tab/>
        <w:t xml:space="preserve">M. A. Pimenta, G. C. Resende, H. B. Ribeiro, and B. R. Carvalho, “Polarized Raman spectroscopy in low-symmetry 2D materials: angle-resolved experiments and complex number tensor elements,” </w:t>
      </w:r>
      <w:r w:rsidRPr="003629B6">
        <w:rPr>
          <w:rFonts w:ascii="Times New Roman" w:hAnsi="Times New Roman" w:cs="Times New Roman"/>
          <w:i/>
          <w:iCs/>
          <w:sz w:val="26"/>
        </w:rPr>
        <w:t>Phys. Chem. Chem. Phys.</w:t>
      </w:r>
      <w:r w:rsidRPr="003629B6">
        <w:rPr>
          <w:rFonts w:ascii="Times New Roman" w:hAnsi="Times New Roman" w:cs="Times New Roman"/>
          <w:sz w:val="26"/>
        </w:rPr>
        <w:t>, vol. 23, no. 48, pp. 27103–27123, Dec. 2021, doi: 10.1039/D1CP03626B.</w:t>
      </w:r>
    </w:p>
    <w:p w14:paraId="7E3EBD73" w14:textId="518576AD" w:rsidR="0023718D" w:rsidRPr="003629B6" w:rsidRDefault="00596D3C">
      <w:pPr>
        <w:jc w:val="both"/>
        <w:rPr>
          <w:rFonts w:ascii="Times New Roman" w:hAnsi="Times New Roman" w:cs="Times New Roman"/>
          <w:sz w:val="26"/>
          <w:szCs w:val="26"/>
        </w:rPr>
      </w:pPr>
      <w:r w:rsidRPr="003629B6">
        <w:rPr>
          <w:rFonts w:ascii="Times New Roman" w:hAnsi="Times New Roman" w:cs="Times New Roman"/>
          <w:sz w:val="26"/>
          <w:szCs w:val="26"/>
        </w:rPr>
        <w:fldChar w:fldCharType="end"/>
      </w:r>
    </w:p>
    <w:sectPr w:rsidR="0023718D" w:rsidRPr="003629B6">
      <w:footerReference w:type="even" r:id="rId34"/>
      <w:footerReference w:type="default" r:id="rId35"/>
      <w:footerReference w:type="first" r:id="rId36"/>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F28D0" w14:textId="77777777" w:rsidR="008D0FD4" w:rsidRDefault="008D0FD4">
      <w:pPr>
        <w:spacing w:after="0" w:line="240" w:lineRule="auto"/>
      </w:pPr>
      <w:r>
        <w:separator/>
      </w:r>
    </w:p>
  </w:endnote>
  <w:endnote w:type="continuationSeparator" w:id="0">
    <w:p w14:paraId="1867F9C8" w14:textId="77777777" w:rsidR="008D0FD4" w:rsidRDefault="008D0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BDA2" w14:textId="77777777" w:rsidR="0023718D" w:rsidRDefault="00237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751315"/>
      <w:docPartObj>
        <w:docPartGallery w:val="Page Numbers (Bottom of Page)"/>
        <w:docPartUnique/>
      </w:docPartObj>
    </w:sdtPr>
    <w:sdtContent>
      <w:p w14:paraId="7E3EBDA3" w14:textId="77777777" w:rsidR="0023718D" w:rsidRDefault="00596D3C">
        <w:pPr>
          <w:pStyle w:val="Footer"/>
          <w:jc w:val="center"/>
        </w:pPr>
        <w:r>
          <w:fldChar w:fldCharType="begin"/>
        </w:r>
        <w:r>
          <w:instrText xml:space="preserve"> PAGE </w:instrText>
        </w:r>
        <w:r>
          <w:fldChar w:fldCharType="separate"/>
        </w:r>
        <w:r>
          <w:t>30</w:t>
        </w:r>
        <w:r>
          <w:fldChar w:fldCharType="end"/>
        </w:r>
      </w:p>
    </w:sdtContent>
  </w:sdt>
  <w:p w14:paraId="7E3EBDA4" w14:textId="77777777" w:rsidR="0023718D" w:rsidRDefault="002371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898690"/>
      <w:docPartObj>
        <w:docPartGallery w:val="Page Numbers (Bottom of Page)"/>
        <w:docPartUnique/>
      </w:docPartObj>
    </w:sdtPr>
    <w:sdtContent>
      <w:p w14:paraId="7E3EBDA5" w14:textId="77777777" w:rsidR="0023718D" w:rsidRDefault="00596D3C">
        <w:pPr>
          <w:pStyle w:val="Footer"/>
          <w:jc w:val="center"/>
        </w:pPr>
        <w:r>
          <w:fldChar w:fldCharType="begin"/>
        </w:r>
        <w:r>
          <w:instrText xml:space="preserve"> PAGE </w:instrText>
        </w:r>
        <w:r>
          <w:fldChar w:fldCharType="separate"/>
        </w:r>
        <w:r>
          <w:t>30</w:t>
        </w:r>
        <w:r>
          <w:fldChar w:fldCharType="end"/>
        </w:r>
      </w:p>
    </w:sdtContent>
  </w:sdt>
  <w:p w14:paraId="7E3EBDA6" w14:textId="77777777" w:rsidR="0023718D" w:rsidRDefault="00237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ABFB0" w14:textId="77777777" w:rsidR="008D0FD4" w:rsidRDefault="008D0FD4">
      <w:pPr>
        <w:spacing w:after="0" w:line="240" w:lineRule="auto"/>
      </w:pPr>
      <w:r>
        <w:separator/>
      </w:r>
    </w:p>
  </w:footnote>
  <w:footnote w:type="continuationSeparator" w:id="0">
    <w:p w14:paraId="0F074DF5" w14:textId="77777777" w:rsidR="008D0FD4" w:rsidRDefault="008D0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23432A"/>
    <w:multiLevelType w:val="multilevel"/>
    <w:tmpl w:val="F2C649C4"/>
    <w:lvl w:ilvl="0">
      <w:start w:val="1"/>
      <w:numFmt w:val="decimal"/>
      <w:lvlText w:val="%1."/>
      <w:lvlJc w:val="left"/>
      <w:pPr>
        <w:tabs>
          <w:tab w:val="num" w:pos="-218"/>
        </w:tabs>
        <w:ind w:left="502" w:hanging="360"/>
      </w:pPr>
      <w:rPr>
        <w:color w:val="auto"/>
      </w:rPr>
    </w:lvl>
    <w:lvl w:ilvl="1">
      <w:start w:val="1"/>
      <w:numFmt w:val="lowerLetter"/>
      <w:lvlText w:val="%2."/>
      <w:lvlJc w:val="left"/>
      <w:pPr>
        <w:tabs>
          <w:tab w:val="num" w:pos="-218"/>
        </w:tabs>
        <w:ind w:left="1222" w:hanging="360"/>
      </w:p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abstractNum w:abstractNumId="1" w15:restartNumberingAfterBreak="0">
    <w:nsid w:val="57E81D75"/>
    <w:multiLevelType w:val="multilevel"/>
    <w:tmpl w:val="B25AB9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8850B83"/>
    <w:multiLevelType w:val="multilevel"/>
    <w:tmpl w:val="F2C649C4"/>
    <w:lvl w:ilvl="0">
      <w:start w:val="1"/>
      <w:numFmt w:val="decimal"/>
      <w:lvlText w:val="%1."/>
      <w:lvlJc w:val="left"/>
      <w:pPr>
        <w:tabs>
          <w:tab w:val="num" w:pos="-218"/>
        </w:tabs>
        <w:ind w:left="502" w:hanging="360"/>
      </w:pPr>
      <w:rPr>
        <w:color w:val="auto"/>
      </w:rPr>
    </w:lvl>
    <w:lvl w:ilvl="1">
      <w:start w:val="1"/>
      <w:numFmt w:val="lowerLetter"/>
      <w:lvlText w:val="%2."/>
      <w:lvlJc w:val="left"/>
      <w:pPr>
        <w:tabs>
          <w:tab w:val="num" w:pos="-218"/>
        </w:tabs>
        <w:ind w:left="1222" w:hanging="360"/>
      </w:p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num w:numId="1" w16cid:durableId="561478006">
    <w:abstractNumId w:val="0"/>
  </w:num>
  <w:num w:numId="2" w16cid:durableId="576208414">
    <w:abstractNumId w:val="1"/>
  </w:num>
  <w:num w:numId="3" w16cid:durableId="1382096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18D"/>
    <w:rsid w:val="0000596D"/>
    <w:rsid w:val="0001491C"/>
    <w:rsid w:val="00015BBE"/>
    <w:rsid w:val="00015C0E"/>
    <w:rsid w:val="000218F0"/>
    <w:rsid w:val="00044DF9"/>
    <w:rsid w:val="00074564"/>
    <w:rsid w:val="00092088"/>
    <w:rsid w:val="00093B35"/>
    <w:rsid w:val="000A7704"/>
    <w:rsid w:val="000C20C3"/>
    <w:rsid w:val="000E6D94"/>
    <w:rsid w:val="00130ABE"/>
    <w:rsid w:val="00153642"/>
    <w:rsid w:val="001566E1"/>
    <w:rsid w:val="00180250"/>
    <w:rsid w:val="001C41E7"/>
    <w:rsid w:val="001C58D8"/>
    <w:rsid w:val="001D5285"/>
    <w:rsid w:val="001E7898"/>
    <w:rsid w:val="001F6D4B"/>
    <w:rsid w:val="0023718D"/>
    <w:rsid w:val="002A5A44"/>
    <w:rsid w:val="002E2E34"/>
    <w:rsid w:val="00305D83"/>
    <w:rsid w:val="003132C2"/>
    <w:rsid w:val="003629B6"/>
    <w:rsid w:val="0036343A"/>
    <w:rsid w:val="00381B58"/>
    <w:rsid w:val="0038242A"/>
    <w:rsid w:val="003A750A"/>
    <w:rsid w:val="003A76B9"/>
    <w:rsid w:val="003B5092"/>
    <w:rsid w:val="003D3760"/>
    <w:rsid w:val="003E4F8E"/>
    <w:rsid w:val="0040308F"/>
    <w:rsid w:val="004708D2"/>
    <w:rsid w:val="004764AF"/>
    <w:rsid w:val="004907FA"/>
    <w:rsid w:val="00491CB5"/>
    <w:rsid w:val="004A6920"/>
    <w:rsid w:val="004F44A8"/>
    <w:rsid w:val="00525A08"/>
    <w:rsid w:val="00530707"/>
    <w:rsid w:val="00534FD6"/>
    <w:rsid w:val="00535A5A"/>
    <w:rsid w:val="00564FC0"/>
    <w:rsid w:val="00581EA5"/>
    <w:rsid w:val="00595F16"/>
    <w:rsid w:val="00596D3C"/>
    <w:rsid w:val="005F5B2B"/>
    <w:rsid w:val="006541BC"/>
    <w:rsid w:val="00675467"/>
    <w:rsid w:val="0068289D"/>
    <w:rsid w:val="0068639C"/>
    <w:rsid w:val="006C409F"/>
    <w:rsid w:val="006D4F02"/>
    <w:rsid w:val="006E4C9E"/>
    <w:rsid w:val="00745A50"/>
    <w:rsid w:val="007473B9"/>
    <w:rsid w:val="00766AB7"/>
    <w:rsid w:val="0077132C"/>
    <w:rsid w:val="00796DCE"/>
    <w:rsid w:val="007B0858"/>
    <w:rsid w:val="007B2F0E"/>
    <w:rsid w:val="007C090C"/>
    <w:rsid w:val="007F0371"/>
    <w:rsid w:val="007F3873"/>
    <w:rsid w:val="00850C0F"/>
    <w:rsid w:val="008A0DE4"/>
    <w:rsid w:val="008A481A"/>
    <w:rsid w:val="008B5728"/>
    <w:rsid w:val="008B6B0D"/>
    <w:rsid w:val="008B6B26"/>
    <w:rsid w:val="008D0FD4"/>
    <w:rsid w:val="008E1941"/>
    <w:rsid w:val="008E3092"/>
    <w:rsid w:val="008F4652"/>
    <w:rsid w:val="0091394F"/>
    <w:rsid w:val="00946405"/>
    <w:rsid w:val="00976838"/>
    <w:rsid w:val="00991E17"/>
    <w:rsid w:val="009942C9"/>
    <w:rsid w:val="009A334A"/>
    <w:rsid w:val="009F6919"/>
    <w:rsid w:val="00A17D16"/>
    <w:rsid w:val="00A63B5B"/>
    <w:rsid w:val="00A7339A"/>
    <w:rsid w:val="00A7397B"/>
    <w:rsid w:val="00A772C4"/>
    <w:rsid w:val="00A910BB"/>
    <w:rsid w:val="00AA5468"/>
    <w:rsid w:val="00AB2C8C"/>
    <w:rsid w:val="00AE0E43"/>
    <w:rsid w:val="00AE5CC6"/>
    <w:rsid w:val="00B20435"/>
    <w:rsid w:val="00B52014"/>
    <w:rsid w:val="00BA01B4"/>
    <w:rsid w:val="00BA3D9A"/>
    <w:rsid w:val="00BC0DA3"/>
    <w:rsid w:val="00BC2F0A"/>
    <w:rsid w:val="00BC4141"/>
    <w:rsid w:val="00BD643D"/>
    <w:rsid w:val="00BF6AE4"/>
    <w:rsid w:val="00C12236"/>
    <w:rsid w:val="00C167CD"/>
    <w:rsid w:val="00C838DA"/>
    <w:rsid w:val="00CC57C3"/>
    <w:rsid w:val="00CC7289"/>
    <w:rsid w:val="00CF199D"/>
    <w:rsid w:val="00D44CEE"/>
    <w:rsid w:val="00D9315C"/>
    <w:rsid w:val="00DD2DD7"/>
    <w:rsid w:val="00DF1F90"/>
    <w:rsid w:val="00E20579"/>
    <w:rsid w:val="00E24D7D"/>
    <w:rsid w:val="00E33A67"/>
    <w:rsid w:val="00E91DE9"/>
    <w:rsid w:val="00EB114A"/>
    <w:rsid w:val="00EB72B0"/>
    <w:rsid w:val="00EC5AA5"/>
    <w:rsid w:val="00F05D11"/>
    <w:rsid w:val="00F06F85"/>
    <w:rsid w:val="00F47886"/>
    <w:rsid w:val="00F86882"/>
    <w:rsid w:val="00F878E3"/>
    <w:rsid w:val="00F96CD6"/>
    <w:rsid w:val="00FB26A6"/>
    <w:rsid w:val="00FC49B0"/>
    <w:rsid w:val="00FE2D65"/>
    <w:rsid w:val="00FE50D6"/>
    <w:rsid w:val="00FF1EE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EB7F2"/>
  <w15:docId w15:val="{DA7C9C23-E73C-4C2C-8C25-790EBA254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1F9"/>
    <w:pPr>
      <w:spacing w:after="160" w:line="259" w:lineRule="auto"/>
    </w:pPr>
  </w:style>
  <w:style w:type="paragraph" w:styleId="Heading1">
    <w:name w:val="heading 1"/>
    <w:basedOn w:val="Normal"/>
    <w:next w:val="Normal"/>
    <w:link w:val="Heading1Char"/>
    <w:uiPriority w:val="9"/>
    <w:qFormat/>
    <w:rsid w:val="002B73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41B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rsid w:val="004371F9"/>
    <w:rPr>
      <w:sz w:val="20"/>
      <w:szCs w:val="20"/>
    </w:rPr>
  </w:style>
  <w:style w:type="character" w:styleId="CommentReference">
    <w:name w:val="annotation reference"/>
    <w:basedOn w:val="DefaultParagraphFont"/>
    <w:uiPriority w:val="99"/>
    <w:semiHidden/>
    <w:unhideWhenUsed/>
    <w:qFormat/>
    <w:rsid w:val="004371F9"/>
    <w:rPr>
      <w:sz w:val="16"/>
      <w:szCs w:val="16"/>
    </w:rPr>
  </w:style>
  <w:style w:type="character" w:customStyle="1" w:styleId="BalloonTextChar">
    <w:name w:val="Balloon Text Char"/>
    <w:basedOn w:val="DefaultParagraphFont"/>
    <w:link w:val="BalloonText"/>
    <w:uiPriority w:val="99"/>
    <w:semiHidden/>
    <w:qFormat/>
    <w:rsid w:val="004371F9"/>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sid w:val="004371F9"/>
    <w:rPr>
      <w:b/>
      <w:bCs/>
      <w:sz w:val="20"/>
      <w:szCs w:val="20"/>
    </w:rPr>
  </w:style>
  <w:style w:type="character" w:styleId="Hyperlink">
    <w:name w:val="Hyperlink"/>
    <w:basedOn w:val="DefaultParagraphFont"/>
    <w:uiPriority w:val="99"/>
    <w:unhideWhenUsed/>
    <w:rsid w:val="009B3F59"/>
    <w:rPr>
      <w:color w:val="0563C1" w:themeColor="hyperlink"/>
      <w:u w:val="single"/>
    </w:rPr>
  </w:style>
  <w:style w:type="character" w:customStyle="1" w:styleId="TitleChar">
    <w:name w:val="Title Char"/>
    <w:basedOn w:val="DefaultParagraphFont"/>
    <w:link w:val="Title"/>
    <w:uiPriority w:val="10"/>
    <w:qFormat/>
    <w:rsid w:val="00CE16A8"/>
    <w:rPr>
      <w:rFonts w:asciiTheme="majorHAnsi" w:eastAsiaTheme="majorEastAsia" w:hAnsiTheme="majorHAnsi" w:cstheme="majorBidi"/>
      <w:spacing w:val="-10"/>
      <w:kern w:val="2"/>
      <w:sz w:val="56"/>
      <w:szCs w:val="56"/>
    </w:rPr>
  </w:style>
  <w:style w:type="character" w:styleId="PlaceholderText">
    <w:name w:val="Placeholder Text"/>
    <w:basedOn w:val="DefaultParagraphFont"/>
    <w:uiPriority w:val="99"/>
    <w:semiHidden/>
    <w:qFormat/>
    <w:rsid w:val="00733FF4"/>
    <w:rPr>
      <w:color w:val="808080"/>
    </w:rPr>
  </w:style>
  <w:style w:type="character" w:styleId="FollowedHyperlink">
    <w:name w:val="FollowedHyperlink"/>
    <w:basedOn w:val="DefaultParagraphFont"/>
    <w:uiPriority w:val="99"/>
    <w:semiHidden/>
    <w:unhideWhenUsed/>
    <w:rsid w:val="009560F0"/>
    <w:rPr>
      <w:color w:val="954F72"/>
      <w:u w:val="single"/>
    </w:rPr>
  </w:style>
  <w:style w:type="character" w:styleId="Mention">
    <w:name w:val="Mention"/>
    <w:basedOn w:val="DefaultParagraphFont"/>
    <w:uiPriority w:val="99"/>
    <w:unhideWhenUsed/>
    <w:qFormat/>
    <w:rsid w:val="00617209"/>
    <w:rPr>
      <w:color w:val="2B579A"/>
      <w:shd w:val="clear" w:color="auto" w:fill="E1DFDD"/>
    </w:rPr>
  </w:style>
  <w:style w:type="character" w:customStyle="1" w:styleId="Heading2Char">
    <w:name w:val="Heading 2 Char"/>
    <w:basedOn w:val="DefaultParagraphFont"/>
    <w:link w:val="Heading2"/>
    <w:uiPriority w:val="9"/>
    <w:qFormat/>
    <w:rsid w:val="00D41B03"/>
    <w:rPr>
      <w:rFonts w:asciiTheme="majorHAnsi" w:eastAsiaTheme="majorEastAsia" w:hAnsiTheme="majorHAnsi" w:cstheme="majorBidi"/>
      <w:color w:val="2E74B5" w:themeColor="accent1" w:themeShade="BF"/>
      <w:sz w:val="26"/>
      <w:szCs w:val="26"/>
    </w:rPr>
  </w:style>
  <w:style w:type="character" w:customStyle="1" w:styleId="HeaderChar">
    <w:name w:val="Header Char"/>
    <w:basedOn w:val="DefaultParagraphFont"/>
    <w:link w:val="Header"/>
    <w:uiPriority w:val="99"/>
    <w:qFormat/>
    <w:rsid w:val="00432CDB"/>
  </w:style>
  <w:style w:type="character" w:customStyle="1" w:styleId="FooterChar">
    <w:name w:val="Footer Char"/>
    <w:basedOn w:val="DefaultParagraphFont"/>
    <w:link w:val="Footer"/>
    <w:uiPriority w:val="99"/>
    <w:qFormat/>
    <w:rsid w:val="00432CDB"/>
  </w:style>
  <w:style w:type="character" w:customStyle="1" w:styleId="Heading1Char">
    <w:name w:val="Heading 1 Char"/>
    <w:basedOn w:val="DefaultParagraphFont"/>
    <w:link w:val="Heading1"/>
    <w:uiPriority w:val="9"/>
    <w:qFormat/>
    <w:rsid w:val="002B737A"/>
    <w:rPr>
      <w:rFonts w:asciiTheme="majorHAnsi" w:eastAsiaTheme="majorEastAsia" w:hAnsiTheme="majorHAnsi" w:cstheme="majorBidi"/>
      <w:color w:val="2E74B5" w:themeColor="accent1" w:themeShade="BF"/>
      <w:sz w:val="32"/>
      <w:szCs w:val="32"/>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CommentText">
    <w:name w:val="annotation text"/>
    <w:basedOn w:val="Normal"/>
    <w:link w:val="CommentTextChar"/>
    <w:uiPriority w:val="99"/>
    <w:unhideWhenUsed/>
    <w:rsid w:val="004371F9"/>
    <w:pPr>
      <w:spacing w:line="240" w:lineRule="auto"/>
    </w:pPr>
    <w:rPr>
      <w:sz w:val="20"/>
      <w:szCs w:val="20"/>
    </w:rPr>
  </w:style>
  <w:style w:type="paragraph" w:styleId="BalloonText">
    <w:name w:val="Balloon Text"/>
    <w:basedOn w:val="Normal"/>
    <w:link w:val="BalloonTextChar"/>
    <w:uiPriority w:val="99"/>
    <w:semiHidden/>
    <w:unhideWhenUsed/>
    <w:qFormat/>
    <w:rsid w:val="004371F9"/>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4371F9"/>
    <w:rPr>
      <w:b/>
      <w:bCs/>
    </w:rPr>
  </w:style>
  <w:style w:type="paragraph" w:styleId="ListParagraph">
    <w:name w:val="List Paragraph"/>
    <w:basedOn w:val="Normal"/>
    <w:uiPriority w:val="34"/>
    <w:qFormat/>
    <w:rsid w:val="001626E7"/>
    <w:pPr>
      <w:ind w:left="720"/>
      <w:contextualSpacing/>
    </w:pPr>
  </w:style>
  <w:style w:type="paragraph" w:styleId="Title">
    <w:name w:val="Title"/>
    <w:basedOn w:val="Normal"/>
    <w:next w:val="Normal"/>
    <w:link w:val="TitleChar"/>
    <w:uiPriority w:val="10"/>
    <w:qFormat/>
    <w:rsid w:val="00CE16A8"/>
    <w:pPr>
      <w:spacing w:after="0" w:line="240" w:lineRule="auto"/>
      <w:contextualSpacing/>
    </w:pPr>
    <w:rPr>
      <w:rFonts w:asciiTheme="majorHAnsi" w:eastAsiaTheme="majorEastAsia" w:hAnsiTheme="majorHAnsi" w:cstheme="majorBidi"/>
      <w:spacing w:val="-10"/>
      <w:kern w:val="2"/>
      <w:sz w:val="56"/>
      <w:szCs w:val="56"/>
    </w:rPr>
  </w:style>
  <w:style w:type="paragraph" w:styleId="NormalWeb">
    <w:name w:val="Normal (Web)"/>
    <w:basedOn w:val="Normal"/>
    <w:uiPriority w:val="99"/>
    <w:semiHidden/>
    <w:unhideWhenUsed/>
    <w:qFormat/>
    <w:rsid w:val="00370BBE"/>
    <w:pPr>
      <w:spacing w:beforeAutospacing="1" w:afterAutospacing="1" w:line="240" w:lineRule="auto"/>
    </w:pPr>
    <w:rPr>
      <w:rFonts w:ascii="Times New Roman" w:eastAsia="Times New Roman" w:hAnsi="Times New Roman" w:cs="Times New Roman"/>
      <w:sz w:val="24"/>
      <w:szCs w:val="24"/>
    </w:rPr>
  </w:style>
  <w:style w:type="paragraph" w:customStyle="1" w:styleId="Default">
    <w:name w:val="Default"/>
    <w:qFormat/>
    <w:rsid w:val="003F5F13"/>
    <w:rPr>
      <w:rFonts w:ascii="Times New Roman" w:eastAsia="Times New Roman" w:hAnsi="Times New Roman" w:cs="Times New Roman"/>
      <w:color w:val="000000"/>
      <w:sz w:val="24"/>
      <w:szCs w:val="24"/>
      <w:lang w:val="de-CH"/>
    </w:rPr>
  </w:style>
  <w:style w:type="paragraph" w:styleId="Bibliography">
    <w:name w:val="Bibliography"/>
    <w:basedOn w:val="Normal"/>
    <w:next w:val="Normal"/>
    <w:uiPriority w:val="37"/>
    <w:unhideWhenUsed/>
    <w:qFormat/>
    <w:rsid w:val="004A1EB5"/>
    <w:pPr>
      <w:tabs>
        <w:tab w:val="left" w:pos="384"/>
      </w:tabs>
      <w:spacing w:after="0" w:line="240" w:lineRule="auto"/>
      <w:ind w:left="384" w:hanging="384"/>
    </w:pPr>
  </w:style>
  <w:style w:type="paragraph" w:customStyle="1" w:styleId="m3703169313988917505bcauthoraddress">
    <w:name w:val="m_3703169313988917505bcauthoraddress"/>
    <w:basedOn w:val="Normal"/>
    <w:qFormat/>
    <w:rsid w:val="00F118C9"/>
    <w:pPr>
      <w:spacing w:beforeAutospacing="1"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qFormat/>
    <w:rsid w:val="009560F0"/>
    <w:pPr>
      <w:spacing w:beforeAutospacing="1" w:afterAutospacing="1" w:line="240" w:lineRule="auto"/>
    </w:pPr>
    <w:rPr>
      <w:rFonts w:ascii="Times New Roman" w:eastAsia="Times New Roman" w:hAnsi="Times New Roman" w:cs="Times New Roman"/>
      <w:sz w:val="24"/>
      <w:szCs w:val="24"/>
      <w:lang w:val="ru-RU" w:eastAsia="ru-RU"/>
    </w:rPr>
  </w:style>
  <w:style w:type="paragraph" w:styleId="Revision">
    <w:name w:val="Revision"/>
    <w:uiPriority w:val="99"/>
    <w:semiHidden/>
    <w:qFormat/>
    <w:rsid w:val="00A863A5"/>
  </w:style>
  <w:style w:type="paragraph" w:customStyle="1" w:styleId="HeaderandFooter">
    <w:name w:val="Header and Footer"/>
    <w:basedOn w:val="Normal"/>
    <w:qFormat/>
  </w:style>
  <w:style w:type="paragraph" w:styleId="Header">
    <w:name w:val="header"/>
    <w:basedOn w:val="Normal"/>
    <w:link w:val="HeaderChar"/>
    <w:uiPriority w:val="99"/>
    <w:unhideWhenUsed/>
    <w:rsid w:val="00432CDB"/>
    <w:pPr>
      <w:tabs>
        <w:tab w:val="center" w:pos="4680"/>
        <w:tab w:val="right" w:pos="9360"/>
      </w:tabs>
      <w:spacing w:after="0" w:line="240" w:lineRule="auto"/>
    </w:pPr>
  </w:style>
  <w:style w:type="paragraph" w:styleId="Footer">
    <w:name w:val="footer"/>
    <w:basedOn w:val="Normal"/>
    <w:link w:val="FooterChar"/>
    <w:uiPriority w:val="99"/>
    <w:unhideWhenUsed/>
    <w:rsid w:val="00432CDB"/>
    <w:pPr>
      <w:tabs>
        <w:tab w:val="center" w:pos="4680"/>
        <w:tab w:val="right" w:pos="9360"/>
      </w:tabs>
      <w:spacing w:after="0" w:line="240" w:lineRule="auto"/>
    </w:pPr>
  </w:style>
  <w:style w:type="paragraph" w:styleId="IndexHeading">
    <w:name w:val="index heading"/>
    <w:basedOn w:val="Heading"/>
  </w:style>
  <w:style w:type="paragraph" w:styleId="TOCHeading">
    <w:name w:val="TOC Heading"/>
    <w:basedOn w:val="Heading1"/>
    <w:next w:val="Normal"/>
    <w:uiPriority w:val="39"/>
    <w:unhideWhenUsed/>
    <w:qFormat/>
    <w:rsid w:val="002B737A"/>
    <w:pPr>
      <w:outlineLvl w:val="9"/>
    </w:pPr>
  </w:style>
  <w:style w:type="paragraph" w:styleId="TOC2">
    <w:name w:val="toc 2"/>
    <w:basedOn w:val="Normal"/>
    <w:next w:val="Normal"/>
    <w:autoRedefine/>
    <w:uiPriority w:val="39"/>
    <w:unhideWhenUsed/>
    <w:rsid w:val="002B737A"/>
    <w:pPr>
      <w:spacing w:after="100"/>
      <w:ind w:left="220"/>
    </w:pPr>
  </w:style>
  <w:style w:type="paragraph" w:styleId="TOC1">
    <w:name w:val="toc 1"/>
    <w:basedOn w:val="Normal"/>
    <w:next w:val="Normal"/>
    <w:autoRedefine/>
    <w:uiPriority w:val="39"/>
    <w:unhideWhenUsed/>
    <w:rsid w:val="00371F2D"/>
    <w:pPr>
      <w:spacing w:after="100"/>
    </w:pPr>
  </w:style>
  <w:style w:type="table" w:styleId="TableGrid">
    <w:name w:val="Table Grid"/>
    <w:basedOn w:val="TableNormal"/>
    <w:uiPriority w:val="39"/>
    <w:rsid w:val="00487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hyperlink" Target="mailto:vladislav.khaustov@iit.i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6B5AA-EB49-48F8-85BD-12E40F3B7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16034</Words>
  <Characters>91395</Characters>
  <Application>Microsoft Office Word</Application>
  <DocSecurity>0</DocSecurity>
  <Lines>761</Lines>
  <Paragraphs>214</Paragraphs>
  <ScaleCrop>false</ScaleCrop>
  <Company/>
  <LinksUpToDate>false</LinksUpToDate>
  <CharactersWithSpaces>107215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Vladislav Khaustov</dc:creator>
  <dc:description/>
  <cp:lastModifiedBy>Vladislav Khaustov</cp:lastModifiedBy>
  <cp:revision>13</cp:revision>
  <cp:lastPrinted>2021-12-25T05:51:00Z</cp:lastPrinted>
  <dcterms:created xsi:type="dcterms:W3CDTF">2026-03-09T08:28:00Z</dcterms:created>
  <dcterms:modified xsi:type="dcterms:W3CDTF">2026-05-15T15:43:00Z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zotero-version="7.0.31"&gt;&lt;session id="seFg4TzH"/&gt;&lt;style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