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5F02" w14:textId="06B5143A" w:rsidR="004022E1" w:rsidRDefault="004022E1" w:rsidP="000E668E">
      <w:pPr>
        <w:pStyle w:val="Heading4"/>
        <w:spacing w:line="480" w:lineRule="auto"/>
        <w:rPr>
          <w:rStyle w:val="Hyperlink"/>
          <w:color w:val="000000" w:themeColor="text1"/>
          <w:u w:val="none"/>
        </w:rPr>
      </w:pPr>
      <w:r>
        <w:rPr>
          <w:rStyle w:val="Hyperlink"/>
          <w:color w:val="000000" w:themeColor="text1"/>
          <w:u w:val="none"/>
        </w:rPr>
        <w:t xml:space="preserve">Supplementary </w:t>
      </w:r>
      <w:r w:rsidR="00391782">
        <w:rPr>
          <w:rStyle w:val="Hyperlink"/>
          <w:color w:val="000000" w:themeColor="text1"/>
          <w:u w:val="none"/>
        </w:rPr>
        <w:t>Information</w:t>
      </w:r>
    </w:p>
    <w:p w14:paraId="30B576B0" w14:textId="7E4D05B4" w:rsidR="00275A65" w:rsidRDefault="0004219C" w:rsidP="000E668E">
      <w:pPr>
        <w:pStyle w:val="Heading2"/>
        <w:numPr>
          <w:ilvl w:val="0"/>
          <w:numId w:val="2"/>
        </w:numPr>
        <w:spacing w:line="480" w:lineRule="auto"/>
      </w:pPr>
      <w:r>
        <w:t xml:space="preserve">Embodied </w:t>
      </w:r>
      <w:r w:rsidR="00275A65">
        <w:t>Oil Content of Technologies</w:t>
      </w:r>
    </w:p>
    <w:p w14:paraId="5F050E43" w14:textId="2A152C5E" w:rsidR="00275A65" w:rsidRDefault="000F16C8" w:rsidP="00B16E11">
      <w:pPr>
        <w:spacing w:line="480" w:lineRule="auto"/>
        <w:jc w:val="both"/>
      </w:pPr>
      <w:r>
        <w:t xml:space="preserve">As discussed in </w:t>
      </w:r>
      <w:r w:rsidRPr="000F16C8">
        <w:rPr>
          <w:i/>
          <w:iCs/>
        </w:rPr>
        <w:t>Methods</w:t>
      </w:r>
      <w:r>
        <w:t xml:space="preserve"> </w:t>
      </w:r>
      <w:r>
        <w:rPr>
          <w:rStyle w:val="Hyperlink"/>
          <w:color w:val="auto"/>
          <w:u w:val="none"/>
        </w:rPr>
        <w:t>f</w:t>
      </w:r>
      <w:r w:rsidR="00275A65" w:rsidRPr="00BE406E">
        <w:rPr>
          <w:rStyle w:val="Hyperlink"/>
          <w:color w:val="auto"/>
          <w:u w:val="none"/>
        </w:rPr>
        <w:t xml:space="preserve">or some of the technologies covered (e.g., </w:t>
      </w:r>
      <w:r w:rsidR="00275A65">
        <w:rPr>
          <w:rStyle w:val="Hyperlink"/>
          <w:color w:val="auto"/>
          <w:u w:val="none"/>
        </w:rPr>
        <w:t>S</w:t>
      </w:r>
      <w:r w:rsidR="00275A65" w:rsidRPr="00BE406E">
        <w:rPr>
          <w:rStyle w:val="Hyperlink"/>
          <w:color w:val="auto"/>
          <w:u w:val="none"/>
        </w:rPr>
        <w:t xml:space="preserve">olar PV, wind turbines, lithium-ion batteries), multiple data points </w:t>
      </w:r>
      <w:r>
        <w:rPr>
          <w:rStyle w:val="Hyperlink"/>
          <w:color w:val="auto"/>
          <w:u w:val="none"/>
        </w:rPr>
        <w:t xml:space="preserve">for embodied oil content </w:t>
      </w:r>
      <w:r w:rsidR="00275A65" w:rsidRPr="00BE406E">
        <w:rPr>
          <w:rStyle w:val="Hyperlink"/>
          <w:color w:val="auto"/>
          <w:u w:val="none"/>
        </w:rPr>
        <w:t>are available for different sizes, types, production locations, and chemistries of those technologies. These differences can be substantial</w:t>
      </w:r>
      <w:r w:rsidR="000F180B">
        <w:rPr>
          <w:rStyle w:val="Hyperlink"/>
          <w:color w:val="auto"/>
          <w:u w:val="none"/>
        </w:rPr>
        <w:t xml:space="preserve"> (Fig</w:t>
      </w:r>
      <w:r w:rsidR="00ED714B">
        <w:rPr>
          <w:rStyle w:val="Hyperlink"/>
          <w:color w:val="auto"/>
          <w:u w:val="none"/>
        </w:rPr>
        <w:t>s.</w:t>
      </w:r>
      <w:r w:rsidR="000F180B">
        <w:rPr>
          <w:rStyle w:val="Hyperlink"/>
          <w:color w:val="auto"/>
          <w:u w:val="none"/>
        </w:rPr>
        <w:t xml:space="preserve"> SM1-3</w:t>
      </w:r>
      <w:r w:rsidR="00ED714B">
        <w:rPr>
          <w:rStyle w:val="Hyperlink"/>
          <w:color w:val="auto"/>
          <w:u w:val="none"/>
        </w:rPr>
        <w:t>)</w:t>
      </w:r>
      <w:r w:rsidR="00275A65">
        <w:rPr>
          <w:rStyle w:val="Hyperlink"/>
          <w:color w:val="auto"/>
          <w:u w:val="none"/>
        </w:rPr>
        <w:t>. F</w:t>
      </w:r>
      <w:r w:rsidR="00275A65" w:rsidRPr="00BE406E">
        <w:rPr>
          <w:rStyle w:val="Hyperlink"/>
          <w:color w:val="auto"/>
          <w:u w:val="none"/>
        </w:rPr>
        <w:t xml:space="preserve">or example, </w:t>
      </w:r>
      <w:r w:rsidR="00275A65">
        <w:rPr>
          <w:rStyle w:val="Hyperlink"/>
          <w:color w:val="auto"/>
          <w:u w:val="none"/>
        </w:rPr>
        <w:t xml:space="preserve">based on </w:t>
      </w:r>
      <w:proofErr w:type="spellStart"/>
      <w:r w:rsidR="00275A65">
        <w:rPr>
          <w:rStyle w:val="Hyperlink"/>
          <w:color w:val="auto"/>
          <w:u w:val="none"/>
        </w:rPr>
        <w:t>Ecoinvent</w:t>
      </w:r>
      <w:proofErr w:type="spellEnd"/>
      <w:r w:rsidR="00275A65">
        <w:rPr>
          <w:rStyle w:val="Hyperlink"/>
          <w:color w:val="auto"/>
          <w:u w:val="none"/>
        </w:rPr>
        <w:t xml:space="preserve"> data, </w:t>
      </w:r>
      <w:r w:rsidR="00275A65" w:rsidRPr="00BE406E">
        <w:rPr>
          <w:rStyle w:val="Hyperlink"/>
          <w:color w:val="auto"/>
          <w:u w:val="none"/>
        </w:rPr>
        <w:t>onshore wind turbines have oil requirements 150% greater than offshore (predominantly due to assumed requirements for road development)</w:t>
      </w:r>
      <w:r w:rsidR="00ED714B">
        <w:rPr>
          <w:rStyle w:val="Hyperlink"/>
          <w:color w:val="auto"/>
          <w:u w:val="none"/>
        </w:rPr>
        <w:t xml:space="preserve"> (Fig. SM1)</w:t>
      </w:r>
      <w:r w:rsidR="00275A65" w:rsidRPr="00BE406E">
        <w:rPr>
          <w:rStyle w:val="Hyperlink"/>
          <w:color w:val="auto"/>
          <w:u w:val="none"/>
        </w:rPr>
        <w:t xml:space="preserve">. Since the IEA scenarios lack the necessary disaggregation between technology types and battery chemistries, we simplify by selecting single technology choices where differences in oil requirements occur. For example, we make the simplifying assumption that all wind deployment is onshore, with the oil requirement based on 4.5 MW turbines. Similarly, we assume all lithium-ion batteries utilize lithium-iron-phosphate cathode chemistry. Full details of these assumptions are given </w:t>
      </w:r>
      <w:r w:rsidR="00B2796E">
        <w:rPr>
          <w:rStyle w:val="Hyperlink"/>
          <w:color w:val="auto"/>
          <w:u w:val="none"/>
        </w:rPr>
        <w:t>in Table SM1</w:t>
      </w:r>
      <w:r w:rsidR="00275A65" w:rsidRPr="00BE406E">
        <w:rPr>
          <w:rStyle w:val="Hyperlink"/>
          <w:color w:val="auto"/>
          <w:u w:val="none"/>
        </w:rPr>
        <w:t>.</w:t>
      </w:r>
      <w:r w:rsidR="00275A65">
        <w:rPr>
          <w:rStyle w:val="Hyperlink"/>
          <w:color w:val="auto"/>
          <w:u w:val="none"/>
        </w:rPr>
        <w:t xml:space="preserve"> </w:t>
      </w:r>
    </w:p>
    <w:p w14:paraId="600101E5" w14:textId="77777777" w:rsidR="00275A65" w:rsidRDefault="00275A65" w:rsidP="000E668E">
      <w:pPr>
        <w:spacing w:line="480" w:lineRule="auto"/>
      </w:pPr>
      <w:r>
        <w:rPr>
          <w:noProof/>
        </w:rPr>
        <w:drawing>
          <wp:inline distT="0" distB="0" distL="0" distR="0" wp14:anchorId="2F877843" wp14:editId="7B1D609A">
            <wp:extent cx="5943600" cy="2403475"/>
            <wp:effectExtent l="0" t="0" r="0" b="0"/>
            <wp:docPr id="1081142672" name="Chart 1">
              <a:extLst xmlns:a="http://schemas.openxmlformats.org/drawingml/2006/main">
                <a:ext uri="{FF2B5EF4-FFF2-40B4-BE49-F238E27FC236}">
                  <a16:creationId xmlns:a16="http://schemas.microsoft.com/office/drawing/2014/main" id="{3A189293-FE26-95FA-1967-07A46AC714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1B29B10" w14:textId="314945FD" w:rsidR="00275A65" w:rsidRPr="003D7E94" w:rsidRDefault="00275A65" w:rsidP="000E668E">
      <w:pPr>
        <w:spacing w:line="480" w:lineRule="auto"/>
        <w:rPr>
          <w:b/>
          <w:bCs/>
        </w:rPr>
      </w:pPr>
      <w:r w:rsidRPr="003D7E94">
        <w:rPr>
          <w:b/>
          <w:bCs/>
        </w:rPr>
        <w:t>Figure S</w:t>
      </w:r>
      <w:r w:rsidR="000F180B">
        <w:rPr>
          <w:b/>
          <w:bCs/>
        </w:rPr>
        <w:t>M1</w:t>
      </w:r>
      <w:r w:rsidRPr="003D7E94">
        <w:rPr>
          <w:b/>
          <w:bCs/>
        </w:rPr>
        <w:t xml:space="preserve">. Oil content of onshore wind turbines and solar PV panels across different specifications. Source: </w:t>
      </w:r>
      <w:proofErr w:type="spellStart"/>
      <w:r w:rsidRPr="003D7E94">
        <w:rPr>
          <w:b/>
          <w:bCs/>
        </w:rPr>
        <w:t>Ecoinvent</w:t>
      </w:r>
      <w:proofErr w:type="spellEnd"/>
      <w:r w:rsidRPr="003D7E94">
        <w:rPr>
          <w:b/>
          <w:bCs/>
        </w:rPr>
        <w:t>.</w:t>
      </w:r>
    </w:p>
    <w:p w14:paraId="5BF38BBA" w14:textId="77777777" w:rsidR="00275A65" w:rsidRDefault="00275A65" w:rsidP="000E668E">
      <w:pPr>
        <w:spacing w:line="480" w:lineRule="auto"/>
      </w:pPr>
    </w:p>
    <w:p w14:paraId="29445363" w14:textId="77777777" w:rsidR="00275A65" w:rsidRDefault="00275A65" w:rsidP="000E668E">
      <w:pPr>
        <w:spacing w:line="480" w:lineRule="auto"/>
      </w:pPr>
      <w:r>
        <w:rPr>
          <w:noProof/>
        </w:rPr>
        <w:drawing>
          <wp:inline distT="0" distB="0" distL="0" distR="0" wp14:anchorId="310FF1FA" wp14:editId="4BC2CB60">
            <wp:extent cx="4572000" cy="2743200"/>
            <wp:effectExtent l="0" t="0" r="0" b="0"/>
            <wp:docPr id="1408442072" name="Chart 1">
              <a:extLst xmlns:a="http://schemas.openxmlformats.org/drawingml/2006/main">
                <a:ext uri="{FF2B5EF4-FFF2-40B4-BE49-F238E27FC236}">
                  <a16:creationId xmlns:a16="http://schemas.microsoft.com/office/drawing/2014/main" id="{F744C7B5-3164-2A03-50A2-26E4C738DC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3FB742" w14:textId="2F8E7B88" w:rsidR="00275A65" w:rsidRPr="00A80A82" w:rsidRDefault="00275A65" w:rsidP="000E668E">
      <w:pPr>
        <w:spacing w:line="480" w:lineRule="auto"/>
        <w:rPr>
          <w:b/>
          <w:bCs/>
        </w:rPr>
      </w:pPr>
      <w:r w:rsidRPr="00A80A82">
        <w:rPr>
          <w:b/>
          <w:bCs/>
        </w:rPr>
        <w:t>Figure S</w:t>
      </w:r>
      <w:r w:rsidR="000F180B">
        <w:rPr>
          <w:b/>
          <w:bCs/>
        </w:rPr>
        <w:t>M2</w:t>
      </w:r>
      <w:r w:rsidRPr="00A80A82">
        <w:rPr>
          <w:b/>
          <w:bCs/>
        </w:rPr>
        <w:t xml:space="preserve">. Oil content of lithium-ion batteries by chemistry. Source: </w:t>
      </w:r>
      <w:proofErr w:type="spellStart"/>
      <w:r w:rsidRPr="00A80A82">
        <w:rPr>
          <w:b/>
          <w:bCs/>
        </w:rPr>
        <w:t>Ecoinvent</w:t>
      </w:r>
      <w:proofErr w:type="spellEnd"/>
      <w:r w:rsidRPr="00A80A82">
        <w:rPr>
          <w:b/>
          <w:bCs/>
        </w:rPr>
        <w:t>.</w:t>
      </w:r>
    </w:p>
    <w:p w14:paraId="506644F4" w14:textId="77777777" w:rsidR="00275A65" w:rsidRDefault="00275A65" w:rsidP="000E668E">
      <w:pPr>
        <w:spacing w:line="480" w:lineRule="auto"/>
      </w:pPr>
      <w:r>
        <w:rPr>
          <w:noProof/>
        </w:rPr>
        <w:drawing>
          <wp:inline distT="0" distB="0" distL="0" distR="0" wp14:anchorId="0B010DA0" wp14:editId="42746E3E">
            <wp:extent cx="4572000" cy="2743200"/>
            <wp:effectExtent l="0" t="0" r="0" b="0"/>
            <wp:docPr id="379427785" name="Chart 1">
              <a:extLst xmlns:a="http://schemas.openxmlformats.org/drawingml/2006/main">
                <a:ext uri="{FF2B5EF4-FFF2-40B4-BE49-F238E27FC236}">
                  <a16:creationId xmlns:a16="http://schemas.microsoft.com/office/drawing/2014/main" id="{14B4B7C7-3763-4E45-B4D4-79CF86D25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7026A5" w14:textId="3652E4E3" w:rsidR="00275A65" w:rsidRPr="00A80A82" w:rsidRDefault="00275A65" w:rsidP="000E668E">
      <w:pPr>
        <w:spacing w:line="480" w:lineRule="auto"/>
        <w:rPr>
          <w:b/>
          <w:bCs/>
        </w:rPr>
      </w:pPr>
      <w:r w:rsidRPr="00A80A82">
        <w:rPr>
          <w:b/>
          <w:bCs/>
        </w:rPr>
        <w:t>Figure S</w:t>
      </w:r>
      <w:r w:rsidR="000F180B">
        <w:rPr>
          <w:b/>
          <w:bCs/>
        </w:rPr>
        <w:t>M3</w:t>
      </w:r>
      <w:r w:rsidRPr="00A80A82">
        <w:rPr>
          <w:b/>
          <w:bCs/>
        </w:rPr>
        <w:t xml:space="preserve">. Oil content of transmission and distribution. Source: </w:t>
      </w:r>
      <w:proofErr w:type="spellStart"/>
      <w:r w:rsidRPr="00A80A82">
        <w:rPr>
          <w:b/>
          <w:bCs/>
        </w:rPr>
        <w:t>Ecoinvent</w:t>
      </w:r>
      <w:proofErr w:type="spellEnd"/>
      <w:r w:rsidRPr="00A80A82">
        <w:rPr>
          <w:b/>
          <w:bCs/>
        </w:rPr>
        <w:t>.</w:t>
      </w:r>
    </w:p>
    <w:p w14:paraId="6E3BB802" w14:textId="77777777" w:rsidR="00B16E11" w:rsidRDefault="00B16E11" w:rsidP="000E668E">
      <w:pPr>
        <w:spacing w:line="480" w:lineRule="auto"/>
        <w:rPr>
          <w:rStyle w:val="Hyperlink"/>
          <w:b/>
          <w:bCs/>
          <w:color w:val="auto"/>
          <w:u w:val="none"/>
        </w:rPr>
      </w:pPr>
    </w:p>
    <w:p w14:paraId="541CAF60" w14:textId="77777777" w:rsidR="00B16E11" w:rsidRDefault="00B16E11" w:rsidP="000E668E">
      <w:pPr>
        <w:spacing w:line="480" w:lineRule="auto"/>
        <w:rPr>
          <w:rStyle w:val="Hyperlink"/>
          <w:b/>
          <w:bCs/>
        </w:rPr>
      </w:pPr>
    </w:p>
    <w:p w14:paraId="48C245FB" w14:textId="040F2575" w:rsidR="00B2796E" w:rsidRPr="00D41A39" w:rsidRDefault="00B2796E" w:rsidP="000E668E">
      <w:pPr>
        <w:spacing w:line="480" w:lineRule="auto"/>
      </w:pPr>
      <w:r w:rsidRPr="00E938A7">
        <w:rPr>
          <w:rStyle w:val="Hyperlink"/>
          <w:b/>
          <w:bCs/>
          <w:color w:val="auto"/>
          <w:u w:val="none"/>
        </w:rPr>
        <w:lastRenderedPageBreak/>
        <w:t xml:space="preserve">Table </w:t>
      </w:r>
      <w:r>
        <w:rPr>
          <w:rStyle w:val="Hyperlink"/>
          <w:b/>
          <w:bCs/>
          <w:color w:val="auto"/>
          <w:u w:val="none"/>
        </w:rPr>
        <w:t>SM</w:t>
      </w:r>
      <w:r w:rsidRPr="00E938A7">
        <w:rPr>
          <w:rStyle w:val="Hyperlink"/>
          <w:b/>
          <w:bCs/>
          <w:color w:val="auto"/>
          <w:u w:val="none"/>
        </w:rPr>
        <w:t>1.</w:t>
      </w:r>
      <w:r>
        <w:rPr>
          <w:rStyle w:val="Hyperlink"/>
          <w:color w:val="auto"/>
          <w:u w:val="none"/>
        </w:rPr>
        <w:t xml:space="preserve"> Assumed specifications of technologies.</w:t>
      </w:r>
    </w:p>
    <w:tbl>
      <w:tblPr>
        <w:tblStyle w:val="TableGrid"/>
        <w:tblW w:w="9355" w:type="dxa"/>
        <w:tblLook w:val="04A0" w:firstRow="1" w:lastRow="0" w:firstColumn="1" w:lastColumn="0" w:noHBand="0" w:noVBand="1"/>
      </w:tblPr>
      <w:tblGrid>
        <w:gridCol w:w="2785"/>
        <w:gridCol w:w="6570"/>
      </w:tblGrid>
      <w:tr w:rsidR="00B2796E" w:rsidRPr="006427A3" w14:paraId="4AB0440C" w14:textId="77777777" w:rsidTr="00B16E11">
        <w:tc>
          <w:tcPr>
            <w:tcW w:w="2785" w:type="dxa"/>
          </w:tcPr>
          <w:p w14:paraId="600396C8" w14:textId="77777777" w:rsidR="00B2796E" w:rsidRPr="006427A3" w:rsidRDefault="00B2796E" w:rsidP="000E668E">
            <w:pPr>
              <w:spacing w:line="480" w:lineRule="auto"/>
              <w:rPr>
                <w:rStyle w:val="Hyperlink"/>
                <w:b/>
                <w:bCs/>
                <w:color w:val="auto"/>
                <w:u w:val="none"/>
              </w:rPr>
            </w:pPr>
            <w:r w:rsidRPr="006427A3">
              <w:rPr>
                <w:rStyle w:val="Hyperlink"/>
                <w:b/>
                <w:bCs/>
                <w:color w:val="auto"/>
                <w:u w:val="none"/>
              </w:rPr>
              <w:t>Technology</w:t>
            </w:r>
          </w:p>
        </w:tc>
        <w:tc>
          <w:tcPr>
            <w:tcW w:w="6570" w:type="dxa"/>
          </w:tcPr>
          <w:p w14:paraId="04BC6661" w14:textId="77777777" w:rsidR="00B2796E" w:rsidRPr="006427A3" w:rsidRDefault="00B2796E" w:rsidP="000E668E">
            <w:pPr>
              <w:spacing w:line="480" w:lineRule="auto"/>
              <w:rPr>
                <w:rStyle w:val="Hyperlink"/>
                <w:b/>
                <w:bCs/>
                <w:color w:val="auto"/>
                <w:u w:val="none"/>
              </w:rPr>
            </w:pPr>
            <w:r w:rsidRPr="006427A3">
              <w:rPr>
                <w:rStyle w:val="Hyperlink"/>
                <w:b/>
                <w:bCs/>
                <w:color w:val="auto"/>
                <w:u w:val="none"/>
              </w:rPr>
              <w:t>Assumed specific</w:t>
            </w:r>
            <w:r>
              <w:rPr>
                <w:rStyle w:val="Hyperlink"/>
                <w:b/>
                <w:bCs/>
                <w:color w:val="auto"/>
                <w:u w:val="none"/>
              </w:rPr>
              <w:t>ations</w:t>
            </w:r>
          </w:p>
        </w:tc>
      </w:tr>
      <w:tr w:rsidR="00B2796E" w:rsidRPr="000E48A0" w14:paraId="094AC722" w14:textId="77777777" w:rsidTr="00B16E11">
        <w:tc>
          <w:tcPr>
            <w:tcW w:w="2785" w:type="dxa"/>
          </w:tcPr>
          <w:p w14:paraId="672F4BA9" w14:textId="77777777" w:rsidR="00B2796E" w:rsidRPr="000E48A0" w:rsidRDefault="00B2796E" w:rsidP="000E668E">
            <w:pPr>
              <w:spacing w:line="480" w:lineRule="auto"/>
              <w:rPr>
                <w:rStyle w:val="Hyperlink"/>
                <w:color w:val="auto"/>
                <w:u w:val="none"/>
              </w:rPr>
            </w:pPr>
            <w:r w:rsidRPr="000E48A0">
              <w:rPr>
                <w:rStyle w:val="Hyperlink"/>
                <w:color w:val="auto"/>
                <w:u w:val="none"/>
              </w:rPr>
              <w:t>Solar PV panels</w:t>
            </w:r>
          </w:p>
        </w:tc>
        <w:tc>
          <w:tcPr>
            <w:tcW w:w="6570" w:type="dxa"/>
          </w:tcPr>
          <w:p w14:paraId="1C76814A" w14:textId="77777777" w:rsidR="00B2796E" w:rsidRPr="000E48A0" w:rsidRDefault="00B2796E" w:rsidP="000E668E">
            <w:pPr>
              <w:spacing w:line="480" w:lineRule="auto"/>
              <w:rPr>
                <w:rStyle w:val="Hyperlink"/>
                <w:color w:val="auto"/>
                <w:u w:val="none"/>
              </w:rPr>
            </w:pPr>
            <w:r>
              <w:rPr>
                <w:rStyle w:val="Hyperlink"/>
                <w:color w:val="auto"/>
                <w:u w:val="none"/>
              </w:rPr>
              <w:t>570 kW multi-Si on open ground</w:t>
            </w:r>
          </w:p>
        </w:tc>
      </w:tr>
      <w:tr w:rsidR="00B2796E" w:rsidRPr="000E48A0" w14:paraId="0E9B3660" w14:textId="77777777" w:rsidTr="00B16E11">
        <w:tc>
          <w:tcPr>
            <w:tcW w:w="2785" w:type="dxa"/>
          </w:tcPr>
          <w:p w14:paraId="14C60F43" w14:textId="77777777" w:rsidR="00B2796E" w:rsidRPr="000E48A0" w:rsidRDefault="00B2796E" w:rsidP="000E668E">
            <w:pPr>
              <w:spacing w:line="480" w:lineRule="auto"/>
              <w:rPr>
                <w:rStyle w:val="Hyperlink"/>
                <w:color w:val="auto"/>
                <w:u w:val="none"/>
              </w:rPr>
            </w:pPr>
            <w:r w:rsidRPr="000E48A0">
              <w:rPr>
                <w:rStyle w:val="Hyperlink"/>
                <w:color w:val="auto"/>
                <w:u w:val="none"/>
              </w:rPr>
              <w:t>Wind turbines</w:t>
            </w:r>
          </w:p>
        </w:tc>
        <w:tc>
          <w:tcPr>
            <w:tcW w:w="6570" w:type="dxa"/>
          </w:tcPr>
          <w:p w14:paraId="0D4441C1" w14:textId="77777777" w:rsidR="00B2796E" w:rsidRPr="000E48A0" w:rsidRDefault="00B2796E" w:rsidP="000E668E">
            <w:pPr>
              <w:spacing w:line="480" w:lineRule="auto"/>
              <w:rPr>
                <w:rStyle w:val="Hyperlink"/>
                <w:color w:val="auto"/>
                <w:u w:val="none"/>
              </w:rPr>
            </w:pPr>
            <w:r>
              <w:rPr>
                <w:rStyle w:val="Hyperlink"/>
                <w:color w:val="auto"/>
                <w:u w:val="none"/>
              </w:rPr>
              <w:t>4.5 MW onshore</w:t>
            </w:r>
          </w:p>
        </w:tc>
      </w:tr>
      <w:tr w:rsidR="00B2796E" w:rsidRPr="000E48A0" w14:paraId="594261DE" w14:textId="77777777" w:rsidTr="00B16E11">
        <w:tc>
          <w:tcPr>
            <w:tcW w:w="2785" w:type="dxa"/>
          </w:tcPr>
          <w:p w14:paraId="7381A942" w14:textId="77777777" w:rsidR="00B2796E" w:rsidRPr="000E48A0" w:rsidRDefault="00B2796E" w:rsidP="000E668E">
            <w:pPr>
              <w:spacing w:line="480" w:lineRule="auto"/>
              <w:rPr>
                <w:rStyle w:val="Hyperlink"/>
                <w:color w:val="auto"/>
                <w:u w:val="none"/>
              </w:rPr>
            </w:pPr>
            <w:r w:rsidRPr="000E48A0">
              <w:rPr>
                <w:rStyle w:val="Hyperlink"/>
                <w:color w:val="auto"/>
                <w:u w:val="none"/>
              </w:rPr>
              <w:t>Nuclear</w:t>
            </w:r>
          </w:p>
        </w:tc>
        <w:tc>
          <w:tcPr>
            <w:tcW w:w="6570" w:type="dxa"/>
          </w:tcPr>
          <w:p w14:paraId="50474582" w14:textId="77777777" w:rsidR="00B2796E" w:rsidRPr="000E48A0" w:rsidRDefault="00B2796E" w:rsidP="000E668E">
            <w:pPr>
              <w:spacing w:line="480" w:lineRule="auto"/>
              <w:rPr>
                <w:rStyle w:val="Hyperlink"/>
                <w:color w:val="auto"/>
                <w:u w:val="none"/>
              </w:rPr>
            </w:pPr>
            <w:r>
              <w:rPr>
                <w:rStyle w:val="Hyperlink"/>
                <w:color w:val="auto"/>
                <w:u w:val="none"/>
              </w:rPr>
              <w:t>1000-MW-pressure water reactor</w:t>
            </w:r>
          </w:p>
        </w:tc>
      </w:tr>
      <w:tr w:rsidR="00B2796E" w:rsidRPr="000E48A0" w14:paraId="2787F694" w14:textId="77777777" w:rsidTr="00B16E11">
        <w:tc>
          <w:tcPr>
            <w:tcW w:w="2785" w:type="dxa"/>
          </w:tcPr>
          <w:p w14:paraId="62B17317" w14:textId="77777777" w:rsidR="00B2796E" w:rsidRPr="000E48A0" w:rsidRDefault="00B2796E" w:rsidP="000E668E">
            <w:pPr>
              <w:spacing w:line="480" w:lineRule="auto"/>
              <w:rPr>
                <w:rStyle w:val="Hyperlink"/>
                <w:color w:val="auto"/>
                <w:u w:val="none"/>
              </w:rPr>
            </w:pPr>
            <w:r w:rsidRPr="000E48A0">
              <w:rPr>
                <w:rStyle w:val="Hyperlink"/>
                <w:color w:val="auto"/>
                <w:u w:val="none"/>
              </w:rPr>
              <w:t xml:space="preserve">Hydroelectricity </w:t>
            </w:r>
          </w:p>
        </w:tc>
        <w:tc>
          <w:tcPr>
            <w:tcW w:w="6570" w:type="dxa"/>
          </w:tcPr>
          <w:p w14:paraId="4C991358" w14:textId="77777777" w:rsidR="00B2796E" w:rsidRPr="000E48A0" w:rsidRDefault="00B2796E" w:rsidP="000E668E">
            <w:pPr>
              <w:spacing w:line="480" w:lineRule="auto"/>
              <w:rPr>
                <w:rStyle w:val="Hyperlink"/>
                <w:color w:val="auto"/>
                <w:u w:val="none"/>
              </w:rPr>
            </w:pPr>
            <w:r>
              <w:rPr>
                <w:rStyle w:val="Hyperlink"/>
                <w:color w:val="auto"/>
                <w:u w:val="none"/>
              </w:rPr>
              <w:t>Reservoir non-alpine regions</w:t>
            </w:r>
          </w:p>
        </w:tc>
      </w:tr>
      <w:tr w:rsidR="00B2796E" w:rsidRPr="000E48A0" w14:paraId="7C87C741" w14:textId="77777777" w:rsidTr="00B16E11">
        <w:tc>
          <w:tcPr>
            <w:tcW w:w="2785" w:type="dxa"/>
          </w:tcPr>
          <w:p w14:paraId="260B5CEA" w14:textId="77777777" w:rsidR="00B2796E" w:rsidRPr="000E48A0" w:rsidRDefault="00B2796E" w:rsidP="000E668E">
            <w:pPr>
              <w:spacing w:line="480" w:lineRule="auto"/>
              <w:rPr>
                <w:rStyle w:val="Hyperlink"/>
                <w:color w:val="auto"/>
                <w:u w:val="none"/>
              </w:rPr>
            </w:pPr>
            <w:r w:rsidRPr="000E48A0">
              <w:rPr>
                <w:rStyle w:val="Hyperlink"/>
                <w:color w:val="auto"/>
                <w:u w:val="none"/>
              </w:rPr>
              <w:t>Bioenergy</w:t>
            </w:r>
          </w:p>
        </w:tc>
        <w:tc>
          <w:tcPr>
            <w:tcW w:w="6570" w:type="dxa"/>
          </w:tcPr>
          <w:p w14:paraId="1CF84BFC" w14:textId="77777777" w:rsidR="00B2796E" w:rsidRPr="000E48A0" w:rsidRDefault="00B2796E" w:rsidP="000E668E">
            <w:pPr>
              <w:spacing w:line="480" w:lineRule="auto"/>
              <w:rPr>
                <w:rStyle w:val="Hyperlink"/>
                <w:color w:val="auto"/>
                <w:u w:val="none"/>
              </w:rPr>
            </w:pPr>
            <w:r>
              <w:rPr>
                <w:rStyle w:val="Hyperlink"/>
                <w:color w:val="auto"/>
                <w:u w:val="none"/>
              </w:rPr>
              <w:t>Heat and power co-generation, Rankine cycle, 1000 kW electrical</w:t>
            </w:r>
          </w:p>
        </w:tc>
      </w:tr>
      <w:tr w:rsidR="00B2796E" w:rsidRPr="000E48A0" w14:paraId="108A886F" w14:textId="77777777" w:rsidTr="00B16E11">
        <w:tc>
          <w:tcPr>
            <w:tcW w:w="2785" w:type="dxa"/>
          </w:tcPr>
          <w:p w14:paraId="7FF3F81A" w14:textId="77777777" w:rsidR="00B2796E" w:rsidRPr="000E48A0" w:rsidRDefault="00B2796E" w:rsidP="000E668E">
            <w:pPr>
              <w:spacing w:line="480" w:lineRule="auto"/>
              <w:rPr>
                <w:rStyle w:val="Hyperlink"/>
                <w:color w:val="auto"/>
                <w:u w:val="none"/>
              </w:rPr>
            </w:pPr>
            <w:r w:rsidRPr="000E48A0">
              <w:rPr>
                <w:rStyle w:val="Hyperlink"/>
                <w:color w:val="auto"/>
                <w:u w:val="none"/>
              </w:rPr>
              <w:t>Concentrated Solar Power</w:t>
            </w:r>
          </w:p>
        </w:tc>
        <w:tc>
          <w:tcPr>
            <w:tcW w:w="6570" w:type="dxa"/>
          </w:tcPr>
          <w:p w14:paraId="4D820870" w14:textId="77777777" w:rsidR="00B2796E" w:rsidRPr="000E48A0" w:rsidRDefault="00B2796E" w:rsidP="000E668E">
            <w:pPr>
              <w:spacing w:line="480" w:lineRule="auto"/>
              <w:rPr>
                <w:rStyle w:val="Hyperlink"/>
                <w:color w:val="auto"/>
                <w:u w:val="none"/>
              </w:rPr>
            </w:pPr>
            <w:r>
              <w:rPr>
                <w:rStyle w:val="Hyperlink"/>
                <w:color w:val="auto"/>
                <w:u w:val="none"/>
              </w:rPr>
              <w:t>Solar thermal parabolic trough, 50 MW</w:t>
            </w:r>
          </w:p>
        </w:tc>
      </w:tr>
      <w:tr w:rsidR="00B2796E" w:rsidRPr="000E48A0" w14:paraId="0A07A290" w14:textId="77777777" w:rsidTr="00B16E11">
        <w:tc>
          <w:tcPr>
            <w:tcW w:w="2785" w:type="dxa"/>
          </w:tcPr>
          <w:p w14:paraId="2DA0B256" w14:textId="77777777" w:rsidR="00B2796E" w:rsidRPr="000E48A0" w:rsidRDefault="00B2796E" w:rsidP="000E668E">
            <w:pPr>
              <w:spacing w:line="480" w:lineRule="auto"/>
              <w:rPr>
                <w:rStyle w:val="Hyperlink"/>
                <w:color w:val="auto"/>
                <w:u w:val="none"/>
              </w:rPr>
            </w:pPr>
            <w:r>
              <w:rPr>
                <w:rStyle w:val="Hyperlink"/>
                <w:color w:val="auto"/>
                <w:u w:val="none"/>
              </w:rPr>
              <w:t>Geothermal</w:t>
            </w:r>
          </w:p>
        </w:tc>
        <w:tc>
          <w:tcPr>
            <w:tcW w:w="6570" w:type="dxa"/>
          </w:tcPr>
          <w:p w14:paraId="08E666EF" w14:textId="77777777" w:rsidR="00B2796E" w:rsidRDefault="00B2796E" w:rsidP="000E668E">
            <w:pPr>
              <w:spacing w:line="480" w:lineRule="auto"/>
              <w:rPr>
                <w:rStyle w:val="Hyperlink"/>
                <w:color w:val="auto"/>
                <w:u w:val="none"/>
              </w:rPr>
            </w:pPr>
            <w:r>
              <w:rPr>
                <w:rStyle w:val="Hyperlink"/>
                <w:color w:val="auto"/>
                <w:u w:val="none"/>
              </w:rPr>
              <w:t>5.5 MW plant</w:t>
            </w:r>
          </w:p>
        </w:tc>
      </w:tr>
      <w:tr w:rsidR="00B2796E" w:rsidRPr="000E48A0" w14:paraId="6FC63B1A" w14:textId="77777777" w:rsidTr="00B16E11">
        <w:tc>
          <w:tcPr>
            <w:tcW w:w="2785" w:type="dxa"/>
          </w:tcPr>
          <w:p w14:paraId="61F42994" w14:textId="77777777" w:rsidR="00B2796E" w:rsidRPr="000E48A0" w:rsidRDefault="00B2796E" w:rsidP="000E668E">
            <w:pPr>
              <w:spacing w:line="480" w:lineRule="auto"/>
              <w:rPr>
                <w:rStyle w:val="Hyperlink"/>
                <w:color w:val="auto"/>
                <w:u w:val="none"/>
              </w:rPr>
            </w:pPr>
            <w:r>
              <w:rPr>
                <w:rStyle w:val="Hyperlink"/>
                <w:color w:val="auto"/>
                <w:u w:val="none"/>
              </w:rPr>
              <w:t>Coal with CCS</w:t>
            </w:r>
          </w:p>
        </w:tc>
        <w:tc>
          <w:tcPr>
            <w:tcW w:w="6570" w:type="dxa"/>
          </w:tcPr>
          <w:p w14:paraId="6EEC069A" w14:textId="77777777" w:rsidR="00B2796E" w:rsidRDefault="00B2796E" w:rsidP="000E668E">
            <w:pPr>
              <w:spacing w:line="480" w:lineRule="auto"/>
              <w:rPr>
                <w:rStyle w:val="Hyperlink"/>
                <w:color w:val="auto"/>
                <w:u w:val="none"/>
              </w:rPr>
            </w:pPr>
            <w:r>
              <w:rPr>
                <w:rStyle w:val="Hyperlink"/>
                <w:color w:val="auto"/>
                <w:u w:val="none"/>
              </w:rPr>
              <w:t>500 MW plant</w:t>
            </w:r>
          </w:p>
        </w:tc>
      </w:tr>
      <w:tr w:rsidR="00B2796E" w:rsidRPr="000E48A0" w14:paraId="6E500D0B" w14:textId="77777777" w:rsidTr="00B16E11">
        <w:tc>
          <w:tcPr>
            <w:tcW w:w="2785" w:type="dxa"/>
          </w:tcPr>
          <w:p w14:paraId="22D649B6" w14:textId="77777777" w:rsidR="00B2796E" w:rsidRPr="000E48A0" w:rsidRDefault="00B2796E" w:rsidP="000E668E">
            <w:pPr>
              <w:spacing w:line="480" w:lineRule="auto"/>
              <w:rPr>
                <w:rStyle w:val="Hyperlink"/>
                <w:color w:val="auto"/>
                <w:u w:val="none"/>
              </w:rPr>
            </w:pPr>
            <w:r>
              <w:rPr>
                <w:rStyle w:val="Hyperlink"/>
                <w:color w:val="auto"/>
                <w:u w:val="none"/>
              </w:rPr>
              <w:t>Gas with CCS</w:t>
            </w:r>
          </w:p>
        </w:tc>
        <w:tc>
          <w:tcPr>
            <w:tcW w:w="6570" w:type="dxa"/>
          </w:tcPr>
          <w:p w14:paraId="11D688F0" w14:textId="77777777" w:rsidR="00B2796E" w:rsidRDefault="00B2796E" w:rsidP="000E668E">
            <w:pPr>
              <w:spacing w:line="480" w:lineRule="auto"/>
              <w:rPr>
                <w:rStyle w:val="Hyperlink"/>
                <w:color w:val="auto"/>
                <w:u w:val="none"/>
              </w:rPr>
            </w:pPr>
            <w:r>
              <w:rPr>
                <w:rStyle w:val="Hyperlink"/>
                <w:color w:val="auto"/>
                <w:u w:val="none"/>
              </w:rPr>
              <w:t xml:space="preserve">10 MW </w:t>
            </w:r>
          </w:p>
        </w:tc>
      </w:tr>
      <w:tr w:rsidR="00B2796E" w:rsidRPr="000E48A0" w14:paraId="6F17C995" w14:textId="77777777" w:rsidTr="00B16E11">
        <w:tc>
          <w:tcPr>
            <w:tcW w:w="2785" w:type="dxa"/>
          </w:tcPr>
          <w:p w14:paraId="10113F22" w14:textId="77777777" w:rsidR="00B2796E" w:rsidRPr="000E48A0" w:rsidRDefault="00B2796E" w:rsidP="000E668E">
            <w:pPr>
              <w:spacing w:line="480" w:lineRule="auto"/>
              <w:rPr>
                <w:rStyle w:val="Hyperlink"/>
                <w:color w:val="auto"/>
                <w:u w:val="none"/>
              </w:rPr>
            </w:pPr>
            <w:r>
              <w:rPr>
                <w:rStyle w:val="Hyperlink"/>
                <w:color w:val="auto"/>
                <w:u w:val="none"/>
              </w:rPr>
              <w:t xml:space="preserve">High-voltage transmission </w:t>
            </w:r>
          </w:p>
        </w:tc>
        <w:tc>
          <w:tcPr>
            <w:tcW w:w="6570" w:type="dxa"/>
          </w:tcPr>
          <w:p w14:paraId="00AFB0A1" w14:textId="77777777" w:rsidR="00B2796E" w:rsidRDefault="00B2796E" w:rsidP="000E668E">
            <w:pPr>
              <w:spacing w:line="480" w:lineRule="auto"/>
              <w:rPr>
                <w:rStyle w:val="Hyperlink"/>
                <w:color w:val="auto"/>
                <w:u w:val="none"/>
              </w:rPr>
            </w:pPr>
            <w:r>
              <w:rPr>
                <w:rStyle w:val="Hyperlink"/>
                <w:color w:val="auto"/>
                <w:u w:val="none"/>
              </w:rPr>
              <w:t>High-voltage construction i</w:t>
            </w:r>
            <w:r>
              <w:rPr>
                <w:rStyle w:val="Hyperlink"/>
              </w:rPr>
              <w:t xml:space="preserve">n </w:t>
            </w:r>
            <w:r>
              <w:rPr>
                <w:rStyle w:val="Hyperlink"/>
                <w:color w:val="auto"/>
                <w:u w:val="none"/>
              </w:rPr>
              <w:t>Canada</w:t>
            </w:r>
          </w:p>
        </w:tc>
      </w:tr>
      <w:tr w:rsidR="00B2796E" w:rsidRPr="000E48A0" w14:paraId="246B12AA" w14:textId="77777777" w:rsidTr="00B16E11">
        <w:tc>
          <w:tcPr>
            <w:tcW w:w="2785" w:type="dxa"/>
          </w:tcPr>
          <w:p w14:paraId="7E9D42B3" w14:textId="77777777" w:rsidR="00B2796E" w:rsidRPr="000E48A0" w:rsidRDefault="00B2796E" w:rsidP="000E668E">
            <w:pPr>
              <w:spacing w:line="480" w:lineRule="auto"/>
              <w:rPr>
                <w:rStyle w:val="Hyperlink"/>
                <w:color w:val="auto"/>
                <w:u w:val="none"/>
              </w:rPr>
            </w:pPr>
            <w:r>
              <w:rPr>
                <w:rStyle w:val="Hyperlink"/>
                <w:color w:val="auto"/>
                <w:u w:val="none"/>
              </w:rPr>
              <w:t>Low-voltage distribution</w:t>
            </w:r>
          </w:p>
        </w:tc>
        <w:tc>
          <w:tcPr>
            <w:tcW w:w="6570" w:type="dxa"/>
          </w:tcPr>
          <w:p w14:paraId="7214D638" w14:textId="77777777" w:rsidR="00B2796E" w:rsidRDefault="00B2796E" w:rsidP="000E668E">
            <w:pPr>
              <w:spacing w:line="480" w:lineRule="auto"/>
              <w:rPr>
                <w:rStyle w:val="Hyperlink"/>
                <w:color w:val="auto"/>
                <w:u w:val="none"/>
              </w:rPr>
            </w:pPr>
            <w:r>
              <w:rPr>
                <w:rStyle w:val="Hyperlink"/>
                <w:color w:val="auto"/>
                <w:u w:val="none"/>
              </w:rPr>
              <w:t>Distribution network construction, low voltage</w:t>
            </w:r>
          </w:p>
        </w:tc>
      </w:tr>
      <w:tr w:rsidR="00B2796E" w:rsidRPr="000E48A0" w14:paraId="7BBA473C" w14:textId="77777777" w:rsidTr="00B16E11">
        <w:tc>
          <w:tcPr>
            <w:tcW w:w="2785" w:type="dxa"/>
          </w:tcPr>
          <w:p w14:paraId="3AB7C206" w14:textId="77777777" w:rsidR="00B2796E" w:rsidRPr="000E48A0" w:rsidRDefault="00B2796E" w:rsidP="000E668E">
            <w:pPr>
              <w:spacing w:line="480" w:lineRule="auto"/>
              <w:rPr>
                <w:rStyle w:val="Hyperlink"/>
                <w:color w:val="auto"/>
                <w:u w:val="none"/>
              </w:rPr>
            </w:pPr>
            <w:r>
              <w:rPr>
                <w:rStyle w:val="Hyperlink"/>
                <w:color w:val="auto"/>
                <w:u w:val="none"/>
              </w:rPr>
              <w:t>Electric car and truck batteries</w:t>
            </w:r>
          </w:p>
        </w:tc>
        <w:tc>
          <w:tcPr>
            <w:tcW w:w="6570" w:type="dxa"/>
          </w:tcPr>
          <w:p w14:paraId="369B37D9" w14:textId="77777777" w:rsidR="00B2796E" w:rsidRDefault="00B2796E" w:rsidP="000E668E">
            <w:pPr>
              <w:spacing w:line="480" w:lineRule="auto"/>
              <w:rPr>
                <w:rStyle w:val="Hyperlink"/>
                <w:color w:val="auto"/>
                <w:u w:val="none"/>
              </w:rPr>
            </w:pPr>
            <w:r>
              <w:rPr>
                <w:rStyle w:val="Hyperlink"/>
                <w:color w:val="auto"/>
                <w:u w:val="none"/>
              </w:rPr>
              <w:t>Li-ion LFP battery production in China</w:t>
            </w:r>
          </w:p>
        </w:tc>
      </w:tr>
      <w:tr w:rsidR="00B2796E" w:rsidRPr="000E48A0" w14:paraId="244E4A15" w14:textId="77777777" w:rsidTr="00B16E11">
        <w:tc>
          <w:tcPr>
            <w:tcW w:w="2785" w:type="dxa"/>
          </w:tcPr>
          <w:p w14:paraId="344BCCF9" w14:textId="77777777" w:rsidR="00B2796E" w:rsidRPr="000E48A0" w:rsidRDefault="00B2796E" w:rsidP="000E668E">
            <w:pPr>
              <w:spacing w:line="480" w:lineRule="auto"/>
              <w:rPr>
                <w:rStyle w:val="Hyperlink"/>
                <w:color w:val="auto"/>
                <w:u w:val="none"/>
              </w:rPr>
            </w:pPr>
            <w:r>
              <w:rPr>
                <w:rStyle w:val="Hyperlink"/>
                <w:color w:val="auto"/>
                <w:u w:val="none"/>
              </w:rPr>
              <w:t>Electric car glider and drivetrain</w:t>
            </w:r>
          </w:p>
        </w:tc>
        <w:tc>
          <w:tcPr>
            <w:tcW w:w="6570" w:type="dxa"/>
          </w:tcPr>
          <w:p w14:paraId="5B032FD1" w14:textId="77777777" w:rsidR="00B2796E" w:rsidRDefault="00B2796E" w:rsidP="000E668E">
            <w:pPr>
              <w:spacing w:line="480" w:lineRule="auto"/>
              <w:rPr>
                <w:rStyle w:val="Hyperlink"/>
                <w:color w:val="auto"/>
                <w:u w:val="none"/>
              </w:rPr>
            </w:pPr>
            <w:r>
              <w:rPr>
                <w:rStyle w:val="Hyperlink"/>
                <w:color w:val="auto"/>
                <w:u w:val="none"/>
              </w:rPr>
              <w:t>Electric passenger car production in China</w:t>
            </w:r>
          </w:p>
        </w:tc>
      </w:tr>
      <w:tr w:rsidR="00B2796E" w:rsidRPr="000E48A0" w14:paraId="0A4CE40D" w14:textId="77777777" w:rsidTr="00B16E11">
        <w:tc>
          <w:tcPr>
            <w:tcW w:w="2785" w:type="dxa"/>
          </w:tcPr>
          <w:p w14:paraId="6A7CC358" w14:textId="77777777" w:rsidR="00B2796E" w:rsidRPr="000E48A0" w:rsidRDefault="00B2796E" w:rsidP="000E668E">
            <w:pPr>
              <w:spacing w:line="480" w:lineRule="auto"/>
              <w:rPr>
                <w:rStyle w:val="Hyperlink"/>
                <w:color w:val="auto"/>
                <w:u w:val="none"/>
              </w:rPr>
            </w:pPr>
            <w:r>
              <w:rPr>
                <w:rStyle w:val="Hyperlink"/>
                <w:color w:val="auto"/>
                <w:u w:val="none"/>
              </w:rPr>
              <w:t>Electric vehicle chargers</w:t>
            </w:r>
          </w:p>
        </w:tc>
        <w:tc>
          <w:tcPr>
            <w:tcW w:w="6570" w:type="dxa"/>
          </w:tcPr>
          <w:p w14:paraId="4F5EFE41" w14:textId="77777777" w:rsidR="00B2796E" w:rsidRPr="00764BB1" w:rsidRDefault="00B2796E" w:rsidP="000E668E">
            <w:pPr>
              <w:spacing w:line="480" w:lineRule="auto"/>
              <w:rPr>
                <w:rStyle w:val="Hyperlink"/>
                <w:color w:val="auto"/>
                <w:u w:val="none"/>
              </w:rPr>
            </w:pPr>
            <w:r w:rsidRPr="00764BB1">
              <w:rPr>
                <w:rStyle w:val="Hyperlink"/>
                <w:color w:val="auto"/>
                <w:u w:val="none"/>
              </w:rPr>
              <w:t>EV charger weighing 6.2 kg produced by Brusa</w:t>
            </w:r>
          </w:p>
        </w:tc>
      </w:tr>
      <w:tr w:rsidR="00B2796E" w:rsidRPr="000E48A0" w14:paraId="2F87C0B6" w14:textId="77777777" w:rsidTr="00B16E11">
        <w:tc>
          <w:tcPr>
            <w:tcW w:w="2785" w:type="dxa"/>
          </w:tcPr>
          <w:p w14:paraId="42D5716F" w14:textId="77777777" w:rsidR="00B2796E" w:rsidRPr="000E48A0" w:rsidRDefault="00B2796E" w:rsidP="000E668E">
            <w:pPr>
              <w:spacing w:line="480" w:lineRule="auto"/>
              <w:rPr>
                <w:rStyle w:val="Hyperlink"/>
                <w:color w:val="auto"/>
                <w:u w:val="none"/>
              </w:rPr>
            </w:pPr>
            <w:proofErr w:type="spellStart"/>
            <w:r>
              <w:rPr>
                <w:rStyle w:val="Hyperlink"/>
                <w:color w:val="auto"/>
                <w:u w:val="none"/>
              </w:rPr>
              <w:t>Electrolyzers</w:t>
            </w:r>
            <w:proofErr w:type="spellEnd"/>
          </w:p>
        </w:tc>
        <w:tc>
          <w:tcPr>
            <w:tcW w:w="6570" w:type="dxa"/>
          </w:tcPr>
          <w:p w14:paraId="116D7755" w14:textId="77777777" w:rsidR="00B2796E" w:rsidRDefault="00B2796E" w:rsidP="000E668E">
            <w:pPr>
              <w:spacing w:line="480" w:lineRule="auto"/>
              <w:rPr>
                <w:rStyle w:val="Hyperlink"/>
                <w:color w:val="auto"/>
                <w:u w:val="none"/>
              </w:rPr>
            </w:pPr>
            <w:r>
              <w:rPr>
                <w:rStyle w:val="Hyperlink"/>
                <w:color w:val="auto"/>
                <w:u w:val="none"/>
              </w:rPr>
              <w:t>PEM 100 kW system</w:t>
            </w:r>
          </w:p>
        </w:tc>
      </w:tr>
      <w:tr w:rsidR="00B2796E" w:rsidRPr="000E48A0" w14:paraId="6DA8F62A" w14:textId="77777777" w:rsidTr="00B16E11">
        <w:tc>
          <w:tcPr>
            <w:tcW w:w="2785" w:type="dxa"/>
          </w:tcPr>
          <w:p w14:paraId="05F8CEE0" w14:textId="77777777" w:rsidR="00B2796E" w:rsidRPr="000E48A0" w:rsidRDefault="00B2796E" w:rsidP="000E668E">
            <w:pPr>
              <w:spacing w:line="480" w:lineRule="auto"/>
              <w:rPr>
                <w:rStyle w:val="Hyperlink"/>
                <w:color w:val="auto"/>
                <w:u w:val="none"/>
              </w:rPr>
            </w:pPr>
            <w:r>
              <w:rPr>
                <w:rStyle w:val="Hyperlink"/>
                <w:color w:val="auto"/>
                <w:u w:val="none"/>
              </w:rPr>
              <w:t>Stationary batteries</w:t>
            </w:r>
          </w:p>
        </w:tc>
        <w:tc>
          <w:tcPr>
            <w:tcW w:w="6570" w:type="dxa"/>
          </w:tcPr>
          <w:p w14:paraId="3525292A" w14:textId="77777777" w:rsidR="00B2796E" w:rsidRDefault="00B2796E" w:rsidP="000E668E">
            <w:pPr>
              <w:spacing w:line="480" w:lineRule="auto"/>
              <w:rPr>
                <w:rStyle w:val="Hyperlink"/>
                <w:color w:val="auto"/>
                <w:u w:val="none"/>
              </w:rPr>
            </w:pPr>
            <w:r>
              <w:rPr>
                <w:rStyle w:val="Hyperlink"/>
                <w:color w:val="auto"/>
                <w:u w:val="none"/>
              </w:rPr>
              <w:t>Li-ion LFP battery production in China</w:t>
            </w:r>
          </w:p>
        </w:tc>
      </w:tr>
    </w:tbl>
    <w:p w14:paraId="4BB3183B" w14:textId="77777777" w:rsidR="00275A65" w:rsidRPr="00275A65" w:rsidRDefault="00275A65" w:rsidP="000E668E">
      <w:pPr>
        <w:spacing w:line="480" w:lineRule="auto"/>
      </w:pPr>
    </w:p>
    <w:p w14:paraId="4E8DEBD0" w14:textId="5A9E7A00" w:rsidR="006C3D66" w:rsidRDefault="006C3D66" w:rsidP="000E668E">
      <w:pPr>
        <w:pStyle w:val="Heading2"/>
        <w:numPr>
          <w:ilvl w:val="0"/>
          <w:numId w:val="2"/>
        </w:numPr>
        <w:spacing w:line="480" w:lineRule="auto"/>
      </w:pPr>
      <w:r>
        <w:lastRenderedPageBreak/>
        <w:t xml:space="preserve">Scenario and Technology </w:t>
      </w:r>
      <w:r w:rsidR="00FA66B7">
        <w:t>Assumptions</w:t>
      </w:r>
    </w:p>
    <w:p w14:paraId="531E9C05" w14:textId="73E16649" w:rsidR="00F774BD" w:rsidRDefault="00777115" w:rsidP="000E668E">
      <w:pPr>
        <w:spacing w:line="480" w:lineRule="auto"/>
      </w:pPr>
      <w:r>
        <w:t>For the scenario-level analysis we draw technology deployment assumptions from the IEA’s net zero scenarios</w:t>
      </w:r>
      <w:r w:rsidR="00C06CCB" w:rsidRPr="00C06CCB">
        <w:rPr>
          <w:vertAlign w:val="superscript"/>
        </w:rPr>
        <w:t>1</w:t>
      </w:r>
      <w:r>
        <w:t>.</w:t>
      </w:r>
      <w:r w:rsidR="00073306">
        <w:t xml:space="preserve"> We utilize both their net-zero scenario (NZE) and their alternative with lower deployment levels of CCS and nuclear for electricity generation (and hence higher </w:t>
      </w:r>
      <w:r w:rsidR="006A0FD2">
        <w:t xml:space="preserve">renewable deployment (LCC). </w:t>
      </w:r>
      <w:r>
        <w:t xml:space="preserve"> We show the </w:t>
      </w:r>
      <w:r w:rsidR="00B842F1">
        <w:t>assumed deployment of the technologies covered</w:t>
      </w:r>
      <w:r w:rsidR="006A0FD2">
        <w:t xml:space="preserve"> (renewables and energy storage)</w:t>
      </w:r>
      <w:r w:rsidR="00B842F1">
        <w:t xml:space="preserve"> over time in Figs. SM4-</w:t>
      </w:r>
      <w:r w:rsidR="00DB5CD2">
        <w:t>9</w:t>
      </w:r>
      <w:r w:rsidR="006A0FD2">
        <w:t>.</w:t>
      </w:r>
    </w:p>
    <w:p w14:paraId="34F284D7" w14:textId="77777777" w:rsidR="00F774BD" w:rsidRDefault="00F774BD" w:rsidP="000E668E">
      <w:pPr>
        <w:spacing w:line="480" w:lineRule="auto"/>
      </w:pPr>
    </w:p>
    <w:p w14:paraId="1AEE6FDA" w14:textId="77777777" w:rsidR="00F774BD" w:rsidRPr="009C5510" w:rsidRDefault="00F774BD" w:rsidP="000E668E">
      <w:pPr>
        <w:spacing w:line="480" w:lineRule="auto"/>
      </w:pPr>
      <w:r>
        <w:rPr>
          <w:noProof/>
        </w:rPr>
        <w:drawing>
          <wp:inline distT="0" distB="0" distL="0" distR="0" wp14:anchorId="097D331A" wp14:editId="231E1AD4">
            <wp:extent cx="5943600" cy="3216910"/>
            <wp:effectExtent l="0" t="0" r="0" b="2540"/>
            <wp:docPr id="604522098" name="Chart 1">
              <a:extLst xmlns:a="http://schemas.openxmlformats.org/drawingml/2006/main">
                <a:ext uri="{FF2B5EF4-FFF2-40B4-BE49-F238E27FC236}">
                  <a16:creationId xmlns:a16="http://schemas.microsoft.com/office/drawing/2014/main" id="{CC696EC4-539E-1463-40D4-F31DEC782F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45C5AD" w14:textId="2AD0D0D0" w:rsidR="00F774BD" w:rsidRPr="00C34A5A" w:rsidRDefault="00F774BD" w:rsidP="000E668E">
      <w:pPr>
        <w:spacing w:line="480" w:lineRule="auto"/>
      </w:pPr>
      <w:r w:rsidRPr="00E938A7">
        <w:rPr>
          <w:b/>
          <w:bCs/>
        </w:rPr>
        <w:t xml:space="preserve">Figure </w:t>
      </w:r>
      <w:r>
        <w:rPr>
          <w:b/>
          <w:bCs/>
        </w:rPr>
        <w:t>S</w:t>
      </w:r>
      <w:r w:rsidR="00B842F1">
        <w:rPr>
          <w:b/>
          <w:bCs/>
        </w:rPr>
        <w:t>M4</w:t>
      </w:r>
      <w:r w:rsidRPr="00E938A7">
        <w:rPr>
          <w:b/>
          <w:bCs/>
        </w:rPr>
        <w:t>.</w:t>
      </w:r>
      <w:r>
        <w:t xml:space="preserve"> Installed renewable, nuclear, and CCS capacity in the NZE scenario.</w:t>
      </w:r>
      <w:r w:rsidRPr="005C506E">
        <w:rPr>
          <w:vertAlign w:val="superscript"/>
        </w:rPr>
        <w:t>1</w:t>
      </w:r>
    </w:p>
    <w:p w14:paraId="37BD62A1" w14:textId="77777777" w:rsidR="00F774BD" w:rsidRDefault="00F774BD" w:rsidP="000E668E">
      <w:pPr>
        <w:spacing w:line="480" w:lineRule="auto"/>
        <w:rPr>
          <w:rStyle w:val="Hyperlink"/>
          <w:i/>
          <w:iCs/>
          <w:color w:val="auto"/>
          <w:u w:val="none"/>
        </w:rPr>
      </w:pPr>
    </w:p>
    <w:p w14:paraId="777D79BA" w14:textId="77777777" w:rsidR="00F774BD" w:rsidRDefault="00F774BD" w:rsidP="000E668E">
      <w:pPr>
        <w:spacing w:line="480" w:lineRule="auto"/>
        <w:rPr>
          <w:rStyle w:val="Hyperlink"/>
          <w:i/>
          <w:iCs/>
          <w:color w:val="auto"/>
          <w:u w:val="none"/>
        </w:rPr>
      </w:pPr>
      <w:r>
        <w:rPr>
          <w:noProof/>
        </w:rPr>
        <w:lastRenderedPageBreak/>
        <w:drawing>
          <wp:inline distT="0" distB="0" distL="0" distR="0" wp14:anchorId="54F7FB33" wp14:editId="486CB89B">
            <wp:extent cx="5844988" cy="3079376"/>
            <wp:effectExtent l="0" t="0" r="3810" b="6985"/>
            <wp:docPr id="897097549" name="Chart 1">
              <a:extLst xmlns:a="http://schemas.openxmlformats.org/drawingml/2006/main">
                <a:ext uri="{FF2B5EF4-FFF2-40B4-BE49-F238E27FC236}">
                  <a16:creationId xmlns:a16="http://schemas.microsoft.com/office/drawing/2014/main" id="{CC696EC4-539E-1463-40D4-F31DEC782F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B3BA1A" w14:textId="09478783" w:rsidR="00F774BD" w:rsidRPr="00F9004D" w:rsidRDefault="00F774BD" w:rsidP="000E668E">
      <w:pPr>
        <w:spacing w:line="480" w:lineRule="auto"/>
        <w:rPr>
          <w:rStyle w:val="Hyperlink"/>
          <w:color w:val="auto"/>
          <w:u w:val="none"/>
        </w:rPr>
      </w:pPr>
      <w:r w:rsidRPr="00E938A7">
        <w:rPr>
          <w:rStyle w:val="Hyperlink"/>
          <w:b/>
          <w:bCs/>
          <w:color w:val="auto"/>
          <w:u w:val="none"/>
        </w:rPr>
        <w:t xml:space="preserve">Figure </w:t>
      </w:r>
      <w:r>
        <w:rPr>
          <w:rStyle w:val="Hyperlink"/>
          <w:b/>
          <w:bCs/>
          <w:color w:val="auto"/>
          <w:u w:val="none"/>
        </w:rPr>
        <w:t>S</w:t>
      </w:r>
      <w:r w:rsidR="00B842F1">
        <w:rPr>
          <w:rStyle w:val="Hyperlink"/>
          <w:b/>
          <w:bCs/>
          <w:color w:val="auto"/>
          <w:u w:val="none"/>
        </w:rPr>
        <w:t>M5</w:t>
      </w:r>
      <w:r w:rsidRPr="00E938A7">
        <w:rPr>
          <w:rStyle w:val="Hyperlink"/>
          <w:b/>
          <w:bCs/>
          <w:color w:val="auto"/>
          <w:u w:val="none"/>
        </w:rPr>
        <w:t>.</w:t>
      </w:r>
      <w:r w:rsidRPr="00F9004D">
        <w:rPr>
          <w:rStyle w:val="Hyperlink"/>
          <w:color w:val="auto"/>
          <w:u w:val="none"/>
        </w:rPr>
        <w:t xml:space="preserve"> </w:t>
      </w:r>
      <w:r w:rsidRPr="00727335">
        <w:t>Installed renewable, nuclear</w:t>
      </w:r>
      <w:r>
        <w:t>,</w:t>
      </w:r>
      <w:r w:rsidRPr="00727335">
        <w:t xml:space="preserve"> and CCS capacity in the LCC scenario</w:t>
      </w:r>
      <w:r>
        <w:t>.</w:t>
      </w:r>
      <w:r w:rsidRPr="008C570E">
        <w:rPr>
          <w:vertAlign w:val="superscript"/>
        </w:rPr>
        <w:t xml:space="preserve"> </w:t>
      </w:r>
      <w:r w:rsidRPr="005C506E">
        <w:rPr>
          <w:vertAlign w:val="superscript"/>
        </w:rPr>
        <w:t>1</w:t>
      </w:r>
    </w:p>
    <w:p w14:paraId="40F72FB7" w14:textId="77777777" w:rsidR="00F774BD" w:rsidRDefault="00F774BD" w:rsidP="000E668E">
      <w:pPr>
        <w:spacing w:line="480" w:lineRule="auto"/>
        <w:rPr>
          <w:rStyle w:val="Hyperlink"/>
        </w:rPr>
      </w:pPr>
      <w:r>
        <w:rPr>
          <w:noProof/>
        </w:rPr>
        <w:drawing>
          <wp:inline distT="0" distB="0" distL="0" distR="0" wp14:anchorId="0DF2ED6D" wp14:editId="3B8B1D47">
            <wp:extent cx="6111240" cy="2743200"/>
            <wp:effectExtent l="0" t="0" r="3810" b="0"/>
            <wp:docPr id="181681677" name="Chart 1">
              <a:extLst xmlns:a="http://schemas.openxmlformats.org/drawingml/2006/main">
                <a:ext uri="{FF2B5EF4-FFF2-40B4-BE49-F238E27FC236}">
                  <a16:creationId xmlns:a16="http://schemas.microsoft.com/office/drawing/2014/main" id="{16C136BC-1544-D620-B121-C8AF44B89C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EE6921" w14:textId="5BAB2EC8" w:rsidR="00F774BD" w:rsidRPr="00C30A5A" w:rsidRDefault="00F774BD" w:rsidP="000E668E">
      <w:pPr>
        <w:spacing w:line="480" w:lineRule="auto"/>
        <w:rPr>
          <w:rStyle w:val="Hyperlink"/>
          <w:color w:val="auto"/>
          <w:u w:val="none"/>
        </w:rPr>
      </w:pPr>
      <w:r w:rsidRPr="00E938A7">
        <w:rPr>
          <w:rStyle w:val="Hyperlink"/>
          <w:b/>
          <w:bCs/>
          <w:color w:val="auto"/>
          <w:u w:val="none"/>
        </w:rPr>
        <w:t xml:space="preserve">Figure </w:t>
      </w:r>
      <w:r>
        <w:rPr>
          <w:rStyle w:val="Hyperlink"/>
          <w:b/>
          <w:bCs/>
          <w:color w:val="auto"/>
          <w:u w:val="none"/>
        </w:rPr>
        <w:t>S</w:t>
      </w:r>
      <w:r w:rsidR="00B842F1">
        <w:rPr>
          <w:rStyle w:val="Hyperlink"/>
          <w:b/>
          <w:bCs/>
          <w:color w:val="auto"/>
          <w:u w:val="none"/>
        </w:rPr>
        <w:t>M6</w:t>
      </w:r>
      <w:r w:rsidRPr="00E938A7">
        <w:rPr>
          <w:rStyle w:val="Hyperlink"/>
          <w:b/>
          <w:bCs/>
          <w:color w:val="auto"/>
          <w:u w:val="none"/>
        </w:rPr>
        <w:t>.</w:t>
      </w:r>
      <w:r>
        <w:rPr>
          <w:rStyle w:val="Hyperlink"/>
          <w:color w:val="auto"/>
          <w:u w:val="none"/>
        </w:rPr>
        <w:t xml:space="preserve"> Installed battery capacity by vehicle type under the NZE scenario.</w:t>
      </w:r>
      <w:r w:rsidRPr="008C570E">
        <w:rPr>
          <w:vertAlign w:val="superscript"/>
        </w:rPr>
        <w:t xml:space="preserve"> </w:t>
      </w:r>
      <w:r w:rsidRPr="005C506E">
        <w:rPr>
          <w:vertAlign w:val="superscript"/>
        </w:rPr>
        <w:t>1</w:t>
      </w:r>
    </w:p>
    <w:p w14:paraId="0643F52D" w14:textId="77777777" w:rsidR="00F774BD" w:rsidRDefault="00F774BD" w:rsidP="000E668E">
      <w:pPr>
        <w:spacing w:line="480" w:lineRule="auto"/>
        <w:rPr>
          <w:rStyle w:val="Hyperlink"/>
          <w:b/>
          <w:bCs/>
          <w:color w:val="auto"/>
          <w:u w:val="none"/>
        </w:rPr>
      </w:pPr>
    </w:p>
    <w:p w14:paraId="78217F2F" w14:textId="77777777" w:rsidR="00F774BD" w:rsidRDefault="00F774BD" w:rsidP="000E668E">
      <w:pPr>
        <w:spacing w:line="480" w:lineRule="auto"/>
        <w:rPr>
          <w:rStyle w:val="Hyperlink"/>
        </w:rPr>
      </w:pPr>
      <w:r>
        <w:rPr>
          <w:noProof/>
        </w:rPr>
        <w:lastRenderedPageBreak/>
        <w:drawing>
          <wp:inline distT="0" distB="0" distL="0" distR="0" wp14:anchorId="62EF0CD9" wp14:editId="07CCDBCB">
            <wp:extent cx="5836920" cy="3108960"/>
            <wp:effectExtent l="0" t="0" r="0" b="0"/>
            <wp:docPr id="780545980" name="Chart 1">
              <a:extLst xmlns:a="http://schemas.openxmlformats.org/drawingml/2006/main">
                <a:ext uri="{FF2B5EF4-FFF2-40B4-BE49-F238E27FC236}">
                  <a16:creationId xmlns:a16="http://schemas.microsoft.com/office/drawing/2014/main" id="{054B5692-5C69-E4CE-2270-F7948DA2E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ACBB94" w14:textId="3137B9A6" w:rsidR="00F774BD" w:rsidRPr="00B16E11" w:rsidRDefault="00F774BD" w:rsidP="000E668E">
      <w:pPr>
        <w:spacing w:line="480" w:lineRule="auto"/>
        <w:rPr>
          <w:rStyle w:val="Hyperlink"/>
          <w:color w:val="auto"/>
          <w:u w:val="none"/>
        </w:rPr>
      </w:pPr>
      <w:r w:rsidRPr="00E938A7">
        <w:rPr>
          <w:rStyle w:val="Hyperlink"/>
          <w:b/>
          <w:bCs/>
          <w:color w:val="auto"/>
          <w:u w:val="none"/>
        </w:rPr>
        <w:t xml:space="preserve">Figure </w:t>
      </w:r>
      <w:r>
        <w:rPr>
          <w:rStyle w:val="Hyperlink"/>
          <w:b/>
          <w:bCs/>
          <w:color w:val="auto"/>
          <w:u w:val="none"/>
        </w:rPr>
        <w:t>S</w:t>
      </w:r>
      <w:r w:rsidR="00B842F1">
        <w:rPr>
          <w:rStyle w:val="Hyperlink"/>
          <w:b/>
          <w:bCs/>
          <w:color w:val="auto"/>
          <w:u w:val="none"/>
        </w:rPr>
        <w:t>M7</w:t>
      </w:r>
      <w:r w:rsidRPr="00E938A7">
        <w:rPr>
          <w:rStyle w:val="Hyperlink"/>
          <w:b/>
          <w:bCs/>
          <w:color w:val="auto"/>
          <w:u w:val="none"/>
        </w:rPr>
        <w:t>.</w:t>
      </w:r>
      <w:r>
        <w:rPr>
          <w:rStyle w:val="Hyperlink"/>
          <w:color w:val="auto"/>
          <w:u w:val="none"/>
        </w:rPr>
        <w:t xml:space="preserve"> Annual transmission construction under the NZE scenario.</w:t>
      </w:r>
      <w:r w:rsidRPr="008C570E">
        <w:rPr>
          <w:vertAlign w:val="superscript"/>
        </w:rPr>
        <w:t xml:space="preserve"> </w:t>
      </w:r>
      <w:r w:rsidRPr="005C506E">
        <w:rPr>
          <w:vertAlign w:val="superscript"/>
        </w:rPr>
        <w:t>1</w:t>
      </w:r>
    </w:p>
    <w:p w14:paraId="78A4E30C" w14:textId="77777777" w:rsidR="00F774BD" w:rsidRDefault="00F774BD" w:rsidP="000E668E">
      <w:pPr>
        <w:spacing w:line="480" w:lineRule="auto"/>
        <w:rPr>
          <w:rStyle w:val="Hyperlink"/>
          <w:b/>
          <w:bCs/>
          <w:color w:val="auto"/>
          <w:u w:val="none"/>
        </w:rPr>
      </w:pPr>
    </w:p>
    <w:p w14:paraId="68A72BBB" w14:textId="77777777" w:rsidR="00F774BD" w:rsidRDefault="00F774BD" w:rsidP="000E668E">
      <w:pPr>
        <w:spacing w:line="480" w:lineRule="auto"/>
        <w:rPr>
          <w:rStyle w:val="Hyperlink"/>
        </w:rPr>
      </w:pPr>
      <w:r>
        <w:rPr>
          <w:noProof/>
        </w:rPr>
        <w:drawing>
          <wp:inline distT="0" distB="0" distL="0" distR="0" wp14:anchorId="5918B0FE" wp14:editId="234AED99">
            <wp:extent cx="5943600" cy="3138170"/>
            <wp:effectExtent l="0" t="0" r="0" b="5080"/>
            <wp:docPr id="465888050" name="Chart 1">
              <a:extLst xmlns:a="http://schemas.openxmlformats.org/drawingml/2006/main">
                <a:ext uri="{FF2B5EF4-FFF2-40B4-BE49-F238E27FC236}">
                  <a16:creationId xmlns:a16="http://schemas.microsoft.com/office/drawing/2014/main" id="{9082A086-1F07-58CE-888F-F184EEDF8E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64D6D3" w14:textId="11A7C36B" w:rsidR="00F774BD" w:rsidRPr="003D7601" w:rsidRDefault="00F774BD" w:rsidP="000E668E">
      <w:pPr>
        <w:spacing w:line="480" w:lineRule="auto"/>
        <w:rPr>
          <w:rStyle w:val="Hyperlink"/>
          <w:color w:val="auto"/>
          <w:u w:val="none"/>
        </w:rPr>
      </w:pPr>
      <w:r w:rsidRPr="00E938A7">
        <w:rPr>
          <w:rStyle w:val="Hyperlink"/>
          <w:b/>
          <w:bCs/>
          <w:color w:val="auto"/>
          <w:u w:val="none"/>
        </w:rPr>
        <w:t xml:space="preserve">Figure </w:t>
      </w:r>
      <w:r>
        <w:rPr>
          <w:rStyle w:val="Hyperlink"/>
          <w:b/>
          <w:bCs/>
          <w:color w:val="auto"/>
          <w:u w:val="none"/>
        </w:rPr>
        <w:t>S</w:t>
      </w:r>
      <w:r w:rsidR="00B842F1">
        <w:rPr>
          <w:rStyle w:val="Hyperlink"/>
          <w:b/>
          <w:bCs/>
          <w:color w:val="auto"/>
          <w:u w:val="none"/>
        </w:rPr>
        <w:t>M8</w:t>
      </w:r>
      <w:r w:rsidRPr="00E938A7">
        <w:rPr>
          <w:rStyle w:val="Hyperlink"/>
          <w:b/>
          <w:bCs/>
          <w:color w:val="auto"/>
          <w:u w:val="none"/>
        </w:rPr>
        <w:t>.</w:t>
      </w:r>
      <w:r w:rsidRPr="0039259E">
        <w:rPr>
          <w:rStyle w:val="Hyperlink"/>
          <w:color w:val="auto"/>
          <w:u w:val="none"/>
        </w:rPr>
        <w:t xml:space="preserve"> </w:t>
      </w:r>
      <w:r>
        <w:rPr>
          <w:rStyle w:val="Hyperlink"/>
          <w:color w:val="auto"/>
          <w:u w:val="none"/>
        </w:rPr>
        <w:t>Solar PV and wind turbine deployment across the NZE and LCC scenarios.</w:t>
      </w:r>
      <w:r w:rsidRPr="008C570E">
        <w:rPr>
          <w:vertAlign w:val="superscript"/>
        </w:rPr>
        <w:t xml:space="preserve"> </w:t>
      </w:r>
      <w:r w:rsidRPr="005C506E">
        <w:rPr>
          <w:vertAlign w:val="superscript"/>
        </w:rPr>
        <w:t>1</w:t>
      </w:r>
    </w:p>
    <w:p w14:paraId="5E92301F" w14:textId="77777777" w:rsidR="00F774BD" w:rsidRDefault="00F774BD" w:rsidP="000E668E">
      <w:pPr>
        <w:spacing w:line="480" w:lineRule="auto"/>
        <w:rPr>
          <w:rStyle w:val="Hyperlink"/>
        </w:rPr>
      </w:pPr>
      <w:r>
        <w:rPr>
          <w:noProof/>
        </w:rPr>
        <w:lastRenderedPageBreak/>
        <w:drawing>
          <wp:inline distT="0" distB="0" distL="0" distR="0" wp14:anchorId="0C89BA96" wp14:editId="1AC7C238">
            <wp:extent cx="5943600" cy="3051810"/>
            <wp:effectExtent l="0" t="0" r="0" b="0"/>
            <wp:docPr id="485488798" name="Chart 1">
              <a:extLst xmlns:a="http://schemas.openxmlformats.org/drawingml/2006/main">
                <a:ext uri="{FF2B5EF4-FFF2-40B4-BE49-F238E27FC236}">
                  <a16:creationId xmlns:a16="http://schemas.microsoft.com/office/drawing/2014/main" id="{8D1BDC94-7966-BB34-EE63-40FA193EA0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C028EA" w14:textId="4C8130B4" w:rsidR="00F774BD" w:rsidRPr="00F774BD" w:rsidRDefault="00F774BD" w:rsidP="000E668E">
      <w:pPr>
        <w:spacing w:line="480" w:lineRule="auto"/>
      </w:pPr>
      <w:r w:rsidRPr="00E938A7">
        <w:rPr>
          <w:rStyle w:val="Hyperlink"/>
          <w:b/>
          <w:bCs/>
          <w:color w:val="auto"/>
          <w:u w:val="none"/>
        </w:rPr>
        <w:t xml:space="preserve">Figure </w:t>
      </w:r>
      <w:r>
        <w:rPr>
          <w:rStyle w:val="Hyperlink"/>
          <w:b/>
          <w:bCs/>
          <w:color w:val="auto"/>
          <w:u w:val="none"/>
        </w:rPr>
        <w:t>S</w:t>
      </w:r>
      <w:r w:rsidR="00B842F1">
        <w:rPr>
          <w:rStyle w:val="Hyperlink"/>
          <w:b/>
          <w:bCs/>
          <w:color w:val="auto"/>
          <w:u w:val="none"/>
        </w:rPr>
        <w:t>M9</w:t>
      </w:r>
      <w:r w:rsidRPr="00E938A7">
        <w:rPr>
          <w:rStyle w:val="Hyperlink"/>
          <w:b/>
          <w:bCs/>
          <w:color w:val="auto"/>
          <w:u w:val="none"/>
        </w:rPr>
        <w:t>.</w:t>
      </w:r>
      <w:r w:rsidRPr="0039259E">
        <w:rPr>
          <w:rStyle w:val="Hyperlink"/>
          <w:color w:val="auto"/>
          <w:u w:val="none"/>
        </w:rPr>
        <w:t xml:space="preserve"> </w:t>
      </w:r>
      <w:r>
        <w:rPr>
          <w:rStyle w:val="Hyperlink"/>
          <w:color w:val="auto"/>
          <w:u w:val="none"/>
        </w:rPr>
        <w:t xml:space="preserve">Stationary battery and </w:t>
      </w:r>
      <w:proofErr w:type="spellStart"/>
      <w:r>
        <w:rPr>
          <w:rStyle w:val="Hyperlink"/>
          <w:color w:val="auto"/>
          <w:u w:val="none"/>
        </w:rPr>
        <w:t>electrolyzer</w:t>
      </w:r>
      <w:proofErr w:type="spellEnd"/>
      <w:r>
        <w:rPr>
          <w:rStyle w:val="Hyperlink"/>
          <w:color w:val="auto"/>
          <w:u w:val="none"/>
        </w:rPr>
        <w:t xml:space="preserve"> deployment across the NZE and LCC scenarios.</w:t>
      </w:r>
      <w:r w:rsidRPr="00EF1248">
        <w:rPr>
          <w:vertAlign w:val="superscript"/>
        </w:rPr>
        <w:t xml:space="preserve"> </w:t>
      </w:r>
      <w:r w:rsidRPr="005C506E">
        <w:rPr>
          <w:vertAlign w:val="superscript"/>
        </w:rPr>
        <w:t>1</w:t>
      </w:r>
    </w:p>
    <w:p w14:paraId="359C630E" w14:textId="77777777" w:rsidR="006C3D66" w:rsidRDefault="006C3D66" w:rsidP="000E668E">
      <w:pPr>
        <w:spacing w:line="480" w:lineRule="auto"/>
        <w:jc w:val="both"/>
      </w:pPr>
      <w:r w:rsidRPr="00BE406E">
        <w:t>For some technologies, the deployment metrics in the IEA scenarios do not align with the relevant oil requirements metrics; therefore, additional assumptions are necessary. Specifically, IEA</w:t>
      </w:r>
      <w:r>
        <w:t xml:space="preserve"> (2021)</w:t>
      </w:r>
      <w:r w:rsidRPr="00EF1248">
        <w:rPr>
          <w:vertAlign w:val="superscript"/>
        </w:rPr>
        <w:t>1</w:t>
      </w:r>
      <w:r w:rsidRPr="00BE406E">
        <w:t xml:space="preserve"> reports vehicle battery deployment in terms of </w:t>
      </w:r>
      <w:r>
        <w:t>kilowatt-hours (</w:t>
      </w:r>
      <w:r w:rsidRPr="00BE406E">
        <w:t>kWh</w:t>
      </w:r>
      <w:r>
        <w:t>)</w:t>
      </w:r>
      <w:r w:rsidRPr="00BE406E">
        <w:t>. Thus, assumptions on battery size were required to</w:t>
      </w:r>
      <w:r>
        <w:t xml:space="preserve"> convert these into the number of vehicles (for passenger cars). </w:t>
      </w:r>
      <w:r w:rsidRPr="00B85363">
        <w:t>An average battery size of 84 kWh</w:t>
      </w:r>
      <w:r>
        <w:t xml:space="preserve"> per passenger vehicle was assumed </w:t>
      </w:r>
      <w:proofErr w:type="gramStart"/>
      <w:r>
        <w:t>based</w:t>
      </w:r>
      <w:proofErr w:type="gramEnd"/>
      <w:r>
        <w:t xml:space="preserve"> on data from BNEF</w:t>
      </w:r>
      <w:r w:rsidRPr="00105CF3">
        <w:rPr>
          <w:vertAlign w:val="superscript"/>
        </w:rPr>
        <w:t>2</w:t>
      </w:r>
      <w:r>
        <w:t>. Additionally, IEA (2021)</w:t>
      </w:r>
      <w:r w:rsidRPr="00105CF3">
        <w:rPr>
          <w:vertAlign w:val="superscript"/>
        </w:rPr>
        <w:t>1</w:t>
      </w:r>
      <w:r>
        <w:t xml:space="preserve"> reports transmission and distribution as a total length. An assumed split is made between high and low voltage.</w:t>
      </w:r>
    </w:p>
    <w:p w14:paraId="4B90D76B" w14:textId="594E63E4" w:rsidR="006C3D66" w:rsidRDefault="006C3D66" w:rsidP="000E668E">
      <w:pPr>
        <w:spacing w:line="480" w:lineRule="auto"/>
        <w:jc w:val="both"/>
      </w:pPr>
      <w:r>
        <w:t xml:space="preserve">A critical factor in determining the </w:t>
      </w:r>
      <w:r w:rsidR="007A0A09">
        <w:t xml:space="preserve">embodied </w:t>
      </w:r>
      <w:r>
        <w:t xml:space="preserve">oil requirements </w:t>
      </w:r>
      <w:r w:rsidR="007A0A09">
        <w:t>across</w:t>
      </w:r>
      <w:r>
        <w:t xml:space="preserve"> scenario</w:t>
      </w:r>
      <w:r w:rsidR="009C6487">
        <w:t>s</w:t>
      </w:r>
      <w:r>
        <w:t xml:space="preserve"> is the predicted lifetime of the technologies</w:t>
      </w:r>
      <w:r w:rsidR="009C6487">
        <w:t xml:space="preserve"> deployed</w:t>
      </w:r>
      <w:r>
        <w:t xml:space="preserve">. This defines how often technologies need to be replaced to meet the required installed capacities. One key challenge in estimating these parameters is that these technologies are in constant development, with changes in design, chemical compositions, and utilization. Also, the mass deployment of solar panels, wind turbines, and EVs is only in its </w:t>
      </w:r>
      <w:r>
        <w:lastRenderedPageBreak/>
        <w:t xml:space="preserve">infancy, and, thus, the actual lifetime of these technologies across geographies and climatic conditions is still </w:t>
      </w:r>
      <w:proofErr w:type="gramStart"/>
      <w:r>
        <w:t>being determined</w:t>
      </w:r>
      <w:proofErr w:type="gramEnd"/>
      <w:r>
        <w:t xml:space="preserve">. </w:t>
      </w:r>
    </w:p>
    <w:p w14:paraId="0EA4FAB7" w14:textId="77777777" w:rsidR="006C3D66" w:rsidRDefault="006C3D66" w:rsidP="000E668E">
      <w:pPr>
        <w:spacing w:line="480" w:lineRule="auto"/>
        <w:jc w:val="both"/>
      </w:pPr>
      <w:r>
        <w:t xml:space="preserve">To capture these elements, we use the predicted lifetimes embedded in the </w:t>
      </w:r>
      <w:proofErr w:type="spellStart"/>
      <w:r>
        <w:t>Ecoinvent</w:t>
      </w:r>
      <w:proofErr w:type="spellEnd"/>
      <w:r>
        <w:t xml:space="preserve"> database </w:t>
      </w:r>
      <w:r w:rsidRPr="00950342">
        <w:t xml:space="preserve">as a baseline </w:t>
      </w:r>
      <w:r>
        <w:t xml:space="preserve">for the relevant technologies. However, to capture the uncertainty in this factor, we also present results from two other scenarios – one where lifetimes are shorter (from 14% to over 40%, depending on the technology), and one where lifetimes are longer (from 14% to 50%, depending on the technology). </w:t>
      </w:r>
    </w:p>
    <w:p w14:paraId="2CF043F3" w14:textId="5CDBF8C9" w:rsidR="006C3D66" w:rsidRDefault="006C3D66" w:rsidP="000E668E">
      <w:pPr>
        <w:spacing w:line="480" w:lineRule="auto"/>
        <w:jc w:val="both"/>
      </w:pPr>
      <w:r w:rsidRPr="00F3275C">
        <w:t xml:space="preserve">Assumed specifications for the technologies covered are given in Table </w:t>
      </w:r>
      <w:r>
        <w:t>S</w:t>
      </w:r>
      <w:r w:rsidR="009C6487">
        <w:t>M</w:t>
      </w:r>
      <w:r w:rsidR="00B2796E">
        <w:t>2</w:t>
      </w:r>
      <w:r w:rsidRPr="00F3275C">
        <w:t>.</w:t>
      </w:r>
    </w:p>
    <w:p w14:paraId="186B96EC" w14:textId="34A93417" w:rsidR="006C3D66" w:rsidRPr="0043439A" w:rsidRDefault="006C3D66" w:rsidP="000E668E">
      <w:pPr>
        <w:spacing w:line="480" w:lineRule="auto"/>
        <w:rPr>
          <w:rStyle w:val="Hyperlink"/>
          <w:color w:val="auto"/>
          <w:u w:val="none"/>
        </w:rPr>
      </w:pPr>
      <w:r w:rsidRPr="00E938A7">
        <w:rPr>
          <w:rStyle w:val="Hyperlink"/>
          <w:b/>
          <w:bCs/>
          <w:color w:val="auto"/>
          <w:u w:val="none"/>
        </w:rPr>
        <w:t xml:space="preserve">Table </w:t>
      </w:r>
      <w:r>
        <w:rPr>
          <w:rStyle w:val="Hyperlink"/>
          <w:b/>
          <w:bCs/>
          <w:color w:val="auto"/>
          <w:u w:val="none"/>
        </w:rPr>
        <w:t>S</w:t>
      </w:r>
      <w:r w:rsidR="00B2796E">
        <w:rPr>
          <w:rStyle w:val="Hyperlink"/>
          <w:b/>
          <w:bCs/>
          <w:color w:val="auto"/>
          <w:u w:val="none"/>
        </w:rPr>
        <w:t>M</w:t>
      </w:r>
      <w:r w:rsidRPr="00E938A7">
        <w:rPr>
          <w:rStyle w:val="Hyperlink"/>
          <w:b/>
          <w:bCs/>
          <w:color w:val="auto"/>
          <w:u w:val="none"/>
        </w:rPr>
        <w:t>2.</w:t>
      </w:r>
      <w:r>
        <w:rPr>
          <w:rStyle w:val="Hyperlink"/>
          <w:color w:val="auto"/>
          <w:u w:val="none"/>
        </w:rPr>
        <w:t xml:space="preserve"> Assumed l</w:t>
      </w:r>
      <w:r w:rsidRPr="0043439A">
        <w:rPr>
          <w:rStyle w:val="Hyperlink"/>
          <w:color w:val="auto"/>
          <w:u w:val="none"/>
        </w:rPr>
        <w:t>ifetimes</w:t>
      </w:r>
      <w:r>
        <w:rPr>
          <w:rStyle w:val="Hyperlink"/>
          <w:color w:val="auto"/>
          <w:u w:val="none"/>
        </w:rPr>
        <w:t xml:space="preserve"> of technologies.</w:t>
      </w:r>
    </w:p>
    <w:tbl>
      <w:tblPr>
        <w:tblStyle w:val="TableGrid"/>
        <w:tblW w:w="0" w:type="auto"/>
        <w:tblLook w:val="04A0" w:firstRow="1" w:lastRow="0" w:firstColumn="1" w:lastColumn="0" w:noHBand="0" w:noVBand="1"/>
      </w:tblPr>
      <w:tblGrid>
        <w:gridCol w:w="2337"/>
        <w:gridCol w:w="2337"/>
        <w:gridCol w:w="2338"/>
        <w:gridCol w:w="2338"/>
      </w:tblGrid>
      <w:tr w:rsidR="006C3D66" w:rsidRPr="0043439A" w14:paraId="23305EE9" w14:textId="77777777" w:rsidTr="00776B64">
        <w:tc>
          <w:tcPr>
            <w:tcW w:w="2337" w:type="dxa"/>
          </w:tcPr>
          <w:p w14:paraId="7289A6CF" w14:textId="77777777" w:rsidR="006C3D66" w:rsidRPr="000E48A0" w:rsidRDefault="006C3D66" w:rsidP="000E668E">
            <w:pPr>
              <w:spacing w:line="480" w:lineRule="auto"/>
              <w:rPr>
                <w:rStyle w:val="Hyperlink"/>
                <w:color w:val="auto"/>
                <w:u w:val="none"/>
              </w:rPr>
            </w:pPr>
            <w:r w:rsidRPr="000E48A0">
              <w:rPr>
                <w:rStyle w:val="Hyperlink"/>
                <w:color w:val="auto"/>
                <w:u w:val="none"/>
              </w:rPr>
              <w:t>Technology</w:t>
            </w:r>
          </w:p>
        </w:tc>
        <w:tc>
          <w:tcPr>
            <w:tcW w:w="2337" w:type="dxa"/>
          </w:tcPr>
          <w:p w14:paraId="25D1538E" w14:textId="77777777" w:rsidR="006C3D66" w:rsidRPr="00310D40" w:rsidRDefault="006C3D66" w:rsidP="000E668E">
            <w:pPr>
              <w:spacing w:line="480" w:lineRule="auto"/>
              <w:rPr>
                <w:rStyle w:val="Hyperlink"/>
                <w:color w:val="auto"/>
                <w:u w:val="none"/>
              </w:rPr>
            </w:pPr>
            <w:r w:rsidRPr="00310D40">
              <w:rPr>
                <w:rStyle w:val="Hyperlink"/>
                <w:color w:val="auto"/>
                <w:u w:val="none"/>
              </w:rPr>
              <w:t>Baseline</w:t>
            </w:r>
            <w:r>
              <w:rPr>
                <w:rStyle w:val="Hyperlink"/>
                <w:color w:val="auto"/>
                <w:u w:val="none"/>
              </w:rPr>
              <w:t xml:space="preserve"> (years)</w:t>
            </w:r>
          </w:p>
        </w:tc>
        <w:tc>
          <w:tcPr>
            <w:tcW w:w="2338" w:type="dxa"/>
          </w:tcPr>
          <w:p w14:paraId="6A7F27E7" w14:textId="77777777" w:rsidR="006C3D66" w:rsidRPr="00310D40" w:rsidRDefault="006C3D66" w:rsidP="000E668E">
            <w:pPr>
              <w:spacing w:line="480" w:lineRule="auto"/>
              <w:rPr>
                <w:rStyle w:val="Hyperlink"/>
                <w:color w:val="auto"/>
                <w:u w:val="none"/>
              </w:rPr>
            </w:pPr>
            <w:r w:rsidRPr="00310D40">
              <w:rPr>
                <w:rStyle w:val="Hyperlink"/>
                <w:color w:val="auto"/>
                <w:u w:val="none"/>
              </w:rPr>
              <w:t>Shorter lifetime scenario</w:t>
            </w:r>
            <w:r>
              <w:rPr>
                <w:rStyle w:val="Hyperlink"/>
                <w:color w:val="auto"/>
                <w:u w:val="none"/>
              </w:rPr>
              <w:t xml:space="preserve"> (years)</w:t>
            </w:r>
          </w:p>
        </w:tc>
        <w:tc>
          <w:tcPr>
            <w:tcW w:w="2338" w:type="dxa"/>
          </w:tcPr>
          <w:p w14:paraId="2B2AC766" w14:textId="77777777" w:rsidR="006C3D66" w:rsidRPr="00310D40" w:rsidRDefault="006C3D66" w:rsidP="000E668E">
            <w:pPr>
              <w:spacing w:line="480" w:lineRule="auto"/>
              <w:rPr>
                <w:rStyle w:val="Hyperlink"/>
                <w:color w:val="auto"/>
                <w:u w:val="none"/>
              </w:rPr>
            </w:pPr>
            <w:r w:rsidRPr="00310D40">
              <w:rPr>
                <w:rStyle w:val="Hyperlink"/>
                <w:color w:val="auto"/>
                <w:u w:val="none"/>
              </w:rPr>
              <w:t>Longer lifetime scenario</w:t>
            </w:r>
            <w:r>
              <w:rPr>
                <w:rStyle w:val="Hyperlink"/>
                <w:color w:val="auto"/>
                <w:u w:val="none"/>
              </w:rPr>
              <w:t xml:space="preserve"> (years)</w:t>
            </w:r>
          </w:p>
        </w:tc>
      </w:tr>
      <w:tr w:rsidR="006C3D66" w:rsidRPr="0043439A" w14:paraId="48A798B8" w14:textId="77777777" w:rsidTr="00776B64">
        <w:tc>
          <w:tcPr>
            <w:tcW w:w="2337" w:type="dxa"/>
          </w:tcPr>
          <w:p w14:paraId="11B5D5BB" w14:textId="77777777" w:rsidR="006C3D66" w:rsidRPr="000E48A0" w:rsidRDefault="006C3D66" w:rsidP="000E668E">
            <w:pPr>
              <w:spacing w:line="480" w:lineRule="auto"/>
              <w:rPr>
                <w:rStyle w:val="Hyperlink"/>
                <w:color w:val="auto"/>
                <w:u w:val="none"/>
              </w:rPr>
            </w:pPr>
            <w:r w:rsidRPr="000E48A0">
              <w:rPr>
                <w:rStyle w:val="Hyperlink"/>
                <w:color w:val="auto"/>
                <w:u w:val="none"/>
              </w:rPr>
              <w:t>Solar PV panels</w:t>
            </w:r>
          </w:p>
        </w:tc>
        <w:tc>
          <w:tcPr>
            <w:tcW w:w="2337" w:type="dxa"/>
          </w:tcPr>
          <w:p w14:paraId="07D52C8C" w14:textId="77777777" w:rsidR="006C3D66" w:rsidRPr="00310D40" w:rsidRDefault="006C3D66" w:rsidP="000E668E">
            <w:pPr>
              <w:spacing w:line="480" w:lineRule="auto"/>
              <w:rPr>
                <w:rStyle w:val="Hyperlink"/>
                <w:color w:val="auto"/>
                <w:u w:val="none"/>
              </w:rPr>
            </w:pPr>
            <w:r>
              <w:rPr>
                <w:rStyle w:val="Hyperlink"/>
                <w:color w:val="auto"/>
                <w:u w:val="none"/>
              </w:rPr>
              <w:t>15</w:t>
            </w:r>
          </w:p>
        </w:tc>
        <w:tc>
          <w:tcPr>
            <w:tcW w:w="2338" w:type="dxa"/>
          </w:tcPr>
          <w:p w14:paraId="181AA086" w14:textId="77777777" w:rsidR="006C3D66" w:rsidRPr="00310D40" w:rsidRDefault="006C3D66" w:rsidP="000E668E">
            <w:pPr>
              <w:spacing w:line="480" w:lineRule="auto"/>
              <w:rPr>
                <w:rStyle w:val="Hyperlink"/>
                <w:color w:val="auto"/>
                <w:u w:val="none"/>
              </w:rPr>
            </w:pPr>
            <w:r>
              <w:rPr>
                <w:rStyle w:val="Hyperlink"/>
                <w:color w:val="auto"/>
                <w:u w:val="none"/>
              </w:rPr>
              <w:t>10</w:t>
            </w:r>
          </w:p>
        </w:tc>
        <w:tc>
          <w:tcPr>
            <w:tcW w:w="2338" w:type="dxa"/>
          </w:tcPr>
          <w:p w14:paraId="508CE7DB" w14:textId="77777777" w:rsidR="006C3D66" w:rsidRPr="00310D40" w:rsidRDefault="006C3D66" w:rsidP="000E668E">
            <w:pPr>
              <w:spacing w:line="480" w:lineRule="auto"/>
              <w:rPr>
                <w:rStyle w:val="Hyperlink"/>
                <w:color w:val="auto"/>
                <w:u w:val="none"/>
              </w:rPr>
            </w:pPr>
            <w:r>
              <w:rPr>
                <w:rStyle w:val="Hyperlink"/>
                <w:color w:val="auto"/>
                <w:u w:val="none"/>
              </w:rPr>
              <w:t>20</w:t>
            </w:r>
          </w:p>
        </w:tc>
      </w:tr>
      <w:tr w:rsidR="006C3D66" w:rsidRPr="0043439A" w14:paraId="16AB3389" w14:textId="77777777" w:rsidTr="00776B64">
        <w:tc>
          <w:tcPr>
            <w:tcW w:w="2337" w:type="dxa"/>
          </w:tcPr>
          <w:p w14:paraId="609AB4B7" w14:textId="77777777" w:rsidR="006C3D66" w:rsidRPr="000E48A0" w:rsidRDefault="006C3D66" w:rsidP="000E668E">
            <w:pPr>
              <w:spacing w:line="480" w:lineRule="auto"/>
              <w:rPr>
                <w:rStyle w:val="Hyperlink"/>
                <w:color w:val="auto"/>
                <w:u w:val="none"/>
              </w:rPr>
            </w:pPr>
            <w:r w:rsidRPr="000E48A0">
              <w:rPr>
                <w:rStyle w:val="Hyperlink"/>
                <w:color w:val="auto"/>
                <w:u w:val="none"/>
              </w:rPr>
              <w:t>Wind turbines</w:t>
            </w:r>
          </w:p>
        </w:tc>
        <w:tc>
          <w:tcPr>
            <w:tcW w:w="2337" w:type="dxa"/>
          </w:tcPr>
          <w:p w14:paraId="2A13C392" w14:textId="77777777" w:rsidR="006C3D66" w:rsidRPr="00310D40" w:rsidRDefault="006C3D66" w:rsidP="000E668E">
            <w:pPr>
              <w:spacing w:line="480" w:lineRule="auto"/>
              <w:rPr>
                <w:rStyle w:val="Hyperlink"/>
                <w:color w:val="auto"/>
                <w:u w:val="none"/>
              </w:rPr>
            </w:pPr>
            <w:r>
              <w:rPr>
                <w:rStyle w:val="Hyperlink"/>
                <w:color w:val="auto"/>
                <w:u w:val="none"/>
              </w:rPr>
              <w:t>15</w:t>
            </w:r>
          </w:p>
        </w:tc>
        <w:tc>
          <w:tcPr>
            <w:tcW w:w="2338" w:type="dxa"/>
          </w:tcPr>
          <w:p w14:paraId="534291E1" w14:textId="77777777" w:rsidR="006C3D66" w:rsidRPr="00310D40" w:rsidRDefault="006C3D66" w:rsidP="000E668E">
            <w:pPr>
              <w:spacing w:line="480" w:lineRule="auto"/>
              <w:rPr>
                <w:rStyle w:val="Hyperlink"/>
                <w:color w:val="auto"/>
                <w:u w:val="none"/>
              </w:rPr>
            </w:pPr>
            <w:r>
              <w:rPr>
                <w:rStyle w:val="Hyperlink"/>
                <w:color w:val="auto"/>
                <w:u w:val="none"/>
              </w:rPr>
              <w:t>10</w:t>
            </w:r>
          </w:p>
        </w:tc>
        <w:tc>
          <w:tcPr>
            <w:tcW w:w="2338" w:type="dxa"/>
          </w:tcPr>
          <w:p w14:paraId="3BE33669" w14:textId="77777777" w:rsidR="006C3D66" w:rsidRPr="00310D40" w:rsidRDefault="006C3D66" w:rsidP="000E668E">
            <w:pPr>
              <w:spacing w:line="480" w:lineRule="auto"/>
              <w:rPr>
                <w:rStyle w:val="Hyperlink"/>
                <w:color w:val="auto"/>
                <w:u w:val="none"/>
              </w:rPr>
            </w:pPr>
            <w:r>
              <w:rPr>
                <w:rStyle w:val="Hyperlink"/>
                <w:color w:val="auto"/>
                <w:u w:val="none"/>
              </w:rPr>
              <w:t>20</w:t>
            </w:r>
          </w:p>
        </w:tc>
      </w:tr>
      <w:tr w:rsidR="006C3D66" w:rsidRPr="0043439A" w14:paraId="32EA93DD" w14:textId="77777777" w:rsidTr="00776B64">
        <w:tc>
          <w:tcPr>
            <w:tcW w:w="2337" w:type="dxa"/>
          </w:tcPr>
          <w:p w14:paraId="40E4DCFF" w14:textId="77777777" w:rsidR="006C3D66" w:rsidRPr="000E48A0" w:rsidRDefault="006C3D66" w:rsidP="000E668E">
            <w:pPr>
              <w:spacing w:line="480" w:lineRule="auto"/>
              <w:rPr>
                <w:rStyle w:val="Hyperlink"/>
                <w:color w:val="auto"/>
                <w:u w:val="none"/>
              </w:rPr>
            </w:pPr>
            <w:r w:rsidRPr="000E48A0">
              <w:rPr>
                <w:rStyle w:val="Hyperlink"/>
                <w:color w:val="auto"/>
                <w:u w:val="none"/>
              </w:rPr>
              <w:t>Nuclear</w:t>
            </w:r>
          </w:p>
        </w:tc>
        <w:tc>
          <w:tcPr>
            <w:tcW w:w="2337" w:type="dxa"/>
          </w:tcPr>
          <w:p w14:paraId="26FEEE64" w14:textId="77777777" w:rsidR="006C3D66" w:rsidRPr="00310D40" w:rsidRDefault="006C3D66" w:rsidP="000E668E">
            <w:pPr>
              <w:spacing w:line="480" w:lineRule="auto"/>
              <w:rPr>
                <w:rStyle w:val="Hyperlink"/>
                <w:color w:val="auto"/>
                <w:u w:val="none"/>
              </w:rPr>
            </w:pPr>
            <w:r>
              <w:rPr>
                <w:rStyle w:val="Hyperlink"/>
                <w:color w:val="auto"/>
                <w:u w:val="none"/>
              </w:rPr>
              <w:t>40</w:t>
            </w:r>
          </w:p>
        </w:tc>
        <w:tc>
          <w:tcPr>
            <w:tcW w:w="2338" w:type="dxa"/>
          </w:tcPr>
          <w:p w14:paraId="1D0C3E4F" w14:textId="77777777" w:rsidR="006C3D66" w:rsidRPr="00310D40" w:rsidRDefault="006C3D66" w:rsidP="000E668E">
            <w:pPr>
              <w:spacing w:line="480" w:lineRule="auto"/>
              <w:rPr>
                <w:rStyle w:val="Hyperlink"/>
                <w:color w:val="auto"/>
                <w:u w:val="none"/>
              </w:rPr>
            </w:pPr>
            <w:r>
              <w:rPr>
                <w:rStyle w:val="Hyperlink"/>
                <w:color w:val="auto"/>
                <w:u w:val="none"/>
              </w:rPr>
              <w:t>30</w:t>
            </w:r>
          </w:p>
        </w:tc>
        <w:tc>
          <w:tcPr>
            <w:tcW w:w="2338" w:type="dxa"/>
          </w:tcPr>
          <w:p w14:paraId="79BF1737" w14:textId="77777777" w:rsidR="006C3D66" w:rsidRPr="00310D40" w:rsidRDefault="006C3D66" w:rsidP="000E668E">
            <w:pPr>
              <w:spacing w:line="480" w:lineRule="auto"/>
              <w:rPr>
                <w:rStyle w:val="Hyperlink"/>
                <w:color w:val="auto"/>
                <w:u w:val="none"/>
              </w:rPr>
            </w:pPr>
            <w:r>
              <w:rPr>
                <w:rStyle w:val="Hyperlink"/>
                <w:color w:val="auto"/>
                <w:u w:val="none"/>
              </w:rPr>
              <w:t>60</w:t>
            </w:r>
          </w:p>
        </w:tc>
      </w:tr>
      <w:tr w:rsidR="006C3D66" w14:paraId="1E2C8EF1" w14:textId="77777777" w:rsidTr="00776B64">
        <w:tc>
          <w:tcPr>
            <w:tcW w:w="2337" w:type="dxa"/>
          </w:tcPr>
          <w:p w14:paraId="6C375AED" w14:textId="77777777" w:rsidR="006C3D66" w:rsidRPr="000E48A0" w:rsidRDefault="006C3D66" w:rsidP="000E668E">
            <w:pPr>
              <w:spacing w:line="480" w:lineRule="auto"/>
              <w:rPr>
                <w:rStyle w:val="Hyperlink"/>
                <w:color w:val="auto"/>
                <w:u w:val="none"/>
              </w:rPr>
            </w:pPr>
            <w:r w:rsidRPr="000E48A0">
              <w:rPr>
                <w:rStyle w:val="Hyperlink"/>
                <w:color w:val="auto"/>
                <w:u w:val="none"/>
              </w:rPr>
              <w:t xml:space="preserve">Hydroelectricity </w:t>
            </w:r>
          </w:p>
        </w:tc>
        <w:tc>
          <w:tcPr>
            <w:tcW w:w="2337" w:type="dxa"/>
          </w:tcPr>
          <w:p w14:paraId="22A8278B" w14:textId="77777777" w:rsidR="006C3D66" w:rsidRPr="00310D40" w:rsidRDefault="006C3D66" w:rsidP="000E668E">
            <w:pPr>
              <w:spacing w:line="480" w:lineRule="auto"/>
              <w:rPr>
                <w:rStyle w:val="Hyperlink"/>
                <w:color w:val="auto"/>
              </w:rPr>
            </w:pPr>
            <w:r>
              <w:rPr>
                <w:rStyle w:val="Hyperlink"/>
                <w:color w:val="auto"/>
              </w:rPr>
              <w:t>80</w:t>
            </w:r>
          </w:p>
        </w:tc>
        <w:tc>
          <w:tcPr>
            <w:tcW w:w="2338" w:type="dxa"/>
          </w:tcPr>
          <w:p w14:paraId="2801B346" w14:textId="77777777" w:rsidR="006C3D66" w:rsidRPr="00310D40" w:rsidRDefault="006C3D66" w:rsidP="000E668E">
            <w:pPr>
              <w:spacing w:line="480" w:lineRule="auto"/>
              <w:rPr>
                <w:rStyle w:val="Hyperlink"/>
                <w:color w:val="auto"/>
              </w:rPr>
            </w:pPr>
            <w:r>
              <w:rPr>
                <w:rStyle w:val="Hyperlink"/>
                <w:color w:val="auto"/>
              </w:rPr>
              <w:t>50</w:t>
            </w:r>
          </w:p>
        </w:tc>
        <w:tc>
          <w:tcPr>
            <w:tcW w:w="2338" w:type="dxa"/>
          </w:tcPr>
          <w:p w14:paraId="64474B9C" w14:textId="77777777" w:rsidR="006C3D66" w:rsidRPr="00310D40" w:rsidRDefault="006C3D66" w:rsidP="000E668E">
            <w:pPr>
              <w:spacing w:line="480" w:lineRule="auto"/>
              <w:rPr>
                <w:rStyle w:val="Hyperlink"/>
                <w:color w:val="auto"/>
              </w:rPr>
            </w:pPr>
            <w:r>
              <w:rPr>
                <w:rStyle w:val="Hyperlink"/>
                <w:color w:val="auto"/>
              </w:rPr>
              <w:t>100</w:t>
            </w:r>
          </w:p>
        </w:tc>
      </w:tr>
      <w:tr w:rsidR="006C3D66" w14:paraId="320D6686" w14:textId="77777777" w:rsidTr="00776B64">
        <w:tc>
          <w:tcPr>
            <w:tcW w:w="2337" w:type="dxa"/>
          </w:tcPr>
          <w:p w14:paraId="2E748347" w14:textId="77777777" w:rsidR="006C3D66" w:rsidRPr="000E48A0" w:rsidRDefault="006C3D66" w:rsidP="000E668E">
            <w:pPr>
              <w:spacing w:line="480" w:lineRule="auto"/>
              <w:rPr>
                <w:rStyle w:val="Hyperlink"/>
                <w:color w:val="auto"/>
                <w:u w:val="none"/>
              </w:rPr>
            </w:pPr>
            <w:r w:rsidRPr="000E48A0">
              <w:rPr>
                <w:rStyle w:val="Hyperlink"/>
                <w:color w:val="auto"/>
                <w:u w:val="none"/>
              </w:rPr>
              <w:t>Bioenergy</w:t>
            </w:r>
          </w:p>
        </w:tc>
        <w:tc>
          <w:tcPr>
            <w:tcW w:w="2337" w:type="dxa"/>
          </w:tcPr>
          <w:p w14:paraId="46DCF875" w14:textId="77777777" w:rsidR="006C3D66" w:rsidRPr="00310D40" w:rsidRDefault="006C3D66" w:rsidP="000E668E">
            <w:pPr>
              <w:spacing w:line="480" w:lineRule="auto"/>
              <w:rPr>
                <w:rStyle w:val="Hyperlink"/>
                <w:color w:val="auto"/>
              </w:rPr>
            </w:pPr>
            <w:r>
              <w:rPr>
                <w:rStyle w:val="Hyperlink"/>
                <w:color w:val="auto"/>
              </w:rPr>
              <w:t>20</w:t>
            </w:r>
          </w:p>
        </w:tc>
        <w:tc>
          <w:tcPr>
            <w:tcW w:w="2338" w:type="dxa"/>
          </w:tcPr>
          <w:p w14:paraId="26348D27" w14:textId="77777777" w:rsidR="006C3D66" w:rsidRPr="00310D40" w:rsidRDefault="006C3D66" w:rsidP="000E668E">
            <w:pPr>
              <w:spacing w:line="480" w:lineRule="auto"/>
              <w:rPr>
                <w:rStyle w:val="Hyperlink"/>
                <w:color w:val="auto"/>
              </w:rPr>
            </w:pPr>
            <w:r>
              <w:rPr>
                <w:rStyle w:val="Hyperlink"/>
                <w:color w:val="auto"/>
              </w:rPr>
              <w:t>15</w:t>
            </w:r>
          </w:p>
        </w:tc>
        <w:tc>
          <w:tcPr>
            <w:tcW w:w="2338" w:type="dxa"/>
          </w:tcPr>
          <w:p w14:paraId="4917D32E" w14:textId="77777777" w:rsidR="006C3D66" w:rsidRPr="00310D40" w:rsidRDefault="006C3D66" w:rsidP="000E668E">
            <w:pPr>
              <w:spacing w:line="480" w:lineRule="auto"/>
              <w:rPr>
                <w:rStyle w:val="Hyperlink"/>
                <w:color w:val="auto"/>
              </w:rPr>
            </w:pPr>
            <w:r>
              <w:rPr>
                <w:rStyle w:val="Hyperlink"/>
                <w:color w:val="auto"/>
              </w:rPr>
              <w:t>25</w:t>
            </w:r>
          </w:p>
        </w:tc>
      </w:tr>
      <w:tr w:rsidR="006C3D66" w14:paraId="0A5DEA54" w14:textId="77777777" w:rsidTr="00776B64">
        <w:tc>
          <w:tcPr>
            <w:tcW w:w="2337" w:type="dxa"/>
          </w:tcPr>
          <w:p w14:paraId="47230237" w14:textId="77777777" w:rsidR="006C3D66" w:rsidRPr="000E48A0" w:rsidRDefault="006C3D66" w:rsidP="000E668E">
            <w:pPr>
              <w:spacing w:line="480" w:lineRule="auto"/>
              <w:rPr>
                <w:rStyle w:val="Hyperlink"/>
                <w:color w:val="auto"/>
                <w:u w:val="none"/>
              </w:rPr>
            </w:pPr>
            <w:r w:rsidRPr="000E48A0">
              <w:rPr>
                <w:rStyle w:val="Hyperlink"/>
                <w:color w:val="auto"/>
                <w:u w:val="none"/>
              </w:rPr>
              <w:t>Bioenergy with CCS</w:t>
            </w:r>
          </w:p>
        </w:tc>
        <w:tc>
          <w:tcPr>
            <w:tcW w:w="2337" w:type="dxa"/>
          </w:tcPr>
          <w:p w14:paraId="2518C229" w14:textId="77777777" w:rsidR="006C3D66" w:rsidRPr="00310D40" w:rsidRDefault="006C3D66" w:rsidP="000E668E">
            <w:pPr>
              <w:spacing w:line="480" w:lineRule="auto"/>
              <w:rPr>
                <w:rStyle w:val="Hyperlink"/>
                <w:color w:val="auto"/>
              </w:rPr>
            </w:pPr>
            <w:r>
              <w:rPr>
                <w:rStyle w:val="Hyperlink"/>
                <w:color w:val="auto"/>
              </w:rPr>
              <w:t>20</w:t>
            </w:r>
          </w:p>
        </w:tc>
        <w:tc>
          <w:tcPr>
            <w:tcW w:w="2338" w:type="dxa"/>
          </w:tcPr>
          <w:p w14:paraId="41DD71FD" w14:textId="77777777" w:rsidR="006C3D66" w:rsidRPr="00310D40" w:rsidRDefault="006C3D66" w:rsidP="000E668E">
            <w:pPr>
              <w:spacing w:line="480" w:lineRule="auto"/>
              <w:rPr>
                <w:rStyle w:val="Hyperlink"/>
                <w:color w:val="auto"/>
              </w:rPr>
            </w:pPr>
            <w:r>
              <w:rPr>
                <w:rStyle w:val="Hyperlink"/>
                <w:color w:val="auto"/>
              </w:rPr>
              <w:t>15</w:t>
            </w:r>
          </w:p>
        </w:tc>
        <w:tc>
          <w:tcPr>
            <w:tcW w:w="2338" w:type="dxa"/>
          </w:tcPr>
          <w:p w14:paraId="676AE19B" w14:textId="77777777" w:rsidR="006C3D66" w:rsidRPr="00310D40" w:rsidRDefault="006C3D66" w:rsidP="000E668E">
            <w:pPr>
              <w:spacing w:line="480" w:lineRule="auto"/>
              <w:rPr>
                <w:rStyle w:val="Hyperlink"/>
                <w:color w:val="auto"/>
              </w:rPr>
            </w:pPr>
            <w:r>
              <w:rPr>
                <w:rStyle w:val="Hyperlink"/>
                <w:color w:val="auto"/>
              </w:rPr>
              <w:t>25</w:t>
            </w:r>
          </w:p>
        </w:tc>
      </w:tr>
      <w:tr w:rsidR="006C3D66" w14:paraId="2FDA4DC0" w14:textId="77777777" w:rsidTr="00776B64">
        <w:tc>
          <w:tcPr>
            <w:tcW w:w="2337" w:type="dxa"/>
          </w:tcPr>
          <w:p w14:paraId="4FF34506" w14:textId="77777777" w:rsidR="006C3D66" w:rsidRPr="000E48A0" w:rsidRDefault="006C3D66" w:rsidP="000E668E">
            <w:pPr>
              <w:spacing w:line="480" w:lineRule="auto"/>
              <w:rPr>
                <w:rStyle w:val="Hyperlink"/>
                <w:color w:val="auto"/>
                <w:u w:val="none"/>
              </w:rPr>
            </w:pPr>
            <w:r w:rsidRPr="000E48A0">
              <w:rPr>
                <w:rStyle w:val="Hyperlink"/>
                <w:color w:val="auto"/>
                <w:u w:val="none"/>
              </w:rPr>
              <w:t>Concentrated Solar Power</w:t>
            </w:r>
          </w:p>
        </w:tc>
        <w:tc>
          <w:tcPr>
            <w:tcW w:w="2337" w:type="dxa"/>
          </w:tcPr>
          <w:p w14:paraId="42ABCCF9" w14:textId="77777777" w:rsidR="006C3D66" w:rsidRPr="00310D40" w:rsidRDefault="006C3D66" w:rsidP="000E668E">
            <w:pPr>
              <w:spacing w:line="480" w:lineRule="auto"/>
              <w:rPr>
                <w:rStyle w:val="Hyperlink"/>
                <w:color w:val="auto"/>
              </w:rPr>
            </w:pPr>
            <w:r>
              <w:rPr>
                <w:rStyle w:val="Hyperlink"/>
                <w:color w:val="auto"/>
              </w:rPr>
              <w:t>30</w:t>
            </w:r>
          </w:p>
        </w:tc>
        <w:tc>
          <w:tcPr>
            <w:tcW w:w="2338" w:type="dxa"/>
          </w:tcPr>
          <w:p w14:paraId="53E34579" w14:textId="77777777" w:rsidR="006C3D66" w:rsidRPr="00310D40" w:rsidRDefault="006C3D66" w:rsidP="000E668E">
            <w:pPr>
              <w:spacing w:line="480" w:lineRule="auto"/>
              <w:rPr>
                <w:rStyle w:val="Hyperlink"/>
                <w:color w:val="auto"/>
              </w:rPr>
            </w:pPr>
            <w:r>
              <w:rPr>
                <w:rStyle w:val="Hyperlink"/>
                <w:color w:val="auto"/>
              </w:rPr>
              <w:t>20</w:t>
            </w:r>
          </w:p>
        </w:tc>
        <w:tc>
          <w:tcPr>
            <w:tcW w:w="2338" w:type="dxa"/>
          </w:tcPr>
          <w:p w14:paraId="50ED04B4" w14:textId="77777777" w:rsidR="006C3D66" w:rsidRPr="00310D40" w:rsidRDefault="006C3D66" w:rsidP="000E668E">
            <w:pPr>
              <w:spacing w:line="480" w:lineRule="auto"/>
              <w:rPr>
                <w:rStyle w:val="Hyperlink"/>
                <w:color w:val="auto"/>
              </w:rPr>
            </w:pPr>
            <w:r>
              <w:rPr>
                <w:rStyle w:val="Hyperlink"/>
                <w:color w:val="auto"/>
              </w:rPr>
              <w:t>40</w:t>
            </w:r>
          </w:p>
        </w:tc>
      </w:tr>
      <w:tr w:rsidR="006C3D66" w14:paraId="7699F77C" w14:textId="77777777" w:rsidTr="00776B64">
        <w:tc>
          <w:tcPr>
            <w:tcW w:w="2337" w:type="dxa"/>
          </w:tcPr>
          <w:p w14:paraId="64E588DA" w14:textId="77777777" w:rsidR="006C3D66" w:rsidRPr="000E48A0" w:rsidRDefault="006C3D66" w:rsidP="000E668E">
            <w:pPr>
              <w:spacing w:line="480" w:lineRule="auto"/>
              <w:rPr>
                <w:rStyle w:val="Hyperlink"/>
                <w:color w:val="auto"/>
                <w:u w:val="none"/>
              </w:rPr>
            </w:pPr>
            <w:r>
              <w:rPr>
                <w:rStyle w:val="Hyperlink"/>
                <w:color w:val="auto"/>
                <w:u w:val="none"/>
              </w:rPr>
              <w:t>Geothermal</w:t>
            </w:r>
          </w:p>
        </w:tc>
        <w:tc>
          <w:tcPr>
            <w:tcW w:w="2337" w:type="dxa"/>
          </w:tcPr>
          <w:p w14:paraId="54C005AF" w14:textId="77777777" w:rsidR="006C3D66" w:rsidRPr="00310D40" w:rsidRDefault="006C3D66" w:rsidP="000E668E">
            <w:pPr>
              <w:spacing w:line="480" w:lineRule="auto"/>
              <w:rPr>
                <w:rStyle w:val="Hyperlink"/>
                <w:color w:val="auto"/>
              </w:rPr>
            </w:pPr>
            <w:r>
              <w:rPr>
                <w:rStyle w:val="Hyperlink"/>
                <w:color w:val="auto"/>
              </w:rPr>
              <w:t>30</w:t>
            </w:r>
          </w:p>
        </w:tc>
        <w:tc>
          <w:tcPr>
            <w:tcW w:w="2338" w:type="dxa"/>
          </w:tcPr>
          <w:p w14:paraId="65A6F964" w14:textId="77777777" w:rsidR="006C3D66" w:rsidRPr="00310D40" w:rsidRDefault="006C3D66" w:rsidP="000E668E">
            <w:pPr>
              <w:spacing w:line="480" w:lineRule="auto"/>
              <w:rPr>
                <w:rStyle w:val="Hyperlink"/>
                <w:color w:val="auto"/>
              </w:rPr>
            </w:pPr>
            <w:r>
              <w:rPr>
                <w:rStyle w:val="Hyperlink"/>
                <w:color w:val="auto"/>
              </w:rPr>
              <w:t>20</w:t>
            </w:r>
          </w:p>
        </w:tc>
        <w:tc>
          <w:tcPr>
            <w:tcW w:w="2338" w:type="dxa"/>
          </w:tcPr>
          <w:p w14:paraId="51BA63F8" w14:textId="77777777" w:rsidR="006C3D66" w:rsidRPr="00310D40" w:rsidRDefault="006C3D66" w:rsidP="000E668E">
            <w:pPr>
              <w:spacing w:line="480" w:lineRule="auto"/>
              <w:rPr>
                <w:rStyle w:val="Hyperlink"/>
                <w:color w:val="auto"/>
              </w:rPr>
            </w:pPr>
            <w:r>
              <w:rPr>
                <w:rStyle w:val="Hyperlink"/>
                <w:color w:val="auto"/>
              </w:rPr>
              <w:t>40</w:t>
            </w:r>
          </w:p>
        </w:tc>
      </w:tr>
      <w:tr w:rsidR="006C3D66" w14:paraId="7942C291" w14:textId="77777777" w:rsidTr="00776B64">
        <w:tc>
          <w:tcPr>
            <w:tcW w:w="2337" w:type="dxa"/>
          </w:tcPr>
          <w:p w14:paraId="0BB83A73" w14:textId="77777777" w:rsidR="006C3D66" w:rsidRPr="000E48A0" w:rsidRDefault="006C3D66" w:rsidP="000E668E">
            <w:pPr>
              <w:spacing w:line="480" w:lineRule="auto"/>
              <w:rPr>
                <w:rStyle w:val="Hyperlink"/>
                <w:color w:val="auto"/>
                <w:u w:val="none"/>
              </w:rPr>
            </w:pPr>
            <w:r>
              <w:rPr>
                <w:rStyle w:val="Hyperlink"/>
                <w:color w:val="auto"/>
                <w:u w:val="none"/>
              </w:rPr>
              <w:t>Coal with CCS</w:t>
            </w:r>
          </w:p>
        </w:tc>
        <w:tc>
          <w:tcPr>
            <w:tcW w:w="2337" w:type="dxa"/>
          </w:tcPr>
          <w:p w14:paraId="35A6FE8E" w14:textId="77777777" w:rsidR="006C3D66" w:rsidRPr="00310D40" w:rsidRDefault="006C3D66" w:rsidP="000E668E">
            <w:pPr>
              <w:spacing w:line="480" w:lineRule="auto"/>
              <w:rPr>
                <w:rStyle w:val="Hyperlink"/>
                <w:color w:val="auto"/>
              </w:rPr>
            </w:pPr>
            <w:r>
              <w:rPr>
                <w:rStyle w:val="Hyperlink"/>
                <w:color w:val="auto"/>
              </w:rPr>
              <w:t>35</w:t>
            </w:r>
          </w:p>
        </w:tc>
        <w:tc>
          <w:tcPr>
            <w:tcW w:w="2338" w:type="dxa"/>
          </w:tcPr>
          <w:p w14:paraId="628070F0" w14:textId="77777777" w:rsidR="006C3D66" w:rsidRPr="00310D40" w:rsidRDefault="006C3D66" w:rsidP="000E668E">
            <w:pPr>
              <w:spacing w:line="480" w:lineRule="auto"/>
              <w:rPr>
                <w:rStyle w:val="Hyperlink"/>
                <w:color w:val="auto"/>
              </w:rPr>
            </w:pPr>
            <w:r>
              <w:rPr>
                <w:rStyle w:val="Hyperlink"/>
                <w:color w:val="auto"/>
              </w:rPr>
              <w:t>20</w:t>
            </w:r>
          </w:p>
        </w:tc>
        <w:tc>
          <w:tcPr>
            <w:tcW w:w="2338" w:type="dxa"/>
          </w:tcPr>
          <w:p w14:paraId="7479A1D8" w14:textId="77777777" w:rsidR="006C3D66" w:rsidRPr="00310D40" w:rsidRDefault="006C3D66" w:rsidP="000E668E">
            <w:pPr>
              <w:spacing w:line="480" w:lineRule="auto"/>
              <w:rPr>
                <w:rStyle w:val="Hyperlink"/>
                <w:color w:val="auto"/>
              </w:rPr>
            </w:pPr>
            <w:r>
              <w:rPr>
                <w:rStyle w:val="Hyperlink"/>
                <w:color w:val="auto"/>
              </w:rPr>
              <w:t>50</w:t>
            </w:r>
          </w:p>
        </w:tc>
      </w:tr>
      <w:tr w:rsidR="006C3D66" w14:paraId="79F665C8" w14:textId="77777777" w:rsidTr="00776B64">
        <w:tc>
          <w:tcPr>
            <w:tcW w:w="2337" w:type="dxa"/>
          </w:tcPr>
          <w:p w14:paraId="112F327C" w14:textId="77777777" w:rsidR="006C3D66" w:rsidRPr="000E48A0" w:rsidRDefault="006C3D66" w:rsidP="000E668E">
            <w:pPr>
              <w:spacing w:line="480" w:lineRule="auto"/>
              <w:rPr>
                <w:rStyle w:val="Hyperlink"/>
                <w:color w:val="auto"/>
                <w:u w:val="none"/>
              </w:rPr>
            </w:pPr>
            <w:r>
              <w:rPr>
                <w:rStyle w:val="Hyperlink"/>
                <w:color w:val="auto"/>
                <w:u w:val="none"/>
              </w:rPr>
              <w:t>Gas with CCS</w:t>
            </w:r>
          </w:p>
        </w:tc>
        <w:tc>
          <w:tcPr>
            <w:tcW w:w="2337" w:type="dxa"/>
          </w:tcPr>
          <w:p w14:paraId="5AB0719F" w14:textId="77777777" w:rsidR="006C3D66" w:rsidRPr="00310D40" w:rsidRDefault="006C3D66" w:rsidP="000E668E">
            <w:pPr>
              <w:spacing w:line="480" w:lineRule="auto"/>
              <w:rPr>
                <w:rStyle w:val="Hyperlink"/>
                <w:color w:val="auto"/>
              </w:rPr>
            </w:pPr>
            <w:r>
              <w:rPr>
                <w:rStyle w:val="Hyperlink"/>
                <w:color w:val="auto"/>
              </w:rPr>
              <w:t>10</w:t>
            </w:r>
          </w:p>
        </w:tc>
        <w:tc>
          <w:tcPr>
            <w:tcW w:w="2338" w:type="dxa"/>
          </w:tcPr>
          <w:p w14:paraId="3E03D1E7" w14:textId="77777777" w:rsidR="006C3D66" w:rsidRPr="00310D40" w:rsidRDefault="006C3D66" w:rsidP="000E668E">
            <w:pPr>
              <w:spacing w:line="480" w:lineRule="auto"/>
              <w:rPr>
                <w:rStyle w:val="Hyperlink"/>
                <w:color w:val="auto"/>
              </w:rPr>
            </w:pPr>
            <w:r>
              <w:rPr>
                <w:rStyle w:val="Hyperlink"/>
                <w:color w:val="auto"/>
              </w:rPr>
              <w:t>8</w:t>
            </w:r>
          </w:p>
        </w:tc>
        <w:tc>
          <w:tcPr>
            <w:tcW w:w="2338" w:type="dxa"/>
          </w:tcPr>
          <w:p w14:paraId="33986F66" w14:textId="77777777" w:rsidR="006C3D66" w:rsidRPr="00310D40" w:rsidRDefault="006C3D66" w:rsidP="000E668E">
            <w:pPr>
              <w:spacing w:line="480" w:lineRule="auto"/>
              <w:rPr>
                <w:rStyle w:val="Hyperlink"/>
                <w:color w:val="auto"/>
              </w:rPr>
            </w:pPr>
            <w:r>
              <w:rPr>
                <w:rStyle w:val="Hyperlink"/>
                <w:color w:val="auto"/>
              </w:rPr>
              <w:t>12</w:t>
            </w:r>
          </w:p>
        </w:tc>
      </w:tr>
      <w:tr w:rsidR="006C3D66" w14:paraId="2F71CF38" w14:textId="77777777" w:rsidTr="00776B64">
        <w:tc>
          <w:tcPr>
            <w:tcW w:w="2337" w:type="dxa"/>
          </w:tcPr>
          <w:p w14:paraId="7CAB9FAA" w14:textId="77777777" w:rsidR="006C3D66" w:rsidRPr="000E48A0" w:rsidRDefault="006C3D66" w:rsidP="000E668E">
            <w:pPr>
              <w:spacing w:line="480" w:lineRule="auto"/>
              <w:rPr>
                <w:rStyle w:val="Hyperlink"/>
                <w:color w:val="auto"/>
                <w:u w:val="none"/>
              </w:rPr>
            </w:pPr>
            <w:r>
              <w:rPr>
                <w:rStyle w:val="Hyperlink"/>
                <w:color w:val="auto"/>
                <w:u w:val="none"/>
              </w:rPr>
              <w:lastRenderedPageBreak/>
              <w:t xml:space="preserve">High-voltage transmission </w:t>
            </w:r>
          </w:p>
        </w:tc>
        <w:tc>
          <w:tcPr>
            <w:tcW w:w="2337" w:type="dxa"/>
          </w:tcPr>
          <w:p w14:paraId="5F194041" w14:textId="77777777" w:rsidR="006C3D66" w:rsidRPr="00310D40" w:rsidRDefault="006C3D66" w:rsidP="000E668E">
            <w:pPr>
              <w:spacing w:line="480" w:lineRule="auto"/>
              <w:rPr>
                <w:rStyle w:val="Hyperlink"/>
                <w:color w:val="auto"/>
              </w:rPr>
            </w:pPr>
            <w:r>
              <w:rPr>
                <w:rStyle w:val="Hyperlink"/>
                <w:color w:val="auto"/>
              </w:rPr>
              <w:t>20</w:t>
            </w:r>
          </w:p>
        </w:tc>
        <w:tc>
          <w:tcPr>
            <w:tcW w:w="2338" w:type="dxa"/>
          </w:tcPr>
          <w:p w14:paraId="66C2F56C" w14:textId="77777777" w:rsidR="006C3D66" w:rsidRPr="00310D40" w:rsidRDefault="006C3D66" w:rsidP="000E668E">
            <w:pPr>
              <w:spacing w:line="480" w:lineRule="auto"/>
              <w:rPr>
                <w:rStyle w:val="Hyperlink"/>
                <w:color w:val="auto"/>
              </w:rPr>
            </w:pPr>
            <w:r>
              <w:rPr>
                <w:rStyle w:val="Hyperlink"/>
                <w:color w:val="auto"/>
              </w:rPr>
              <w:t>15</w:t>
            </w:r>
          </w:p>
        </w:tc>
        <w:tc>
          <w:tcPr>
            <w:tcW w:w="2338" w:type="dxa"/>
          </w:tcPr>
          <w:p w14:paraId="604E1B15" w14:textId="77777777" w:rsidR="006C3D66" w:rsidRPr="00310D40" w:rsidRDefault="006C3D66" w:rsidP="000E668E">
            <w:pPr>
              <w:spacing w:line="480" w:lineRule="auto"/>
              <w:rPr>
                <w:rStyle w:val="Hyperlink"/>
                <w:color w:val="auto"/>
              </w:rPr>
            </w:pPr>
            <w:r>
              <w:rPr>
                <w:rStyle w:val="Hyperlink"/>
                <w:color w:val="auto"/>
              </w:rPr>
              <w:t>25</w:t>
            </w:r>
          </w:p>
        </w:tc>
      </w:tr>
      <w:tr w:rsidR="006C3D66" w14:paraId="7EE6D729" w14:textId="77777777" w:rsidTr="00776B64">
        <w:tc>
          <w:tcPr>
            <w:tcW w:w="2337" w:type="dxa"/>
          </w:tcPr>
          <w:p w14:paraId="3C2761F9" w14:textId="77777777" w:rsidR="006C3D66" w:rsidRPr="000E48A0" w:rsidRDefault="006C3D66" w:rsidP="000E668E">
            <w:pPr>
              <w:spacing w:line="480" w:lineRule="auto"/>
              <w:rPr>
                <w:rStyle w:val="Hyperlink"/>
                <w:color w:val="auto"/>
                <w:u w:val="none"/>
              </w:rPr>
            </w:pPr>
            <w:r>
              <w:rPr>
                <w:rStyle w:val="Hyperlink"/>
                <w:color w:val="auto"/>
                <w:u w:val="none"/>
              </w:rPr>
              <w:t>Low-voltage distribution</w:t>
            </w:r>
          </w:p>
        </w:tc>
        <w:tc>
          <w:tcPr>
            <w:tcW w:w="2337" w:type="dxa"/>
          </w:tcPr>
          <w:p w14:paraId="4DE66400" w14:textId="77777777" w:rsidR="006C3D66" w:rsidRPr="00310D40" w:rsidRDefault="006C3D66" w:rsidP="000E668E">
            <w:pPr>
              <w:spacing w:line="480" w:lineRule="auto"/>
              <w:rPr>
                <w:rStyle w:val="Hyperlink"/>
                <w:color w:val="auto"/>
              </w:rPr>
            </w:pPr>
            <w:r>
              <w:rPr>
                <w:rStyle w:val="Hyperlink"/>
                <w:color w:val="auto"/>
              </w:rPr>
              <w:t>20</w:t>
            </w:r>
          </w:p>
        </w:tc>
        <w:tc>
          <w:tcPr>
            <w:tcW w:w="2338" w:type="dxa"/>
          </w:tcPr>
          <w:p w14:paraId="1A9725F9" w14:textId="77777777" w:rsidR="006C3D66" w:rsidRPr="00310D40" w:rsidRDefault="006C3D66" w:rsidP="000E668E">
            <w:pPr>
              <w:spacing w:line="480" w:lineRule="auto"/>
              <w:rPr>
                <w:rStyle w:val="Hyperlink"/>
                <w:color w:val="auto"/>
              </w:rPr>
            </w:pPr>
            <w:r>
              <w:rPr>
                <w:rStyle w:val="Hyperlink"/>
                <w:color w:val="auto"/>
              </w:rPr>
              <w:t>15</w:t>
            </w:r>
          </w:p>
        </w:tc>
        <w:tc>
          <w:tcPr>
            <w:tcW w:w="2338" w:type="dxa"/>
          </w:tcPr>
          <w:p w14:paraId="3398905C" w14:textId="77777777" w:rsidR="006C3D66" w:rsidRPr="00310D40" w:rsidRDefault="006C3D66" w:rsidP="000E668E">
            <w:pPr>
              <w:spacing w:line="480" w:lineRule="auto"/>
              <w:rPr>
                <w:rStyle w:val="Hyperlink"/>
                <w:color w:val="auto"/>
              </w:rPr>
            </w:pPr>
            <w:r>
              <w:rPr>
                <w:rStyle w:val="Hyperlink"/>
                <w:color w:val="auto"/>
              </w:rPr>
              <w:t>25</w:t>
            </w:r>
          </w:p>
        </w:tc>
      </w:tr>
      <w:tr w:rsidR="006C3D66" w14:paraId="32211636" w14:textId="77777777" w:rsidTr="00776B64">
        <w:tc>
          <w:tcPr>
            <w:tcW w:w="2337" w:type="dxa"/>
          </w:tcPr>
          <w:p w14:paraId="78D93381" w14:textId="77777777" w:rsidR="006C3D66" w:rsidRPr="000E48A0" w:rsidRDefault="006C3D66" w:rsidP="000E668E">
            <w:pPr>
              <w:spacing w:line="480" w:lineRule="auto"/>
              <w:rPr>
                <w:rStyle w:val="Hyperlink"/>
                <w:color w:val="auto"/>
                <w:u w:val="none"/>
              </w:rPr>
            </w:pPr>
            <w:r>
              <w:rPr>
                <w:rStyle w:val="Hyperlink"/>
                <w:color w:val="auto"/>
                <w:u w:val="none"/>
              </w:rPr>
              <w:t>Electric car and truck batteries</w:t>
            </w:r>
          </w:p>
        </w:tc>
        <w:tc>
          <w:tcPr>
            <w:tcW w:w="2337" w:type="dxa"/>
          </w:tcPr>
          <w:p w14:paraId="3F99E68E" w14:textId="77777777" w:rsidR="006C3D66" w:rsidRPr="00310D40" w:rsidRDefault="006C3D66" w:rsidP="000E668E">
            <w:pPr>
              <w:spacing w:line="480" w:lineRule="auto"/>
              <w:rPr>
                <w:rStyle w:val="Hyperlink"/>
                <w:color w:val="auto"/>
              </w:rPr>
            </w:pPr>
            <w:r>
              <w:rPr>
                <w:rStyle w:val="Hyperlink"/>
                <w:color w:val="auto"/>
              </w:rPr>
              <w:t>7</w:t>
            </w:r>
          </w:p>
        </w:tc>
        <w:tc>
          <w:tcPr>
            <w:tcW w:w="2338" w:type="dxa"/>
          </w:tcPr>
          <w:p w14:paraId="0E2EB7D2" w14:textId="77777777" w:rsidR="006C3D66" w:rsidRPr="00310D40" w:rsidRDefault="006C3D66" w:rsidP="000E668E">
            <w:pPr>
              <w:spacing w:line="480" w:lineRule="auto"/>
              <w:rPr>
                <w:rStyle w:val="Hyperlink"/>
                <w:color w:val="auto"/>
              </w:rPr>
            </w:pPr>
            <w:r>
              <w:rPr>
                <w:rStyle w:val="Hyperlink"/>
                <w:color w:val="auto"/>
              </w:rPr>
              <w:t>6</w:t>
            </w:r>
          </w:p>
        </w:tc>
        <w:tc>
          <w:tcPr>
            <w:tcW w:w="2338" w:type="dxa"/>
          </w:tcPr>
          <w:p w14:paraId="314EABC9" w14:textId="77777777" w:rsidR="006C3D66" w:rsidRPr="00310D40" w:rsidRDefault="006C3D66" w:rsidP="000E668E">
            <w:pPr>
              <w:spacing w:line="480" w:lineRule="auto"/>
              <w:rPr>
                <w:rStyle w:val="Hyperlink"/>
                <w:color w:val="auto"/>
              </w:rPr>
            </w:pPr>
            <w:r>
              <w:rPr>
                <w:rStyle w:val="Hyperlink"/>
                <w:color w:val="auto"/>
              </w:rPr>
              <w:t>8</w:t>
            </w:r>
          </w:p>
        </w:tc>
      </w:tr>
      <w:tr w:rsidR="006C3D66" w14:paraId="6E42DBBB" w14:textId="77777777" w:rsidTr="00776B64">
        <w:tc>
          <w:tcPr>
            <w:tcW w:w="2337" w:type="dxa"/>
          </w:tcPr>
          <w:p w14:paraId="3A5DE771" w14:textId="77777777" w:rsidR="006C3D66" w:rsidRPr="000E48A0" w:rsidRDefault="006C3D66" w:rsidP="000E668E">
            <w:pPr>
              <w:spacing w:line="480" w:lineRule="auto"/>
              <w:rPr>
                <w:rStyle w:val="Hyperlink"/>
                <w:color w:val="auto"/>
                <w:u w:val="none"/>
              </w:rPr>
            </w:pPr>
            <w:r>
              <w:rPr>
                <w:rStyle w:val="Hyperlink"/>
                <w:color w:val="auto"/>
                <w:u w:val="none"/>
              </w:rPr>
              <w:t>Electric car glider and drivetrain</w:t>
            </w:r>
          </w:p>
        </w:tc>
        <w:tc>
          <w:tcPr>
            <w:tcW w:w="2337" w:type="dxa"/>
          </w:tcPr>
          <w:p w14:paraId="3F849B04" w14:textId="77777777" w:rsidR="006C3D66" w:rsidRPr="00310D40" w:rsidRDefault="006C3D66" w:rsidP="000E668E">
            <w:pPr>
              <w:spacing w:line="480" w:lineRule="auto"/>
              <w:rPr>
                <w:rStyle w:val="Hyperlink"/>
                <w:color w:val="auto"/>
              </w:rPr>
            </w:pPr>
            <w:r>
              <w:rPr>
                <w:rStyle w:val="Hyperlink"/>
                <w:color w:val="auto"/>
              </w:rPr>
              <w:t>7</w:t>
            </w:r>
          </w:p>
        </w:tc>
        <w:tc>
          <w:tcPr>
            <w:tcW w:w="2338" w:type="dxa"/>
          </w:tcPr>
          <w:p w14:paraId="5D3BAE6F" w14:textId="77777777" w:rsidR="006C3D66" w:rsidRPr="00310D40" w:rsidRDefault="006C3D66" w:rsidP="000E668E">
            <w:pPr>
              <w:spacing w:line="480" w:lineRule="auto"/>
              <w:rPr>
                <w:rStyle w:val="Hyperlink"/>
                <w:color w:val="auto"/>
              </w:rPr>
            </w:pPr>
            <w:r>
              <w:rPr>
                <w:rStyle w:val="Hyperlink"/>
                <w:color w:val="auto"/>
              </w:rPr>
              <w:t>6</w:t>
            </w:r>
          </w:p>
        </w:tc>
        <w:tc>
          <w:tcPr>
            <w:tcW w:w="2338" w:type="dxa"/>
          </w:tcPr>
          <w:p w14:paraId="559FCB30" w14:textId="77777777" w:rsidR="006C3D66" w:rsidRPr="00310D40" w:rsidRDefault="006C3D66" w:rsidP="000E668E">
            <w:pPr>
              <w:spacing w:line="480" w:lineRule="auto"/>
              <w:rPr>
                <w:rStyle w:val="Hyperlink"/>
                <w:color w:val="auto"/>
              </w:rPr>
            </w:pPr>
            <w:r>
              <w:rPr>
                <w:rStyle w:val="Hyperlink"/>
                <w:color w:val="auto"/>
              </w:rPr>
              <w:t>8</w:t>
            </w:r>
          </w:p>
        </w:tc>
      </w:tr>
      <w:tr w:rsidR="006C3D66" w14:paraId="695E9223" w14:textId="77777777" w:rsidTr="00776B64">
        <w:tc>
          <w:tcPr>
            <w:tcW w:w="2337" w:type="dxa"/>
          </w:tcPr>
          <w:p w14:paraId="15F49956" w14:textId="77777777" w:rsidR="006C3D66" w:rsidRPr="000E48A0" w:rsidRDefault="006C3D66" w:rsidP="000E668E">
            <w:pPr>
              <w:spacing w:line="480" w:lineRule="auto"/>
              <w:rPr>
                <w:rStyle w:val="Hyperlink"/>
                <w:color w:val="auto"/>
                <w:u w:val="none"/>
              </w:rPr>
            </w:pPr>
            <w:r>
              <w:rPr>
                <w:rStyle w:val="Hyperlink"/>
                <w:color w:val="auto"/>
                <w:u w:val="none"/>
              </w:rPr>
              <w:t>Electric vehicle chargers</w:t>
            </w:r>
          </w:p>
        </w:tc>
        <w:tc>
          <w:tcPr>
            <w:tcW w:w="2337" w:type="dxa"/>
          </w:tcPr>
          <w:p w14:paraId="63AB2A38" w14:textId="77777777" w:rsidR="006C3D66" w:rsidRPr="00310D40" w:rsidRDefault="006C3D66" w:rsidP="000E668E">
            <w:pPr>
              <w:spacing w:line="480" w:lineRule="auto"/>
              <w:rPr>
                <w:rStyle w:val="Hyperlink"/>
                <w:color w:val="auto"/>
              </w:rPr>
            </w:pPr>
            <w:r>
              <w:rPr>
                <w:rStyle w:val="Hyperlink"/>
                <w:color w:val="auto"/>
              </w:rPr>
              <w:t>7</w:t>
            </w:r>
          </w:p>
        </w:tc>
        <w:tc>
          <w:tcPr>
            <w:tcW w:w="2338" w:type="dxa"/>
          </w:tcPr>
          <w:p w14:paraId="387F861A" w14:textId="77777777" w:rsidR="006C3D66" w:rsidRPr="00310D40" w:rsidRDefault="006C3D66" w:rsidP="000E668E">
            <w:pPr>
              <w:spacing w:line="480" w:lineRule="auto"/>
              <w:rPr>
                <w:rStyle w:val="Hyperlink"/>
                <w:color w:val="auto"/>
              </w:rPr>
            </w:pPr>
            <w:r>
              <w:rPr>
                <w:rStyle w:val="Hyperlink"/>
                <w:color w:val="auto"/>
              </w:rPr>
              <w:t>6</w:t>
            </w:r>
          </w:p>
        </w:tc>
        <w:tc>
          <w:tcPr>
            <w:tcW w:w="2338" w:type="dxa"/>
          </w:tcPr>
          <w:p w14:paraId="0F487288" w14:textId="77777777" w:rsidR="006C3D66" w:rsidRPr="00310D40" w:rsidRDefault="006C3D66" w:rsidP="000E668E">
            <w:pPr>
              <w:spacing w:line="480" w:lineRule="auto"/>
              <w:rPr>
                <w:rStyle w:val="Hyperlink"/>
                <w:color w:val="auto"/>
              </w:rPr>
            </w:pPr>
            <w:r>
              <w:rPr>
                <w:rStyle w:val="Hyperlink"/>
                <w:color w:val="auto"/>
              </w:rPr>
              <w:t>8</w:t>
            </w:r>
          </w:p>
        </w:tc>
      </w:tr>
      <w:tr w:rsidR="006C3D66" w14:paraId="79D762F7" w14:textId="77777777" w:rsidTr="00776B64">
        <w:tc>
          <w:tcPr>
            <w:tcW w:w="2337" w:type="dxa"/>
          </w:tcPr>
          <w:p w14:paraId="6C193489" w14:textId="77777777" w:rsidR="006C3D66" w:rsidRPr="000E48A0" w:rsidRDefault="006C3D66" w:rsidP="000E668E">
            <w:pPr>
              <w:spacing w:line="480" w:lineRule="auto"/>
              <w:rPr>
                <w:rStyle w:val="Hyperlink"/>
                <w:color w:val="auto"/>
                <w:u w:val="none"/>
              </w:rPr>
            </w:pPr>
            <w:proofErr w:type="spellStart"/>
            <w:r>
              <w:rPr>
                <w:rStyle w:val="Hyperlink"/>
                <w:color w:val="auto"/>
                <w:u w:val="none"/>
              </w:rPr>
              <w:t>Electrolyzers</w:t>
            </w:r>
            <w:proofErr w:type="spellEnd"/>
          </w:p>
        </w:tc>
        <w:tc>
          <w:tcPr>
            <w:tcW w:w="2337" w:type="dxa"/>
          </w:tcPr>
          <w:p w14:paraId="1E015439" w14:textId="77777777" w:rsidR="006C3D66" w:rsidRPr="00310D40" w:rsidRDefault="006C3D66" w:rsidP="000E668E">
            <w:pPr>
              <w:spacing w:line="480" w:lineRule="auto"/>
              <w:rPr>
                <w:rStyle w:val="Hyperlink"/>
                <w:color w:val="auto"/>
              </w:rPr>
            </w:pPr>
            <w:r>
              <w:rPr>
                <w:rStyle w:val="Hyperlink"/>
                <w:color w:val="auto"/>
              </w:rPr>
              <w:t>7</w:t>
            </w:r>
          </w:p>
        </w:tc>
        <w:tc>
          <w:tcPr>
            <w:tcW w:w="2338" w:type="dxa"/>
          </w:tcPr>
          <w:p w14:paraId="3408CA47" w14:textId="77777777" w:rsidR="006C3D66" w:rsidRPr="00310D40" w:rsidRDefault="006C3D66" w:rsidP="000E668E">
            <w:pPr>
              <w:spacing w:line="480" w:lineRule="auto"/>
              <w:rPr>
                <w:rStyle w:val="Hyperlink"/>
                <w:color w:val="auto"/>
              </w:rPr>
            </w:pPr>
            <w:r>
              <w:rPr>
                <w:rStyle w:val="Hyperlink"/>
                <w:color w:val="auto"/>
              </w:rPr>
              <w:t>6</w:t>
            </w:r>
          </w:p>
        </w:tc>
        <w:tc>
          <w:tcPr>
            <w:tcW w:w="2338" w:type="dxa"/>
          </w:tcPr>
          <w:p w14:paraId="5044C8C7" w14:textId="77777777" w:rsidR="006C3D66" w:rsidRPr="00310D40" w:rsidRDefault="006C3D66" w:rsidP="000E668E">
            <w:pPr>
              <w:spacing w:line="480" w:lineRule="auto"/>
              <w:rPr>
                <w:rStyle w:val="Hyperlink"/>
                <w:color w:val="auto"/>
              </w:rPr>
            </w:pPr>
            <w:r>
              <w:rPr>
                <w:rStyle w:val="Hyperlink"/>
                <w:color w:val="auto"/>
              </w:rPr>
              <w:t>8</w:t>
            </w:r>
          </w:p>
        </w:tc>
      </w:tr>
      <w:tr w:rsidR="006C3D66" w14:paraId="1BB19009" w14:textId="77777777" w:rsidTr="00776B64">
        <w:tc>
          <w:tcPr>
            <w:tcW w:w="2337" w:type="dxa"/>
          </w:tcPr>
          <w:p w14:paraId="56FC946A" w14:textId="77777777" w:rsidR="006C3D66" w:rsidRPr="000E48A0" w:rsidRDefault="006C3D66" w:rsidP="000E668E">
            <w:pPr>
              <w:spacing w:line="480" w:lineRule="auto"/>
              <w:rPr>
                <w:rStyle w:val="Hyperlink"/>
                <w:color w:val="auto"/>
                <w:u w:val="none"/>
              </w:rPr>
            </w:pPr>
            <w:r>
              <w:rPr>
                <w:rStyle w:val="Hyperlink"/>
                <w:color w:val="auto"/>
                <w:u w:val="none"/>
              </w:rPr>
              <w:t>Stationary batteries</w:t>
            </w:r>
          </w:p>
        </w:tc>
        <w:tc>
          <w:tcPr>
            <w:tcW w:w="2337" w:type="dxa"/>
          </w:tcPr>
          <w:p w14:paraId="32D69BEC" w14:textId="77777777" w:rsidR="006C3D66" w:rsidRPr="00310D40" w:rsidRDefault="006C3D66" w:rsidP="000E668E">
            <w:pPr>
              <w:spacing w:line="480" w:lineRule="auto"/>
              <w:rPr>
                <w:rStyle w:val="Hyperlink"/>
                <w:color w:val="auto"/>
              </w:rPr>
            </w:pPr>
            <w:r>
              <w:rPr>
                <w:rStyle w:val="Hyperlink"/>
                <w:color w:val="auto"/>
              </w:rPr>
              <w:t>7</w:t>
            </w:r>
          </w:p>
        </w:tc>
        <w:tc>
          <w:tcPr>
            <w:tcW w:w="2338" w:type="dxa"/>
          </w:tcPr>
          <w:p w14:paraId="6E287869" w14:textId="77777777" w:rsidR="006C3D66" w:rsidRPr="00310D40" w:rsidRDefault="006C3D66" w:rsidP="000E668E">
            <w:pPr>
              <w:spacing w:line="480" w:lineRule="auto"/>
              <w:rPr>
                <w:rStyle w:val="Hyperlink"/>
                <w:color w:val="auto"/>
              </w:rPr>
            </w:pPr>
            <w:r>
              <w:rPr>
                <w:rStyle w:val="Hyperlink"/>
                <w:color w:val="auto"/>
              </w:rPr>
              <w:t>6</w:t>
            </w:r>
          </w:p>
        </w:tc>
        <w:tc>
          <w:tcPr>
            <w:tcW w:w="2338" w:type="dxa"/>
          </w:tcPr>
          <w:p w14:paraId="21A03F85" w14:textId="77777777" w:rsidR="006C3D66" w:rsidRPr="00310D40" w:rsidRDefault="006C3D66" w:rsidP="000E668E">
            <w:pPr>
              <w:spacing w:line="480" w:lineRule="auto"/>
              <w:rPr>
                <w:rStyle w:val="Hyperlink"/>
                <w:color w:val="auto"/>
              </w:rPr>
            </w:pPr>
            <w:r>
              <w:rPr>
                <w:rStyle w:val="Hyperlink"/>
                <w:color w:val="auto"/>
              </w:rPr>
              <w:t>8</w:t>
            </w:r>
          </w:p>
        </w:tc>
      </w:tr>
    </w:tbl>
    <w:p w14:paraId="710DCF4A" w14:textId="77777777" w:rsidR="004F100B" w:rsidRPr="00FE669E" w:rsidRDefault="004F100B" w:rsidP="000E668E">
      <w:pPr>
        <w:spacing w:line="480" w:lineRule="auto"/>
      </w:pPr>
    </w:p>
    <w:p w14:paraId="636497CE" w14:textId="375371BF" w:rsidR="004F100B" w:rsidRPr="0079416D" w:rsidRDefault="004F100B" w:rsidP="000E668E">
      <w:pPr>
        <w:spacing w:line="480" w:lineRule="auto"/>
        <w:rPr>
          <w:rStyle w:val="Hyperlink"/>
          <w:rFonts w:asciiTheme="majorHAnsi" w:eastAsiaTheme="majorEastAsia" w:hAnsiTheme="majorHAnsi" w:cstheme="majorBidi"/>
          <w:color w:val="0F4761" w:themeColor="accent1" w:themeShade="BF"/>
          <w:sz w:val="32"/>
          <w:szCs w:val="32"/>
          <w:u w:val="none"/>
        </w:rPr>
      </w:pPr>
    </w:p>
    <w:p w14:paraId="25209CAB" w14:textId="77B6E6C4" w:rsidR="004F100B" w:rsidRDefault="004F100B" w:rsidP="000E668E">
      <w:pPr>
        <w:pStyle w:val="Heading2"/>
        <w:numPr>
          <w:ilvl w:val="0"/>
          <w:numId w:val="2"/>
        </w:numPr>
        <w:spacing w:line="480" w:lineRule="auto"/>
        <w:rPr>
          <w:rStyle w:val="Hyperlink"/>
          <w:color w:val="000000" w:themeColor="text1"/>
          <w:u w:val="none"/>
        </w:rPr>
      </w:pPr>
      <w:r>
        <w:rPr>
          <w:rStyle w:val="Hyperlink"/>
          <w:color w:val="000000" w:themeColor="text1"/>
          <w:u w:val="none"/>
        </w:rPr>
        <w:t>LFP Batteries and HV Transmission Oil Requirements Disaggregation</w:t>
      </w:r>
    </w:p>
    <w:p w14:paraId="6F2715FF" w14:textId="77777777" w:rsidR="004F100B" w:rsidRPr="00E938A7" w:rsidRDefault="004F100B" w:rsidP="000E668E">
      <w:pPr>
        <w:pStyle w:val="Heading4"/>
        <w:spacing w:line="480" w:lineRule="auto"/>
        <w:rPr>
          <w:rStyle w:val="Hyperlink"/>
          <w:b/>
          <w:bCs/>
          <w:i w:val="0"/>
          <w:iCs w:val="0"/>
          <w:color w:val="000000" w:themeColor="text1"/>
          <w:u w:val="none"/>
        </w:rPr>
      </w:pPr>
      <w:r w:rsidRPr="00E938A7">
        <w:rPr>
          <w:rStyle w:val="Hyperlink"/>
          <w:b/>
          <w:bCs/>
          <w:i w:val="0"/>
          <w:iCs w:val="0"/>
          <w:color w:val="000000" w:themeColor="text1"/>
          <w:u w:val="none"/>
        </w:rPr>
        <w:t>LFP Batteries</w:t>
      </w:r>
    </w:p>
    <w:p w14:paraId="4983DB96" w14:textId="36FB494C" w:rsidR="004F100B" w:rsidRDefault="004F100B" w:rsidP="000E668E">
      <w:pPr>
        <w:spacing w:line="480" w:lineRule="auto"/>
        <w:jc w:val="both"/>
        <w:rPr>
          <w:rStyle w:val="Hyperlink"/>
          <w:color w:val="000000" w:themeColor="text1"/>
          <w:u w:val="none"/>
        </w:rPr>
      </w:pPr>
      <w:r>
        <w:rPr>
          <w:rStyle w:val="Hyperlink"/>
          <w:color w:val="000000" w:themeColor="text1"/>
          <w:u w:val="none"/>
        </w:rPr>
        <w:t xml:space="preserve">The main </w:t>
      </w:r>
      <w:r w:rsidR="009B27C7">
        <w:rPr>
          <w:rStyle w:val="Hyperlink"/>
          <w:color w:val="000000" w:themeColor="text1"/>
          <w:u w:val="none"/>
        </w:rPr>
        <w:t xml:space="preserve">embodied </w:t>
      </w:r>
      <w:r>
        <w:rPr>
          <w:rStyle w:val="Hyperlink"/>
          <w:color w:val="000000" w:themeColor="text1"/>
          <w:u w:val="none"/>
        </w:rPr>
        <w:t xml:space="preserve">oil requirements for LFP batteries are in the production of the battery cells themselves (71%), split between anode (41%) and cathode production (15%), </w:t>
      </w:r>
      <w:proofErr w:type="gramStart"/>
      <w:r>
        <w:rPr>
          <w:rStyle w:val="Hyperlink"/>
          <w:color w:val="000000" w:themeColor="text1"/>
          <w:u w:val="none"/>
        </w:rPr>
        <w:t>and also</w:t>
      </w:r>
      <w:proofErr w:type="gramEnd"/>
      <w:r>
        <w:rPr>
          <w:rStyle w:val="Hyperlink"/>
          <w:color w:val="000000" w:themeColor="text1"/>
          <w:u w:val="none"/>
        </w:rPr>
        <w:t xml:space="preserve"> aluminum production (14%) (Figure </w:t>
      </w:r>
      <w:r w:rsidR="00041407">
        <w:rPr>
          <w:rStyle w:val="Hyperlink"/>
          <w:color w:val="000000" w:themeColor="text1"/>
          <w:u w:val="none"/>
        </w:rPr>
        <w:t>S</w:t>
      </w:r>
      <w:r w:rsidR="00D95DEC">
        <w:rPr>
          <w:rStyle w:val="Hyperlink"/>
          <w:color w:val="000000" w:themeColor="text1"/>
          <w:u w:val="none"/>
        </w:rPr>
        <w:t>M</w:t>
      </w:r>
      <w:r w:rsidR="00041407">
        <w:rPr>
          <w:rStyle w:val="Hyperlink"/>
          <w:color w:val="000000" w:themeColor="text1"/>
          <w:u w:val="none"/>
        </w:rPr>
        <w:t>1</w:t>
      </w:r>
      <w:r w:rsidR="00D95DEC">
        <w:rPr>
          <w:rStyle w:val="Hyperlink"/>
          <w:color w:val="000000" w:themeColor="text1"/>
          <w:u w:val="none"/>
        </w:rPr>
        <w:t>0</w:t>
      </w:r>
      <w:r>
        <w:rPr>
          <w:rStyle w:val="Hyperlink"/>
          <w:color w:val="000000" w:themeColor="text1"/>
          <w:u w:val="none"/>
        </w:rPr>
        <w:t xml:space="preserve">). Smaller volumes are needed in the packaging of the battery (6%) and the battery separator (2%). In the cathode and anode supply chains, the main requirements for oil are within the supply chains for lithium and synthetic graphite.  </w:t>
      </w:r>
    </w:p>
    <w:p w14:paraId="628BDE62" w14:textId="381322F2" w:rsidR="004F100B" w:rsidRDefault="004F100B" w:rsidP="000E668E">
      <w:pPr>
        <w:spacing w:line="480" w:lineRule="auto"/>
        <w:jc w:val="both"/>
        <w:rPr>
          <w:rStyle w:val="Hyperlink"/>
          <w:color w:val="000000" w:themeColor="text1"/>
          <w:u w:val="none"/>
        </w:rPr>
        <w:sectPr w:rsidR="004F100B" w:rsidSect="004F100B">
          <w:pgSz w:w="12240" w:h="15840"/>
          <w:pgMar w:top="1440" w:right="1440" w:bottom="1440" w:left="1440" w:header="720" w:footer="720" w:gutter="0"/>
          <w:cols w:space="720"/>
          <w:docGrid w:linePitch="360"/>
        </w:sectPr>
      </w:pPr>
      <w:r>
        <w:rPr>
          <w:rStyle w:val="Hyperlink"/>
          <w:color w:val="000000" w:themeColor="text1"/>
          <w:u w:val="none"/>
        </w:rPr>
        <w:lastRenderedPageBreak/>
        <w:t xml:space="preserve">Petroleum coke represents the largest volume of oil-based materials for LFP battery production (80%) (Figure </w:t>
      </w:r>
      <w:r w:rsidR="00041407">
        <w:rPr>
          <w:rStyle w:val="Hyperlink"/>
          <w:color w:val="000000" w:themeColor="text1"/>
          <w:u w:val="none"/>
        </w:rPr>
        <w:t>S</w:t>
      </w:r>
      <w:r w:rsidR="005B55BF">
        <w:rPr>
          <w:rStyle w:val="Hyperlink"/>
          <w:color w:val="000000" w:themeColor="text1"/>
          <w:u w:val="none"/>
        </w:rPr>
        <w:t>M</w:t>
      </w:r>
      <w:r w:rsidR="00041407">
        <w:rPr>
          <w:rStyle w:val="Hyperlink"/>
          <w:color w:val="000000" w:themeColor="text1"/>
          <w:u w:val="none"/>
        </w:rPr>
        <w:t>1</w:t>
      </w:r>
      <w:r w:rsidR="005B55BF">
        <w:rPr>
          <w:rStyle w:val="Hyperlink"/>
          <w:color w:val="000000" w:themeColor="text1"/>
          <w:u w:val="none"/>
        </w:rPr>
        <w:t>1</w:t>
      </w:r>
      <w:r>
        <w:rPr>
          <w:rStyle w:val="Hyperlink"/>
          <w:color w:val="000000" w:themeColor="text1"/>
          <w:u w:val="none"/>
        </w:rPr>
        <w:t xml:space="preserve">). </w:t>
      </w:r>
      <w:proofErr w:type="gramStart"/>
      <w:r>
        <w:rPr>
          <w:rStyle w:val="Hyperlink"/>
          <w:color w:val="000000" w:themeColor="text1"/>
          <w:u w:val="none"/>
        </w:rPr>
        <w:t>The majority of</w:t>
      </w:r>
      <w:proofErr w:type="gramEnd"/>
      <w:r>
        <w:rPr>
          <w:rStyle w:val="Hyperlink"/>
          <w:color w:val="000000" w:themeColor="text1"/>
          <w:u w:val="none"/>
        </w:rPr>
        <w:t xml:space="preserve"> this petroleum coke is used within the production processes of synthetic graphite for use in the anodes of the batteries, with calcined petroleum coke used as the primary feedstock </w:t>
      </w:r>
      <w:proofErr w:type="gramStart"/>
      <w:r>
        <w:rPr>
          <w:rStyle w:val="Hyperlink"/>
          <w:color w:val="000000" w:themeColor="text1"/>
          <w:u w:val="none"/>
        </w:rPr>
        <w:t>for the production of</w:t>
      </w:r>
      <w:proofErr w:type="gramEnd"/>
      <w:r>
        <w:rPr>
          <w:rStyle w:val="Hyperlink"/>
          <w:color w:val="000000" w:themeColor="text1"/>
          <w:u w:val="none"/>
        </w:rPr>
        <w:t xml:space="preserve"> synthetic graphite. Smaller volumes of petroleum coke are required </w:t>
      </w:r>
      <w:proofErr w:type="gramStart"/>
      <w:r>
        <w:rPr>
          <w:rStyle w:val="Hyperlink"/>
          <w:color w:val="000000" w:themeColor="text1"/>
          <w:u w:val="none"/>
        </w:rPr>
        <w:t>for the production of</w:t>
      </w:r>
      <w:proofErr w:type="gramEnd"/>
      <w:r>
        <w:rPr>
          <w:rStyle w:val="Hyperlink"/>
          <w:color w:val="000000" w:themeColor="text1"/>
          <w:u w:val="none"/>
        </w:rPr>
        <w:t xml:space="preserve"> anodes for aluminum production. Carbon black is also required for both cathode and anode </w:t>
      </w:r>
      <w:proofErr w:type="gramStart"/>
      <w:r>
        <w:rPr>
          <w:rStyle w:val="Hyperlink"/>
          <w:color w:val="000000" w:themeColor="text1"/>
          <w:u w:val="none"/>
        </w:rPr>
        <w:t>production, and</w:t>
      </w:r>
      <w:proofErr w:type="gramEnd"/>
      <w:r>
        <w:rPr>
          <w:rStyle w:val="Hyperlink"/>
          <w:color w:val="000000" w:themeColor="text1"/>
          <w:u w:val="none"/>
        </w:rPr>
        <w:t xml:space="preserve"> is primarily used to improve conductivity in the battery. Petrochemicals, predominantly ethylene glycol used as a solvent and a reducing agent in battery production, represent 3% of oil requirements. Plastics account for the remaining 6</w:t>
      </w:r>
      <w:proofErr w:type="gramStart"/>
      <w:r>
        <w:rPr>
          <w:rStyle w:val="Hyperlink"/>
          <w:color w:val="000000" w:themeColor="text1"/>
          <w:u w:val="none"/>
        </w:rPr>
        <w:t>%,  predominantly</w:t>
      </w:r>
      <w:proofErr w:type="gramEnd"/>
      <w:r>
        <w:rPr>
          <w:rStyle w:val="Hyperlink"/>
          <w:color w:val="000000" w:themeColor="text1"/>
          <w:u w:val="none"/>
        </w:rPr>
        <w:t xml:space="preserve"> polyethylene used directly in the battery itself, and they are also required for a range of components, including the battery module packaging and the battery separator.</w:t>
      </w:r>
    </w:p>
    <w:p w14:paraId="3FA356B1" w14:textId="27F93485" w:rsidR="0005387A" w:rsidRPr="0005387A" w:rsidRDefault="0005387A" w:rsidP="000E668E">
      <w:pPr>
        <w:spacing w:line="480" w:lineRule="auto"/>
        <w:rPr>
          <w:color w:val="000000" w:themeColor="text1"/>
        </w:rPr>
      </w:pPr>
      <w:r w:rsidRPr="0005387A">
        <w:rPr>
          <w:noProof/>
          <w:color w:val="000000" w:themeColor="text1"/>
        </w:rPr>
        <w:lastRenderedPageBreak/>
        <w:drawing>
          <wp:inline distT="0" distB="0" distL="0" distR="0" wp14:anchorId="5D19BE38" wp14:editId="1C518C71">
            <wp:extent cx="5943600" cy="5710555"/>
            <wp:effectExtent l="0" t="0" r="0" b="4445"/>
            <wp:docPr id="1116805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5710555"/>
                    </a:xfrm>
                    <a:prstGeom prst="rect">
                      <a:avLst/>
                    </a:prstGeom>
                    <a:noFill/>
                    <a:ln>
                      <a:noFill/>
                    </a:ln>
                  </pic:spPr>
                </pic:pic>
              </a:graphicData>
            </a:graphic>
          </wp:inline>
        </w:drawing>
      </w:r>
    </w:p>
    <w:p w14:paraId="53C37ED4" w14:textId="77777777" w:rsidR="004F100B" w:rsidRDefault="004F100B" w:rsidP="000E668E">
      <w:pPr>
        <w:spacing w:line="480" w:lineRule="auto"/>
        <w:rPr>
          <w:rStyle w:val="Hyperlink"/>
          <w:color w:val="000000" w:themeColor="text1"/>
          <w:u w:val="none"/>
        </w:rPr>
      </w:pPr>
    </w:p>
    <w:p w14:paraId="423896DF" w14:textId="77777777" w:rsidR="004F100B" w:rsidRPr="008D3B98" w:rsidRDefault="004F100B" w:rsidP="000E668E">
      <w:pPr>
        <w:spacing w:line="480" w:lineRule="auto"/>
        <w:rPr>
          <w:rStyle w:val="Hyperlink"/>
          <w:color w:val="000000" w:themeColor="text1"/>
          <w:u w:val="none"/>
        </w:rPr>
      </w:pPr>
    </w:p>
    <w:p w14:paraId="1C9AABC3" w14:textId="1788E305" w:rsidR="001322A7" w:rsidRPr="001322A7" w:rsidRDefault="001322A7" w:rsidP="000E668E">
      <w:pPr>
        <w:spacing w:line="480" w:lineRule="auto"/>
        <w:rPr>
          <w:b/>
          <w:bCs/>
        </w:rPr>
      </w:pPr>
      <w:r w:rsidRPr="001322A7">
        <w:rPr>
          <w:rStyle w:val="Hyperlink"/>
          <w:b/>
          <w:bCs/>
          <w:color w:val="000000" w:themeColor="text1"/>
          <w:u w:val="none"/>
        </w:rPr>
        <w:t>Figure S</w:t>
      </w:r>
      <w:r w:rsidR="00D95DEC">
        <w:rPr>
          <w:rStyle w:val="Hyperlink"/>
          <w:b/>
          <w:bCs/>
          <w:color w:val="000000" w:themeColor="text1"/>
          <w:u w:val="none"/>
        </w:rPr>
        <w:t>M</w:t>
      </w:r>
      <w:r w:rsidRPr="001322A7">
        <w:rPr>
          <w:rStyle w:val="Hyperlink"/>
          <w:b/>
          <w:bCs/>
          <w:color w:val="000000" w:themeColor="text1"/>
          <w:u w:val="none"/>
        </w:rPr>
        <w:t>1</w:t>
      </w:r>
      <w:r w:rsidR="00D95DEC">
        <w:rPr>
          <w:rStyle w:val="Hyperlink"/>
          <w:b/>
          <w:bCs/>
          <w:color w:val="000000" w:themeColor="text1"/>
          <w:u w:val="none"/>
        </w:rPr>
        <w:t>0</w:t>
      </w:r>
      <w:r w:rsidRPr="001322A7">
        <w:rPr>
          <w:rStyle w:val="Hyperlink"/>
          <w:b/>
          <w:bCs/>
          <w:color w:val="000000" w:themeColor="text1"/>
          <w:u w:val="none"/>
        </w:rPr>
        <w:t>.</w:t>
      </w:r>
      <w:r w:rsidRPr="001322A7">
        <w:rPr>
          <w:b/>
          <w:bCs/>
        </w:rPr>
        <w:t xml:space="preserve"> Flow of oil through the supply chain of materials for LFP batteries.</w:t>
      </w:r>
    </w:p>
    <w:p w14:paraId="08067975" w14:textId="77777777" w:rsidR="004F100B" w:rsidRDefault="004F100B" w:rsidP="000E668E">
      <w:pPr>
        <w:spacing w:line="480" w:lineRule="auto"/>
        <w:rPr>
          <w:rStyle w:val="Hyperlink"/>
          <w:color w:val="000000" w:themeColor="text1"/>
          <w:u w:val="none"/>
        </w:rPr>
        <w:sectPr w:rsidR="004F100B" w:rsidSect="004F100B">
          <w:pgSz w:w="12240" w:h="15840"/>
          <w:pgMar w:top="1440" w:right="1440" w:bottom="1440" w:left="1440" w:header="720" w:footer="720" w:gutter="0"/>
          <w:cols w:space="720"/>
          <w:docGrid w:linePitch="360"/>
        </w:sectPr>
      </w:pPr>
    </w:p>
    <w:p w14:paraId="4E2315CD" w14:textId="77777777" w:rsidR="004F100B" w:rsidRPr="008D3B98" w:rsidRDefault="004F100B" w:rsidP="000E668E">
      <w:pPr>
        <w:spacing w:line="480" w:lineRule="auto"/>
        <w:rPr>
          <w:rStyle w:val="Hyperlink"/>
          <w:color w:val="000000" w:themeColor="text1"/>
          <w:u w:val="none"/>
        </w:rPr>
      </w:pPr>
      <w:r>
        <w:rPr>
          <w:noProof/>
        </w:rPr>
        <w:lastRenderedPageBreak/>
        <w:drawing>
          <wp:inline distT="0" distB="0" distL="0" distR="0" wp14:anchorId="41FFD3DA" wp14:editId="0E6F278B">
            <wp:extent cx="5943600" cy="4239260"/>
            <wp:effectExtent l="0" t="0" r="0" b="8890"/>
            <wp:docPr id="1626456018" name="Chart 1">
              <a:extLst xmlns:a="http://schemas.openxmlformats.org/drawingml/2006/main">
                <a:ext uri="{FF2B5EF4-FFF2-40B4-BE49-F238E27FC236}">
                  <a16:creationId xmlns:a16="http://schemas.microsoft.com/office/drawing/2014/main" id="{DBAC0957-DB5A-DA1A-3E36-C82A4F3061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308454C" w14:textId="77777777" w:rsidR="004F100B" w:rsidRDefault="004F100B" w:rsidP="000E668E">
      <w:pPr>
        <w:spacing w:line="480" w:lineRule="auto"/>
        <w:rPr>
          <w:rStyle w:val="Hyperlink"/>
          <w:color w:val="000000" w:themeColor="text1"/>
          <w:u w:val="none"/>
        </w:rPr>
      </w:pPr>
    </w:p>
    <w:p w14:paraId="63E1EAA0" w14:textId="36ABB8A7" w:rsidR="00CB5943" w:rsidRDefault="00CB5943" w:rsidP="000E668E">
      <w:pPr>
        <w:spacing w:line="480" w:lineRule="auto"/>
        <w:rPr>
          <w:rStyle w:val="Hyperlink"/>
          <w:color w:val="000000" w:themeColor="text1"/>
          <w:u w:val="none"/>
        </w:rPr>
      </w:pPr>
      <w:r w:rsidRPr="00E938A7">
        <w:rPr>
          <w:rStyle w:val="Hyperlink"/>
          <w:b/>
          <w:bCs/>
          <w:color w:val="000000" w:themeColor="text1"/>
          <w:u w:val="none"/>
        </w:rPr>
        <w:t xml:space="preserve">Figure </w:t>
      </w:r>
      <w:r>
        <w:rPr>
          <w:rStyle w:val="Hyperlink"/>
          <w:b/>
          <w:bCs/>
          <w:color w:val="000000" w:themeColor="text1"/>
          <w:u w:val="none"/>
        </w:rPr>
        <w:t>S</w:t>
      </w:r>
      <w:r w:rsidR="00D95DEC">
        <w:rPr>
          <w:rStyle w:val="Hyperlink"/>
          <w:b/>
          <w:bCs/>
          <w:color w:val="000000" w:themeColor="text1"/>
          <w:u w:val="none"/>
        </w:rPr>
        <w:t>M</w:t>
      </w:r>
      <w:r>
        <w:rPr>
          <w:rStyle w:val="Hyperlink"/>
          <w:b/>
          <w:bCs/>
          <w:color w:val="000000" w:themeColor="text1"/>
          <w:u w:val="none"/>
        </w:rPr>
        <w:t>1</w:t>
      </w:r>
      <w:r w:rsidR="00D95DEC">
        <w:rPr>
          <w:rStyle w:val="Hyperlink"/>
          <w:b/>
          <w:bCs/>
          <w:color w:val="000000" w:themeColor="text1"/>
          <w:u w:val="none"/>
        </w:rPr>
        <w:t>1</w:t>
      </w:r>
      <w:r w:rsidRPr="00E938A7">
        <w:rPr>
          <w:rStyle w:val="Hyperlink"/>
          <w:b/>
          <w:bCs/>
          <w:color w:val="000000" w:themeColor="text1"/>
          <w:u w:val="none"/>
        </w:rPr>
        <w:t>.</w:t>
      </w:r>
      <w:r>
        <w:rPr>
          <w:rStyle w:val="Hyperlink"/>
          <w:color w:val="000000" w:themeColor="text1"/>
          <w:u w:val="none"/>
        </w:rPr>
        <w:t xml:space="preserve"> Disaggregation of oil-based materials for LFP battery production.</w:t>
      </w:r>
    </w:p>
    <w:p w14:paraId="2FDA2C72" w14:textId="77777777" w:rsidR="004F100B" w:rsidRPr="00E938A7" w:rsidRDefault="004F100B" w:rsidP="000E668E">
      <w:pPr>
        <w:pStyle w:val="Heading4"/>
        <w:spacing w:line="480" w:lineRule="auto"/>
        <w:rPr>
          <w:b/>
          <w:bCs/>
          <w:i w:val="0"/>
          <w:iCs w:val="0"/>
          <w:color w:val="000000" w:themeColor="text1"/>
        </w:rPr>
      </w:pPr>
      <w:r w:rsidRPr="00E938A7">
        <w:rPr>
          <w:rStyle w:val="Hyperlink"/>
          <w:b/>
          <w:bCs/>
          <w:i w:val="0"/>
          <w:iCs w:val="0"/>
          <w:color w:val="000000" w:themeColor="text1"/>
          <w:u w:val="none"/>
        </w:rPr>
        <w:t>HV Transmission</w:t>
      </w:r>
    </w:p>
    <w:p w14:paraId="5FE7ECD3" w14:textId="11C5A342" w:rsidR="004F100B" w:rsidRDefault="004F100B" w:rsidP="000E668E">
      <w:pPr>
        <w:spacing w:line="480" w:lineRule="auto"/>
        <w:jc w:val="both"/>
      </w:pPr>
      <w:r>
        <w:t>The construction of high-voltage transmission requires approximately 230 barrels of</w:t>
      </w:r>
      <w:r w:rsidR="009B27C7">
        <w:t xml:space="preserve"> embodied</w:t>
      </w:r>
      <w:r>
        <w:t xml:space="preserve"> oil per kilometer. This oil is required for aluminum production (26%) for </w:t>
      </w:r>
      <w:proofErr w:type="gramStart"/>
      <w:r>
        <w:t>the cables</w:t>
      </w:r>
      <w:proofErr w:type="gramEnd"/>
      <w:r>
        <w:t xml:space="preserve">, along with steel (13%) for </w:t>
      </w:r>
      <w:proofErr w:type="gramStart"/>
      <w:r>
        <w:t>the towers</w:t>
      </w:r>
      <w:proofErr w:type="gramEnd"/>
      <w:r>
        <w:t xml:space="preserve">, copper for </w:t>
      </w:r>
      <w:proofErr w:type="gramStart"/>
      <w:r>
        <w:t>the cables</w:t>
      </w:r>
      <w:proofErr w:type="gramEnd"/>
      <w:r>
        <w:t xml:space="preserve"> (7%), and concrete (6%) for </w:t>
      </w:r>
      <w:proofErr w:type="gramStart"/>
      <w:r>
        <w:t>the foundations</w:t>
      </w:r>
      <w:proofErr w:type="gramEnd"/>
      <w:r>
        <w:t xml:space="preserve">. A total of 20% is required in the form of lubricating oil (Figure </w:t>
      </w:r>
      <w:r w:rsidR="00413E0F">
        <w:t>S</w:t>
      </w:r>
      <w:r w:rsidR="005B55BF">
        <w:t>M</w:t>
      </w:r>
      <w:r w:rsidR="00413E0F">
        <w:t>1</w:t>
      </w:r>
      <w:r w:rsidR="005B55BF">
        <w:t>2</w:t>
      </w:r>
      <w:r>
        <w:t>).</w:t>
      </w:r>
    </w:p>
    <w:p w14:paraId="5F754B91" w14:textId="77777777" w:rsidR="004F100B" w:rsidRDefault="004F100B" w:rsidP="000E668E">
      <w:pPr>
        <w:spacing w:line="480" w:lineRule="auto"/>
        <w:jc w:val="both"/>
      </w:pPr>
      <w:r>
        <w:t xml:space="preserve">A total of 40% of oil requirements is embodied in oil-based materials (lubricating oil and petroleum coke), while 11% is spread across unallocated oil (such as ferronickel, which is required for low-alloyed steel production). A total of 32% is currently required for transportation, mainly for moving </w:t>
      </w:r>
      <w:r>
        <w:lastRenderedPageBreak/>
        <w:t xml:space="preserve">crushed gravel (65%), but also within the steel, aluminum, and concrete supply chains, while 10% is needed for heat (in alumina and copper production), 3% for electricity, and 3% for other infrastructure and processes.     </w:t>
      </w:r>
    </w:p>
    <w:p w14:paraId="31E0EF9D" w14:textId="77777777" w:rsidR="004F100B" w:rsidRDefault="004F100B" w:rsidP="000E668E">
      <w:pPr>
        <w:spacing w:line="480" w:lineRule="auto"/>
        <w:sectPr w:rsidR="004F100B" w:rsidSect="004F100B">
          <w:pgSz w:w="12240" w:h="15840"/>
          <w:pgMar w:top="1440" w:right="1440" w:bottom="1440" w:left="1440" w:header="720" w:footer="720" w:gutter="0"/>
          <w:cols w:space="720"/>
          <w:docGrid w:linePitch="360"/>
        </w:sectPr>
      </w:pPr>
    </w:p>
    <w:p w14:paraId="67241ADF" w14:textId="17B21733" w:rsidR="0090499E" w:rsidRPr="0090499E" w:rsidRDefault="0090499E" w:rsidP="000E668E">
      <w:pPr>
        <w:spacing w:line="480" w:lineRule="auto"/>
        <w:rPr>
          <w:b/>
          <w:bCs/>
        </w:rPr>
      </w:pPr>
      <w:r w:rsidRPr="0090499E">
        <w:rPr>
          <w:b/>
          <w:bCs/>
          <w:noProof/>
        </w:rPr>
        <w:lastRenderedPageBreak/>
        <w:drawing>
          <wp:inline distT="0" distB="0" distL="0" distR="0" wp14:anchorId="01CE6C79" wp14:editId="3009FB5F">
            <wp:extent cx="5943600" cy="7691755"/>
            <wp:effectExtent l="0" t="0" r="0" b="4445"/>
            <wp:docPr id="18110313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a:ln>
                      <a:noFill/>
                    </a:ln>
                  </pic:spPr>
                </pic:pic>
              </a:graphicData>
            </a:graphic>
          </wp:inline>
        </w:drawing>
      </w:r>
    </w:p>
    <w:p w14:paraId="4A4CA0E3" w14:textId="6C4BD8DE" w:rsidR="00947C9B" w:rsidRPr="00947C9B" w:rsidRDefault="00947C9B" w:rsidP="000E668E">
      <w:pPr>
        <w:spacing w:line="480" w:lineRule="auto"/>
        <w:rPr>
          <w:b/>
          <w:bCs/>
        </w:rPr>
      </w:pPr>
      <w:r w:rsidRPr="00947C9B">
        <w:rPr>
          <w:b/>
          <w:bCs/>
        </w:rPr>
        <w:t xml:space="preserve"> Figure S</w:t>
      </w:r>
      <w:r w:rsidR="00D95DEC">
        <w:rPr>
          <w:b/>
          <w:bCs/>
        </w:rPr>
        <w:t>M</w:t>
      </w:r>
      <w:r w:rsidRPr="00947C9B">
        <w:rPr>
          <w:b/>
          <w:bCs/>
        </w:rPr>
        <w:t>1</w:t>
      </w:r>
      <w:r w:rsidR="00D95DEC">
        <w:rPr>
          <w:b/>
          <w:bCs/>
        </w:rPr>
        <w:t>2</w:t>
      </w:r>
      <w:r w:rsidRPr="00947C9B">
        <w:rPr>
          <w:b/>
          <w:bCs/>
        </w:rPr>
        <w:t xml:space="preserve">. </w:t>
      </w:r>
      <w:r w:rsidRPr="00947C9B">
        <w:rPr>
          <w:rStyle w:val="Hyperlink"/>
          <w:b/>
          <w:bCs/>
          <w:color w:val="000000" w:themeColor="text1"/>
          <w:u w:val="none"/>
        </w:rPr>
        <w:t>Disaggregation of oil-based materials for HV transmission production.</w:t>
      </w:r>
    </w:p>
    <w:p w14:paraId="4F65F937" w14:textId="54638E01" w:rsidR="004F100B" w:rsidRDefault="004F100B" w:rsidP="000E668E">
      <w:pPr>
        <w:spacing w:line="480" w:lineRule="auto"/>
        <w:rPr>
          <w:rStyle w:val="Hyperlink"/>
          <w:color w:val="000000" w:themeColor="text1"/>
          <w:u w:val="none"/>
        </w:rPr>
      </w:pPr>
      <w:proofErr w:type="gramStart"/>
      <w:r>
        <w:rPr>
          <w:rStyle w:val="Hyperlink"/>
          <w:color w:val="000000" w:themeColor="text1"/>
          <w:u w:val="none"/>
        </w:rPr>
        <w:lastRenderedPageBreak/>
        <w:t>The majority of</w:t>
      </w:r>
      <w:proofErr w:type="gramEnd"/>
      <w:r>
        <w:rPr>
          <w:rStyle w:val="Hyperlink"/>
          <w:color w:val="000000" w:themeColor="text1"/>
          <w:u w:val="none"/>
        </w:rPr>
        <w:t xml:space="preserve"> oil-based materials required for the construction of high-voltage transmission are lubricating oil (55%), used for electrical insulation and thermal management, and petroleum coke and pitch (34% and 9%, respectively), which are used </w:t>
      </w:r>
      <w:proofErr w:type="gramStart"/>
      <w:r>
        <w:rPr>
          <w:rStyle w:val="Hyperlink"/>
          <w:color w:val="000000" w:themeColor="text1"/>
          <w:u w:val="none"/>
        </w:rPr>
        <w:t>in anodes for</w:t>
      </w:r>
      <w:proofErr w:type="gramEnd"/>
      <w:r>
        <w:rPr>
          <w:rStyle w:val="Hyperlink"/>
          <w:color w:val="000000" w:themeColor="text1"/>
          <w:u w:val="none"/>
        </w:rPr>
        <w:t xml:space="preserve"> aluminum production (Figure </w:t>
      </w:r>
      <w:r w:rsidR="00A75EF6">
        <w:rPr>
          <w:rStyle w:val="Hyperlink"/>
          <w:color w:val="000000" w:themeColor="text1"/>
          <w:u w:val="none"/>
        </w:rPr>
        <w:t>S</w:t>
      </w:r>
      <w:r w:rsidR="005B55BF">
        <w:rPr>
          <w:rStyle w:val="Hyperlink"/>
          <w:color w:val="000000" w:themeColor="text1"/>
          <w:u w:val="none"/>
        </w:rPr>
        <w:t>M</w:t>
      </w:r>
      <w:r w:rsidR="00A75EF6">
        <w:rPr>
          <w:rStyle w:val="Hyperlink"/>
          <w:color w:val="000000" w:themeColor="text1"/>
          <w:u w:val="none"/>
        </w:rPr>
        <w:t>1</w:t>
      </w:r>
      <w:r w:rsidR="005B55BF">
        <w:rPr>
          <w:rStyle w:val="Hyperlink"/>
          <w:color w:val="000000" w:themeColor="text1"/>
          <w:u w:val="none"/>
        </w:rPr>
        <w:t>3</w:t>
      </w:r>
      <w:r>
        <w:rPr>
          <w:rStyle w:val="Hyperlink"/>
          <w:color w:val="000000" w:themeColor="text1"/>
          <w:u w:val="none"/>
        </w:rPr>
        <w:t xml:space="preserve">). Plastics such as PVC play a much smaller role, accounting for less than 1% of oil consumption. </w:t>
      </w:r>
    </w:p>
    <w:p w14:paraId="7B58B81F" w14:textId="77777777" w:rsidR="004F100B" w:rsidRDefault="004F100B" w:rsidP="000E668E">
      <w:pPr>
        <w:spacing w:line="480" w:lineRule="auto"/>
        <w:rPr>
          <w:rStyle w:val="Hyperlink"/>
          <w:color w:val="000000" w:themeColor="text1"/>
          <w:u w:val="none"/>
        </w:rPr>
      </w:pPr>
      <w:r>
        <w:rPr>
          <w:noProof/>
        </w:rPr>
        <w:drawing>
          <wp:inline distT="0" distB="0" distL="0" distR="0" wp14:anchorId="6A48539C" wp14:editId="73BC66E7">
            <wp:extent cx="6301740" cy="4297680"/>
            <wp:effectExtent l="0" t="0" r="3810" b="7620"/>
            <wp:docPr id="1608756307" name="Chart 1">
              <a:extLst xmlns:a="http://schemas.openxmlformats.org/drawingml/2006/main">
                <a:ext uri="{FF2B5EF4-FFF2-40B4-BE49-F238E27FC236}">
                  <a16:creationId xmlns:a16="http://schemas.microsoft.com/office/drawing/2014/main" id="{3982C532-E28F-9728-E042-EE4F290EA6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793BD0" w14:textId="6EBF285B" w:rsidR="003A5BDC" w:rsidRPr="003A5BDC" w:rsidRDefault="003A5BDC" w:rsidP="000E668E">
      <w:pPr>
        <w:spacing w:line="480" w:lineRule="auto"/>
        <w:rPr>
          <w:rStyle w:val="Hyperlink"/>
          <w:b/>
          <w:bCs/>
          <w:color w:val="000000" w:themeColor="text1"/>
          <w:u w:val="none"/>
        </w:rPr>
      </w:pPr>
      <w:r w:rsidRPr="003A5BDC">
        <w:rPr>
          <w:rStyle w:val="Hyperlink"/>
          <w:b/>
          <w:bCs/>
          <w:color w:val="000000" w:themeColor="text1"/>
          <w:u w:val="none"/>
        </w:rPr>
        <w:t>Figure S</w:t>
      </w:r>
      <w:r w:rsidR="00D95DEC">
        <w:rPr>
          <w:rStyle w:val="Hyperlink"/>
          <w:b/>
          <w:bCs/>
          <w:color w:val="000000" w:themeColor="text1"/>
          <w:u w:val="none"/>
        </w:rPr>
        <w:t>M</w:t>
      </w:r>
      <w:r w:rsidRPr="003A5BDC">
        <w:rPr>
          <w:rStyle w:val="Hyperlink"/>
          <w:b/>
          <w:bCs/>
          <w:color w:val="000000" w:themeColor="text1"/>
          <w:u w:val="none"/>
        </w:rPr>
        <w:t>1</w:t>
      </w:r>
      <w:r w:rsidR="00D95DEC">
        <w:rPr>
          <w:rStyle w:val="Hyperlink"/>
          <w:b/>
          <w:bCs/>
          <w:color w:val="000000" w:themeColor="text1"/>
          <w:u w:val="none"/>
        </w:rPr>
        <w:t>3</w:t>
      </w:r>
      <w:r w:rsidRPr="003A5BDC">
        <w:rPr>
          <w:rStyle w:val="Hyperlink"/>
          <w:b/>
          <w:bCs/>
          <w:color w:val="000000" w:themeColor="text1"/>
          <w:u w:val="none"/>
        </w:rPr>
        <w:t>. Disaggregation of oil-based materials for HV transmission production.</w:t>
      </w:r>
    </w:p>
    <w:p w14:paraId="1170FBF6" w14:textId="77777777" w:rsidR="004F100B" w:rsidRDefault="004F100B" w:rsidP="000E668E">
      <w:pPr>
        <w:spacing w:line="480" w:lineRule="auto"/>
      </w:pPr>
    </w:p>
    <w:p w14:paraId="6F9CD26C" w14:textId="77777777" w:rsidR="00B16E11" w:rsidRDefault="00B16E11" w:rsidP="000E668E">
      <w:pPr>
        <w:spacing w:line="480" w:lineRule="auto"/>
        <w:rPr>
          <w:b/>
          <w:bCs/>
        </w:rPr>
      </w:pPr>
    </w:p>
    <w:p w14:paraId="5C8CC118" w14:textId="77777777" w:rsidR="00B16E11" w:rsidRDefault="00B16E11" w:rsidP="000E668E">
      <w:pPr>
        <w:spacing w:line="480" w:lineRule="auto"/>
        <w:rPr>
          <w:b/>
          <w:bCs/>
        </w:rPr>
      </w:pPr>
    </w:p>
    <w:p w14:paraId="714E6BCD" w14:textId="6E415CA9" w:rsidR="009D0E5E" w:rsidRPr="007666D8" w:rsidRDefault="009D0E5E" w:rsidP="000E668E">
      <w:pPr>
        <w:spacing w:line="480" w:lineRule="auto"/>
        <w:rPr>
          <w:b/>
          <w:bCs/>
        </w:rPr>
      </w:pPr>
      <w:r w:rsidRPr="007666D8">
        <w:rPr>
          <w:b/>
          <w:bCs/>
        </w:rPr>
        <w:lastRenderedPageBreak/>
        <w:t>References</w:t>
      </w:r>
    </w:p>
    <w:p w14:paraId="13047BDE" w14:textId="0182807D" w:rsidR="009D0E5E" w:rsidRPr="009D0E5E" w:rsidRDefault="009D0E5E" w:rsidP="000E668E">
      <w:pPr>
        <w:pStyle w:val="ListParagraph"/>
        <w:widowControl w:val="0"/>
        <w:numPr>
          <w:ilvl w:val="0"/>
          <w:numId w:val="1"/>
        </w:numPr>
        <w:autoSpaceDE w:val="0"/>
        <w:autoSpaceDN w:val="0"/>
        <w:adjustRightInd w:val="0"/>
        <w:spacing w:line="480" w:lineRule="auto"/>
        <w:rPr>
          <w:rFonts w:ascii="Aptos" w:hAnsi="Aptos" w:cs="Times New Roman"/>
          <w:noProof/>
          <w:color w:val="000000" w:themeColor="text1"/>
          <w:kern w:val="0"/>
        </w:rPr>
      </w:pPr>
      <w:r w:rsidRPr="009D0E5E">
        <w:rPr>
          <w:rFonts w:ascii="Aptos" w:hAnsi="Aptos" w:cs="Times New Roman"/>
          <w:noProof/>
          <w:color w:val="000000" w:themeColor="text1"/>
          <w:kern w:val="0"/>
        </w:rPr>
        <w:t xml:space="preserve">International Energy Agency (IEA). 2021a. </w:t>
      </w:r>
      <w:r w:rsidRPr="009D0E5E">
        <w:rPr>
          <w:rFonts w:ascii="Aptos" w:hAnsi="Aptos" w:cs="Times New Roman"/>
          <w:i/>
          <w:iCs/>
          <w:noProof/>
          <w:color w:val="000000" w:themeColor="text1"/>
          <w:kern w:val="0"/>
        </w:rPr>
        <w:t>Net Zero by 2050: A Roadmap for the Global Energy Sector</w:t>
      </w:r>
      <w:r w:rsidRPr="009D0E5E">
        <w:rPr>
          <w:rFonts w:ascii="Aptos" w:hAnsi="Aptos" w:cs="Times New Roman"/>
          <w:noProof/>
          <w:color w:val="000000" w:themeColor="text1"/>
          <w:kern w:val="0"/>
        </w:rPr>
        <w:t xml:space="preserve">. </w:t>
      </w:r>
      <w:hyperlink r:id="rId20" w:history="1">
        <w:r w:rsidRPr="009D0E5E">
          <w:rPr>
            <w:rStyle w:val="Hyperlink"/>
            <w:rFonts w:ascii="Aptos" w:hAnsi="Aptos" w:cs="Times New Roman"/>
            <w:noProof/>
            <w:kern w:val="0"/>
          </w:rPr>
          <w:t>https://iea.blob.core.windows.net/assets/deebef5d-0c34-4539-9d0c-10b13d840027/NetZeroby2050-ARoadmapfortheGlobalEnergySector_CORR.pdf</w:t>
        </w:r>
      </w:hyperlink>
      <w:r w:rsidRPr="009D0E5E">
        <w:rPr>
          <w:rFonts w:ascii="Aptos" w:hAnsi="Aptos" w:cs="Times New Roman"/>
          <w:noProof/>
          <w:color w:val="000000" w:themeColor="text1"/>
          <w:kern w:val="0"/>
        </w:rPr>
        <w:t>.</w:t>
      </w:r>
    </w:p>
    <w:p w14:paraId="2B4E09A3" w14:textId="77777777" w:rsidR="008A054C" w:rsidRPr="008A054C" w:rsidRDefault="008A054C" w:rsidP="000E668E">
      <w:pPr>
        <w:pStyle w:val="ListParagraph"/>
        <w:widowControl w:val="0"/>
        <w:numPr>
          <w:ilvl w:val="0"/>
          <w:numId w:val="1"/>
        </w:numPr>
        <w:autoSpaceDE w:val="0"/>
        <w:autoSpaceDN w:val="0"/>
        <w:adjustRightInd w:val="0"/>
        <w:spacing w:line="480" w:lineRule="auto"/>
        <w:rPr>
          <w:rFonts w:ascii="Aptos" w:hAnsi="Aptos" w:cs="Times New Roman"/>
          <w:noProof/>
          <w:kern w:val="0"/>
        </w:rPr>
      </w:pPr>
      <w:r w:rsidRPr="008A054C">
        <w:rPr>
          <w:rFonts w:ascii="Aptos" w:hAnsi="Aptos" w:cs="Times New Roman"/>
          <w:noProof/>
          <w:kern w:val="0"/>
        </w:rPr>
        <w:t>Laing, Timothy, Tetsuo Morikawa, Michael Koroma, Ahmed Albalawi, and Abdulrahman Alwosheel. 2024. “Electric Vehicle Battery Chemistry Evolutions</w:t>
      </w:r>
      <w:r w:rsidRPr="008A054C">
        <w:rPr>
          <w:rFonts w:ascii="Arial" w:hAnsi="Arial" w:cs="Arial"/>
          <w:noProof/>
          <w:kern w:val="0"/>
        </w:rPr>
        <w:t> </w:t>
      </w:r>
      <w:r w:rsidRPr="008A054C">
        <w:rPr>
          <w:rFonts w:ascii="Aptos" w:hAnsi="Aptos" w:cs="Times New Roman"/>
          <w:noProof/>
          <w:kern w:val="0"/>
        </w:rPr>
        <w:t xml:space="preserve">: Critical Mineral Implications.” Riyadh: King Abdullah Petroleum Studies and Research Center (KAPSARC). </w:t>
      </w:r>
      <w:hyperlink r:id="rId21" w:history="1">
        <w:r w:rsidRPr="008A054C">
          <w:rPr>
            <w:rStyle w:val="Hyperlink"/>
            <w:rFonts w:ascii="Aptos" w:hAnsi="Aptos" w:cs="Times New Roman"/>
            <w:noProof/>
            <w:kern w:val="0"/>
          </w:rPr>
          <w:t>https://doi.org/10.30573/KS--2024-RT03</w:t>
        </w:r>
      </w:hyperlink>
      <w:r w:rsidRPr="008A054C">
        <w:rPr>
          <w:rFonts w:ascii="Aptos" w:hAnsi="Aptos" w:cs="Times New Roman"/>
          <w:noProof/>
          <w:kern w:val="0"/>
        </w:rPr>
        <w:t>.</w:t>
      </w:r>
    </w:p>
    <w:p w14:paraId="10A6D417" w14:textId="642AF447" w:rsidR="009D0E5E" w:rsidRPr="004F100B" w:rsidRDefault="009D0E5E" w:rsidP="000E668E">
      <w:pPr>
        <w:pStyle w:val="ListParagraph"/>
        <w:spacing w:line="480" w:lineRule="auto"/>
      </w:pPr>
    </w:p>
    <w:sectPr w:rsidR="009D0E5E" w:rsidRPr="004F10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0E0F" w14:textId="77777777" w:rsidR="00B356CA" w:rsidRDefault="00B356CA" w:rsidP="004022E1">
      <w:pPr>
        <w:spacing w:after="0" w:line="240" w:lineRule="auto"/>
      </w:pPr>
      <w:r>
        <w:separator/>
      </w:r>
    </w:p>
  </w:endnote>
  <w:endnote w:type="continuationSeparator" w:id="0">
    <w:p w14:paraId="65807A00" w14:textId="77777777" w:rsidR="00B356CA" w:rsidRDefault="00B356CA" w:rsidP="00402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E0CE" w14:textId="77777777" w:rsidR="00B356CA" w:rsidRDefault="00B356CA" w:rsidP="004022E1">
      <w:pPr>
        <w:spacing w:after="0" w:line="240" w:lineRule="auto"/>
      </w:pPr>
      <w:r>
        <w:separator/>
      </w:r>
    </w:p>
  </w:footnote>
  <w:footnote w:type="continuationSeparator" w:id="0">
    <w:p w14:paraId="6F142CF2" w14:textId="77777777" w:rsidR="00B356CA" w:rsidRDefault="00B356CA" w:rsidP="00402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7F30"/>
    <w:multiLevelType w:val="hybridMultilevel"/>
    <w:tmpl w:val="B0AA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E95C93"/>
    <w:multiLevelType w:val="hybridMultilevel"/>
    <w:tmpl w:val="B9767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518299">
    <w:abstractNumId w:val="1"/>
  </w:num>
  <w:num w:numId="2" w16cid:durableId="179537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E1"/>
    <w:rsid w:val="00041407"/>
    <w:rsid w:val="0004219C"/>
    <w:rsid w:val="0005387A"/>
    <w:rsid w:val="00073306"/>
    <w:rsid w:val="00091C79"/>
    <w:rsid w:val="000E668E"/>
    <w:rsid w:val="000F16C8"/>
    <w:rsid w:val="000F180B"/>
    <w:rsid w:val="000F1EA0"/>
    <w:rsid w:val="00100CCD"/>
    <w:rsid w:val="00101847"/>
    <w:rsid w:val="00105CF3"/>
    <w:rsid w:val="001069E1"/>
    <w:rsid w:val="001205A1"/>
    <w:rsid w:val="00130AAD"/>
    <w:rsid w:val="001322A7"/>
    <w:rsid w:val="00143FC2"/>
    <w:rsid w:val="001B7815"/>
    <w:rsid w:val="002543C9"/>
    <w:rsid w:val="0027482B"/>
    <w:rsid w:val="00275A65"/>
    <w:rsid w:val="002C59B7"/>
    <w:rsid w:val="00317389"/>
    <w:rsid w:val="00327699"/>
    <w:rsid w:val="00354EE0"/>
    <w:rsid w:val="00391782"/>
    <w:rsid w:val="003A112B"/>
    <w:rsid w:val="003A5BDC"/>
    <w:rsid w:val="003C3C80"/>
    <w:rsid w:val="003C7FE9"/>
    <w:rsid w:val="003D0D8A"/>
    <w:rsid w:val="003D7E94"/>
    <w:rsid w:val="004022E1"/>
    <w:rsid w:val="00413E0F"/>
    <w:rsid w:val="004A1EC3"/>
    <w:rsid w:val="004B7B96"/>
    <w:rsid w:val="004E23F7"/>
    <w:rsid w:val="004F100B"/>
    <w:rsid w:val="00562A77"/>
    <w:rsid w:val="005B55BF"/>
    <w:rsid w:val="005C506E"/>
    <w:rsid w:val="005F1A42"/>
    <w:rsid w:val="00643FDE"/>
    <w:rsid w:val="006461D0"/>
    <w:rsid w:val="00656A1A"/>
    <w:rsid w:val="006A0FD2"/>
    <w:rsid w:val="006C3D66"/>
    <w:rsid w:val="006D090F"/>
    <w:rsid w:val="007052C7"/>
    <w:rsid w:val="007666D8"/>
    <w:rsid w:val="00777115"/>
    <w:rsid w:val="00790BC1"/>
    <w:rsid w:val="0079416D"/>
    <w:rsid w:val="007A0A09"/>
    <w:rsid w:val="007A1DF7"/>
    <w:rsid w:val="007A73C1"/>
    <w:rsid w:val="00847A31"/>
    <w:rsid w:val="0089367B"/>
    <w:rsid w:val="008A054C"/>
    <w:rsid w:val="008A32E6"/>
    <w:rsid w:val="008C570E"/>
    <w:rsid w:val="0090499E"/>
    <w:rsid w:val="0093071A"/>
    <w:rsid w:val="009439C9"/>
    <w:rsid w:val="00947C9B"/>
    <w:rsid w:val="00951AD1"/>
    <w:rsid w:val="00953A41"/>
    <w:rsid w:val="00985FC9"/>
    <w:rsid w:val="009B2342"/>
    <w:rsid w:val="009B27C7"/>
    <w:rsid w:val="009C6487"/>
    <w:rsid w:val="009D0E5E"/>
    <w:rsid w:val="00A11E3D"/>
    <w:rsid w:val="00A75EF6"/>
    <w:rsid w:val="00A80A82"/>
    <w:rsid w:val="00A90FEF"/>
    <w:rsid w:val="00AB2880"/>
    <w:rsid w:val="00B16E11"/>
    <w:rsid w:val="00B2796E"/>
    <w:rsid w:val="00B356CA"/>
    <w:rsid w:val="00B37A2E"/>
    <w:rsid w:val="00B76797"/>
    <w:rsid w:val="00B842F1"/>
    <w:rsid w:val="00B92F85"/>
    <w:rsid w:val="00BD38B3"/>
    <w:rsid w:val="00C010F4"/>
    <w:rsid w:val="00C06CCB"/>
    <w:rsid w:val="00CA3E7E"/>
    <w:rsid w:val="00CB5943"/>
    <w:rsid w:val="00CD08FD"/>
    <w:rsid w:val="00D32BB6"/>
    <w:rsid w:val="00D95DEC"/>
    <w:rsid w:val="00D964D8"/>
    <w:rsid w:val="00DA5C30"/>
    <w:rsid w:val="00DB5CD2"/>
    <w:rsid w:val="00E85296"/>
    <w:rsid w:val="00ED714B"/>
    <w:rsid w:val="00EF1248"/>
    <w:rsid w:val="00F6269F"/>
    <w:rsid w:val="00F774BD"/>
    <w:rsid w:val="00FA6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047E"/>
  <w15:chartTrackingRefBased/>
  <w15:docId w15:val="{31F41D86-B310-4842-A4E5-23BEEC9E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2E1"/>
    <w:pPr>
      <w:spacing w:line="259" w:lineRule="auto"/>
    </w:pPr>
    <w:rPr>
      <w:sz w:val="22"/>
      <w:szCs w:val="22"/>
    </w:rPr>
  </w:style>
  <w:style w:type="paragraph" w:styleId="Heading1">
    <w:name w:val="heading 1"/>
    <w:basedOn w:val="Normal"/>
    <w:next w:val="Normal"/>
    <w:link w:val="Heading1Char"/>
    <w:uiPriority w:val="9"/>
    <w:qFormat/>
    <w:rsid w:val="004022E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2E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2E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22E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022E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022E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022E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022E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022E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02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2E1"/>
    <w:rPr>
      <w:rFonts w:eastAsiaTheme="majorEastAsia" w:cstheme="majorBidi"/>
      <w:color w:val="272727" w:themeColor="text1" w:themeTint="D8"/>
    </w:rPr>
  </w:style>
  <w:style w:type="paragraph" w:styleId="Title">
    <w:name w:val="Title"/>
    <w:basedOn w:val="Normal"/>
    <w:next w:val="Normal"/>
    <w:link w:val="TitleChar"/>
    <w:uiPriority w:val="10"/>
    <w:qFormat/>
    <w:rsid w:val="00402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2E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2E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022E1"/>
    <w:rPr>
      <w:i/>
      <w:iCs/>
      <w:color w:val="404040" w:themeColor="text1" w:themeTint="BF"/>
    </w:rPr>
  </w:style>
  <w:style w:type="paragraph" w:styleId="ListParagraph">
    <w:name w:val="List Paragraph"/>
    <w:basedOn w:val="Normal"/>
    <w:uiPriority w:val="34"/>
    <w:qFormat/>
    <w:rsid w:val="004022E1"/>
    <w:pPr>
      <w:spacing w:line="278" w:lineRule="auto"/>
      <w:ind w:left="720"/>
      <w:contextualSpacing/>
    </w:pPr>
    <w:rPr>
      <w:sz w:val="24"/>
      <w:szCs w:val="24"/>
    </w:rPr>
  </w:style>
  <w:style w:type="character" w:styleId="IntenseEmphasis">
    <w:name w:val="Intense Emphasis"/>
    <w:basedOn w:val="DefaultParagraphFont"/>
    <w:uiPriority w:val="21"/>
    <w:qFormat/>
    <w:rsid w:val="004022E1"/>
    <w:rPr>
      <w:i/>
      <w:iCs/>
      <w:color w:val="0F4761" w:themeColor="accent1" w:themeShade="BF"/>
    </w:rPr>
  </w:style>
  <w:style w:type="paragraph" w:styleId="IntenseQuote">
    <w:name w:val="Intense Quote"/>
    <w:basedOn w:val="Normal"/>
    <w:next w:val="Normal"/>
    <w:link w:val="IntenseQuoteChar"/>
    <w:uiPriority w:val="30"/>
    <w:qFormat/>
    <w:rsid w:val="004022E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022E1"/>
    <w:rPr>
      <w:i/>
      <w:iCs/>
      <w:color w:val="0F4761" w:themeColor="accent1" w:themeShade="BF"/>
    </w:rPr>
  </w:style>
  <w:style w:type="character" w:styleId="IntenseReference">
    <w:name w:val="Intense Reference"/>
    <w:basedOn w:val="DefaultParagraphFont"/>
    <w:uiPriority w:val="32"/>
    <w:qFormat/>
    <w:rsid w:val="004022E1"/>
    <w:rPr>
      <w:b/>
      <w:bCs/>
      <w:smallCaps/>
      <w:color w:val="0F4761" w:themeColor="accent1" w:themeShade="BF"/>
      <w:spacing w:val="5"/>
    </w:rPr>
  </w:style>
  <w:style w:type="character" w:styleId="Hyperlink">
    <w:name w:val="Hyperlink"/>
    <w:basedOn w:val="DefaultParagraphFont"/>
    <w:uiPriority w:val="99"/>
    <w:unhideWhenUsed/>
    <w:rsid w:val="004022E1"/>
    <w:rPr>
      <w:color w:val="467886" w:themeColor="hyperlink"/>
      <w:u w:val="single"/>
    </w:rPr>
  </w:style>
  <w:style w:type="paragraph" w:styleId="EndnoteText">
    <w:name w:val="endnote text"/>
    <w:basedOn w:val="Normal"/>
    <w:link w:val="EndnoteTextChar"/>
    <w:uiPriority w:val="99"/>
    <w:semiHidden/>
    <w:unhideWhenUsed/>
    <w:rsid w:val="004022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22E1"/>
    <w:rPr>
      <w:sz w:val="20"/>
      <w:szCs w:val="20"/>
    </w:rPr>
  </w:style>
  <w:style w:type="character" w:styleId="EndnoteReference">
    <w:name w:val="endnote reference"/>
    <w:basedOn w:val="DefaultParagraphFont"/>
    <w:uiPriority w:val="99"/>
    <w:semiHidden/>
    <w:unhideWhenUsed/>
    <w:rsid w:val="004022E1"/>
    <w:rPr>
      <w:vertAlign w:val="superscript"/>
    </w:rPr>
  </w:style>
  <w:style w:type="paragraph" w:styleId="Footer">
    <w:name w:val="footer"/>
    <w:basedOn w:val="Normal"/>
    <w:link w:val="FooterChar"/>
    <w:uiPriority w:val="99"/>
    <w:unhideWhenUsed/>
    <w:rsid w:val="00402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2E1"/>
    <w:rPr>
      <w:sz w:val="22"/>
      <w:szCs w:val="22"/>
    </w:rPr>
  </w:style>
  <w:style w:type="character" w:styleId="CommentReference">
    <w:name w:val="annotation reference"/>
    <w:basedOn w:val="DefaultParagraphFont"/>
    <w:uiPriority w:val="99"/>
    <w:semiHidden/>
    <w:unhideWhenUsed/>
    <w:rsid w:val="004022E1"/>
    <w:rPr>
      <w:sz w:val="16"/>
      <w:szCs w:val="16"/>
    </w:rPr>
  </w:style>
  <w:style w:type="paragraph" w:styleId="CommentText">
    <w:name w:val="annotation text"/>
    <w:basedOn w:val="Normal"/>
    <w:link w:val="CommentTextChar"/>
    <w:uiPriority w:val="99"/>
    <w:unhideWhenUsed/>
    <w:rsid w:val="004022E1"/>
    <w:pPr>
      <w:spacing w:line="240" w:lineRule="auto"/>
    </w:pPr>
    <w:rPr>
      <w:sz w:val="20"/>
      <w:szCs w:val="20"/>
    </w:rPr>
  </w:style>
  <w:style w:type="character" w:customStyle="1" w:styleId="CommentTextChar">
    <w:name w:val="Comment Text Char"/>
    <w:basedOn w:val="DefaultParagraphFont"/>
    <w:link w:val="CommentText"/>
    <w:uiPriority w:val="99"/>
    <w:rsid w:val="004022E1"/>
    <w:rPr>
      <w:sz w:val="20"/>
      <w:szCs w:val="20"/>
    </w:rPr>
  </w:style>
  <w:style w:type="paragraph" w:styleId="FootnoteText">
    <w:name w:val="footnote text"/>
    <w:basedOn w:val="Normal"/>
    <w:link w:val="FootnoteTextChar"/>
    <w:uiPriority w:val="99"/>
    <w:semiHidden/>
    <w:unhideWhenUsed/>
    <w:rsid w:val="004F10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100B"/>
    <w:rPr>
      <w:sz w:val="20"/>
      <w:szCs w:val="20"/>
    </w:rPr>
  </w:style>
  <w:style w:type="character" w:styleId="FootnoteReference">
    <w:name w:val="footnote reference"/>
    <w:basedOn w:val="DefaultParagraphFont"/>
    <w:uiPriority w:val="99"/>
    <w:semiHidden/>
    <w:unhideWhenUsed/>
    <w:rsid w:val="004F100B"/>
    <w:rPr>
      <w:vertAlign w:val="superscript"/>
    </w:rPr>
  </w:style>
  <w:style w:type="table" w:styleId="TableGrid">
    <w:name w:val="Table Grid"/>
    <w:basedOn w:val="TableNormal"/>
    <w:uiPriority w:val="39"/>
    <w:rsid w:val="004F100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307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071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doi.org/10.30573/KS--2024-RT03"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iea.blob.core.windows.net/assets/deebef5d-0c34-4539-9d0c-10b13d840027/NetZeroby2050-ARoadmapfortheGlobalEnergySector_COR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kapsarcksa-my.sharepoint.com/personal/laingt_kapsarc_org/Documents/Oil%20and%20renewables%20shared%20folder/05%20Scenario%20data/Oil%20and%20gas%20by%20tec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kapsarcksa-my.sharepoint.com/personal/laingt_kapsarc_org/Documents/Oil%20demand%20and%20renewables/Per%20cok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kapsarcksa-my.sharepoint.com/personal/laingt_kapsarc_org/Documents/Oil%20demand%20and%20renewables/Per%20coke.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https://kapsarcksa-my.sharepoint.com/personal/laingt_kapsarc_org/Documents/Oil%20and%20renewables%20shared%20folder/05%20Scenario%20data/Oil%20and%20gas%20by%20tec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kapsarcksa-my.sharepoint.com/personal/laingt_kapsarc_org/Documents/Oil%20and%20renewables%20shared%20folder/05%20Scenario%20data/Oil%20and%20gas%20by%20tec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kapsarcksa-my.sharepoint.com/personal/laingt_kapsarc_org/Documents/Oil%20and%20renewables%20shared%20folder/05%20Scenario%20data/Draft%20model%20-%20NZ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kapsarcksa-my.sharepoint.com/personal/laingt_kapsarc_org/Documents/Oil%20and%20renewables%20shared%20folder/05%20Scenario%20data/Draft%20model%20-%20LCC.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kapsarcksa-my.sharepoint.com/personal/laingt_kapsarc_org/Documents/Oil%20and%20renewables%20shared%20folder/05%20Scenario%20data/Solar%20and%20wind%20IEA%20scenari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kapsarcksa-my.sharepoint.com/personal/laingt_kapsarc_org/Documents/Oil%20and%20renewables%20shared%20folder/05%20Scenario%20data/Solar%20and%20wind%20IEA%20scenario.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kapsarcksa-my.sharepoint.com/personal/laingt_kapsarc_org/Documents/Oil%20and%20renewables%20shared%20folder/05%20Scenario%20data/Solar%20and%20wind%20IEA%20scenario.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kapsarcksa-my.sharepoint.com/personal/laingt_kapsarc_org/Documents/Oil%20and%20renewables%20shared%20folder/05%20Scenario%20data/Solar%20and%20wind%20IEA%20scenario.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'Generation tech'!$M$67</c:f>
              <c:strCache>
                <c:ptCount val="1"/>
                <c:pt idx="0">
                  <c:v>Oil</c:v>
                </c:pt>
              </c:strCache>
            </c:strRef>
          </c:tx>
          <c:spPr>
            <a:solidFill>
              <a:schemeClr val="accent1"/>
            </a:solidFill>
            <a:ln>
              <a:noFill/>
            </a:ln>
            <a:effectLst/>
          </c:spPr>
          <c:invertIfNegative val="0"/>
          <c:cat>
            <c:multiLvlStrRef>
              <c:f>'Generation tech'!$K$68:$L$75</c:f>
              <c:multiLvlStrCache>
                <c:ptCount val="8"/>
                <c:lvl>
                  <c:pt idx="0">
                    <c:v>4.5 MW</c:v>
                  </c:pt>
                  <c:pt idx="1">
                    <c:v>2.3 MW</c:v>
                  </c:pt>
                  <c:pt idx="2">
                    <c:v>2 MW</c:v>
                  </c:pt>
                  <c:pt idx="3">
                    <c:v>0.75 MW</c:v>
                  </c:pt>
                  <c:pt idx="4">
                    <c:v>570 kW multi si open ground</c:v>
                  </c:pt>
                  <c:pt idx="5">
                    <c:v>3kW multi si flat roof</c:v>
                  </c:pt>
                  <c:pt idx="6">
                    <c:v>3kW multi si slanted roof</c:v>
                  </c:pt>
                  <c:pt idx="7">
                    <c:v>3kW mult si façade </c:v>
                  </c:pt>
                </c:lvl>
                <c:lvl>
                  <c:pt idx="0">
                    <c:v>Onshore wind</c:v>
                  </c:pt>
                  <c:pt idx="4">
                    <c:v>Solar PV</c:v>
                  </c:pt>
                </c:lvl>
              </c:multiLvlStrCache>
            </c:multiLvlStrRef>
          </c:cat>
          <c:val>
            <c:numRef>
              <c:f>'Generation tech'!$M$68:$M$75</c:f>
              <c:numCache>
                <c:formatCode>General</c:formatCode>
                <c:ptCount val="8"/>
                <c:pt idx="0">
                  <c:v>553.22543560230474</c:v>
                </c:pt>
                <c:pt idx="1">
                  <c:v>423.67751557725819</c:v>
                </c:pt>
                <c:pt idx="2">
                  <c:v>426.50544857456805</c:v>
                </c:pt>
                <c:pt idx="3">
                  <c:v>752.57933676880896</c:v>
                </c:pt>
                <c:pt idx="4">
                  <c:v>892.07595813572107</c:v>
                </c:pt>
                <c:pt idx="5">
                  <c:v>956.21931852925729</c:v>
                </c:pt>
                <c:pt idx="6">
                  <c:v>865.43666394196885</c:v>
                </c:pt>
                <c:pt idx="7">
                  <c:v>860.28100322735111</c:v>
                </c:pt>
              </c:numCache>
            </c:numRef>
          </c:val>
          <c:extLst>
            <c:ext xmlns:c16="http://schemas.microsoft.com/office/drawing/2014/chart" uri="{C3380CC4-5D6E-409C-BE32-E72D297353CC}">
              <c16:uniqueId val="{00000000-0D1E-4F08-8032-353A1794B146}"/>
            </c:ext>
          </c:extLst>
        </c:ser>
        <c:dLbls>
          <c:showLegendKey val="0"/>
          <c:showVal val="0"/>
          <c:showCatName val="0"/>
          <c:showSerName val="0"/>
          <c:showPercent val="0"/>
          <c:showBubbleSize val="0"/>
        </c:dLbls>
        <c:gapWidth val="219"/>
        <c:overlap val="-27"/>
        <c:axId val="1109035488"/>
        <c:axId val="1109050368"/>
      </c:barChart>
      <c:catAx>
        <c:axId val="110903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050368"/>
        <c:crosses val="autoZero"/>
        <c:auto val="1"/>
        <c:lblAlgn val="ctr"/>
        <c:lblOffset val="100"/>
        <c:noMultiLvlLbl val="0"/>
      </c:catAx>
      <c:valAx>
        <c:axId val="1109050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Barrels of oil per MW capacity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0354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tx2">
                  <a:lumMod val="90000"/>
                  <a:lumOff val="10000"/>
                </a:schemeClr>
              </a:solidFill>
              <a:ln w="19050">
                <a:solidFill>
                  <a:schemeClr val="lt1"/>
                </a:solidFill>
              </a:ln>
              <a:effectLst/>
            </c:spPr>
            <c:extLst>
              <c:ext xmlns:c16="http://schemas.microsoft.com/office/drawing/2014/chart" uri="{C3380CC4-5D6E-409C-BE32-E72D297353CC}">
                <c16:uniqueId val="{00000001-46A1-4ACA-97D7-E2156BEC6911}"/>
              </c:ext>
            </c:extLst>
          </c:dPt>
          <c:dPt>
            <c:idx val="1"/>
            <c:bubble3D val="0"/>
            <c:spPr>
              <a:solidFill>
                <a:schemeClr val="tx2">
                  <a:lumMod val="25000"/>
                  <a:lumOff val="75000"/>
                </a:schemeClr>
              </a:solidFill>
              <a:ln w="19050">
                <a:solidFill>
                  <a:schemeClr val="lt1"/>
                </a:solidFill>
              </a:ln>
              <a:effectLst/>
            </c:spPr>
            <c:extLst>
              <c:ext xmlns:c16="http://schemas.microsoft.com/office/drawing/2014/chart" uri="{C3380CC4-5D6E-409C-BE32-E72D297353CC}">
                <c16:uniqueId val="{00000003-46A1-4ACA-97D7-E2156BEC6911}"/>
              </c:ext>
            </c:extLst>
          </c:dPt>
          <c:dPt>
            <c:idx val="2"/>
            <c:bubble3D val="0"/>
            <c:spPr>
              <a:solidFill>
                <a:srgbClr val="C4DCF2"/>
              </a:solidFill>
              <a:ln w="19050">
                <a:solidFill>
                  <a:schemeClr val="lt1"/>
                </a:solidFill>
              </a:ln>
              <a:effectLst/>
            </c:spPr>
            <c:extLst>
              <c:ext xmlns:c16="http://schemas.microsoft.com/office/drawing/2014/chart" uri="{C3380CC4-5D6E-409C-BE32-E72D297353CC}">
                <c16:uniqueId val="{00000005-46A1-4ACA-97D7-E2156BEC6911}"/>
              </c:ext>
            </c:extLst>
          </c:dPt>
          <c:dPt>
            <c:idx val="3"/>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07-46A1-4ACA-97D7-E2156BEC6911}"/>
              </c:ext>
            </c:extLst>
          </c:dPt>
          <c:dPt>
            <c:idx val="4"/>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09-46A1-4ACA-97D7-E2156BEC6911}"/>
              </c:ext>
            </c:extLst>
          </c:dPt>
          <c:dPt>
            <c:idx val="5"/>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B-46A1-4ACA-97D7-E2156BEC6911}"/>
              </c:ext>
            </c:extLst>
          </c:dPt>
          <c:dPt>
            <c:idx val="6"/>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D-46A1-4ACA-97D7-E2156BEC6911}"/>
              </c:ext>
            </c:extLst>
          </c:dPt>
          <c:dPt>
            <c:idx val="7"/>
            <c:bubble3D val="0"/>
            <c:spPr>
              <a:solidFill>
                <a:schemeClr val="accent2">
                  <a:lumMod val="40000"/>
                  <a:lumOff val="60000"/>
                </a:schemeClr>
              </a:solidFill>
              <a:ln w="19050">
                <a:solidFill>
                  <a:schemeClr val="lt1"/>
                </a:solidFill>
              </a:ln>
              <a:effectLst/>
            </c:spPr>
            <c:extLst>
              <c:ext xmlns:c16="http://schemas.microsoft.com/office/drawing/2014/chart" uri="{C3380CC4-5D6E-409C-BE32-E72D297353CC}">
                <c16:uniqueId val="{0000000F-46A1-4ACA-97D7-E2156BEC6911}"/>
              </c:ext>
            </c:extLst>
          </c:dPt>
          <c:dPt>
            <c:idx val="8"/>
            <c:bubble3D val="0"/>
            <c:spPr>
              <a:solidFill>
                <a:schemeClr val="accent2">
                  <a:lumMod val="20000"/>
                  <a:lumOff val="80000"/>
                </a:schemeClr>
              </a:solidFill>
              <a:ln w="19050">
                <a:solidFill>
                  <a:schemeClr val="lt1"/>
                </a:solidFill>
              </a:ln>
              <a:effectLst/>
            </c:spPr>
            <c:extLst>
              <c:ext xmlns:c16="http://schemas.microsoft.com/office/drawing/2014/chart" uri="{C3380CC4-5D6E-409C-BE32-E72D297353CC}">
                <c16:uniqueId val="{00000011-46A1-4ACA-97D7-E2156BEC6911}"/>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1"/>
              <c:showSerName val="0"/>
              <c:showPercent val="0"/>
              <c:showBubbleSize val="0"/>
              <c:extLst>
                <c:ext xmlns:c16="http://schemas.microsoft.com/office/drawing/2014/chart" uri="{C3380CC4-5D6E-409C-BE32-E72D297353CC}">
                  <c16:uniqueId val="{00000001-46A1-4ACA-97D7-E2156BEC69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'Oil based for LFP'!$AU$23:$AU$31</c:f>
              <c:strCache>
                <c:ptCount val="9"/>
                <c:pt idx="0">
                  <c:v>Petroleum Products - Petroleum coke </c:v>
                </c:pt>
                <c:pt idx="1">
                  <c:v>Petroleum Products  - carbon black</c:v>
                </c:pt>
                <c:pt idx="2">
                  <c:v>Petroleum Products - Pitch</c:v>
                </c:pt>
                <c:pt idx="3">
                  <c:v>Petrochemicals - ethylene glycol</c:v>
                </c:pt>
                <c:pt idx="4">
                  <c:v>Plastic - Polyethylene</c:v>
                </c:pt>
                <c:pt idx="5">
                  <c:v>Plastic - Polyvinylfluoride</c:v>
                </c:pt>
                <c:pt idx="6">
                  <c:v>Plastic - Polyethylene terephthalate</c:v>
                </c:pt>
                <c:pt idx="7">
                  <c:v>Plastic - latex</c:v>
                </c:pt>
                <c:pt idx="8">
                  <c:v>Other</c:v>
                </c:pt>
              </c:strCache>
            </c:strRef>
          </c:cat>
          <c:val>
            <c:numRef>
              <c:f>'Oil based for LFP'!$AV$23:$AV$31</c:f>
              <c:numCache>
                <c:formatCode>0%</c:formatCode>
                <c:ptCount val="9"/>
                <c:pt idx="0">
                  <c:v>0.80431486360545668</c:v>
                </c:pt>
                <c:pt idx="1">
                  <c:v>6.427091625273848E-2</c:v>
                </c:pt>
                <c:pt idx="2">
                  <c:v>3.9596511577586209E-2</c:v>
                </c:pt>
                <c:pt idx="3">
                  <c:v>3.1395526445475525E-2</c:v>
                </c:pt>
                <c:pt idx="4" formatCode="0.0%">
                  <c:v>4.304607441742575E-2</c:v>
                </c:pt>
                <c:pt idx="5" formatCode="0.0%">
                  <c:v>7.2414895638297566E-3</c:v>
                </c:pt>
                <c:pt idx="6" formatCode="0.0%">
                  <c:v>5.1485411777555442E-3</c:v>
                </c:pt>
                <c:pt idx="7" formatCode="0.0%">
                  <c:v>5.1993106763051685E-3</c:v>
                </c:pt>
                <c:pt idx="8">
                  <c:v>-2.1323371657322454E-4</c:v>
                </c:pt>
              </c:numCache>
            </c:numRef>
          </c:val>
          <c:extLst>
            <c:ext xmlns:c16="http://schemas.microsoft.com/office/drawing/2014/chart" uri="{C3380CC4-5D6E-409C-BE32-E72D297353CC}">
              <c16:uniqueId val="{00000012-46A1-4ACA-97D7-E2156BEC6911}"/>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chemeClr val="tx2">
                <a:lumMod val="75000"/>
                <a:lumOff val="25000"/>
              </a:schemeClr>
            </a:solidFill>
          </c:spPr>
          <c:dPt>
            <c:idx val="0"/>
            <c:bubble3D val="0"/>
            <c:spPr>
              <a:solidFill>
                <a:schemeClr val="tx2">
                  <a:lumMod val="75000"/>
                  <a:lumOff val="25000"/>
                </a:schemeClr>
              </a:solidFill>
              <a:ln w="19050">
                <a:solidFill>
                  <a:schemeClr val="lt1"/>
                </a:solidFill>
              </a:ln>
              <a:effectLst/>
            </c:spPr>
            <c:extLst>
              <c:ext xmlns:c16="http://schemas.microsoft.com/office/drawing/2014/chart" uri="{C3380CC4-5D6E-409C-BE32-E72D297353CC}">
                <c16:uniqueId val="{00000001-D78A-4A83-B6A6-E3D43ADCFE91}"/>
              </c:ext>
            </c:extLst>
          </c:dPt>
          <c:dPt>
            <c:idx val="1"/>
            <c:bubble3D val="0"/>
            <c:spPr>
              <a:solidFill>
                <a:schemeClr val="tx2">
                  <a:lumMod val="50000"/>
                  <a:lumOff val="50000"/>
                </a:schemeClr>
              </a:solidFill>
              <a:ln w="19050">
                <a:solidFill>
                  <a:schemeClr val="lt1"/>
                </a:solidFill>
              </a:ln>
              <a:effectLst/>
            </c:spPr>
            <c:extLst>
              <c:ext xmlns:c16="http://schemas.microsoft.com/office/drawing/2014/chart" uri="{C3380CC4-5D6E-409C-BE32-E72D297353CC}">
                <c16:uniqueId val="{00000003-D78A-4A83-B6A6-E3D43ADCFE91}"/>
              </c:ext>
            </c:extLst>
          </c:dPt>
          <c:dPt>
            <c:idx val="2"/>
            <c:bubble3D val="0"/>
            <c:spPr>
              <a:solidFill>
                <a:schemeClr val="tx2">
                  <a:lumMod val="25000"/>
                  <a:lumOff val="75000"/>
                </a:schemeClr>
              </a:solidFill>
              <a:ln w="19050">
                <a:solidFill>
                  <a:schemeClr val="lt1"/>
                </a:solidFill>
              </a:ln>
              <a:effectLst/>
            </c:spPr>
            <c:extLst>
              <c:ext xmlns:c16="http://schemas.microsoft.com/office/drawing/2014/chart" uri="{C3380CC4-5D6E-409C-BE32-E72D297353CC}">
                <c16:uniqueId val="{00000005-D78A-4A83-B6A6-E3D43ADCFE91}"/>
              </c:ext>
            </c:extLst>
          </c:dPt>
          <c:dPt>
            <c:idx val="3"/>
            <c:bubble3D val="0"/>
            <c:spPr>
              <a:solidFill>
                <a:schemeClr val="accent4">
                  <a:lumMod val="20000"/>
                  <a:lumOff val="80000"/>
                </a:schemeClr>
              </a:solidFill>
              <a:ln w="19050">
                <a:solidFill>
                  <a:schemeClr val="lt1"/>
                </a:solidFill>
              </a:ln>
              <a:effectLst/>
            </c:spPr>
            <c:extLst>
              <c:ext xmlns:c16="http://schemas.microsoft.com/office/drawing/2014/chart" uri="{C3380CC4-5D6E-409C-BE32-E72D297353CC}">
                <c16:uniqueId val="{00000007-D78A-4A83-B6A6-E3D43ADCFE91}"/>
              </c:ext>
            </c:extLst>
          </c:dPt>
          <c:dPt>
            <c:idx val="4"/>
            <c:bubble3D val="0"/>
            <c:spPr>
              <a:solidFill>
                <a:schemeClr val="tx2">
                  <a:lumMod val="75000"/>
                  <a:lumOff val="25000"/>
                </a:schemeClr>
              </a:solidFill>
              <a:ln w="19050">
                <a:solidFill>
                  <a:schemeClr val="lt1"/>
                </a:solidFill>
              </a:ln>
              <a:effectLst/>
            </c:spPr>
            <c:extLst>
              <c:ext xmlns:c16="http://schemas.microsoft.com/office/drawing/2014/chart" uri="{C3380CC4-5D6E-409C-BE32-E72D297353CC}">
                <c16:uniqueId val="{00000009-D78A-4A83-B6A6-E3D43ADCFE91}"/>
              </c:ext>
            </c:extLst>
          </c:dPt>
          <c:dPt>
            <c:idx val="5"/>
            <c:bubble3D val="0"/>
            <c:spPr>
              <a:solidFill>
                <a:schemeClr val="tx2">
                  <a:lumMod val="75000"/>
                  <a:lumOff val="25000"/>
                </a:schemeClr>
              </a:solidFill>
              <a:ln w="19050">
                <a:solidFill>
                  <a:schemeClr val="lt1"/>
                </a:solidFill>
              </a:ln>
              <a:effectLst/>
            </c:spPr>
            <c:extLst>
              <c:ext xmlns:c16="http://schemas.microsoft.com/office/drawing/2014/chart" uri="{C3380CC4-5D6E-409C-BE32-E72D297353CC}">
                <c16:uniqueId val="{0000000B-D78A-4A83-B6A6-E3D43ADCFE91}"/>
              </c:ext>
            </c:extLst>
          </c:dPt>
          <c:dLbls>
            <c:dLbl>
              <c:idx val="0"/>
              <c:layout>
                <c:manualLayout>
                  <c:x val="1.5740493895336844E-2"/>
                  <c:y val="-3.731664525976806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78A-4A83-B6A6-E3D43ADCFE91}"/>
                </c:ext>
              </c:extLst>
            </c:dLbl>
            <c:dLbl>
              <c:idx val="1"/>
              <c:layout>
                <c:manualLayout>
                  <c:x val="-5.6230501417068939E-4"/>
                  <c:y val="-1.527707972673628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78A-4A83-B6A6-E3D43ADCFE91}"/>
                </c:ext>
              </c:extLst>
            </c:dLbl>
            <c:dLbl>
              <c:idx val="2"/>
              <c:layout>
                <c:manualLayout>
                  <c:x val="-0.12704697432772535"/>
                  <c:y val="7.433312857169449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78A-4A83-B6A6-E3D43ADCFE91}"/>
                </c:ext>
              </c:extLst>
            </c:dLbl>
            <c:dLbl>
              <c:idx val="3"/>
              <c:layout>
                <c:manualLayout>
                  <c:x val="-0.11195737629570497"/>
                  <c:y val="-1.0707616771784362E-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78A-4A83-B6A6-E3D43ADCFE91}"/>
                </c:ext>
              </c:extLst>
            </c:dLbl>
            <c:dLbl>
              <c:idx val="4"/>
              <c:layout>
                <c:manualLayout>
                  <c:x val="7.2272215973003373E-2"/>
                  <c:y val="-1.027033467831446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78A-4A83-B6A6-E3D43ADCFE9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'Oil based for HV transmission'!$V$2:$V$7</c:f>
              <c:strCache>
                <c:ptCount val="5"/>
                <c:pt idx="0">
                  <c:v>Petroleum Products - Lubricating Oil</c:v>
                </c:pt>
                <c:pt idx="1">
                  <c:v>Petroleum Products - Petroleum Coke</c:v>
                </c:pt>
                <c:pt idx="2">
                  <c:v>Petroleum Products - Pitch</c:v>
                </c:pt>
                <c:pt idx="3">
                  <c:v>Petroleum Products - Mastic Asphalt</c:v>
                </c:pt>
                <c:pt idx="4">
                  <c:v>Plastic - PVC</c:v>
                </c:pt>
              </c:strCache>
            </c:strRef>
          </c:cat>
          <c:val>
            <c:numRef>
              <c:f>'Oil based for HV transmission'!$W$2:$W$7</c:f>
              <c:numCache>
                <c:formatCode>0.00</c:formatCode>
                <c:ptCount val="6"/>
                <c:pt idx="0">
                  <c:v>3820.7073786994943</c:v>
                </c:pt>
                <c:pt idx="1">
                  <c:v>2380.713781322158</c:v>
                </c:pt>
                <c:pt idx="2">
                  <c:v>648.77191615423362</c:v>
                </c:pt>
                <c:pt idx="3">
                  <c:v>78.682550010968924</c:v>
                </c:pt>
                <c:pt idx="4">
                  <c:v>4.9737066364505083</c:v>
                </c:pt>
              </c:numCache>
            </c:numRef>
          </c:val>
          <c:extLst>
            <c:ext xmlns:c16="http://schemas.microsoft.com/office/drawing/2014/chart" uri="{C3380CC4-5D6E-409C-BE32-E72D297353CC}">
              <c16:uniqueId val="{0000000C-D78A-4A83-B6A6-E3D43ADCFE91}"/>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Batteries!$Q$13</c:f>
              <c:strCache>
                <c:ptCount val="1"/>
                <c:pt idx="0">
                  <c:v>Oil</c:v>
                </c:pt>
              </c:strCache>
            </c:strRef>
          </c:tx>
          <c:spPr>
            <a:solidFill>
              <a:schemeClr val="accent1"/>
            </a:solidFill>
            <a:ln>
              <a:noFill/>
            </a:ln>
            <a:effectLst/>
          </c:spPr>
          <c:invertIfNegative val="0"/>
          <c:cat>
            <c:strRef>
              <c:f>Batteries!$P$14:$P$17</c:f>
              <c:strCache>
                <c:ptCount val="4"/>
                <c:pt idx="0">
                  <c:v>LFP</c:v>
                </c:pt>
                <c:pt idx="1">
                  <c:v>NMC811</c:v>
                </c:pt>
                <c:pt idx="2">
                  <c:v>NMC111</c:v>
                </c:pt>
                <c:pt idx="3">
                  <c:v>NCA</c:v>
                </c:pt>
              </c:strCache>
            </c:strRef>
          </c:cat>
          <c:val>
            <c:numRef>
              <c:f>Batteries!$Q$14:$Q$17</c:f>
              <c:numCache>
                <c:formatCode>General</c:formatCode>
                <c:ptCount val="4"/>
                <c:pt idx="0">
                  <c:v>3.1781951002360516</c:v>
                </c:pt>
                <c:pt idx="1">
                  <c:v>5.0118939853700244</c:v>
                </c:pt>
                <c:pt idx="2">
                  <c:v>5.8566948836662265</c:v>
                </c:pt>
                <c:pt idx="3">
                  <c:v>5.4330609528255884</c:v>
                </c:pt>
              </c:numCache>
            </c:numRef>
          </c:val>
          <c:extLst>
            <c:ext xmlns:c16="http://schemas.microsoft.com/office/drawing/2014/chart" uri="{C3380CC4-5D6E-409C-BE32-E72D297353CC}">
              <c16:uniqueId val="{00000000-EAE0-4CD6-A747-8E6A9823A8CF}"/>
            </c:ext>
          </c:extLst>
        </c:ser>
        <c:dLbls>
          <c:showLegendKey val="0"/>
          <c:showVal val="0"/>
          <c:showCatName val="0"/>
          <c:showSerName val="0"/>
          <c:showPercent val="0"/>
          <c:showBubbleSize val="0"/>
        </c:dLbls>
        <c:gapWidth val="219"/>
        <c:overlap val="-27"/>
        <c:axId val="1109095968"/>
        <c:axId val="1109105088"/>
      </c:barChart>
      <c:catAx>
        <c:axId val="110909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105088"/>
        <c:crosses val="autoZero"/>
        <c:auto val="1"/>
        <c:lblAlgn val="ctr"/>
        <c:lblOffset val="100"/>
        <c:noMultiLvlLbl val="0"/>
      </c:catAx>
      <c:valAx>
        <c:axId val="1109105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Barrels of oil per vehicle battery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0959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Transmission!$H$13</c:f>
              <c:strCache>
                <c:ptCount val="1"/>
                <c:pt idx="0">
                  <c:v>Oil</c:v>
                </c:pt>
              </c:strCache>
            </c:strRef>
          </c:tx>
          <c:spPr>
            <a:solidFill>
              <a:schemeClr val="accent1"/>
            </a:solidFill>
            <a:ln>
              <a:noFill/>
            </a:ln>
            <a:effectLst/>
          </c:spPr>
          <c:invertIfNegative val="0"/>
          <c:cat>
            <c:strRef>
              <c:f>Transmission!$G$14:$G$17</c:f>
              <c:strCache>
                <c:ptCount val="4"/>
                <c:pt idx="0">
                  <c:v>High Voltage (Switzerland)</c:v>
                </c:pt>
                <c:pt idx="1">
                  <c:v>High Voltage (Canada)</c:v>
                </c:pt>
                <c:pt idx="2">
                  <c:v>Medium Voltage</c:v>
                </c:pt>
                <c:pt idx="3">
                  <c:v>Low Voltage</c:v>
                </c:pt>
              </c:strCache>
            </c:strRef>
          </c:cat>
          <c:val>
            <c:numRef>
              <c:f>Transmission!$H$14:$H$17</c:f>
              <c:numCache>
                <c:formatCode>General</c:formatCode>
                <c:ptCount val="4"/>
                <c:pt idx="0">
                  <c:v>79.44357465157394</c:v>
                </c:pt>
                <c:pt idx="1">
                  <c:v>233.82017292424456</c:v>
                </c:pt>
                <c:pt idx="2">
                  <c:v>38.565196200011016</c:v>
                </c:pt>
                <c:pt idx="3">
                  <c:v>37.603151504573319</c:v>
                </c:pt>
              </c:numCache>
            </c:numRef>
          </c:val>
          <c:extLst>
            <c:ext xmlns:c16="http://schemas.microsoft.com/office/drawing/2014/chart" uri="{C3380CC4-5D6E-409C-BE32-E72D297353CC}">
              <c16:uniqueId val="{00000000-1719-4878-8CBF-41594CE9E9F6}"/>
            </c:ext>
          </c:extLst>
        </c:ser>
        <c:dLbls>
          <c:showLegendKey val="0"/>
          <c:showVal val="0"/>
          <c:showCatName val="0"/>
          <c:showSerName val="0"/>
          <c:showPercent val="0"/>
          <c:showBubbleSize val="0"/>
        </c:dLbls>
        <c:gapWidth val="219"/>
        <c:overlap val="-27"/>
        <c:axId val="1107872672"/>
        <c:axId val="1107887552"/>
      </c:barChart>
      <c:catAx>
        <c:axId val="110787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887552"/>
        <c:crosses val="autoZero"/>
        <c:auto val="1"/>
        <c:lblAlgn val="ctr"/>
        <c:lblOffset val="100"/>
        <c:noMultiLvlLbl val="0"/>
      </c:catAx>
      <c:valAx>
        <c:axId val="1107887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Barrels of oil per km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8726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'Installed capacity'!$B$3</c:f>
              <c:strCache>
                <c:ptCount val="1"/>
                <c:pt idx="0">
                  <c:v>Solar PV</c:v>
                </c:pt>
              </c:strCache>
            </c:strRef>
          </c:tx>
          <c:spPr>
            <a:solidFill>
              <a:schemeClr val="accent1"/>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capacity'!$C$3:$AQ$3</c:f>
              <c:numCache>
                <c:formatCode>0</c:formatCode>
                <c:ptCount val="41"/>
                <c:pt idx="0">
                  <c:v>39.660000000000004</c:v>
                </c:pt>
                <c:pt idx="1">
                  <c:v>76.968000000000004</c:v>
                </c:pt>
                <c:pt idx="2">
                  <c:v>114.27600000000001</c:v>
                </c:pt>
                <c:pt idx="3">
                  <c:v>151.584</c:v>
                </c:pt>
                <c:pt idx="4">
                  <c:v>188.892</c:v>
                </c:pt>
                <c:pt idx="5">
                  <c:v>226.2</c:v>
                </c:pt>
                <c:pt idx="6">
                  <c:v>328.36</c:v>
                </c:pt>
                <c:pt idx="7">
                  <c:v>430.52</c:v>
                </c:pt>
                <c:pt idx="8">
                  <c:v>532.67999999999995</c:v>
                </c:pt>
                <c:pt idx="9">
                  <c:v>634.83999999999992</c:v>
                </c:pt>
                <c:pt idx="10">
                  <c:v>737</c:v>
                </c:pt>
                <c:pt idx="11">
                  <c:v>1016</c:v>
                </c:pt>
                <c:pt idx="12">
                  <c:v>1295</c:v>
                </c:pt>
                <c:pt idx="13">
                  <c:v>1574</c:v>
                </c:pt>
                <c:pt idx="14">
                  <c:v>1853</c:v>
                </c:pt>
                <c:pt idx="15">
                  <c:v>2132</c:v>
                </c:pt>
                <c:pt idx="16">
                  <c:v>2696.6</c:v>
                </c:pt>
                <c:pt idx="17">
                  <c:v>3261.2</c:v>
                </c:pt>
                <c:pt idx="18">
                  <c:v>3825.7999999999997</c:v>
                </c:pt>
                <c:pt idx="19">
                  <c:v>4390.3999999999996</c:v>
                </c:pt>
                <c:pt idx="20">
                  <c:v>4955</c:v>
                </c:pt>
                <c:pt idx="21">
                  <c:v>5599.4</c:v>
                </c:pt>
                <c:pt idx="22">
                  <c:v>6243.7999999999993</c:v>
                </c:pt>
                <c:pt idx="23">
                  <c:v>6888.1999999999989</c:v>
                </c:pt>
                <c:pt idx="24">
                  <c:v>7532.5999999999985</c:v>
                </c:pt>
                <c:pt idx="25">
                  <c:v>8177</c:v>
                </c:pt>
                <c:pt idx="26">
                  <c:v>8737.6</c:v>
                </c:pt>
                <c:pt idx="27">
                  <c:v>9298.2000000000007</c:v>
                </c:pt>
                <c:pt idx="28">
                  <c:v>9858.8000000000011</c:v>
                </c:pt>
                <c:pt idx="29">
                  <c:v>10419.400000000001</c:v>
                </c:pt>
                <c:pt idx="30">
                  <c:v>10980</c:v>
                </c:pt>
                <c:pt idx="31">
                  <c:v>11407</c:v>
                </c:pt>
                <c:pt idx="32">
                  <c:v>11834</c:v>
                </c:pt>
                <c:pt idx="33">
                  <c:v>12261</c:v>
                </c:pt>
                <c:pt idx="34">
                  <c:v>12688</c:v>
                </c:pt>
                <c:pt idx="35">
                  <c:v>13115</c:v>
                </c:pt>
                <c:pt idx="36">
                  <c:v>13383.6</c:v>
                </c:pt>
                <c:pt idx="37">
                  <c:v>13652.2</c:v>
                </c:pt>
                <c:pt idx="38">
                  <c:v>13920.800000000001</c:v>
                </c:pt>
                <c:pt idx="39">
                  <c:v>14189.400000000001</c:v>
                </c:pt>
                <c:pt idx="40">
                  <c:v>14458</c:v>
                </c:pt>
              </c:numCache>
            </c:numRef>
          </c:val>
          <c:extLst>
            <c:ext xmlns:c16="http://schemas.microsoft.com/office/drawing/2014/chart" uri="{C3380CC4-5D6E-409C-BE32-E72D297353CC}">
              <c16:uniqueId val="{00000000-50D6-43D2-9B3C-9D248DBAF00B}"/>
            </c:ext>
          </c:extLst>
        </c:ser>
        <c:ser>
          <c:idx val="1"/>
          <c:order val="1"/>
          <c:tx>
            <c:strRef>
              <c:f>'Installed capacity'!$B$4</c:f>
              <c:strCache>
                <c:ptCount val="1"/>
                <c:pt idx="0">
                  <c:v>Wind</c:v>
                </c:pt>
              </c:strCache>
            </c:strRef>
          </c:tx>
          <c:spPr>
            <a:solidFill>
              <a:schemeClr val="accent2"/>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capacity'!$C$4:$AQ$4</c:f>
              <c:numCache>
                <c:formatCode>0</c:formatCode>
                <c:ptCount val="41"/>
                <c:pt idx="0">
                  <c:v>180.7</c:v>
                </c:pt>
                <c:pt idx="1">
                  <c:v>227.76</c:v>
                </c:pt>
                <c:pt idx="2">
                  <c:v>274.82</c:v>
                </c:pt>
                <c:pt idx="3">
                  <c:v>321.88</c:v>
                </c:pt>
                <c:pt idx="4">
                  <c:v>368.94</c:v>
                </c:pt>
                <c:pt idx="5">
                  <c:v>416</c:v>
                </c:pt>
                <c:pt idx="6">
                  <c:v>481.2</c:v>
                </c:pt>
                <c:pt idx="7">
                  <c:v>546.4</c:v>
                </c:pt>
                <c:pt idx="8">
                  <c:v>611.6</c:v>
                </c:pt>
                <c:pt idx="9">
                  <c:v>676.80000000000007</c:v>
                </c:pt>
                <c:pt idx="10">
                  <c:v>742</c:v>
                </c:pt>
                <c:pt idx="11">
                  <c:v>878.6</c:v>
                </c:pt>
                <c:pt idx="12">
                  <c:v>1015.2</c:v>
                </c:pt>
                <c:pt idx="13">
                  <c:v>1151.8</c:v>
                </c:pt>
                <c:pt idx="14">
                  <c:v>1288.3999999999999</c:v>
                </c:pt>
                <c:pt idx="15">
                  <c:v>1425</c:v>
                </c:pt>
                <c:pt idx="16">
                  <c:v>1760.4</c:v>
                </c:pt>
                <c:pt idx="17">
                  <c:v>2095.8000000000002</c:v>
                </c:pt>
                <c:pt idx="18">
                  <c:v>2431.2000000000003</c:v>
                </c:pt>
                <c:pt idx="19">
                  <c:v>2766.6000000000004</c:v>
                </c:pt>
                <c:pt idx="20">
                  <c:v>3102</c:v>
                </c:pt>
                <c:pt idx="21">
                  <c:v>3477</c:v>
                </c:pt>
                <c:pt idx="22">
                  <c:v>3852</c:v>
                </c:pt>
                <c:pt idx="23">
                  <c:v>4227</c:v>
                </c:pt>
                <c:pt idx="24">
                  <c:v>4602</c:v>
                </c:pt>
                <c:pt idx="25">
                  <c:v>4977</c:v>
                </c:pt>
                <c:pt idx="26">
                  <c:v>5286.6</c:v>
                </c:pt>
                <c:pt idx="27">
                  <c:v>5596.2000000000007</c:v>
                </c:pt>
                <c:pt idx="28">
                  <c:v>5905.8000000000011</c:v>
                </c:pt>
                <c:pt idx="29">
                  <c:v>6215.4000000000015</c:v>
                </c:pt>
                <c:pt idx="30">
                  <c:v>6525</c:v>
                </c:pt>
                <c:pt idx="31">
                  <c:v>6749</c:v>
                </c:pt>
                <c:pt idx="32">
                  <c:v>6973</c:v>
                </c:pt>
                <c:pt idx="33">
                  <c:v>7197</c:v>
                </c:pt>
                <c:pt idx="34">
                  <c:v>7421</c:v>
                </c:pt>
                <c:pt idx="35">
                  <c:v>7645</c:v>
                </c:pt>
                <c:pt idx="36">
                  <c:v>7769</c:v>
                </c:pt>
                <c:pt idx="37">
                  <c:v>7893</c:v>
                </c:pt>
                <c:pt idx="38">
                  <c:v>8017</c:v>
                </c:pt>
                <c:pt idx="39">
                  <c:v>8141</c:v>
                </c:pt>
                <c:pt idx="40">
                  <c:v>8265</c:v>
                </c:pt>
              </c:numCache>
            </c:numRef>
          </c:val>
          <c:extLst>
            <c:ext xmlns:c16="http://schemas.microsoft.com/office/drawing/2014/chart" uri="{C3380CC4-5D6E-409C-BE32-E72D297353CC}">
              <c16:uniqueId val="{00000001-50D6-43D2-9B3C-9D248DBAF00B}"/>
            </c:ext>
          </c:extLst>
        </c:ser>
        <c:ser>
          <c:idx val="2"/>
          <c:order val="2"/>
          <c:tx>
            <c:strRef>
              <c:f>'Installed capacity'!$B$5</c:f>
              <c:strCache>
                <c:ptCount val="1"/>
                <c:pt idx="0">
                  <c:v>Nuclear</c:v>
                </c:pt>
              </c:strCache>
            </c:strRef>
          </c:tx>
          <c:spPr>
            <a:solidFill>
              <a:schemeClr val="accent3"/>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capacity'!$C$5:$AQ$5</c:f>
              <c:numCache>
                <c:formatCode>0</c:formatCode>
                <c:ptCount val="41"/>
                <c:pt idx="0">
                  <c:v>415</c:v>
                </c:pt>
                <c:pt idx="1">
                  <c:v>415</c:v>
                </c:pt>
                <c:pt idx="2">
                  <c:v>415</c:v>
                </c:pt>
                <c:pt idx="3">
                  <c:v>415</c:v>
                </c:pt>
                <c:pt idx="4">
                  <c:v>415</c:v>
                </c:pt>
                <c:pt idx="5">
                  <c:v>415</c:v>
                </c:pt>
                <c:pt idx="6">
                  <c:v>415</c:v>
                </c:pt>
                <c:pt idx="7">
                  <c:v>415</c:v>
                </c:pt>
                <c:pt idx="8">
                  <c:v>415</c:v>
                </c:pt>
                <c:pt idx="9">
                  <c:v>415</c:v>
                </c:pt>
                <c:pt idx="10">
                  <c:v>415</c:v>
                </c:pt>
                <c:pt idx="11">
                  <c:v>425</c:v>
                </c:pt>
                <c:pt idx="12">
                  <c:v>435</c:v>
                </c:pt>
                <c:pt idx="13">
                  <c:v>445</c:v>
                </c:pt>
                <c:pt idx="14">
                  <c:v>455</c:v>
                </c:pt>
                <c:pt idx="15">
                  <c:v>465</c:v>
                </c:pt>
                <c:pt idx="16">
                  <c:v>475</c:v>
                </c:pt>
                <c:pt idx="17">
                  <c:v>485</c:v>
                </c:pt>
                <c:pt idx="18">
                  <c:v>495</c:v>
                </c:pt>
                <c:pt idx="19">
                  <c:v>505</c:v>
                </c:pt>
                <c:pt idx="20">
                  <c:v>515</c:v>
                </c:pt>
                <c:pt idx="21">
                  <c:v>536.5</c:v>
                </c:pt>
                <c:pt idx="22">
                  <c:v>558</c:v>
                </c:pt>
                <c:pt idx="23">
                  <c:v>579.5</c:v>
                </c:pt>
                <c:pt idx="24">
                  <c:v>601</c:v>
                </c:pt>
                <c:pt idx="25">
                  <c:v>622.5</c:v>
                </c:pt>
                <c:pt idx="26">
                  <c:v>644</c:v>
                </c:pt>
                <c:pt idx="27">
                  <c:v>665.5</c:v>
                </c:pt>
                <c:pt idx="28">
                  <c:v>687</c:v>
                </c:pt>
                <c:pt idx="29">
                  <c:v>708.5</c:v>
                </c:pt>
                <c:pt idx="30">
                  <c:v>730</c:v>
                </c:pt>
                <c:pt idx="31">
                  <c:v>738.2</c:v>
                </c:pt>
                <c:pt idx="32">
                  <c:v>746.40000000000009</c:v>
                </c:pt>
                <c:pt idx="33">
                  <c:v>754.60000000000014</c:v>
                </c:pt>
                <c:pt idx="34">
                  <c:v>762.80000000000018</c:v>
                </c:pt>
                <c:pt idx="35">
                  <c:v>771.00000000000023</c:v>
                </c:pt>
                <c:pt idx="36">
                  <c:v>779.20000000000027</c:v>
                </c:pt>
                <c:pt idx="37">
                  <c:v>787.40000000000032</c:v>
                </c:pt>
                <c:pt idx="38">
                  <c:v>795.60000000000036</c:v>
                </c:pt>
                <c:pt idx="39">
                  <c:v>803.80000000000041</c:v>
                </c:pt>
                <c:pt idx="40">
                  <c:v>812</c:v>
                </c:pt>
              </c:numCache>
            </c:numRef>
          </c:val>
          <c:extLst>
            <c:ext xmlns:c16="http://schemas.microsoft.com/office/drawing/2014/chart" uri="{C3380CC4-5D6E-409C-BE32-E72D297353CC}">
              <c16:uniqueId val="{00000002-50D6-43D2-9B3C-9D248DBAF00B}"/>
            </c:ext>
          </c:extLst>
        </c:ser>
        <c:ser>
          <c:idx val="3"/>
          <c:order val="3"/>
          <c:tx>
            <c:strRef>
              <c:f>'Installed capacity'!$B$6</c:f>
              <c:strCache>
                <c:ptCount val="1"/>
                <c:pt idx="0">
                  <c:v>Hydro</c:v>
                </c:pt>
              </c:strCache>
            </c:strRef>
          </c:tx>
          <c:spPr>
            <a:solidFill>
              <a:schemeClr val="accent4"/>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capacity'!$C$6:$AQ$6</c:f>
              <c:numCache>
                <c:formatCode>0</c:formatCode>
                <c:ptCount val="41"/>
                <c:pt idx="0">
                  <c:v>1327</c:v>
                </c:pt>
                <c:pt idx="1">
                  <c:v>1327</c:v>
                </c:pt>
                <c:pt idx="2">
                  <c:v>1327</c:v>
                </c:pt>
                <c:pt idx="3">
                  <c:v>1327</c:v>
                </c:pt>
                <c:pt idx="4">
                  <c:v>1327</c:v>
                </c:pt>
                <c:pt idx="5">
                  <c:v>1327</c:v>
                </c:pt>
                <c:pt idx="6">
                  <c:v>1327</c:v>
                </c:pt>
                <c:pt idx="7">
                  <c:v>1327</c:v>
                </c:pt>
                <c:pt idx="8">
                  <c:v>1327</c:v>
                </c:pt>
                <c:pt idx="9">
                  <c:v>1327</c:v>
                </c:pt>
                <c:pt idx="10">
                  <c:v>1327</c:v>
                </c:pt>
                <c:pt idx="11">
                  <c:v>1374.7</c:v>
                </c:pt>
                <c:pt idx="12">
                  <c:v>1422.4</c:v>
                </c:pt>
                <c:pt idx="13">
                  <c:v>1470.1000000000001</c:v>
                </c:pt>
                <c:pt idx="14">
                  <c:v>1517.8000000000002</c:v>
                </c:pt>
                <c:pt idx="15">
                  <c:v>1565.5000000000002</c:v>
                </c:pt>
                <c:pt idx="16">
                  <c:v>1613.2000000000003</c:v>
                </c:pt>
                <c:pt idx="17">
                  <c:v>1660.9000000000003</c:v>
                </c:pt>
                <c:pt idx="18">
                  <c:v>1708.6000000000004</c:v>
                </c:pt>
                <c:pt idx="19">
                  <c:v>1756.3000000000004</c:v>
                </c:pt>
                <c:pt idx="20">
                  <c:v>1804</c:v>
                </c:pt>
                <c:pt idx="21">
                  <c:v>1851.8</c:v>
                </c:pt>
                <c:pt idx="22">
                  <c:v>1899.6</c:v>
                </c:pt>
                <c:pt idx="23">
                  <c:v>1947.3999999999999</c:v>
                </c:pt>
                <c:pt idx="24">
                  <c:v>1995.1999999999998</c:v>
                </c:pt>
                <c:pt idx="25">
                  <c:v>2042.9999999999998</c:v>
                </c:pt>
                <c:pt idx="26">
                  <c:v>2090.7999999999997</c:v>
                </c:pt>
                <c:pt idx="27">
                  <c:v>2138.6</c:v>
                </c:pt>
                <c:pt idx="28">
                  <c:v>2186.4</c:v>
                </c:pt>
                <c:pt idx="29">
                  <c:v>2234.2000000000003</c:v>
                </c:pt>
                <c:pt idx="30">
                  <c:v>2282</c:v>
                </c:pt>
                <c:pt idx="31">
                  <c:v>2313.6999999999998</c:v>
                </c:pt>
                <c:pt idx="32">
                  <c:v>2345.3999999999996</c:v>
                </c:pt>
                <c:pt idx="33">
                  <c:v>2377.0999999999995</c:v>
                </c:pt>
                <c:pt idx="34">
                  <c:v>2408.7999999999993</c:v>
                </c:pt>
                <c:pt idx="35">
                  <c:v>2440.4999999999991</c:v>
                </c:pt>
                <c:pt idx="36">
                  <c:v>2472.1999999999989</c:v>
                </c:pt>
                <c:pt idx="37">
                  <c:v>2503.8999999999987</c:v>
                </c:pt>
                <c:pt idx="38">
                  <c:v>2535.5999999999985</c:v>
                </c:pt>
                <c:pt idx="39">
                  <c:v>2567.2999999999984</c:v>
                </c:pt>
                <c:pt idx="40">
                  <c:v>2599</c:v>
                </c:pt>
              </c:numCache>
            </c:numRef>
          </c:val>
          <c:extLst>
            <c:ext xmlns:c16="http://schemas.microsoft.com/office/drawing/2014/chart" uri="{C3380CC4-5D6E-409C-BE32-E72D297353CC}">
              <c16:uniqueId val="{00000003-50D6-43D2-9B3C-9D248DBAF00B}"/>
            </c:ext>
          </c:extLst>
        </c:ser>
        <c:ser>
          <c:idx val="4"/>
          <c:order val="4"/>
          <c:tx>
            <c:strRef>
              <c:f>'Installed capacity'!$B$7</c:f>
              <c:strCache>
                <c:ptCount val="1"/>
                <c:pt idx="0">
                  <c:v>Bioenergy</c:v>
                </c:pt>
              </c:strCache>
            </c:strRef>
          </c:tx>
          <c:spPr>
            <a:solidFill>
              <a:schemeClr val="accent5"/>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capacity'!$C$7:$AQ$7</c:f>
              <c:numCache>
                <c:formatCode>0</c:formatCode>
                <c:ptCount val="41"/>
                <c:pt idx="0">
                  <c:v>171</c:v>
                </c:pt>
                <c:pt idx="1">
                  <c:v>171</c:v>
                </c:pt>
                <c:pt idx="2">
                  <c:v>171</c:v>
                </c:pt>
                <c:pt idx="3">
                  <c:v>171</c:v>
                </c:pt>
                <c:pt idx="4">
                  <c:v>171</c:v>
                </c:pt>
                <c:pt idx="5">
                  <c:v>171</c:v>
                </c:pt>
                <c:pt idx="6">
                  <c:v>171</c:v>
                </c:pt>
                <c:pt idx="7">
                  <c:v>171</c:v>
                </c:pt>
                <c:pt idx="8">
                  <c:v>171</c:v>
                </c:pt>
                <c:pt idx="9">
                  <c:v>171</c:v>
                </c:pt>
                <c:pt idx="10">
                  <c:v>171</c:v>
                </c:pt>
                <c:pt idx="11">
                  <c:v>183.6</c:v>
                </c:pt>
                <c:pt idx="12">
                  <c:v>196.2</c:v>
                </c:pt>
                <c:pt idx="13">
                  <c:v>208.79999999999998</c:v>
                </c:pt>
                <c:pt idx="14">
                  <c:v>221.39999999999998</c:v>
                </c:pt>
                <c:pt idx="15">
                  <c:v>233.99999999999997</c:v>
                </c:pt>
                <c:pt idx="16">
                  <c:v>246.59999999999997</c:v>
                </c:pt>
                <c:pt idx="17">
                  <c:v>259.2</c:v>
                </c:pt>
                <c:pt idx="18">
                  <c:v>271.8</c:v>
                </c:pt>
                <c:pt idx="19">
                  <c:v>284.40000000000003</c:v>
                </c:pt>
                <c:pt idx="20">
                  <c:v>297</c:v>
                </c:pt>
                <c:pt idx="21">
                  <c:v>320.7</c:v>
                </c:pt>
                <c:pt idx="22">
                  <c:v>344.4</c:v>
                </c:pt>
                <c:pt idx="23">
                  <c:v>368.09999999999997</c:v>
                </c:pt>
                <c:pt idx="24">
                  <c:v>391.79999999999995</c:v>
                </c:pt>
                <c:pt idx="25">
                  <c:v>415.49999999999994</c:v>
                </c:pt>
                <c:pt idx="26">
                  <c:v>439.19999999999993</c:v>
                </c:pt>
                <c:pt idx="27">
                  <c:v>462.89999999999992</c:v>
                </c:pt>
                <c:pt idx="28">
                  <c:v>486.59999999999991</c:v>
                </c:pt>
                <c:pt idx="29">
                  <c:v>510.2999999999999</c:v>
                </c:pt>
                <c:pt idx="30">
                  <c:v>534</c:v>
                </c:pt>
                <c:pt idx="31">
                  <c:v>544.6</c:v>
                </c:pt>
                <c:pt idx="32">
                  <c:v>555.20000000000005</c:v>
                </c:pt>
                <c:pt idx="33">
                  <c:v>565.80000000000007</c:v>
                </c:pt>
                <c:pt idx="34">
                  <c:v>576.40000000000009</c:v>
                </c:pt>
                <c:pt idx="35">
                  <c:v>587.00000000000011</c:v>
                </c:pt>
                <c:pt idx="36">
                  <c:v>597.60000000000014</c:v>
                </c:pt>
                <c:pt idx="37">
                  <c:v>608.20000000000016</c:v>
                </c:pt>
                <c:pt idx="38">
                  <c:v>618.80000000000018</c:v>
                </c:pt>
                <c:pt idx="39">
                  <c:v>629.4000000000002</c:v>
                </c:pt>
                <c:pt idx="40">
                  <c:v>640</c:v>
                </c:pt>
              </c:numCache>
            </c:numRef>
          </c:val>
          <c:extLst>
            <c:ext xmlns:c16="http://schemas.microsoft.com/office/drawing/2014/chart" uri="{C3380CC4-5D6E-409C-BE32-E72D297353CC}">
              <c16:uniqueId val="{00000004-50D6-43D2-9B3C-9D248DBAF00B}"/>
            </c:ext>
          </c:extLst>
        </c:ser>
        <c:ser>
          <c:idx val="5"/>
          <c:order val="5"/>
          <c:tx>
            <c:strRef>
              <c:f>'Installed capacity'!$B$8</c:f>
              <c:strCache>
                <c:ptCount val="1"/>
                <c:pt idx="0">
                  <c:v>BECCS</c:v>
                </c:pt>
              </c:strCache>
            </c:strRef>
          </c:tx>
          <c:spPr>
            <a:solidFill>
              <a:schemeClr val="accent6"/>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capacity'!$C$8:$AQ$8</c:f>
              <c:numCache>
                <c:formatCode>0</c:formatCode>
                <c:ptCount val="41"/>
                <c:pt idx="0">
                  <c:v>0</c:v>
                </c:pt>
                <c:pt idx="1">
                  <c:v>0</c:v>
                </c:pt>
                <c:pt idx="2">
                  <c:v>0</c:v>
                </c:pt>
                <c:pt idx="3">
                  <c:v>0</c:v>
                </c:pt>
                <c:pt idx="4">
                  <c:v>0</c:v>
                </c:pt>
                <c:pt idx="5">
                  <c:v>0</c:v>
                </c:pt>
                <c:pt idx="6">
                  <c:v>0</c:v>
                </c:pt>
                <c:pt idx="7">
                  <c:v>0</c:v>
                </c:pt>
                <c:pt idx="8">
                  <c:v>0</c:v>
                </c:pt>
                <c:pt idx="9">
                  <c:v>0</c:v>
                </c:pt>
                <c:pt idx="10">
                  <c:v>0</c:v>
                </c:pt>
                <c:pt idx="11">
                  <c:v>2.8</c:v>
                </c:pt>
                <c:pt idx="12">
                  <c:v>5.6</c:v>
                </c:pt>
                <c:pt idx="13">
                  <c:v>8.3999999999999986</c:v>
                </c:pt>
                <c:pt idx="14">
                  <c:v>11.2</c:v>
                </c:pt>
                <c:pt idx="15">
                  <c:v>14</c:v>
                </c:pt>
                <c:pt idx="16">
                  <c:v>16.8</c:v>
                </c:pt>
                <c:pt idx="17">
                  <c:v>19.600000000000001</c:v>
                </c:pt>
                <c:pt idx="18">
                  <c:v>22.400000000000002</c:v>
                </c:pt>
                <c:pt idx="19">
                  <c:v>25.200000000000003</c:v>
                </c:pt>
                <c:pt idx="20">
                  <c:v>28</c:v>
                </c:pt>
                <c:pt idx="21">
                  <c:v>37.700000000000003</c:v>
                </c:pt>
                <c:pt idx="22">
                  <c:v>47.400000000000006</c:v>
                </c:pt>
                <c:pt idx="23">
                  <c:v>57.100000000000009</c:v>
                </c:pt>
                <c:pt idx="24">
                  <c:v>66.800000000000011</c:v>
                </c:pt>
                <c:pt idx="25">
                  <c:v>76.500000000000014</c:v>
                </c:pt>
                <c:pt idx="26">
                  <c:v>86.200000000000017</c:v>
                </c:pt>
                <c:pt idx="27">
                  <c:v>95.90000000000002</c:v>
                </c:pt>
                <c:pt idx="28">
                  <c:v>105.60000000000002</c:v>
                </c:pt>
                <c:pt idx="29">
                  <c:v>115.30000000000003</c:v>
                </c:pt>
                <c:pt idx="30">
                  <c:v>125</c:v>
                </c:pt>
                <c:pt idx="31">
                  <c:v>127.7</c:v>
                </c:pt>
                <c:pt idx="32">
                  <c:v>130.4</c:v>
                </c:pt>
                <c:pt idx="33">
                  <c:v>133.1</c:v>
                </c:pt>
                <c:pt idx="34">
                  <c:v>135.79999999999998</c:v>
                </c:pt>
                <c:pt idx="35">
                  <c:v>138.49999999999997</c:v>
                </c:pt>
                <c:pt idx="36">
                  <c:v>141.19999999999996</c:v>
                </c:pt>
                <c:pt idx="37">
                  <c:v>0</c:v>
                </c:pt>
                <c:pt idx="38">
                  <c:v>146.59999999999994</c:v>
                </c:pt>
                <c:pt idx="39">
                  <c:v>149.29999999999993</c:v>
                </c:pt>
                <c:pt idx="40">
                  <c:v>152</c:v>
                </c:pt>
              </c:numCache>
            </c:numRef>
          </c:val>
          <c:extLst>
            <c:ext xmlns:c16="http://schemas.microsoft.com/office/drawing/2014/chart" uri="{C3380CC4-5D6E-409C-BE32-E72D297353CC}">
              <c16:uniqueId val="{00000005-50D6-43D2-9B3C-9D248DBAF00B}"/>
            </c:ext>
          </c:extLst>
        </c:ser>
        <c:ser>
          <c:idx val="6"/>
          <c:order val="6"/>
          <c:tx>
            <c:strRef>
              <c:f>'Installed capacity'!$B$9</c:f>
              <c:strCache>
                <c:ptCount val="1"/>
                <c:pt idx="0">
                  <c:v>CSP</c:v>
                </c:pt>
              </c:strCache>
            </c:strRef>
          </c:tx>
          <c:spPr>
            <a:solidFill>
              <a:schemeClr val="accent1">
                <a:lumMod val="60000"/>
              </a:schemeClr>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capacity'!$C$9:$AQ$9</c:f>
              <c:numCache>
                <c:formatCode>0</c:formatCode>
                <c:ptCount val="41"/>
                <c:pt idx="0">
                  <c:v>6</c:v>
                </c:pt>
                <c:pt idx="1">
                  <c:v>6</c:v>
                </c:pt>
                <c:pt idx="2">
                  <c:v>6</c:v>
                </c:pt>
                <c:pt idx="3">
                  <c:v>6</c:v>
                </c:pt>
                <c:pt idx="4">
                  <c:v>6</c:v>
                </c:pt>
                <c:pt idx="5">
                  <c:v>6</c:v>
                </c:pt>
                <c:pt idx="6">
                  <c:v>6</c:v>
                </c:pt>
                <c:pt idx="7">
                  <c:v>6</c:v>
                </c:pt>
                <c:pt idx="8">
                  <c:v>6</c:v>
                </c:pt>
                <c:pt idx="9">
                  <c:v>6</c:v>
                </c:pt>
                <c:pt idx="10">
                  <c:v>6</c:v>
                </c:pt>
                <c:pt idx="11">
                  <c:v>12.7</c:v>
                </c:pt>
                <c:pt idx="12">
                  <c:v>19.399999999999999</c:v>
                </c:pt>
                <c:pt idx="13">
                  <c:v>26.099999999999998</c:v>
                </c:pt>
                <c:pt idx="14">
                  <c:v>32.799999999999997</c:v>
                </c:pt>
                <c:pt idx="15">
                  <c:v>39.5</c:v>
                </c:pt>
                <c:pt idx="16">
                  <c:v>46.2</c:v>
                </c:pt>
                <c:pt idx="17">
                  <c:v>52.900000000000006</c:v>
                </c:pt>
                <c:pt idx="18">
                  <c:v>59.600000000000009</c:v>
                </c:pt>
                <c:pt idx="19">
                  <c:v>66.300000000000011</c:v>
                </c:pt>
                <c:pt idx="20">
                  <c:v>73</c:v>
                </c:pt>
                <c:pt idx="21">
                  <c:v>93.8</c:v>
                </c:pt>
                <c:pt idx="22">
                  <c:v>114.6</c:v>
                </c:pt>
                <c:pt idx="23">
                  <c:v>135.4</c:v>
                </c:pt>
                <c:pt idx="24">
                  <c:v>156.20000000000002</c:v>
                </c:pt>
                <c:pt idx="25">
                  <c:v>177.00000000000003</c:v>
                </c:pt>
                <c:pt idx="26">
                  <c:v>197.80000000000004</c:v>
                </c:pt>
                <c:pt idx="27">
                  <c:v>218.60000000000005</c:v>
                </c:pt>
                <c:pt idx="28">
                  <c:v>239.40000000000006</c:v>
                </c:pt>
                <c:pt idx="29">
                  <c:v>260.20000000000005</c:v>
                </c:pt>
                <c:pt idx="30">
                  <c:v>281</c:v>
                </c:pt>
                <c:pt idx="31">
                  <c:v>295.5</c:v>
                </c:pt>
                <c:pt idx="32">
                  <c:v>310</c:v>
                </c:pt>
                <c:pt idx="33">
                  <c:v>324.5</c:v>
                </c:pt>
                <c:pt idx="34">
                  <c:v>339</c:v>
                </c:pt>
                <c:pt idx="35">
                  <c:v>353.5</c:v>
                </c:pt>
                <c:pt idx="36">
                  <c:v>368</c:v>
                </c:pt>
                <c:pt idx="37">
                  <c:v>382.5</c:v>
                </c:pt>
                <c:pt idx="38">
                  <c:v>397</c:v>
                </c:pt>
                <c:pt idx="39">
                  <c:v>411.5</c:v>
                </c:pt>
                <c:pt idx="40">
                  <c:v>426</c:v>
                </c:pt>
              </c:numCache>
            </c:numRef>
          </c:val>
          <c:extLst>
            <c:ext xmlns:c16="http://schemas.microsoft.com/office/drawing/2014/chart" uri="{C3380CC4-5D6E-409C-BE32-E72D297353CC}">
              <c16:uniqueId val="{00000006-50D6-43D2-9B3C-9D248DBAF00B}"/>
            </c:ext>
          </c:extLst>
        </c:ser>
        <c:ser>
          <c:idx val="7"/>
          <c:order val="7"/>
          <c:tx>
            <c:strRef>
              <c:f>'Installed capacity'!$B$10</c:f>
              <c:strCache>
                <c:ptCount val="1"/>
                <c:pt idx="0">
                  <c:v>Geothermal</c:v>
                </c:pt>
              </c:strCache>
            </c:strRef>
          </c:tx>
          <c:spPr>
            <a:solidFill>
              <a:schemeClr val="accent2">
                <a:lumMod val="60000"/>
              </a:schemeClr>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capacity'!$C$10:$AQ$10</c:f>
              <c:numCache>
                <c:formatCode>0</c:formatCode>
                <c:ptCount val="41"/>
                <c:pt idx="0">
                  <c:v>15</c:v>
                </c:pt>
                <c:pt idx="1">
                  <c:v>15</c:v>
                </c:pt>
                <c:pt idx="2">
                  <c:v>15</c:v>
                </c:pt>
                <c:pt idx="3">
                  <c:v>15</c:v>
                </c:pt>
                <c:pt idx="4">
                  <c:v>15</c:v>
                </c:pt>
                <c:pt idx="5">
                  <c:v>15</c:v>
                </c:pt>
                <c:pt idx="6">
                  <c:v>15</c:v>
                </c:pt>
                <c:pt idx="7">
                  <c:v>15</c:v>
                </c:pt>
                <c:pt idx="8">
                  <c:v>15</c:v>
                </c:pt>
                <c:pt idx="9">
                  <c:v>15</c:v>
                </c:pt>
                <c:pt idx="10">
                  <c:v>15</c:v>
                </c:pt>
                <c:pt idx="11">
                  <c:v>18.7</c:v>
                </c:pt>
                <c:pt idx="12">
                  <c:v>22.4</c:v>
                </c:pt>
                <c:pt idx="13">
                  <c:v>26.099999999999998</c:v>
                </c:pt>
                <c:pt idx="14">
                  <c:v>29.799999999999997</c:v>
                </c:pt>
                <c:pt idx="15">
                  <c:v>33.5</c:v>
                </c:pt>
                <c:pt idx="16">
                  <c:v>37.200000000000003</c:v>
                </c:pt>
                <c:pt idx="17">
                  <c:v>40.900000000000006</c:v>
                </c:pt>
                <c:pt idx="18">
                  <c:v>44.600000000000009</c:v>
                </c:pt>
                <c:pt idx="19">
                  <c:v>48.300000000000011</c:v>
                </c:pt>
                <c:pt idx="20">
                  <c:v>52</c:v>
                </c:pt>
                <c:pt idx="21">
                  <c:v>56.6</c:v>
                </c:pt>
                <c:pt idx="22">
                  <c:v>61.2</c:v>
                </c:pt>
                <c:pt idx="23">
                  <c:v>65.8</c:v>
                </c:pt>
                <c:pt idx="24">
                  <c:v>70.399999999999991</c:v>
                </c:pt>
                <c:pt idx="25">
                  <c:v>74.999999999999986</c:v>
                </c:pt>
                <c:pt idx="26">
                  <c:v>79.59999999999998</c:v>
                </c:pt>
                <c:pt idx="27">
                  <c:v>84.199999999999974</c:v>
                </c:pt>
                <c:pt idx="28">
                  <c:v>88.799999999999969</c:v>
                </c:pt>
                <c:pt idx="29">
                  <c:v>93.399999999999963</c:v>
                </c:pt>
                <c:pt idx="30">
                  <c:v>98</c:v>
                </c:pt>
                <c:pt idx="31">
                  <c:v>100.8</c:v>
                </c:pt>
                <c:pt idx="32">
                  <c:v>103.6</c:v>
                </c:pt>
                <c:pt idx="33">
                  <c:v>106.39999999999999</c:v>
                </c:pt>
                <c:pt idx="34">
                  <c:v>109.19999999999999</c:v>
                </c:pt>
                <c:pt idx="35">
                  <c:v>111.99999999999999</c:v>
                </c:pt>
                <c:pt idx="36">
                  <c:v>114.79999999999998</c:v>
                </c:pt>
                <c:pt idx="37">
                  <c:v>117.59999999999998</c:v>
                </c:pt>
                <c:pt idx="38">
                  <c:v>120.39999999999998</c:v>
                </c:pt>
                <c:pt idx="39">
                  <c:v>123.19999999999997</c:v>
                </c:pt>
                <c:pt idx="40">
                  <c:v>126</c:v>
                </c:pt>
              </c:numCache>
            </c:numRef>
          </c:val>
          <c:extLst>
            <c:ext xmlns:c16="http://schemas.microsoft.com/office/drawing/2014/chart" uri="{C3380CC4-5D6E-409C-BE32-E72D297353CC}">
              <c16:uniqueId val="{00000007-50D6-43D2-9B3C-9D248DBAF00B}"/>
            </c:ext>
          </c:extLst>
        </c:ser>
        <c:ser>
          <c:idx val="8"/>
          <c:order val="8"/>
          <c:tx>
            <c:strRef>
              <c:f>'Installed capacity'!$B$11</c:f>
              <c:strCache>
                <c:ptCount val="1"/>
                <c:pt idx="0">
                  <c:v>Coal CCS</c:v>
                </c:pt>
              </c:strCache>
            </c:strRef>
          </c:tx>
          <c:spPr>
            <a:solidFill>
              <a:schemeClr val="accent3">
                <a:lumMod val="60000"/>
              </a:schemeClr>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capacity'!$C$11:$AQ$11</c:f>
              <c:numCache>
                <c:formatCode>0</c:formatCode>
                <c:ptCount val="41"/>
                <c:pt idx="0">
                  <c:v>1</c:v>
                </c:pt>
                <c:pt idx="1">
                  <c:v>1</c:v>
                </c:pt>
                <c:pt idx="2">
                  <c:v>1</c:v>
                </c:pt>
                <c:pt idx="3">
                  <c:v>1</c:v>
                </c:pt>
                <c:pt idx="4">
                  <c:v>1</c:v>
                </c:pt>
                <c:pt idx="5">
                  <c:v>1</c:v>
                </c:pt>
                <c:pt idx="6">
                  <c:v>1</c:v>
                </c:pt>
                <c:pt idx="7">
                  <c:v>1</c:v>
                </c:pt>
                <c:pt idx="8">
                  <c:v>1</c:v>
                </c:pt>
                <c:pt idx="9">
                  <c:v>1</c:v>
                </c:pt>
                <c:pt idx="10">
                  <c:v>1</c:v>
                </c:pt>
                <c:pt idx="11">
                  <c:v>6.2</c:v>
                </c:pt>
                <c:pt idx="12">
                  <c:v>11.4</c:v>
                </c:pt>
                <c:pt idx="13">
                  <c:v>16.600000000000001</c:v>
                </c:pt>
                <c:pt idx="14">
                  <c:v>21.8</c:v>
                </c:pt>
                <c:pt idx="15">
                  <c:v>27</c:v>
                </c:pt>
                <c:pt idx="16">
                  <c:v>32.200000000000003</c:v>
                </c:pt>
                <c:pt idx="17">
                  <c:v>37.400000000000006</c:v>
                </c:pt>
                <c:pt idx="18">
                  <c:v>42.600000000000009</c:v>
                </c:pt>
                <c:pt idx="19">
                  <c:v>47.800000000000011</c:v>
                </c:pt>
                <c:pt idx="20">
                  <c:v>53</c:v>
                </c:pt>
                <c:pt idx="21">
                  <c:v>65.900000000000006</c:v>
                </c:pt>
                <c:pt idx="22">
                  <c:v>78.800000000000011</c:v>
                </c:pt>
                <c:pt idx="23">
                  <c:v>91.700000000000017</c:v>
                </c:pt>
                <c:pt idx="24">
                  <c:v>104.60000000000002</c:v>
                </c:pt>
                <c:pt idx="25">
                  <c:v>117.50000000000003</c:v>
                </c:pt>
                <c:pt idx="26">
                  <c:v>130.40000000000003</c:v>
                </c:pt>
                <c:pt idx="27">
                  <c:v>143.30000000000004</c:v>
                </c:pt>
                <c:pt idx="28">
                  <c:v>156.20000000000005</c:v>
                </c:pt>
                <c:pt idx="29">
                  <c:v>169.10000000000005</c:v>
                </c:pt>
                <c:pt idx="30">
                  <c:v>182</c:v>
                </c:pt>
                <c:pt idx="31">
                  <c:v>186</c:v>
                </c:pt>
                <c:pt idx="32">
                  <c:v>190</c:v>
                </c:pt>
                <c:pt idx="33">
                  <c:v>194</c:v>
                </c:pt>
                <c:pt idx="34">
                  <c:v>198</c:v>
                </c:pt>
                <c:pt idx="35">
                  <c:v>202</c:v>
                </c:pt>
                <c:pt idx="36">
                  <c:v>206</c:v>
                </c:pt>
                <c:pt idx="37">
                  <c:v>210</c:v>
                </c:pt>
                <c:pt idx="38">
                  <c:v>214</c:v>
                </c:pt>
                <c:pt idx="39">
                  <c:v>218</c:v>
                </c:pt>
                <c:pt idx="40">
                  <c:v>222</c:v>
                </c:pt>
              </c:numCache>
            </c:numRef>
          </c:val>
          <c:extLst>
            <c:ext xmlns:c16="http://schemas.microsoft.com/office/drawing/2014/chart" uri="{C3380CC4-5D6E-409C-BE32-E72D297353CC}">
              <c16:uniqueId val="{00000008-50D6-43D2-9B3C-9D248DBAF00B}"/>
            </c:ext>
          </c:extLst>
        </c:ser>
        <c:ser>
          <c:idx val="9"/>
          <c:order val="9"/>
          <c:tx>
            <c:strRef>
              <c:f>'Installed capacity'!$B$12</c:f>
              <c:strCache>
                <c:ptCount val="1"/>
                <c:pt idx="0">
                  <c:v>Gas CCS</c:v>
                </c:pt>
              </c:strCache>
            </c:strRef>
          </c:tx>
          <c:spPr>
            <a:solidFill>
              <a:schemeClr val="accent4">
                <a:lumMod val="60000"/>
              </a:schemeClr>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capacity'!$C$12:$AQ$12</c:f>
              <c:numCache>
                <c:formatCode>0</c:formatCode>
                <c:ptCount val="41"/>
                <c:pt idx="0">
                  <c:v>0</c:v>
                </c:pt>
                <c:pt idx="1">
                  <c:v>0</c:v>
                </c:pt>
                <c:pt idx="2">
                  <c:v>0</c:v>
                </c:pt>
                <c:pt idx="3">
                  <c:v>0</c:v>
                </c:pt>
                <c:pt idx="4">
                  <c:v>0</c:v>
                </c:pt>
                <c:pt idx="5">
                  <c:v>0</c:v>
                </c:pt>
                <c:pt idx="6">
                  <c:v>0</c:v>
                </c:pt>
                <c:pt idx="7">
                  <c:v>0</c:v>
                </c:pt>
                <c:pt idx="8">
                  <c:v>0</c:v>
                </c:pt>
                <c:pt idx="9">
                  <c:v>0</c:v>
                </c:pt>
                <c:pt idx="10">
                  <c:v>0</c:v>
                </c:pt>
                <c:pt idx="11">
                  <c:v>2.8</c:v>
                </c:pt>
                <c:pt idx="12">
                  <c:v>5.6</c:v>
                </c:pt>
                <c:pt idx="13">
                  <c:v>8.3999999999999986</c:v>
                </c:pt>
                <c:pt idx="14">
                  <c:v>11.2</c:v>
                </c:pt>
                <c:pt idx="15">
                  <c:v>14</c:v>
                </c:pt>
                <c:pt idx="16">
                  <c:v>16.8</c:v>
                </c:pt>
                <c:pt idx="17">
                  <c:v>19.600000000000001</c:v>
                </c:pt>
                <c:pt idx="18">
                  <c:v>22.400000000000002</c:v>
                </c:pt>
                <c:pt idx="19">
                  <c:v>25.200000000000003</c:v>
                </c:pt>
                <c:pt idx="20">
                  <c:v>28</c:v>
                </c:pt>
                <c:pt idx="21">
                  <c:v>38.200000000000003</c:v>
                </c:pt>
                <c:pt idx="22">
                  <c:v>48.400000000000006</c:v>
                </c:pt>
                <c:pt idx="23">
                  <c:v>58.600000000000009</c:v>
                </c:pt>
                <c:pt idx="24">
                  <c:v>68.800000000000011</c:v>
                </c:pt>
                <c:pt idx="25">
                  <c:v>79.000000000000014</c:v>
                </c:pt>
                <c:pt idx="26">
                  <c:v>89.200000000000017</c:v>
                </c:pt>
                <c:pt idx="27">
                  <c:v>99.40000000000002</c:v>
                </c:pt>
                <c:pt idx="28">
                  <c:v>109.60000000000002</c:v>
                </c:pt>
                <c:pt idx="29">
                  <c:v>119.80000000000003</c:v>
                </c:pt>
                <c:pt idx="30">
                  <c:v>130</c:v>
                </c:pt>
                <c:pt idx="31">
                  <c:v>134.1</c:v>
                </c:pt>
                <c:pt idx="32">
                  <c:v>138.19999999999999</c:v>
                </c:pt>
                <c:pt idx="33">
                  <c:v>142.29999999999998</c:v>
                </c:pt>
                <c:pt idx="34">
                  <c:v>146.39999999999998</c:v>
                </c:pt>
                <c:pt idx="35">
                  <c:v>150.49999999999997</c:v>
                </c:pt>
                <c:pt idx="36">
                  <c:v>154.59999999999997</c:v>
                </c:pt>
                <c:pt idx="37">
                  <c:v>158.69999999999996</c:v>
                </c:pt>
                <c:pt idx="38">
                  <c:v>162.79999999999995</c:v>
                </c:pt>
                <c:pt idx="39">
                  <c:v>166.89999999999995</c:v>
                </c:pt>
                <c:pt idx="40">
                  <c:v>171</c:v>
                </c:pt>
              </c:numCache>
            </c:numRef>
          </c:val>
          <c:extLst>
            <c:ext xmlns:c16="http://schemas.microsoft.com/office/drawing/2014/chart" uri="{C3380CC4-5D6E-409C-BE32-E72D297353CC}">
              <c16:uniqueId val="{00000009-50D6-43D2-9B3C-9D248DBAF00B}"/>
            </c:ext>
          </c:extLst>
        </c:ser>
        <c:dLbls>
          <c:showLegendKey val="0"/>
          <c:showVal val="0"/>
          <c:showCatName val="0"/>
          <c:showSerName val="0"/>
          <c:showPercent val="0"/>
          <c:showBubbleSize val="0"/>
        </c:dLbls>
        <c:axId val="927383248"/>
        <c:axId val="927387568"/>
      </c:areaChart>
      <c:catAx>
        <c:axId val="9273832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7387568"/>
        <c:crosses val="autoZero"/>
        <c:auto val="1"/>
        <c:lblAlgn val="ctr"/>
        <c:lblOffset val="100"/>
        <c:noMultiLvlLbl val="0"/>
      </c:catAx>
      <c:valAx>
        <c:axId val="927387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Installed capacity (GW)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73832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'Installed capacity'!$B$3</c:f>
              <c:strCache>
                <c:ptCount val="1"/>
                <c:pt idx="0">
                  <c:v>Solar PV</c:v>
                </c:pt>
              </c:strCache>
            </c:strRef>
          </c:tx>
          <c:spPr>
            <a:solidFill>
              <a:schemeClr val="accent1"/>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capacity'!$C$3:$AQ$3</c:f>
              <c:numCache>
                <c:formatCode>0</c:formatCode>
                <c:ptCount val="41"/>
                <c:pt idx="0">
                  <c:v>39.660000000000004</c:v>
                </c:pt>
                <c:pt idx="1">
                  <c:v>76.968000000000004</c:v>
                </c:pt>
                <c:pt idx="2">
                  <c:v>114.27600000000001</c:v>
                </c:pt>
                <c:pt idx="3">
                  <c:v>151.584</c:v>
                </c:pt>
                <c:pt idx="4">
                  <c:v>188.892</c:v>
                </c:pt>
                <c:pt idx="5">
                  <c:v>226.2</c:v>
                </c:pt>
                <c:pt idx="6">
                  <c:v>328.36</c:v>
                </c:pt>
                <c:pt idx="7">
                  <c:v>430.52</c:v>
                </c:pt>
                <c:pt idx="8">
                  <c:v>532.67999999999995</c:v>
                </c:pt>
                <c:pt idx="9">
                  <c:v>634.83999999999992</c:v>
                </c:pt>
                <c:pt idx="10">
                  <c:v>737</c:v>
                </c:pt>
                <c:pt idx="11">
                  <c:v>1286.5</c:v>
                </c:pt>
                <c:pt idx="12">
                  <c:v>1836</c:v>
                </c:pt>
                <c:pt idx="13">
                  <c:v>2385.5</c:v>
                </c:pt>
                <c:pt idx="14">
                  <c:v>2935</c:v>
                </c:pt>
                <c:pt idx="15">
                  <c:v>3484.5</c:v>
                </c:pt>
                <c:pt idx="16">
                  <c:v>4034</c:v>
                </c:pt>
                <c:pt idx="17">
                  <c:v>4583.5</c:v>
                </c:pt>
                <c:pt idx="18">
                  <c:v>5133</c:v>
                </c:pt>
                <c:pt idx="19">
                  <c:v>5682.5</c:v>
                </c:pt>
                <c:pt idx="20">
                  <c:v>6232</c:v>
                </c:pt>
                <c:pt idx="21">
                  <c:v>6879.9</c:v>
                </c:pt>
                <c:pt idx="22">
                  <c:v>7527.7999999999993</c:v>
                </c:pt>
                <c:pt idx="23">
                  <c:v>8175.6999999999989</c:v>
                </c:pt>
                <c:pt idx="24">
                  <c:v>8823.5999999999985</c:v>
                </c:pt>
                <c:pt idx="25">
                  <c:v>9471.4999999999982</c:v>
                </c:pt>
                <c:pt idx="26">
                  <c:v>10119.399999999998</c:v>
                </c:pt>
                <c:pt idx="27">
                  <c:v>10767.299999999997</c:v>
                </c:pt>
                <c:pt idx="28">
                  <c:v>11415.199999999997</c:v>
                </c:pt>
                <c:pt idx="29">
                  <c:v>12063.099999999997</c:v>
                </c:pt>
                <c:pt idx="30">
                  <c:v>12710.999999999996</c:v>
                </c:pt>
                <c:pt idx="31">
                  <c:v>13358.899999999996</c:v>
                </c:pt>
                <c:pt idx="32">
                  <c:v>14006.799999999996</c:v>
                </c:pt>
                <c:pt idx="33">
                  <c:v>14654.699999999995</c:v>
                </c:pt>
                <c:pt idx="34">
                  <c:v>15302.599999999995</c:v>
                </c:pt>
                <c:pt idx="35">
                  <c:v>15950.499999999995</c:v>
                </c:pt>
                <c:pt idx="36">
                  <c:v>16598.399999999994</c:v>
                </c:pt>
                <c:pt idx="37">
                  <c:v>17246.299999999996</c:v>
                </c:pt>
                <c:pt idx="38">
                  <c:v>17894.199999999997</c:v>
                </c:pt>
                <c:pt idx="39">
                  <c:v>18542.099999999999</c:v>
                </c:pt>
                <c:pt idx="40">
                  <c:v>19190</c:v>
                </c:pt>
              </c:numCache>
            </c:numRef>
          </c:val>
          <c:extLst>
            <c:ext xmlns:c16="http://schemas.microsoft.com/office/drawing/2014/chart" uri="{C3380CC4-5D6E-409C-BE32-E72D297353CC}">
              <c16:uniqueId val="{00000000-5D69-470C-8CAD-FF262CEB833B}"/>
            </c:ext>
          </c:extLst>
        </c:ser>
        <c:ser>
          <c:idx val="1"/>
          <c:order val="1"/>
          <c:tx>
            <c:strRef>
              <c:f>'Installed capacity'!$B$4</c:f>
              <c:strCache>
                <c:ptCount val="1"/>
                <c:pt idx="0">
                  <c:v>Wind</c:v>
                </c:pt>
              </c:strCache>
            </c:strRef>
          </c:tx>
          <c:spPr>
            <a:solidFill>
              <a:schemeClr val="accent2"/>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capacity'!$C$4:$AQ$4</c:f>
              <c:numCache>
                <c:formatCode>0</c:formatCode>
                <c:ptCount val="41"/>
                <c:pt idx="0">
                  <c:v>180.7</c:v>
                </c:pt>
                <c:pt idx="1">
                  <c:v>227.76</c:v>
                </c:pt>
                <c:pt idx="2">
                  <c:v>274.82</c:v>
                </c:pt>
                <c:pt idx="3">
                  <c:v>321.88</c:v>
                </c:pt>
                <c:pt idx="4">
                  <c:v>368.94</c:v>
                </c:pt>
                <c:pt idx="5">
                  <c:v>416</c:v>
                </c:pt>
                <c:pt idx="6">
                  <c:v>481.2</c:v>
                </c:pt>
                <c:pt idx="7">
                  <c:v>546.4</c:v>
                </c:pt>
                <c:pt idx="8">
                  <c:v>611.6</c:v>
                </c:pt>
                <c:pt idx="9">
                  <c:v>676.80000000000007</c:v>
                </c:pt>
                <c:pt idx="10">
                  <c:v>742</c:v>
                </c:pt>
                <c:pt idx="11">
                  <c:v>1043.3</c:v>
                </c:pt>
                <c:pt idx="12">
                  <c:v>1344.6</c:v>
                </c:pt>
                <c:pt idx="13">
                  <c:v>1645.8999999999999</c:v>
                </c:pt>
                <c:pt idx="14">
                  <c:v>1947.1999999999998</c:v>
                </c:pt>
                <c:pt idx="15">
                  <c:v>2248.5</c:v>
                </c:pt>
                <c:pt idx="16">
                  <c:v>2549.8000000000002</c:v>
                </c:pt>
                <c:pt idx="17">
                  <c:v>2851.1000000000004</c:v>
                </c:pt>
                <c:pt idx="18">
                  <c:v>3152.4000000000005</c:v>
                </c:pt>
                <c:pt idx="19">
                  <c:v>3453.7000000000007</c:v>
                </c:pt>
                <c:pt idx="20">
                  <c:v>3755</c:v>
                </c:pt>
                <c:pt idx="21">
                  <c:v>4093.45</c:v>
                </c:pt>
                <c:pt idx="22">
                  <c:v>4431.8999999999996</c:v>
                </c:pt>
                <c:pt idx="23">
                  <c:v>4770.3499999999995</c:v>
                </c:pt>
                <c:pt idx="24">
                  <c:v>5108.7999999999993</c:v>
                </c:pt>
                <c:pt idx="25">
                  <c:v>5447.2499999999991</c:v>
                </c:pt>
                <c:pt idx="26">
                  <c:v>5785.6999999999989</c:v>
                </c:pt>
                <c:pt idx="27">
                  <c:v>6124.1499999999987</c:v>
                </c:pt>
                <c:pt idx="28">
                  <c:v>6462.5999999999985</c:v>
                </c:pt>
                <c:pt idx="29">
                  <c:v>6801.0499999999984</c:v>
                </c:pt>
                <c:pt idx="30">
                  <c:v>7139.4999999999982</c:v>
                </c:pt>
                <c:pt idx="31">
                  <c:v>7477.949999999998</c:v>
                </c:pt>
                <c:pt idx="32">
                  <c:v>7816.3999999999978</c:v>
                </c:pt>
                <c:pt idx="33">
                  <c:v>8154.8499999999976</c:v>
                </c:pt>
                <c:pt idx="34">
                  <c:v>8493.2999999999975</c:v>
                </c:pt>
                <c:pt idx="35">
                  <c:v>8831.7499999999982</c:v>
                </c:pt>
                <c:pt idx="36">
                  <c:v>9170.1999999999989</c:v>
                </c:pt>
                <c:pt idx="37">
                  <c:v>9508.65</c:v>
                </c:pt>
                <c:pt idx="38">
                  <c:v>9847.1</c:v>
                </c:pt>
                <c:pt idx="39">
                  <c:v>10185.550000000001</c:v>
                </c:pt>
                <c:pt idx="40">
                  <c:v>10524</c:v>
                </c:pt>
              </c:numCache>
            </c:numRef>
          </c:val>
          <c:extLst>
            <c:ext xmlns:c16="http://schemas.microsoft.com/office/drawing/2014/chart" uri="{C3380CC4-5D6E-409C-BE32-E72D297353CC}">
              <c16:uniqueId val="{00000001-5D69-470C-8CAD-FF262CEB833B}"/>
            </c:ext>
          </c:extLst>
        </c:ser>
        <c:ser>
          <c:idx val="2"/>
          <c:order val="2"/>
          <c:tx>
            <c:strRef>
              <c:f>'Installed capacity'!$B$5</c:f>
              <c:strCache>
                <c:ptCount val="1"/>
                <c:pt idx="0">
                  <c:v>Nuclear</c:v>
                </c:pt>
              </c:strCache>
            </c:strRef>
          </c:tx>
          <c:spPr>
            <a:solidFill>
              <a:schemeClr val="accent3"/>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capacity'!$C$5:$AQ$5</c:f>
              <c:numCache>
                <c:formatCode>General</c:formatCode>
                <c:ptCount val="41"/>
                <c:pt idx="9" formatCode="0">
                  <c:v>415</c:v>
                </c:pt>
                <c:pt idx="10" formatCode="0">
                  <c:v>409.66666666666669</c:v>
                </c:pt>
                <c:pt idx="11" formatCode="0">
                  <c:v>404.33333333333337</c:v>
                </c:pt>
                <c:pt idx="12" formatCode="0">
                  <c:v>399.00000000000006</c:v>
                </c:pt>
                <c:pt idx="13" formatCode="0">
                  <c:v>393.66666666666674</c:v>
                </c:pt>
                <c:pt idx="14" formatCode="0">
                  <c:v>388.33333333333343</c:v>
                </c:pt>
                <c:pt idx="15" formatCode="0">
                  <c:v>383</c:v>
                </c:pt>
                <c:pt idx="16" formatCode="0">
                  <c:v>373.8</c:v>
                </c:pt>
                <c:pt idx="17" formatCode="0">
                  <c:v>364.6</c:v>
                </c:pt>
                <c:pt idx="18" formatCode="0">
                  <c:v>355.40000000000003</c:v>
                </c:pt>
                <c:pt idx="19" formatCode="0">
                  <c:v>346.20000000000005</c:v>
                </c:pt>
                <c:pt idx="20" formatCode="0">
                  <c:v>337</c:v>
                </c:pt>
                <c:pt idx="21" formatCode="0">
                  <c:v>333.3</c:v>
                </c:pt>
                <c:pt idx="22" formatCode="0">
                  <c:v>329.6</c:v>
                </c:pt>
                <c:pt idx="23" formatCode="0">
                  <c:v>325.90000000000003</c:v>
                </c:pt>
                <c:pt idx="24" formatCode="0">
                  <c:v>322.20000000000005</c:v>
                </c:pt>
                <c:pt idx="25" formatCode="0">
                  <c:v>318.5</c:v>
                </c:pt>
                <c:pt idx="26" formatCode="0">
                  <c:v>324</c:v>
                </c:pt>
                <c:pt idx="27" formatCode="0">
                  <c:v>329.5</c:v>
                </c:pt>
                <c:pt idx="28" formatCode="0">
                  <c:v>335</c:v>
                </c:pt>
                <c:pt idx="29" formatCode="0">
                  <c:v>340.5</c:v>
                </c:pt>
                <c:pt idx="30" formatCode="0">
                  <c:v>346</c:v>
                </c:pt>
                <c:pt idx="31" formatCode="0">
                  <c:v>342.00000000000006</c:v>
                </c:pt>
                <c:pt idx="32" formatCode="0">
                  <c:v>338.00000000000011</c:v>
                </c:pt>
                <c:pt idx="33" formatCode="0">
                  <c:v>334.00000000000017</c:v>
                </c:pt>
                <c:pt idx="34" formatCode="0">
                  <c:v>330.00000000000023</c:v>
                </c:pt>
                <c:pt idx="35" formatCode="0">
                  <c:v>326.00000000000023</c:v>
                </c:pt>
                <c:pt idx="36" formatCode="0">
                  <c:v>320.20000000000016</c:v>
                </c:pt>
                <c:pt idx="37" formatCode="0">
                  <c:v>314.40000000000009</c:v>
                </c:pt>
                <c:pt idx="38" formatCode="0">
                  <c:v>308.60000000000002</c:v>
                </c:pt>
                <c:pt idx="39" formatCode="0">
                  <c:v>302.79999999999995</c:v>
                </c:pt>
                <c:pt idx="40" formatCode="0">
                  <c:v>297</c:v>
                </c:pt>
              </c:numCache>
            </c:numRef>
          </c:val>
          <c:extLst>
            <c:ext xmlns:c16="http://schemas.microsoft.com/office/drawing/2014/chart" uri="{C3380CC4-5D6E-409C-BE32-E72D297353CC}">
              <c16:uniqueId val="{00000002-5D69-470C-8CAD-FF262CEB833B}"/>
            </c:ext>
          </c:extLst>
        </c:ser>
        <c:ser>
          <c:idx val="3"/>
          <c:order val="3"/>
          <c:tx>
            <c:strRef>
              <c:f>'Installed capacity'!$B$6</c:f>
              <c:strCache>
                <c:ptCount val="1"/>
                <c:pt idx="0">
                  <c:v>Hydro</c:v>
                </c:pt>
              </c:strCache>
            </c:strRef>
          </c:tx>
          <c:spPr>
            <a:solidFill>
              <a:schemeClr val="accent4"/>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capacity'!$C$6:$AQ$6</c:f>
              <c:numCache>
                <c:formatCode>0</c:formatCode>
                <c:ptCount val="41"/>
                <c:pt idx="0">
                  <c:v>1327</c:v>
                </c:pt>
                <c:pt idx="1">
                  <c:v>1327</c:v>
                </c:pt>
                <c:pt idx="2">
                  <c:v>1327</c:v>
                </c:pt>
                <c:pt idx="3">
                  <c:v>1327</c:v>
                </c:pt>
                <c:pt idx="4">
                  <c:v>1327</c:v>
                </c:pt>
                <c:pt idx="5">
                  <c:v>1327</c:v>
                </c:pt>
                <c:pt idx="6">
                  <c:v>1327</c:v>
                </c:pt>
                <c:pt idx="7">
                  <c:v>1327</c:v>
                </c:pt>
                <c:pt idx="8">
                  <c:v>1327</c:v>
                </c:pt>
                <c:pt idx="9">
                  <c:v>1327</c:v>
                </c:pt>
                <c:pt idx="10">
                  <c:v>1327</c:v>
                </c:pt>
                <c:pt idx="11">
                  <c:v>1374.7</c:v>
                </c:pt>
                <c:pt idx="12">
                  <c:v>1422.4</c:v>
                </c:pt>
                <c:pt idx="13">
                  <c:v>1470.1000000000001</c:v>
                </c:pt>
                <c:pt idx="14">
                  <c:v>1517.8000000000002</c:v>
                </c:pt>
                <c:pt idx="15">
                  <c:v>1565.5000000000002</c:v>
                </c:pt>
                <c:pt idx="16">
                  <c:v>1613.2000000000003</c:v>
                </c:pt>
                <c:pt idx="17">
                  <c:v>1660.9000000000003</c:v>
                </c:pt>
                <c:pt idx="18">
                  <c:v>1708.6000000000004</c:v>
                </c:pt>
                <c:pt idx="19">
                  <c:v>1756.3000000000004</c:v>
                </c:pt>
                <c:pt idx="20">
                  <c:v>1804</c:v>
                </c:pt>
                <c:pt idx="21">
                  <c:v>1851.8</c:v>
                </c:pt>
                <c:pt idx="22">
                  <c:v>1899.6</c:v>
                </c:pt>
                <c:pt idx="23">
                  <c:v>1947.3999999999999</c:v>
                </c:pt>
                <c:pt idx="24">
                  <c:v>1995.1999999999998</c:v>
                </c:pt>
                <c:pt idx="25">
                  <c:v>2042.9999999999998</c:v>
                </c:pt>
                <c:pt idx="26">
                  <c:v>2090.7999999999997</c:v>
                </c:pt>
                <c:pt idx="27">
                  <c:v>2138.6</c:v>
                </c:pt>
                <c:pt idx="28">
                  <c:v>2186.4</c:v>
                </c:pt>
                <c:pt idx="29">
                  <c:v>2234.2000000000003</c:v>
                </c:pt>
                <c:pt idx="30">
                  <c:v>2282</c:v>
                </c:pt>
                <c:pt idx="31">
                  <c:v>2313.6999999999998</c:v>
                </c:pt>
                <c:pt idx="32">
                  <c:v>2345.3999999999996</c:v>
                </c:pt>
                <c:pt idx="33">
                  <c:v>2377.0999999999995</c:v>
                </c:pt>
                <c:pt idx="34">
                  <c:v>2408.7999999999993</c:v>
                </c:pt>
                <c:pt idx="35">
                  <c:v>2440.4999999999991</c:v>
                </c:pt>
                <c:pt idx="36">
                  <c:v>2472.1999999999989</c:v>
                </c:pt>
                <c:pt idx="37">
                  <c:v>2503.8999999999987</c:v>
                </c:pt>
                <c:pt idx="38">
                  <c:v>2535.5999999999985</c:v>
                </c:pt>
                <c:pt idx="39">
                  <c:v>2567.2999999999984</c:v>
                </c:pt>
                <c:pt idx="40">
                  <c:v>2599</c:v>
                </c:pt>
              </c:numCache>
            </c:numRef>
          </c:val>
          <c:extLst>
            <c:ext xmlns:c16="http://schemas.microsoft.com/office/drawing/2014/chart" uri="{C3380CC4-5D6E-409C-BE32-E72D297353CC}">
              <c16:uniqueId val="{00000003-5D69-470C-8CAD-FF262CEB833B}"/>
            </c:ext>
          </c:extLst>
        </c:ser>
        <c:ser>
          <c:idx val="4"/>
          <c:order val="4"/>
          <c:tx>
            <c:strRef>
              <c:f>'Installed capacity'!$B$7</c:f>
              <c:strCache>
                <c:ptCount val="1"/>
                <c:pt idx="0">
                  <c:v>Bioenergy</c:v>
                </c:pt>
              </c:strCache>
            </c:strRef>
          </c:tx>
          <c:spPr>
            <a:solidFill>
              <a:schemeClr val="accent5"/>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capacity'!$C$7:$AQ$7</c:f>
              <c:numCache>
                <c:formatCode>0</c:formatCode>
                <c:ptCount val="41"/>
                <c:pt idx="0">
                  <c:v>171</c:v>
                </c:pt>
                <c:pt idx="1">
                  <c:v>171</c:v>
                </c:pt>
                <c:pt idx="2">
                  <c:v>171</c:v>
                </c:pt>
                <c:pt idx="3">
                  <c:v>171</c:v>
                </c:pt>
                <c:pt idx="4">
                  <c:v>171</c:v>
                </c:pt>
                <c:pt idx="5">
                  <c:v>171</c:v>
                </c:pt>
                <c:pt idx="6">
                  <c:v>171</c:v>
                </c:pt>
                <c:pt idx="7">
                  <c:v>171</c:v>
                </c:pt>
                <c:pt idx="8">
                  <c:v>171</c:v>
                </c:pt>
                <c:pt idx="9">
                  <c:v>171</c:v>
                </c:pt>
                <c:pt idx="10">
                  <c:v>171</c:v>
                </c:pt>
                <c:pt idx="11">
                  <c:v>183.6</c:v>
                </c:pt>
                <c:pt idx="12">
                  <c:v>196.2</c:v>
                </c:pt>
                <c:pt idx="13">
                  <c:v>208.79999999999998</c:v>
                </c:pt>
                <c:pt idx="14">
                  <c:v>221.39999999999998</c:v>
                </c:pt>
                <c:pt idx="15">
                  <c:v>233.99999999999997</c:v>
                </c:pt>
                <c:pt idx="16">
                  <c:v>246.59999999999997</c:v>
                </c:pt>
                <c:pt idx="17">
                  <c:v>259.2</c:v>
                </c:pt>
                <c:pt idx="18">
                  <c:v>271.8</c:v>
                </c:pt>
                <c:pt idx="19">
                  <c:v>284.40000000000003</c:v>
                </c:pt>
                <c:pt idx="20">
                  <c:v>297</c:v>
                </c:pt>
                <c:pt idx="21">
                  <c:v>320.7</c:v>
                </c:pt>
                <c:pt idx="22">
                  <c:v>344.4</c:v>
                </c:pt>
                <c:pt idx="23">
                  <c:v>368.09999999999997</c:v>
                </c:pt>
                <c:pt idx="24">
                  <c:v>391.79999999999995</c:v>
                </c:pt>
                <c:pt idx="25">
                  <c:v>415.49999999999994</c:v>
                </c:pt>
                <c:pt idx="26">
                  <c:v>439.19999999999993</c:v>
                </c:pt>
                <c:pt idx="27">
                  <c:v>462.89999999999992</c:v>
                </c:pt>
                <c:pt idx="28">
                  <c:v>486.59999999999991</c:v>
                </c:pt>
                <c:pt idx="29">
                  <c:v>510.2999999999999</c:v>
                </c:pt>
                <c:pt idx="30">
                  <c:v>534</c:v>
                </c:pt>
                <c:pt idx="31">
                  <c:v>544.6</c:v>
                </c:pt>
                <c:pt idx="32">
                  <c:v>555.20000000000005</c:v>
                </c:pt>
                <c:pt idx="33">
                  <c:v>565.80000000000007</c:v>
                </c:pt>
                <c:pt idx="34">
                  <c:v>576.40000000000009</c:v>
                </c:pt>
                <c:pt idx="35">
                  <c:v>587.00000000000011</c:v>
                </c:pt>
                <c:pt idx="36">
                  <c:v>597.60000000000014</c:v>
                </c:pt>
                <c:pt idx="37">
                  <c:v>608.20000000000016</c:v>
                </c:pt>
                <c:pt idx="38">
                  <c:v>618.80000000000018</c:v>
                </c:pt>
                <c:pt idx="39">
                  <c:v>629.4000000000002</c:v>
                </c:pt>
                <c:pt idx="40">
                  <c:v>640</c:v>
                </c:pt>
              </c:numCache>
            </c:numRef>
          </c:val>
          <c:extLst>
            <c:ext xmlns:c16="http://schemas.microsoft.com/office/drawing/2014/chart" uri="{C3380CC4-5D6E-409C-BE32-E72D297353CC}">
              <c16:uniqueId val="{00000004-5D69-470C-8CAD-FF262CEB833B}"/>
            </c:ext>
          </c:extLst>
        </c:ser>
        <c:ser>
          <c:idx val="5"/>
          <c:order val="5"/>
          <c:tx>
            <c:strRef>
              <c:f>'Installed capacity'!$B$8</c:f>
              <c:strCache>
                <c:ptCount val="1"/>
                <c:pt idx="0">
                  <c:v>BECCS</c:v>
                </c:pt>
              </c:strCache>
            </c:strRef>
          </c:tx>
          <c:spPr>
            <a:solidFill>
              <a:schemeClr val="accent6"/>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capacity'!$C$8:$AQ$8</c:f>
              <c:numCache>
                <c:formatCode>General</c:formatCode>
                <c:ptCount val="41"/>
                <c:pt idx="10" formatCode="0">
                  <c:v>0</c:v>
                </c:pt>
                <c:pt idx="11" formatCode="0">
                  <c:v>0.91118644067796617</c:v>
                </c:pt>
                <c:pt idx="12" formatCode="0">
                  <c:v>1.6552212389380532</c:v>
                </c:pt>
                <c:pt idx="13" formatCode="0">
                  <c:v>2.3942514970059885</c:v>
                </c:pt>
                <c:pt idx="14" formatCode="0">
                  <c:v>3.1319457013574667</c:v>
                </c:pt>
                <c:pt idx="15" formatCode="0">
                  <c:v>3.8690909090909096</c:v>
                </c:pt>
                <c:pt idx="16" formatCode="0">
                  <c:v>4.605957446808512</c:v>
                </c:pt>
                <c:pt idx="17" formatCode="0">
                  <c:v>5.3426631853785906</c:v>
                </c:pt>
                <c:pt idx="18" formatCode="0">
                  <c:v>6.0792677345537749</c:v>
                </c:pt>
                <c:pt idx="19" formatCode="0">
                  <c:v>6.8158044806517308</c:v>
                </c:pt>
                <c:pt idx="20" formatCode="0">
                  <c:v>7.5522935779816533</c:v>
                </c:pt>
                <c:pt idx="21" formatCode="0">
                  <c:v>9.8158251057827961</c:v>
                </c:pt>
                <c:pt idx="22" formatCode="0">
                  <c:v>12.064467353951896</c:v>
                </c:pt>
                <c:pt idx="23" formatCode="0">
                  <c:v>14.305284474445527</c:v>
                </c:pt>
                <c:pt idx="24" formatCode="0">
                  <c:v>16.541482098251471</c:v>
                </c:pt>
                <c:pt idx="25" formatCode="0">
                  <c:v>18.774725274725292</c:v>
                </c:pt>
                <c:pt idx="26" formatCode="0">
                  <c:v>22.381556572923493</c:v>
                </c:pt>
                <c:pt idx="27" formatCode="0">
                  <c:v>26.000059066745433</c:v>
                </c:pt>
                <c:pt idx="28" formatCode="0">
                  <c:v>29.627140549273026</c:v>
                </c:pt>
                <c:pt idx="29" formatCode="0">
                  <c:v>33.260712518555181</c:v>
                </c:pt>
                <c:pt idx="30" formatCode="0">
                  <c:v>36.899313501144171</c:v>
                </c:pt>
                <c:pt idx="31" formatCode="0">
                  <c:v>37.015319338990629</c:v>
                </c:pt>
                <c:pt idx="32" formatCode="0">
                  <c:v>37.13528129088531</c:v>
                </c:pt>
                <c:pt idx="33" formatCode="0">
                  <c:v>37.258926288879437</c:v>
                </c:pt>
                <c:pt idx="34" formatCode="0">
                  <c:v>37.386005830903805</c:v>
                </c:pt>
                <c:pt idx="35" formatCode="0">
                  <c:v>37.516293279022392</c:v>
                </c:pt>
                <c:pt idx="36" formatCode="0">
                  <c:v>38.718852132323633</c:v>
                </c:pt>
                <c:pt idx="37" formatCode="0">
                  <c:v>39.919196254389377</c:v>
                </c:pt>
                <c:pt idx="38" formatCode="0">
                  <c:v>41.117462743599532</c:v>
                </c:pt>
                <c:pt idx="39" formatCode="0">
                  <c:v>42.313777611381482</c:v>
                </c:pt>
                <c:pt idx="40" formatCode="0">
                  <c:v>43.508256880733946</c:v>
                </c:pt>
              </c:numCache>
            </c:numRef>
          </c:val>
          <c:extLst>
            <c:ext xmlns:c16="http://schemas.microsoft.com/office/drawing/2014/chart" uri="{C3380CC4-5D6E-409C-BE32-E72D297353CC}">
              <c16:uniqueId val="{00000005-5D69-470C-8CAD-FF262CEB833B}"/>
            </c:ext>
          </c:extLst>
        </c:ser>
        <c:ser>
          <c:idx val="6"/>
          <c:order val="6"/>
          <c:tx>
            <c:strRef>
              <c:f>'Installed capacity'!$B$9</c:f>
              <c:strCache>
                <c:ptCount val="1"/>
                <c:pt idx="0">
                  <c:v>CSP</c:v>
                </c:pt>
              </c:strCache>
            </c:strRef>
          </c:tx>
          <c:spPr>
            <a:solidFill>
              <a:schemeClr val="accent1">
                <a:lumMod val="60000"/>
              </a:schemeClr>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capacity'!$C$9:$AQ$9</c:f>
              <c:numCache>
                <c:formatCode>0</c:formatCode>
                <c:ptCount val="41"/>
                <c:pt idx="0">
                  <c:v>6</c:v>
                </c:pt>
                <c:pt idx="1">
                  <c:v>6</c:v>
                </c:pt>
                <c:pt idx="2">
                  <c:v>6</c:v>
                </c:pt>
                <c:pt idx="3">
                  <c:v>6</c:v>
                </c:pt>
                <c:pt idx="4">
                  <c:v>6</c:v>
                </c:pt>
                <c:pt idx="5">
                  <c:v>6</c:v>
                </c:pt>
                <c:pt idx="6">
                  <c:v>6</c:v>
                </c:pt>
                <c:pt idx="7">
                  <c:v>6</c:v>
                </c:pt>
                <c:pt idx="8">
                  <c:v>6</c:v>
                </c:pt>
                <c:pt idx="9">
                  <c:v>6</c:v>
                </c:pt>
                <c:pt idx="10">
                  <c:v>6</c:v>
                </c:pt>
                <c:pt idx="11">
                  <c:v>12.7</c:v>
                </c:pt>
                <c:pt idx="12">
                  <c:v>19.399999999999999</c:v>
                </c:pt>
                <c:pt idx="13">
                  <c:v>26.099999999999998</c:v>
                </c:pt>
                <c:pt idx="14">
                  <c:v>32.799999999999997</c:v>
                </c:pt>
                <c:pt idx="15">
                  <c:v>39.5</c:v>
                </c:pt>
                <c:pt idx="16">
                  <c:v>46.2</c:v>
                </c:pt>
                <c:pt idx="17">
                  <c:v>52.900000000000006</c:v>
                </c:pt>
                <c:pt idx="18">
                  <c:v>59.600000000000009</c:v>
                </c:pt>
                <c:pt idx="19">
                  <c:v>66.300000000000011</c:v>
                </c:pt>
                <c:pt idx="20">
                  <c:v>73</c:v>
                </c:pt>
                <c:pt idx="21">
                  <c:v>93.8</c:v>
                </c:pt>
                <c:pt idx="22">
                  <c:v>114.6</c:v>
                </c:pt>
                <c:pt idx="23">
                  <c:v>135.4</c:v>
                </c:pt>
                <c:pt idx="24">
                  <c:v>156.20000000000002</c:v>
                </c:pt>
                <c:pt idx="25">
                  <c:v>177.00000000000003</c:v>
                </c:pt>
                <c:pt idx="26">
                  <c:v>197.80000000000004</c:v>
                </c:pt>
                <c:pt idx="27">
                  <c:v>218.60000000000005</c:v>
                </c:pt>
                <c:pt idx="28">
                  <c:v>239.40000000000006</c:v>
                </c:pt>
                <c:pt idx="29">
                  <c:v>260.20000000000005</c:v>
                </c:pt>
                <c:pt idx="30">
                  <c:v>281</c:v>
                </c:pt>
                <c:pt idx="31">
                  <c:v>295.5</c:v>
                </c:pt>
                <c:pt idx="32">
                  <c:v>310</c:v>
                </c:pt>
                <c:pt idx="33">
                  <c:v>324.5</c:v>
                </c:pt>
                <c:pt idx="34">
                  <c:v>339</c:v>
                </c:pt>
                <c:pt idx="35">
                  <c:v>353.5</c:v>
                </c:pt>
                <c:pt idx="36">
                  <c:v>368</c:v>
                </c:pt>
                <c:pt idx="37">
                  <c:v>382.5</c:v>
                </c:pt>
                <c:pt idx="38">
                  <c:v>397</c:v>
                </c:pt>
                <c:pt idx="39">
                  <c:v>411.5</c:v>
                </c:pt>
                <c:pt idx="40">
                  <c:v>426</c:v>
                </c:pt>
              </c:numCache>
            </c:numRef>
          </c:val>
          <c:extLst>
            <c:ext xmlns:c16="http://schemas.microsoft.com/office/drawing/2014/chart" uri="{C3380CC4-5D6E-409C-BE32-E72D297353CC}">
              <c16:uniqueId val="{00000006-5D69-470C-8CAD-FF262CEB833B}"/>
            </c:ext>
          </c:extLst>
        </c:ser>
        <c:ser>
          <c:idx val="7"/>
          <c:order val="7"/>
          <c:tx>
            <c:strRef>
              <c:f>'Installed capacity'!$B$10</c:f>
              <c:strCache>
                <c:ptCount val="1"/>
                <c:pt idx="0">
                  <c:v>Geothermal</c:v>
                </c:pt>
              </c:strCache>
            </c:strRef>
          </c:tx>
          <c:spPr>
            <a:solidFill>
              <a:schemeClr val="accent2">
                <a:lumMod val="60000"/>
              </a:schemeClr>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capacity'!$C$10:$AQ$10</c:f>
              <c:numCache>
                <c:formatCode>0</c:formatCode>
                <c:ptCount val="41"/>
                <c:pt idx="0">
                  <c:v>15</c:v>
                </c:pt>
                <c:pt idx="1">
                  <c:v>15</c:v>
                </c:pt>
                <c:pt idx="2">
                  <c:v>15</c:v>
                </c:pt>
                <c:pt idx="3">
                  <c:v>15</c:v>
                </c:pt>
                <c:pt idx="4">
                  <c:v>15</c:v>
                </c:pt>
                <c:pt idx="5">
                  <c:v>15</c:v>
                </c:pt>
                <c:pt idx="6">
                  <c:v>15</c:v>
                </c:pt>
                <c:pt idx="7">
                  <c:v>15</c:v>
                </c:pt>
                <c:pt idx="8">
                  <c:v>15</c:v>
                </c:pt>
                <c:pt idx="9">
                  <c:v>15</c:v>
                </c:pt>
                <c:pt idx="10">
                  <c:v>15</c:v>
                </c:pt>
                <c:pt idx="11">
                  <c:v>18.7</c:v>
                </c:pt>
                <c:pt idx="12">
                  <c:v>22.4</c:v>
                </c:pt>
                <c:pt idx="13">
                  <c:v>26.099999999999998</c:v>
                </c:pt>
                <c:pt idx="14">
                  <c:v>29.799999999999997</c:v>
                </c:pt>
                <c:pt idx="15">
                  <c:v>33.5</c:v>
                </c:pt>
                <c:pt idx="16">
                  <c:v>37.200000000000003</c:v>
                </c:pt>
                <c:pt idx="17">
                  <c:v>40.900000000000006</c:v>
                </c:pt>
                <c:pt idx="18">
                  <c:v>44.600000000000009</c:v>
                </c:pt>
                <c:pt idx="19">
                  <c:v>48.300000000000011</c:v>
                </c:pt>
                <c:pt idx="20">
                  <c:v>52</c:v>
                </c:pt>
                <c:pt idx="21">
                  <c:v>56.6</c:v>
                </c:pt>
                <c:pt idx="22">
                  <c:v>61.2</c:v>
                </c:pt>
                <c:pt idx="23">
                  <c:v>65.8</c:v>
                </c:pt>
                <c:pt idx="24">
                  <c:v>70.399999999999991</c:v>
                </c:pt>
                <c:pt idx="25">
                  <c:v>74.999999999999986</c:v>
                </c:pt>
                <c:pt idx="26">
                  <c:v>79.59999999999998</c:v>
                </c:pt>
                <c:pt idx="27">
                  <c:v>84.199999999999974</c:v>
                </c:pt>
                <c:pt idx="28">
                  <c:v>88.799999999999969</c:v>
                </c:pt>
                <c:pt idx="29">
                  <c:v>93.399999999999963</c:v>
                </c:pt>
                <c:pt idx="30">
                  <c:v>98</c:v>
                </c:pt>
                <c:pt idx="31">
                  <c:v>100.8</c:v>
                </c:pt>
                <c:pt idx="32">
                  <c:v>103.6</c:v>
                </c:pt>
                <c:pt idx="33">
                  <c:v>106.39999999999999</c:v>
                </c:pt>
                <c:pt idx="34">
                  <c:v>109.19999999999999</c:v>
                </c:pt>
                <c:pt idx="35">
                  <c:v>111.99999999999999</c:v>
                </c:pt>
                <c:pt idx="36">
                  <c:v>114.79999999999998</c:v>
                </c:pt>
                <c:pt idx="37">
                  <c:v>117.59999999999998</c:v>
                </c:pt>
                <c:pt idx="38">
                  <c:v>120.39999999999998</c:v>
                </c:pt>
                <c:pt idx="39">
                  <c:v>123.19999999999997</c:v>
                </c:pt>
                <c:pt idx="40">
                  <c:v>126</c:v>
                </c:pt>
              </c:numCache>
            </c:numRef>
          </c:val>
          <c:extLst>
            <c:ext xmlns:c16="http://schemas.microsoft.com/office/drawing/2014/chart" uri="{C3380CC4-5D6E-409C-BE32-E72D297353CC}">
              <c16:uniqueId val="{00000007-5D69-470C-8CAD-FF262CEB833B}"/>
            </c:ext>
          </c:extLst>
        </c:ser>
        <c:ser>
          <c:idx val="8"/>
          <c:order val="8"/>
          <c:tx>
            <c:strRef>
              <c:f>'Installed capacity'!$B$11</c:f>
              <c:strCache>
                <c:ptCount val="1"/>
                <c:pt idx="0">
                  <c:v>Coal CCS</c:v>
                </c:pt>
              </c:strCache>
            </c:strRef>
          </c:tx>
          <c:spPr>
            <a:solidFill>
              <a:schemeClr val="accent3">
                <a:lumMod val="60000"/>
              </a:schemeClr>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capacity'!$C$11:$AQ$11</c:f>
              <c:numCache>
                <c:formatCode>General</c:formatCode>
                <c:ptCount val="41"/>
                <c:pt idx="10" formatCode="0">
                  <c:v>1</c:v>
                </c:pt>
                <c:pt idx="11" formatCode="0">
                  <c:v>2.017627118644068</c:v>
                </c:pt>
                <c:pt idx="12" formatCode="0">
                  <c:v>3.3695575221238947</c:v>
                </c:pt>
                <c:pt idx="13" formatCode="0">
                  <c:v>4.7314970059880261</c:v>
                </c:pt>
                <c:pt idx="14" formatCode="0">
                  <c:v>6.0961085972850686</c:v>
                </c:pt>
                <c:pt idx="15" formatCode="0">
                  <c:v>7.4618181818181828</c:v>
                </c:pt>
                <c:pt idx="16" formatCode="0">
                  <c:v>8.8280851063829804</c:v>
                </c:pt>
                <c:pt idx="17" formatCode="0">
                  <c:v>10.194673629242821</c:v>
                </c:pt>
                <c:pt idx="18" formatCode="0">
                  <c:v>11.561464530892449</c:v>
                </c:pt>
                <c:pt idx="19" formatCode="0">
                  <c:v>12.928391038696539</c:v>
                </c:pt>
                <c:pt idx="20" formatCode="0">
                  <c:v>14.295412844036701</c:v>
                </c:pt>
                <c:pt idx="21" formatCode="0">
                  <c:v>17.158166431593802</c:v>
                </c:pt>
                <c:pt idx="22" formatCode="0">
                  <c:v>20.056540664375728</c:v>
                </c:pt>
                <c:pt idx="23" formatCode="0">
                  <c:v>22.973635486981696</c:v>
                </c:pt>
                <c:pt idx="24" formatCode="0">
                  <c:v>25.901781848459638</c:v>
                </c:pt>
                <c:pt idx="25" formatCode="0">
                  <c:v>28.836996336996364</c:v>
                </c:pt>
                <c:pt idx="26" formatCode="0">
                  <c:v>33.857946370176613</c:v>
                </c:pt>
                <c:pt idx="27" formatCode="0">
                  <c:v>38.850974601299491</c:v>
                </c:pt>
                <c:pt idx="28" formatCode="0">
                  <c:v>43.823478729133029</c:v>
                </c:pt>
                <c:pt idx="29" formatCode="0">
                  <c:v>48.780455220188038</c:v>
                </c:pt>
                <c:pt idx="30" formatCode="0">
                  <c:v>53.725400457665906</c:v>
                </c:pt>
                <c:pt idx="31" formatCode="0">
                  <c:v>53.914247431889251</c:v>
                </c:pt>
                <c:pt idx="32" formatCode="0">
                  <c:v>54.108155255124309</c:v>
                </c:pt>
                <c:pt idx="33" formatCode="0">
                  <c:v>54.306774605879859</c:v>
                </c:pt>
                <c:pt idx="34" formatCode="0">
                  <c:v>54.509787588504814</c:v>
                </c:pt>
                <c:pt idx="35" formatCode="0">
                  <c:v>54.716904276985744</c:v>
                </c:pt>
                <c:pt idx="36" formatCode="0">
                  <c:v>56.487843762455164</c:v>
                </c:pt>
                <c:pt idx="37" formatCode="0">
                  <c:v>58.255950058525173</c:v>
                </c:pt>
                <c:pt idx="38" formatCode="0">
                  <c:v>60.021398547955684</c:v>
                </c:pt>
                <c:pt idx="39" formatCode="0">
                  <c:v>61.784350430550347</c:v>
                </c:pt>
                <c:pt idx="40" formatCode="0">
                  <c:v>63.544954128440374</c:v>
                </c:pt>
              </c:numCache>
            </c:numRef>
          </c:val>
          <c:extLst>
            <c:ext xmlns:c16="http://schemas.microsoft.com/office/drawing/2014/chart" uri="{C3380CC4-5D6E-409C-BE32-E72D297353CC}">
              <c16:uniqueId val="{00000008-5D69-470C-8CAD-FF262CEB833B}"/>
            </c:ext>
          </c:extLst>
        </c:ser>
        <c:ser>
          <c:idx val="9"/>
          <c:order val="9"/>
          <c:tx>
            <c:strRef>
              <c:f>'Installed capacity'!$B$12</c:f>
              <c:strCache>
                <c:ptCount val="1"/>
                <c:pt idx="0">
                  <c:v>Gas CCS</c:v>
                </c:pt>
              </c:strCache>
            </c:strRef>
          </c:tx>
          <c:spPr>
            <a:solidFill>
              <a:schemeClr val="accent4">
                <a:lumMod val="60000"/>
              </a:schemeClr>
            </a:solidFill>
            <a:ln>
              <a:noFill/>
            </a:ln>
            <a:effectLst/>
          </c:spPr>
          <c:cat>
            <c:numRef>
              <c:f>'Installed capacity'!$C$2:$AQ$2</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'Installed capacity'!$C$12:$AQ$12</c:f>
              <c:numCache>
                <c:formatCode>General</c:formatCode>
                <c:ptCount val="41"/>
                <c:pt idx="10" formatCode="0">
                  <c:v>0</c:v>
                </c:pt>
                <c:pt idx="11" formatCode="0">
                  <c:v>0.91118644067796617</c:v>
                </c:pt>
                <c:pt idx="12" formatCode="0">
                  <c:v>1.6552212389380532</c:v>
                </c:pt>
                <c:pt idx="13" formatCode="0">
                  <c:v>2.3942514970059885</c:v>
                </c:pt>
                <c:pt idx="14" formatCode="0">
                  <c:v>3.1319457013574667</c:v>
                </c:pt>
                <c:pt idx="15" formatCode="0">
                  <c:v>3.8690909090909096</c:v>
                </c:pt>
                <c:pt idx="16" formatCode="0">
                  <c:v>4.605957446808512</c:v>
                </c:pt>
                <c:pt idx="17" formatCode="0">
                  <c:v>5.3426631853785906</c:v>
                </c:pt>
                <c:pt idx="18" formatCode="0">
                  <c:v>6.0792677345537749</c:v>
                </c:pt>
                <c:pt idx="19" formatCode="0">
                  <c:v>6.8158044806517308</c:v>
                </c:pt>
                <c:pt idx="20" formatCode="0">
                  <c:v>7.5522935779816533</c:v>
                </c:pt>
                <c:pt idx="21" formatCode="0">
                  <c:v>9.9460084626234178</c:v>
                </c:pt>
                <c:pt idx="22" formatCode="0">
                  <c:v>12.318991981672403</c:v>
                </c:pt>
                <c:pt idx="23" formatCode="0">
                  <c:v>14.681080038572816</c:v>
                </c:pt>
                <c:pt idx="24" formatCode="0">
                  <c:v>17.036736053288941</c:v>
                </c:pt>
                <c:pt idx="25" formatCode="0">
                  <c:v>19.388278388278401</c:v>
                </c:pt>
                <c:pt idx="26" formatCode="0">
                  <c:v>23.160497056899949</c:v>
                </c:pt>
                <c:pt idx="27" formatCode="0">
                  <c:v>26.94896633195512</c:v>
                </c:pt>
                <c:pt idx="28" formatCode="0">
                  <c:v>30.749380721593976</c:v>
                </c:pt>
                <c:pt idx="29" formatCode="0">
                  <c:v>34.558832261256811</c:v>
                </c:pt>
                <c:pt idx="30" formatCode="0">
                  <c:v>38.375286041189931</c:v>
                </c:pt>
                <c:pt idx="31" formatCode="0">
                  <c:v>38.870433229120145</c:v>
                </c:pt>
                <c:pt idx="32" formatCode="0">
                  <c:v>39.356563453990411</c:v>
                </c:pt>
                <c:pt idx="33" formatCode="0">
                  <c:v>39.834299105240738</c:v>
                </c:pt>
                <c:pt idx="34" formatCode="0">
                  <c:v>40.304206580591433</c:v>
                </c:pt>
                <c:pt idx="35" formatCode="0">
                  <c:v>40.766802443991843</c:v>
                </c:pt>
                <c:pt idx="36" formatCode="0">
                  <c:v>42.393304105221205</c:v>
                </c:pt>
                <c:pt idx="37" formatCode="0">
                  <c:v>44.024853687085439</c:v>
                </c:pt>
                <c:pt idx="38" formatCode="0">
                  <c:v>45.661138708444781</c:v>
                </c:pt>
                <c:pt idx="39" formatCode="0">
                  <c:v>47.301871958068119</c:v>
                </c:pt>
                <c:pt idx="40" formatCode="0">
                  <c:v>48.946788990825688</c:v>
                </c:pt>
              </c:numCache>
            </c:numRef>
          </c:val>
          <c:extLst>
            <c:ext xmlns:c16="http://schemas.microsoft.com/office/drawing/2014/chart" uri="{C3380CC4-5D6E-409C-BE32-E72D297353CC}">
              <c16:uniqueId val="{00000009-5D69-470C-8CAD-FF262CEB833B}"/>
            </c:ext>
          </c:extLst>
        </c:ser>
        <c:dLbls>
          <c:showLegendKey val="0"/>
          <c:showVal val="0"/>
          <c:showCatName val="0"/>
          <c:showSerName val="0"/>
          <c:showPercent val="0"/>
          <c:showBubbleSize val="0"/>
        </c:dLbls>
        <c:axId val="927383248"/>
        <c:axId val="927387568"/>
      </c:areaChart>
      <c:catAx>
        <c:axId val="9273832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7387568"/>
        <c:crosses val="autoZero"/>
        <c:auto val="1"/>
        <c:lblAlgn val="ctr"/>
        <c:lblOffset val="100"/>
        <c:noMultiLvlLbl val="0"/>
      </c:catAx>
      <c:valAx>
        <c:axId val="927387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Installed capacity (GW)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73832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Sheet1!$L$24</c:f>
              <c:strCache>
                <c:ptCount val="1"/>
                <c:pt idx="0">
                  <c:v>2/3 wheelers</c:v>
                </c:pt>
              </c:strCache>
            </c:strRef>
          </c:tx>
          <c:spPr>
            <a:ln w="28575" cap="rnd">
              <a:solidFill>
                <a:schemeClr val="accent1"/>
              </a:solidFill>
              <a:round/>
            </a:ln>
            <a:effectLst/>
          </c:spPr>
          <c:marker>
            <c:symbol val="none"/>
          </c:marker>
          <c:cat>
            <c:numRef>
              <c:f>Sheet1!$M$23:$AQ$23</c:f>
              <c:numCache>
                <c:formatCode>General</c:formatCod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numCache>
            </c:numRef>
          </c:cat>
          <c:val>
            <c:numRef>
              <c:f>Sheet1!$M$24:$AQ$24</c:f>
              <c:numCache>
                <c:formatCode>0.00</c:formatCode>
                <c:ptCount val="31"/>
                <c:pt idx="0">
                  <c:v>0.44500000000000001</c:v>
                </c:pt>
                <c:pt idx="1">
                  <c:v>0.61549999999999994</c:v>
                </c:pt>
                <c:pt idx="2">
                  <c:v>0.78599999999999992</c:v>
                </c:pt>
                <c:pt idx="3">
                  <c:v>0.95649999999999991</c:v>
                </c:pt>
                <c:pt idx="4">
                  <c:v>1.1269999999999998</c:v>
                </c:pt>
                <c:pt idx="5">
                  <c:v>1.2974999999999999</c:v>
                </c:pt>
                <c:pt idx="6">
                  <c:v>1.468</c:v>
                </c:pt>
                <c:pt idx="7">
                  <c:v>1.6385000000000001</c:v>
                </c:pt>
                <c:pt idx="8">
                  <c:v>1.8090000000000002</c:v>
                </c:pt>
                <c:pt idx="9">
                  <c:v>1.9795000000000003</c:v>
                </c:pt>
                <c:pt idx="10">
                  <c:v>2.15</c:v>
                </c:pt>
                <c:pt idx="11">
                  <c:v>2.2934999999999999</c:v>
                </c:pt>
                <c:pt idx="12">
                  <c:v>2.4369999999999998</c:v>
                </c:pt>
                <c:pt idx="13">
                  <c:v>2.5804999999999998</c:v>
                </c:pt>
                <c:pt idx="14">
                  <c:v>2.7239999999999998</c:v>
                </c:pt>
                <c:pt idx="15">
                  <c:v>2.8674999999999997</c:v>
                </c:pt>
                <c:pt idx="16">
                  <c:v>3.0109999999999997</c:v>
                </c:pt>
                <c:pt idx="17">
                  <c:v>3.1544999999999996</c:v>
                </c:pt>
                <c:pt idx="18">
                  <c:v>3.2979999999999996</c:v>
                </c:pt>
                <c:pt idx="19">
                  <c:v>3.4414999999999996</c:v>
                </c:pt>
                <c:pt idx="20">
                  <c:v>3.5849999999999995</c:v>
                </c:pt>
                <c:pt idx="21">
                  <c:v>3.7284999999999995</c:v>
                </c:pt>
                <c:pt idx="22">
                  <c:v>3.8719999999999994</c:v>
                </c:pt>
                <c:pt idx="23">
                  <c:v>4.0154999999999994</c:v>
                </c:pt>
                <c:pt idx="24">
                  <c:v>4.1589999999999998</c:v>
                </c:pt>
                <c:pt idx="25">
                  <c:v>4.3025000000000002</c:v>
                </c:pt>
                <c:pt idx="26">
                  <c:v>4.4460000000000006</c:v>
                </c:pt>
                <c:pt idx="27">
                  <c:v>4.589500000000001</c:v>
                </c:pt>
                <c:pt idx="28">
                  <c:v>4.7330000000000014</c:v>
                </c:pt>
                <c:pt idx="29">
                  <c:v>4.8765000000000018</c:v>
                </c:pt>
                <c:pt idx="30">
                  <c:v>5.0199999999999996</c:v>
                </c:pt>
              </c:numCache>
            </c:numRef>
          </c:val>
          <c:smooth val="0"/>
          <c:extLst>
            <c:ext xmlns:c16="http://schemas.microsoft.com/office/drawing/2014/chart" uri="{C3380CC4-5D6E-409C-BE32-E72D297353CC}">
              <c16:uniqueId val="{00000000-1333-446B-A9A3-030B0F9F1D1D}"/>
            </c:ext>
          </c:extLst>
        </c:ser>
        <c:ser>
          <c:idx val="1"/>
          <c:order val="1"/>
          <c:tx>
            <c:strRef>
              <c:f>Sheet1!$L$25</c:f>
              <c:strCache>
                <c:ptCount val="1"/>
                <c:pt idx="0">
                  <c:v>Buses</c:v>
                </c:pt>
              </c:strCache>
            </c:strRef>
          </c:tx>
          <c:spPr>
            <a:ln w="28575" cap="rnd">
              <a:solidFill>
                <a:schemeClr val="accent2"/>
              </a:solidFill>
              <a:round/>
            </a:ln>
            <a:effectLst/>
          </c:spPr>
          <c:marker>
            <c:symbol val="none"/>
          </c:marker>
          <c:cat>
            <c:numRef>
              <c:f>Sheet1!$M$23:$AQ$23</c:f>
              <c:numCache>
                <c:formatCode>General</c:formatCod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numCache>
            </c:numRef>
          </c:cat>
          <c:val>
            <c:numRef>
              <c:f>Sheet1!$M$25:$AQ$25</c:f>
              <c:numCache>
                <c:formatCode>0.00</c:formatCode>
                <c:ptCount val="31"/>
                <c:pt idx="0">
                  <c:v>6.9000000000000006E-2</c:v>
                </c:pt>
                <c:pt idx="1">
                  <c:v>0.19210000000000002</c:v>
                </c:pt>
                <c:pt idx="2">
                  <c:v>0.31520000000000004</c:v>
                </c:pt>
                <c:pt idx="3">
                  <c:v>0.43830000000000002</c:v>
                </c:pt>
                <c:pt idx="4">
                  <c:v>0.56140000000000001</c:v>
                </c:pt>
                <c:pt idx="5">
                  <c:v>0.6845</c:v>
                </c:pt>
                <c:pt idx="6">
                  <c:v>0.80759999999999998</c:v>
                </c:pt>
                <c:pt idx="7">
                  <c:v>0.93069999999999997</c:v>
                </c:pt>
                <c:pt idx="8">
                  <c:v>1.0538000000000001</c:v>
                </c:pt>
                <c:pt idx="9">
                  <c:v>1.1769000000000001</c:v>
                </c:pt>
                <c:pt idx="10">
                  <c:v>1.3</c:v>
                </c:pt>
                <c:pt idx="11">
                  <c:v>1.6619999999999999</c:v>
                </c:pt>
                <c:pt idx="12">
                  <c:v>2.024</c:v>
                </c:pt>
                <c:pt idx="13">
                  <c:v>2.3860000000000001</c:v>
                </c:pt>
                <c:pt idx="14">
                  <c:v>2.7480000000000002</c:v>
                </c:pt>
                <c:pt idx="15">
                  <c:v>3.1100000000000003</c:v>
                </c:pt>
                <c:pt idx="16">
                  <c:v>3.4720000000000004</c:v>
                </c:pt>
                <c:pt idx="17">
                  <c:v>3.8340000000000005</c:v>
                </c:pt>
                <c:pt idx="18">
                  <c:v>4.1960000000000006</c:v>
                </c:pt>
                <c:pt idx="19">
                  <c:v>4.5580000000000007</c:v>
                </c:pt>
                <c:pt idx="20">
                  <c:v>4.9200000000000008</c:v>
                </c:pt>
                <c:pt idx="21">
                  <c:v>5.2820000000000009</c:v>
                </c:pt>
                <c:pt idx="22">
                  <c:v>5.644000000000001</c:v>
                </c:pt>
                <c:pt idx="23">
                  <c:v>6.0060000000000011</c:v>
                </c:pt>
                <c:pt idx="24">
                  <c:v>6.3680000000000012</c:v>
                </c:pt>
                <c:pt idx="25">
                  <c:v>6.7300000000000013</c:v>
                </c:pt>
                <c:pt idx="26">
                  <c:v>7.0920000000000014</c:v>
                </c:pt>
                <c:pt idx="27">
                  <c:v>7.4540000000000015</c:v>
                </c:pt>
                <c:pt idx="28">
                  <c:v>7.8160000000000016</c:v>
                </c:pt>
                <c:pt idx="29">
                  <c:v>8.1780000000000008</c:v>
                </c:pt>
                <c:pt idx="30">
                  <c:v>8.5399999999999991</c:v>
                </c:pt>
              </c:numCache>
            </c:numRef>
          </c:val>
          <c:smooth val="0"/>
          <c:extLst>
            <c:ext xmlns:c16="http://schemas.microsoft.com/office/drawing/2014/chart" uri="{C3380CC4-5D6E-409C-BE32-E72D297353CC}">
              <c16:uniqueId val="{00000001-1333-446B-A9A3-030B0F9F1D1D}"/>
            </c:ext>
          </c:extLst>
        </c:ser>
        <c:ser>
          <c:idx val="2"/>
          <c:order val="2"/>
          <c:tx>
            <c:strRef>
              <c:f>Sheet1!$L$26</c:f>
              <c:strCache>
                <c:ptCount val="1"/>
                <c:pt idx="0">
                  <c:v>Cars and vans</c:v>
                </c:pt>
              </c:strCache>
            </c:strRef>
          </c:tx>
          <c:spPr>
            <a:ln w="28575" cap="rnd">
              <a:solidFill>
                <a:schemeClr val="accent3"/>
              </a:solidFill>
              <a:round/>
            </a:ln>
            <a:effectLst/>
          </c:spPr>
          <c:marker>
            <c:symbol val="none"/>
          </c:marker>
          <c:cat>
            <c:numRef>
              <c:f>Sheet1!$M$23:$AQ$23</c:f>
              <c:numCache>
                <c:formatCode>General</c:formatCod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numCache>
            </c:numRef>
          </c:cat>
          <c:val>
            <c:numRef>
              <c:f>Sheet1!$M$26:$AQ$26</c:f>
              <c:numCache>
                <c:formatCode>0.00</c:formatCode>
                <c:ptCount val="31"/>
                <c:pt idx="0">
                  <c:v>0.39500000000000002</c:v>
                </c:pt>
                <c:pt idx="1">
                  <c:v>2.6655000000000002</c:v>
                </c:pt>
                <c:pt idx="2">
                  <c:v>4.9359999999999999</c:v>
                </c:pt>
                <c:pt idx="3">
                  <c:v>7.2065000000000001</c:v>
                </c:pt>
                <c:pt idx="4">
                  <c:v>9.4770000000000003</c:v>
                </c:pt>
                <c:pt idx="5">
                  <c:v>11.7475</c:v>
                </c:pt>
                <c:pt idx="6">
                  <c:v>14.018000000000001</c:v>
                </c:pt>
                <c:pt idx="7">
                  <c:v>16.288499999999999</c:v>
                </c:pt>
                <c:pt idx="8">
                  <c:v>18.558999999999997</c:v>
                </c:pt>
                <c:pt idx="9">
                  <c:v>20.829499999999996</c:v>
                </c:pt>
                <c:pt idx="10">
                  <c:v>23.1</c:v>
                </c:pt>
                <c:pt idx="11">
                  <c:v>28.745000000000001</c:v>
                </c:pt>
                <c:pt idx="12">
                  <c:v>34.39</c:v>
                </c:pt>
                <c:pt idx="13">
                  <c:v>40.035000000000004</c:v>
                </c:pt>
                <c:pt idx="14">
                  <c:v>45.680000000000007</c:v>
                </c:pt>
                <c:pt idx="15">
                  <c:v>51.32500000000001</c:v>
                </c:pt>
                <c:pt idx="16">
                  <c:v>56.970000000000013</c:v>
                </c:pt>
                <c:pt idx="17">
                  <c:v>62.615000000000016</c:v>
                </c:pt>
                <c:pt idx="18">
                  <c:v>68.260000000000019</c:v>
                </c:pt>
                <c:pt idx="19">
                  <c:v>73.905000000000015</c:v>
                </c:pt>
                <c:pt idx="20">
                  <c:v>79.550000000000011</c:v>
                </c:pt>
                <c:pt idx="21">
                  <c:v>85.195000000000007</c:v>
                </c:pt>
                <c:pt idx="22">
                  <c:v>90.84</c:v>
                </c:pt>
                <c:pt idx="23">
                  <c:v>96.484999999999999</c:v>
                </c:pt>
                <c:pt idx="24">
                  <c:v>102.13</c:v>
                </c:pt>
                <c:pt idx="25">
                  <c:v>107.77499999999999</c:v>
                </c:pt>
                <c:pt idx="26">
                  <c:v>113.41999999999999</c:v>
                </c:pt>
                <c:pt idx="27">
                  <c:v>119.06499999999998</c:v>
                </c:pt>
                <c:pt idx="28">
                  <c:v>124.70999999999998</c:v>
                </c:pt>
                <c:pt idx="29">
                  <c:v>130.35499999999999</c:v>
                </c:pt>
                <c:pt idx="30">
                  <c:v>136</c:v>
                </c:pt>
              </c:numCache>
            </c:numRef>
          </c:val>
          <c:smooth val="0"/>
          <c:extLst>
            <c:ext xmlns:c16="http://schemas.microsoft.com/office/drawing/2014/chart" uri="{C3380CC4-5D6E-409C-BE32-E72D297353CC}">
              <c16:uniqueId val="{00000002-1333-446B-A9A3-030B0F9F1D1D}"/>
            </c:ext>
          </c:extLst>
        </c:ser>
        <c:ser>
          <c:idx val="3"/>
          <c:order val="3"/>
          <c:tx>
            <c:strRef>
              <c:f>Sheet1!$L$27</c:f>
              <c:strCache>
                <c:ptCount val="1"/>
                <c:pt idx="0">
                  <c:v>Heavy trucks</c:v>
                </c:pt>
              </c:strCache>
            </c:strRef>
          </c:tx>
          <c:spPr>
            <a:ln w="28575" cap="rnd">
              <a:solidFill>
                <a:schemeClr val="accent4"/>
              </a:solidFill>
              <a:round/>
            </a:ln>
            <a:effectLst/>
          </c:spPr>
          <c:marker>
            <c:symbol val="none"/>
          </c:marker>
          <c:cat>
            <c:numRef>
              <c:f>Sheet1!$M$23:$AQ$23</c:f>
              <c:numCache>
                <c:formatCode>General</c:formatCod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numCache>
            </c:numRef>
          </c:cat>
          <c:val>
            <c:numRef>
              <c:f>Sheet1!$M$27:$AQ$27</c:f>
              <c:numCache>
                <c:formatCode>0.00</c:formatCode>
                <c:ptCount val="31"/>
                <c:pt idx="0">
                  <c:v>2.8700000000000002E-3</c:v>
                </c:pt>
                <c:pt idx="1">
                  <c:v>0.20158300000000001</c:v>
                </c:pt>
                <c:pt idx="2">
                  <c:v>0.40029599999999999</c:v>
                </c:pt>
                <c:pt idx="3">
                  <c:v>0.59900900000000001</c:v>
                </c:pt>
                <c:pt idx="4">
                  <c:v>0.79772200000000004</c:v>
                </c:pt>
                <c:pt idx="5">
                  <c:v>0.99643500000000007</c:v>
                </c:pt>
                <c:pt idx="6">
                  <c:v>1.1951480000000001</c:v>
                </c:pt>
                <c:pt idx="7">
                  <c:v>1.393861</c:v>
                </c:pt>
                <c:pt idx="8">
                  <c:v>1.5925739999999999</c:v>
                </c:pt>
                <c:pt idx="9">
                  <c:v>1.7912869999999999</c:v>
                </c:pt>
                <c:pt idx="10">
                  <c:v>1.99</c:v>
                </c:pt>
                <c:pt idx="11">
                  <c:v>3.6654999999999998</c:v>
                </c:pt>
                <c:pt idx="12">
                  <c:v>5.3409999999999993</c:v>
                </c:pt>
                <c:pt idx="13">
                  <c:v>7.0164999999999988</c:v>
                </c:pt>
                <c:pt idx="14">
                  <c:v>8.6919999999999984</c:v>
                </c:pt>
                <c:pt idx="15">
                  <c:v>10.367499999999998</c:v>
                </c:pt>
                <c:pt idx="16">
                  <c:v>12.042999999999997</c:v>
                </c:pt>
                <c:pt idx="17">
                  <c:v>13.718499999999997</c:v>
                </c:pt>
                <c:pt idx="18">
                  <c:v>15.393999999999997</c:v>
                </c:pt>
                <c:pt idx="19">
                  <c:v>17.069499999999998</c:v>
                </c:pt>
                <c:pt idx="20">
                  <c:v>18.744999999999997</c:v>
                </c:pt>
                <c:pt idx="21">
                  <c:v>20.420499999999997</c:v>
                </c:pt>
                <c:pt idx="22">
                  <c:v>22.095999999999997</c:v>
                </c:pt>
                <c:pt idx="23">
                  <c:v>23.771499999999996</c:v>
                </c:pt>
                <c:pt idx="24">
                  <c:v>25.446999999999996</c:v>
                </c:pt>
                <c:pt idx="25">
                  <c:v>27.122499999999995</c:v>
                </c:pt>
                <c:pt idx="26">
                  <c:v>28.797999999999995</c:v>
                </c:pt>
                <c:pt idx="27">
                  <c:v>30.473499999999994</c:v>
                </c:pt>
                <c:pt idx="28">
                  <c:v>32.148999999999994</c:v>
                </c:pt>
                <c:pt idx="29">
                  <c:v>33.824499999999993</c:v>
                </c:pt>
                <c:pt idx="30">
                  <c:v>35.5</c:v>
                </c:pt>
              </c:numCache>
            </c:numRef>
          </c:val>
          <c:smooth val="0"/>
          <c:extLst>
            <c:ext xmlns:c16="http://schemas.microsoft.com/office/drawing/2014/chart" uri="{C3380CC4-5D6E-409C-BE32-E72D297353CC}">
              <c16:uniqueId val="{00000003-1333-446B-A9A3-030B0F9F1D1D}"/>
            </c:ext>
          </c:extLst>
        </c:ser>
        <c:dLbls>
          <c:showLegendKey val="0"/>
          <c:showVal val="0"/>
          <c:showCatName val="0"/>
          <c:showSerName val="0"/>
          <c:showPercent val="0"/>
          <c:showBubbleSize val="0"/>
        </c:dLbls>
        <c:smooth val="0"/>
        <c:axId val="2006017904"/>
        <c:axId val="2006020304"/>
      </c:lineChart>
      <c:catAx>
        <c:axId val="200601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6020304"/>
        <c:crosses val="autoZero"/>
        <c:auto val="1"/>
        <c:lblAlgn val="ctr"/>
        <c:lblOffset val="100"/>
        <c:tickLblSkip val="10"/>
        <c:noMultiLvlLbl val="0"/>
      </c:catAx>
      <c:valAx>
        <c:axId val="2006020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Installed battery capacity (TWh)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6017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NZE!$R$81:$AQ$81</c:f>
              <c:numCache>
                <c:formatCode>General</c:formatCode>
                <c:ptCount val="26"/>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pt idx="22">
                  <c:v>2047</c:v>
                </c:pt>
                <c:pt idx="23">
                  <c:v>2048</c:v>
                </c:pt>
                <c:pt idx="24">
                  <c:v>2049</c:v>
                </c:pt>
                <c:pt idx="25">
                  <c:v>2050</c:v>
                </c:pt>
              </c:numCache>
              <c:extLst/>
            </c:numRef>
          </c:cat>
          <c:val>
            <c:numRef>
              <c:f>NZE!$R$84:$AQ$84</c:f>
              <c:numCache>
                <c:formatCode>General</c:formatCode>
                <c:ptCount val="26"/>
                <c:pt idx="0">
                  <c:v>4.4160000000000004</c:v>
                </c:pt>
                <c:pt idx="1">
                  <c:v>4.4160000000000004</c:v>
                </c:pt>
                <c:pt idx="2">
                  <c:v>4.4160000000000004</c:v>
                </c:pt>
                <c:pt idx="3">
                  <c:v>4.4160000000000004</c:v>
                </c:pt>
                <c:pt idx="4">
                  <c:v>4.4160000000000004</c:v>
                </c:pt>
                <c:pt idx="5">
                  <c:v>4.4160000000000004</c:v>
                </c:pt>
                <c:pt idx="6">
                  <c:v>6.42</c:v>
                </c:pt>
                <c:pt idx="7">
                  <c:v>6.42</c:v>
                </c:pt>
                <c:pt idx="8">
                  <c:v>6.42</c:v>
                </c:pt>
                <c:pt idx="9">
                  <c:v>6.42</c:v>
                </c:pt>
                <c:pt idx="10">
                  <c:v>6.42</c:v>
                </c:pt>
                <c:pt idx="11">
                  <c:v>6.42</c:v>
                </c:pt>
                <c:pt idx="12">
                  <c:v>6.42</c:v>
                </c:pt>
                <c:pt idx="13">
                  <c:v>6.42</c:v>
                </c:pt>
                <c:pt idx="14">
                  <c:v>6.42</c:v>
                </c:pt>
                <c:pt idx="15">
                  <c:v>6.42</c:v>
                </c:pt>
                <c:pt idx="16">
                  <c:v>5.8789999999999996</c:v>
                </c:pt>
                <c:pt idx="17">
                  <c:v>5.8789999999999996</c:v>
                </c:pt>
                <c:pt idx="18">
                  <c:v>5.8789999999999996</c:v>
                </c:pt>
                <c:pt idx="19">
                  <c:v>5.8789999999999996</c:v>
                </c:pt>
                <c:pt idx="20">
                  <c:v>5.8789999999999996</c:v>
                </c:pt>
                <c:pt idx="21">
                  <c:v>5.8789999999999996</c:v>
                </c:pt>
                <c:pt idx="22">
                  <c:v>5.8789999999999996</c:v>
                </c:pt>
                <c:pt idx="23">
                  <c:v>5.8789999999999996</c:v>
                </c:pt>
                <c:pt idx="24">
                  <c:v>5.8789999999999996</c:v>
                </c:pt>
                <c:pt idx="25">
                  <c:v>5.8789999999999996</c:v>
                </c:pt>
              </c:numCache>
              <c:extLst/>
            </c:numRef>
          </c:val>
          <c:smooth val="0"/>
          <c:extLst>
            <c:ext xmlns:c16="http://schemas.microsoft.com/office/drawing/2014/chart" uri="{C3380CC4-5D6E-409C-BE32-E72D297353CC}">
              <c16:uniqueId val="{00000000-58C6-412D-BA18-0E4CD1B8D9AA}"/>
            </c:ext>
          </c:extLst>
        </c:ser>
        <c:dLbls>
          <c:showLegendKey val="0"/>
          <c:showVal val="0"/>
          <c:showCatName val="0"/>
          <c:showSerName val="0"/>
          <c:showPercent val="0"/>
          <c:showBubbleSize val="0"/>
        </c:dLbls>
        <c:smooth val="0"/>
        <c:axId val="142325519"/>
        <c:axId val="142322159"/>
      </c:lineChart>
      <c:catAx>
        <c:axId val="142325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22159"/>
        <c:crosses val="autoZero"/>
        <c:auto val="1"/>
        <c:lblAlgn val="ctr"/>
        <c:lblOffset val="100"/>
        <c:noMultiLvlLbl val="0"/>
      </c:catAx>
      <c:valAx>
        <c:axId val="1423221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construction (million km)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255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Comparison!$B$3:$C$3</c:f>
              <c:strCache>
                <c:ptCount val="2"/>
                <c:pt idx="0">
                  <c:v>NZE</c:v>
                </c:pt>
                <c:pt idx="1">
                  <c:v>Solar PV</c:v>
                </c:pt>
              </c:strCache>
            </c:strRef>
          </c:tx>
          <c:spPr>
            <a:ln w="28575" cap="rnd">
              <a:solidFill>
                <a:schemeClr val="accent1"/>
              </a:solidFill>
              <a:round/>
            </a:ln>
            <a:effectLst/>
          </c:spPr>
          <c:marker>
            <c:symbol val="none"/>
          </c:marker>
          <c:cat>
            <c:numRef>
              <c:f>Comparison!$S$2:$AR$2</c:f>
              <c:numCache>
                <c:formatCode>General</c:formatCode>
                <c:ptCount val="26"/>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pt idx="22">
                  <c:v>2047</c:v>
                </c:pt>
                <c:pt idx="23">
                  <c:v>2048</c:v>
                </c:pt>
                <c:pt idx="24">
                  <c:v>2049</c:v>
                </c:pt>
                <c:pt idx="25">
                  <c:v>2050</c:v>
                </c:pt>
              </c:numCache>
              <c:extLst/>
            </c:numRef>
          </c:cat>
          <c:val>
            <c:numRef>
              <c:f>Comparison!$S$3:$AR$3</c:f>
              <c:numCache>
                <c:formatCode>General</c:formatCode>
                <c:ptCount val="26"/>
                <c:pt idx="0">
                  <c:v>2.1320000000000001</c:v>
                </c:pt>
                <c:pt idx="1">
                  <c:v>2.6966000000000001</c:v>
                </c:pt>
                <c:pt idx="2">
                  <c:v>3.2611999999999997</c:v>
                </c:pt>
                <c:pt idx="3">
                  <c:v>3.8257999999999996</c:v>
                </c:pt>
                <c:pt idx="4">
                  <c:v>4.3903999999999996</c:v>
                </c:pt>
                <c:pt idx="5">
                  <c:v>4.9550000000000001</c:v>
                </c:pt>
                <c:pt idx="6">
                  <c:v>5.5993999999999993</c:v>
                </c:pt>
                <c:pt idx="7">
                  <c:v>6.2437999999999994</c:v>
                </c:pt>
                <c:pt idx="8">
                  <c:v>6.8881999999999985</c:v>
                </c:pt>
                <c:pt idx="9">
                  <c:v>7.5325999999999986</c:v>
                </c:pt>
                <c:pt idx="10">
                  <c:v>8.1769999999999996</c:v>
                </c:pt>
                <c:pt idx="11">
                  <c:v>8.7376000000000005</c:v>
                </c:pt>
                <c:pt idx="12">
                  <c:v>9.2982000000000014</c:v>
                </c:pt>
                <c:pt idx="13">
                  <c:v>9.8588000000000005</c:v>
                </c:pt>
                <c:pt idx="14">
                  <c:v>10.419400000000001</c:v>
                </c:pt>
                <c:pt idx="15">
                  <c:v>10.98</c:v>
                </c:pt>
                <c:pt idx="16">
                  <c:v>11.407</c:v>
                </c:pt>
                <c:pt idx="17">
                  <c:v>11.834</c:v>
                </c:pt>
                <c:pt idx="18">
                  <c:v>12.260999999999999</c:v>
                </c:pt>
                <c:pt idx="19">
                  <c:v>12.688000000000001</c:v>
                </c:pt>
                <c:pt idx="20">
                  <c:v>13.115</c:v>
                </c:pt>
                <c:pt idx="21">
                  <c:v>13.383599999999999</c:v>
                </c:pt>
                <c:pt idx="22">
                  <c:v>13.652200000000001</c:v>
                </c:pt>
                <c:pt idx="23">
                  <c:v>13.920800000000002</c:v>
                </c:pt>
                <c:pt idx="24">
                  <c:v>14.189400000000001</c:v>
                </c:pt>
                <c:pt idx="25">
                  <c:v>14.458</c:v>
                </c:pt>
              </c:numCache>
              <c:extLst/>
            </c:numRef>
          </c:val>
          <c:smooth val="0"/>
          <c:extLst>
            <c:ext xmlns:c16="http://schemas.microsoft.com/office/drawing/2014/chart" uri="{C3380CC4-5D6E-409C-BE32-E72D297353CC}">
              <c16:uniqueId val="{00000000-9024-4D80-83CC-5071C8638930}"/>
            </c:ext>
          </c:extLst>
        </c:ser>
        <c:ser>
          <c:idx val="1"/>
          <c:order val="1"/>
          <c:tx>
            <c:strRef>
              <c:f>Comparison!$B$4:$C$4</c:f>
              <c:strCache>
                <c:ptCount val="2"/>
                <c:pt idx="0">
                  <c:v>NZE</c:v>
                </c:pt>
                <c:pt idx="1">
                  <c:v>Wind</c:v>
                </c:pt>
              </c:strCache>
            </c:strRef>
          </c:tx>
          <c:spPr>
            <a:ln w="28575" cap="rnd">
              <a:solidFill>
                <a:schemeClr val="accent2"/>
              </a:solidFill>
              <a:round/>
            </a:ln>
            <a:effectLst/>
          </c:spPr>
          <c:marker>
            <c:symbol val="none"/>
          </c:marker>
          <c:cat>
            <c:numRef>
              <c:f>Comparison!$S$2:$AR$2</c:f>
              <c:numCache>
                <c:formatCode>General</c:formatCode>
                <c:ptCount val="26"/>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pt idx="22">
                  <c:v>2047</c:v>
                </c:pt>
                <c:pt idx="23">
                  <c:v>2048</c:v>
                </c:pt>
                <c:pt idx="24">
                  <c:v>2049</c:v>
                </c:pt>
                <c:pt idx="25">
                  <c:v>2050</c:v>
                </c:pt>
              </c:numCache>
              <c:extLst/>
            </c:numRef>
          </c:cat>
          <c:val>
            <c:numRef>
              <c:f>Comparison!$S$4:$AR$4</c:f>
              <c:numCache>
                <c:formatCode>General</c:formatCode>
                <c:ptCount val="26"/>
                <c:pt idx="0">
                  <c:v>1.425</c:v>
                </c:pt>
                <c:pt idx="1">
                  <c:v>1.7604000000000002</c:v>
                </c:pt>
                <c:pt idx="2">
                  <c:v>2.0958000000000001</c:v>
                </c:pt>
                <c:pt idx="3">
                  <c:v>2.4312000000000005</c:v>
                </c:pt>
                <c:pt idx="4">
                  <c:v>2.7666000000000004</c:v>
                </c:pt>
                <c:pt idx="5">
                  <c:v>3.1019999999999999</c:v>
                </c:pt>
                <c:pt idx="6">
                  <c:v>3.4769999999999999</c:v>
                </c:pt>
                <c:pt idx="7">
                  <c:v>3.8519999999999999</c:v>
                </c:pt>
                <c:pt idx="8">
                  <c:v>4.2270000000000003</c:v>
                </c:pt>
                <c:pt idx="9">
                  <c:v>4.6020000000000003</c:v>
                </c:pt>
                <c:pt idx="10">
                  <c:v>4.9770000000000003</c:v>
                </c:pt>
                <c:pt idx="11">
                  <c:v>5.2866</c:v>
                </c:pt>
                <c:pt idx="12">
                  <c:v>5.5962000000000005</c:v>
                </c:pt>
                <c:pt idx="13">
                  <c:v>5.905800000000001</c:v>
                </c:pt>
                <c:pt idx="14">
                  <c:v>6.2154000000000016</c:v>
                </c:pt>
                <c:pt idx="15">
                  <c:v>6.5250000000000004</c:v>
                </c:pt>
                <c:pt idx="16">
                  <c:v>6.7489999999999997</c:v>
                </c:pt>
                <c:pt idx="17">
                  <c:v>6.9729999999999999</c:v>
                </c:pt>
                <c:pt idx="18">
                  <c:v>7.1970000000000001</c:v>
                </c:pt>
                <c:pt idx="19">
                  <c:v>7.4210000000000003</c:v>
                </c:pt>
                <c:pt idx="20">
                  <c:v>7.6449999999999996</c:v>
                </c:pt>
                <c:pt idx="21">
                  <c:v>7.7690000000000001</c:v>
                </c:pt>
                <c:pt idx="22">
                  <c:v>7.8929999999999998</c:v>
                </c:pt>
                <c:pt idx="23">
                  <c:v>8.0169999999999995</c:v>
                </c:pt>
                <c:pt idx="24">
                  <c:v>8.141</c:v>
                </c:pt>
                <c:pt idx="25">
                  <c:v>8.2650000000000006</c:v>
                </c:pt>
              </c:numCache>
              <c:extLst/>
            </c:numRef>
          </c:val>
          <c:smooth val="0"/>
          <c:extLst>
            <c:ext xmlns:c16="http://schemas.microsoft.com/office/drawing/2014/chart" uri="{C3380CC4-5D6E-409C-BE32-E72D297353CC}">
              <c16:uniqueId val="{00000001-9024-4D80-83CC-5071C8638930}"/>
            </c:ext>
          </c:extLst>
        </c:ser>
        <c:ser>
          <c:idx val="2"/>
          <c:order val="2"/>
          <c:tx>
            <c:strRef>
              <c:f>Comparison!$B$5:$C$5</c:f>
              <c:strCache>
                <c:ptCount val="2"/>
                <c:pt idx="0">
                  <c:v>LCC</c:v>
                </c:pt>
                <c:pt idx="1">
                  <c:v>Solar PV</c:v>
                </c:pt>
              </c:strCache>
            </c:strRef>
          </c:tx>
          <c:spPr>
            <a:ln w="28575" cap="rnd">
              <a:solidFill>
                <a:srgbClr val="002060"/>
              </a:solidFill>
              <a:prstDash val="dash"/>
              <a:round/>
            </a:ln>
            <a:effectLst/>
          </c:spPr>
          <c:marker>
            <c:symbol val="none"/>
          </c:marker>
          <c:cat>
            <c:numRef>
              <c:f>Comparison!$S$2:$AR$2</c:f>
              <c:numCache>
                <c:formatCode>General</c:formatCode>
                <c:ptCount val="26"/>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pt idx="22">
                  <c:v>2047</c:v>
                </c:pt>
                <c:pt idx="23">
                  <c:v>2048</c:v>
                </c:pt>
                <c:pt idx="24">
                  <c:v>2049</c:v>
                </c:pt>
                <c:pt idx="25">
                  <c:v>2050</c:v>
                </c:pt>
              </c:numCache>
              <c:extLst/>
            </c:numRef>
          </c:cat>
          <c:val>
            <c:numRef>
              <c:f>Comparison!$S$5:$AR$5</c:f>
              <c:numCache>
                <c:formatCode>General</c:formatCode>
                <c:ptCount val="26"/>
                <c:pt idx="0">
                  <c:v>3.4845000000000002</c:v>
                </c:pt>
                <c:pt idx="1">
                  <c:v>4.0339999999999998</c:v>
                </c:pt>
                <c:pt idx="2">
                  <c:v>4.5834999999999999</c:v>
                </c:pt>
                <c:pt idx="3">
                  <c:v>5.133</c:v>
                </c:pt>
                <c:pt idx="4">
                  <c:v>5.6825000000000001</c:v>
                </c:pt>
                <c:pt idx="5">
                  <c:v>6.2320000000000002</c:v>
                </c:pt>
                <c:pt idx="6">
                  <c:v>6.8798999999999992</c:v>
                </c:pt>
                <c:pt idx="7">
                  <c:v>7.5277999999999992</c:v>
                </c:pt>
                <c:pt idx="8">
                  <c:v>8.1756999999999991</c:v>
                </c:pt>
                <c:pt idx="9">
                  <c:v>8.823599999999999</c:v>
                </c:pt>
                <c:pt idx="10">
                  <c:v>9.4714999999999989</c:v>
                </c:pt>
                <c:pt idx="11">
                  <c:v>10.119399999999997</c:v>
                </c:pt>
                <c:pt idx="12">
                  <c:v>10.767299999999997</c:v>
                </c:pt>
                <c:pt idx="13">
                  <c:v>11.415199999999997</c:v>
                </c:pt>
                <c:pt idx="14">
                  <c:v>12.063099999999997</c:v>
                </c:pt>
                <c:pt idx="15">
                  <c:v>12.710999999999997</c:v>
                </c:pt>
                <c:pt idx="16">
                  <c:v>13.358899999999997</c:v>
                </c:pt>
                <c:pt idx="17">
                  <c:v>14.006799999999995</c:v>
                </c:pt>
                <c:pt idx="18">
                  <c:v>14.654699999999995</c:v>
                </c:pt>
                <c:pt idx="19">
                  <c:v>15.302599999999995</c:v>
                </c:pt>
                <c:pt idx="20">
                  <c:v>15.950499999999995</c:v>
                </c:pt>
                <c:pt idx="21">
                  <c:v>16.598399999999994</c:v>
                </c:pt>
                <c:pt idx="22">
                  <c:v>17.246299999999994</c:v>
                </c:pt>
                <c:pt idx="23">
                  <c:v>17.894199999999998</c:v>
                </c:pt>
                <c:pt idx="24">
                  <c:v>18.542099999999998</c:v>
                </c:pt>
                <c:pt idx="25">
                  <c:v>19.190000000000001</c:v>
                </c:pt>
              </c:numCache>
              <c:extLst/>
            </c:numRef>
          </c:val>
          <c:smooth val="0"/>
          <c:extLst>
            <c:ext xmlns:c16="http://schemas.microsoft.com/office/drawing/2014/chart" uri="{C3380CC4-5D6E-409C-BE32-E72D297353CC}">
              <c16:uniqueId val="{00000002-9024-4D80-83CC-5071C8638930}"/>
            </c:ext>
          </c:extLst>
        </c:ser>
        <c:ser>
          <c:idx val="3"/>
          <c:order val="3"/>
          <c:tx>
            <c:strRef>
              <c:f>Comparison!$B$6:$C$6</c:f>
              <c:strCache>
                <c:ptCount val="2"/>
                <c:pt idx="0">
                  <c:v>LCC</c:v>
                </c:pt>
                <c:pt idx="1">
                  <c:v>Wind</c:v>
                </c:pt>
              </c:strCache>
            </c:strRef>
          </c:tx>
          <c:spPr>
            <a:ln w="28575" cap="rnd">
              <a:solidFill>
                <a:schemeClr val="accent2"/>
              </a:solidFill>
              <a:prstDash val="dash"/>
              <a:round/>
            </a:ln>
            <a:effectLst/>
          </c:spPr>
          <c:marker>
            <c:symbol val="none"/>
          </c:marker>
          <c:cat>
            <c:numRef>
              <c:f>Comparison!$S$2:$AR$2</c:f>
              <c:numCache>
                <c:formatCode>General</c:formatCode>
                <c:ptCount val="26"/>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pt idx="22">
                  <c:v>2047</c:v>
                </c:pt>
                <c:pt idx="23">
                  <c:v>2048</c:v>
                </c:pt>
                <c:pt idx="24">
                  <c:v>2049</c:v>
                </c:pt>
                <c:pt idx="25">
                  <c:v>2050</c:v>
                </c:pt>
              </c:numCache>
              <c:extLst/>
            </c:numRef>
          </c:cat>
          <c:val>
            <c:numRef>
              <c:f>Comparison!$S$6:$AR$6</c:f>
              <c:numCache>
                <c:formatCode>General</c:formatCode>
                <c:ptCount val="26"/>
                <c:pt idx="0">
                  <c:v>2.2484999999999999</c:v>
                </c:pt>
                <c:pt idx="1">
                  <c:v>2.5498000000000003</c:v>
                </c:pt>
                <c:pt idx="2">
                  <c:v>2.8511000000000002</c:v>
                </c:pt>
                <c:pt idx="3">
                  <c:v>3.1524000000000005</c:v>
                </c:pt>
                <c:pt idx="4">
                  <c:v>3.4537000000000009</c:v>
                </c:pt>
                <c:pt idx="5">
                  <c:v>3.7549999999999999</c:v>
                </c:pt>
                <c:pt idx="6">
                  <c:v>4.0934499999999998</c:v>
                </c:pt>
                <c:pt idx="7">
                  <c:v>4.4318999999999997</c:v>
                </c:pt>
                <c:pt idx="8">
                  <c:v>4.7703499999999996</c:v>
                </c:pt>
                <c:pt idx="9">
                  <c:v>5.1087999999999996</c:v>
                </c:pt>
                <c:pt idx="10">
                  <c:v>5.4472499999999995</c:v>
                </c:pt>
                <c:pt idx="11">
                  <c:v>5.7856999999999985</c:v>
                </c:pt>
                <c:pt idx="12">
                  <c:v>6.1241499999999984</c:v>
                </c:pt>
                <c:pt idx="13">
                  <c:v>6.4625999999999983</c:v>
                </c:pt>
                <c:pt idx="14">
                  <c:v>6.8010499999999983</c:v>
                </c:pt>
                <c:pt idx="15">
                  <c:v>7.1394999999999982</c:v>
                </c:pt>
                <c:pt idx="16">
                  <c:v>7.4779499999999981</c:v>
                </c:pt>
                <c:pt idx="17">
                  <c:v>7.816399999999998</c:v>
                </c:pt>
                <c:pt idx="18">
                  <c:v>8.1548499999999979</c:v>
                </c:pt>
                <c:pt idx="19">
                  <c:v>8.4932999999999979</c:v>
                </c:pt>
                <c:pt idx="20">
                  <c:v>8.8317499999999978</c:v>
                </c:pt>
                <c:pt idx="21">
                  <c:v>9.1701999999999995</c:v>
                </c:pt>
                <c:pt idx="22">
                  <c:v>9.5086499999999994</c:v>
                </c:pt>
                <c:pt idx="23">
                  <c:v>9.8471000000000011</c:v>
                </c:pt>
                <c:pt idx="24">
                  <c:v>10.185550000000001</c:v>
                </c:pt>
                <c:pt idx="25">
                  <c:v>10.523999999999999</c:v>
                </c:pt>
              </c:numCache>
              <c:extLst/>
            </c:numRef>
          </c:val>
          <c:smooth val="0"/>
          <c:extLst>
            <c:ext xmlns:c16="http://schemas.microsoft.com/office/drawing/2014/chart" uri="{C3380CC4-5D6E-409C-BE32-E72D297353CC}">
              <c16:uniqueId val="{00000003-9024-4D80-83CC-5071C8638930}"/>
            </c:ext>
          </c:extLst>
        </c:ser>
        <c:dLbls>
          <c:showLegendKey val="0"/>
          <c:showVal val="0"/>
          <c:showCatName val="0"/>
          <c:showSerName val="0"/>
          <c:showPercent val="0"/>
          <c:showBubbleSize val="0"/>
        </c:dLbls>
        <c:smooth val="0"/>
        <c:axId val="528467471"/>
        <c:axId val="528468431"/>
      </c:lineChart>
      <c:catAx>
        <c:axId val="528467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468431"/>
        <c:crosses val="autoZero"/>
        <c:auto val="1"/>
        <c:lblAlgn val="ctr"/>
        <c:lblOffset val="100"/>
        <c:noMultiLvlLbl val="0"/>
      </c:catAx>
      <c:valAx>
        <c:axId val="5284684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Installed capacity (TW)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467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Comparison!$L$9:$M$9</c:f>
              <c:strCache>
                <c:ptCount val="2"/>
                <c:pt idx="0">
                  <c:v>NZE</c:v>
                </c:pt>
                <c:pt idx="1">
                  <c:v>Battery capacity (GW)</c:v>
                </c:pt>
              </c:strCache>
            </c:strRef>
          </c:tx>
          <c:spPr>
            <a:ln w="28575" cap="rnd">
              <a:solidFill>
                <a:schemeClr val="accent1"/>
              </a:solidFill>
              <a:round/>
            </a:ln>
            <a:effectLst/>
          </c:spPr>
          <c:marker>
            <c:symbol val="none"/>
          </c:marker>
          <c:cat>
            <c:numRef>
              <c:f>Comparison!$N$8:$AR$8</c:f>
              <c:numCache>
                <c:formatCode>General</c:formatCod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numCache>
            </c:numRef>
          </c:cat>
          <c:val>
            <c:numRef>
              <c:f>Comparison!$N$9:$AR$9</c:f>
              <c:numCache>
                <c:formatCode>General</c:formatCode>
                <c:ptCount val="31"/>
                <c:pt idx="0">
                  <c:v>18</c:v>
                </c:pt>
                <c:pt idx="1">
                  <c:v>74.7</c:v>
                </c:pt>
                <c:pt idx="2">
                  <c:v>131.4</c:v>
                </c:pt>
                <c:pt idx="3">
                  <c:v>188.10000000000002</c:v>
                </c:pt>
                <c:pt idx="4">
                  <c:v>244.8</c:v>
                </c:pt>
                <c:pt idx="5">
                  <c:v>301.5</c:v>
                </c:pt>
                <c:pt idx="6">
                  <c:v>358.2</c:v>
                </c:pt>
                <c:pt idx="7">
                  <c:v>414.9</c:v>
                </c:pt>
                <c:pt idx="8">
                  <c:v>471.59999999999997</c:v>
                </c:pt>
                <c:pt idx="9">
                  <c:v>528.29999999999995</c:v>
                </c:pt>
                <c:pt idx="10">
                  <c:v>585</c:v>
                </c:pt>
                <c:pt idx="11">
                  <c:v>727</c:v>
                </c:pt>
                <c:pt idx="12">
                  <c:v>869</c:v>
                </c:pt>
                <c:pt idx="13">
                  <c:v>1011</c:v>
                </c:pt>
                <c:pt idx="14">
                  <c:v>1153</c:v>
                </c:pt>
                <c:pt idx="15">
                  <c:v>1295</c:v>
                </c:pt>
                <c:pt idx="16">
                  <c:v>1437</c:v>
                </c:pt>
                <c:pt idx="17">
                  <c:v>1579</c:v>
                </c:pt>
                <c:pt idx="18">
                  <c:v>1721</c:v>
                </c:pt>
                <c:pt idx="19">
                  <c:v>1863</c:v>
                </c:pt>
                <c:pt idx="20">
                  <c:v>2005</c:v>
                </c:pt>
                <c:pt idx="21">
                  <c:v>2114.1999999999998</c:v>
                </c:pt>
                <c:pt idx="22">
                  <c:v>2223.3999999999996</c:v>
                </c:pt>
                <c:pt idx="23">
                  <c:v>2332.5999999999995</c:v>
                </c:pt>
                <c:pt idx="24">
                  <c:v>2441.7999999999993</c:v>
                </c:pt>
                <c:pt idx="25">
                  <c:v>2550.9999999999991</c:v>
                </c:pt>
                <c:pt idx="26">
                  <c:v>2660.1999999999989</c:v>
                </c:pt>
                <c:pt idx="27">
                  <c:v>2769.3999999999987</c:v>
                </c:pt>
                <c:pt idx="28">
                  <c:v>2878.5999999999985</c:v>
                </c:pt>
                <c:pt idx="29">
                  <c:v>2987.7999999999984</c:v>
                </c:pt>
                <c:pt idx="30">
                  <c:v>3097</c:v>
                </c:pt>
              </c:numCache>
            </c:numRef>
          </c:val>
          <c:smooth val="0"/>
          <c:extLst>
            <c:ext xmlns:c16="http://schemas.microsoft.com/office/drawing/2014/chart" uri="{C3380CC4-5D6E-409C-BE32-E72D297353CC}">
              <c16:uniqueId val="{00000000-0393-4928-80FD-698AD04B885D}"/>
            </c:ext>
          </c:extLst>
        </c:ser>
        <c:ser>
          <c:idx val="1"/>
          <c:order val="1"/>
          <c:tx>
            <c:strRef>
              <c:f>Comparison!$L$10:$M$10</c:f>
              <c:strCache>
                <c:ptCount val="2"/>
                <c:pt idx="0">
                  <c:v>NZE</c:v>
                </c:pt>
                <c:pt idx="1">
                  <c:v>Electrolysers</c:v>
                </c:pt>
              </c:strCache>
            </c:strRef>
          </c:tx>
          <c:spPr>
            <a:ln w="28575" cap="rnd">
              <a:solidFill>
                <a:schemeClr val="accent2"/>
              </a:solidFill>
              <a:round/>
            </a:ln>
            <a:effectLst/>
          </c:spPr>
          <c:marker>
            <c:symbol val="none"/>
          </c:marker>
          <c:cat>
            <c:numRef>
              <c:f>Comparison!$N$8:$AR$8</c:f>
              <c:numCache>
                <c:formatCode>General</c:formatCod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numCache>
            </c:numRef>
          </c:cat>
          <c:val>
            <c:numRef>
              <c:f>Comparison!$N$10:$AR$10</c:f>
              <c:numCache>
                <c:formatCode>General</c:formatCode>
                <c:ptCount val="31"/>
                <c:pt idx="0">
                  <c:v>0</c:v>
                </c:pt>
                <c:pt idx="1">
                  <c:v>84.6</c:v>
                </c:pt>
                <c:pt idx="2">
                  <c:v>169.2</c:v>
                </c:pt>
                <c:pt idx="3">
                  <c:v>253.79999999999998</c:v>
                </c:pt>
                <c:pt idx="4">
                  <c:v>338.4</c:v>
                </c:pt>
                <c:pt idx="5">
                  <c:v>423</c:v>
                </c:pt>
                <c:pt idx="6">
                  <c:v>507.6</c:v>
                </c:pt>
                <c:pt idx="7">
                  <c:v>592.20000000000005</c:v>
                </c:pt>
                <c:pt idx="8">
                  <c:v>676.80000000000007</c:v>
                </c:pt>
                <c:pt idx="9">
                  <c:v>761.40000000000009</c:v>
                </c:pt>
                <c:pt idx="10">
                  <c:v>846</c:v>
                </c:pt>
                <c:pt idx="11">
                  <c:v>983</c:v>
                </c:pt>
                <c:pt idx="12">
                  <c:v>1120</c:v>
                </c:pt>
                <c:pt idx="13">
                  <c:v>1257</c:v>
                </c:pt>
                <c:pt idx="14">
                  <c:v>1394</c:v>
                </c:pt>
                <c:pt idx="15">
                  <c:v>1531</c:v>
                </c:pt>
                <c:pt idx="16">
                  <c:v>1668</c:v>
                </c:pt>
                <c:pt idx="17">
                  <c:v>1805</c:v>
                </c:pt>
                <c:pt idx="18">
                  <c:v>1942</c:v>
                </c:pt>
                <c:pt idx="19">
                  <c:v>2079</c:v>
                </c:pt>
                <c:pt idx="20">
                  <c:v>2216</c:v>
                </c:pt>
                <c:pt idx="21">
                  <c:v>2353</c:v>
                </c:pt>
                <c:pt idx="22">
                  <c:v>2490</c:v>
                </c:pt>
                <c:pt idx="23">
                  <c:v>2627</c:v>
                </c:pt>
                <c:pt idx="24">
                  <c:v>2764</c:v>
                </c:pt>
                <c:pt idx="25">
                  <c:v>2901</c:v>
                </c:pt>
                <c:pt idx="26">
                  <c:v>3038</c:v>
                </c:pt>
                <c:pt idx="27">
                  <c:v>3175</c:v>
                </c:pt>
                <c:pt idx="28">
                  <c:v>3312</c:v>
                </c:pt>
                <c:pt idx="29">
                  <c:v>3449</c:v>
                </c:pt>
                <c:pt idx="30">
                  <c:v>3586</c:v>
                </c:pt>
              </c:numCache>
            </c:numRef>
          </c:val>
          <c:smooth val="0"/>
          <c:extLst>
            <c:ext xmlns:c16="http://schemas.microsoft.com/office/drawing/2014/chart" uri="{C3380CC4-5D6E-409C-BE32-E72D297353CC}">
              <c16:uniqueId val="{00000001-0393-4928-80FD-698AD04B885D}"/>
            </c:ext>
          </c:extLst>
        </c:ser>
        <c:ser>
          <c:idx val="2"/>
          <c:order val="2"/>
          <c:tx>
            <c:strRef>
              <c:f>Comparison!$L$11:$M$11</c:f>
              <c:strCache>
                <c:ptCount val="2"/>
                <c:pt idx="0">
                  <c:v>LCC</c:v>
                </c:pt>
                <c:pt idx="1">
                  <c:v>Battery capacity (GW)</c:v>
                </c:pt>
              </c:strCache>
            </c:strRef>
          </c:tx>
          <c:spPr>
            <a:ln w="28575" cap="rnd">
              <a:solidFill>
                <a:srgbClr val="002060"/>
              </a:solidFill>
              <a:prstDash val="dash"/>
              <a:round/>
            </a:ln>
            <a:effectLst/>
          </c:spPr>
          <c:marker>
            <c:symbol val="none"/>
          </c:marker>
          <c:cat>
            <c:numRef>
              <c:f>Comparison!$N$8:$AR$8</c:f>
              <c:numCache>
                <c:formatCode>General</c:formatCod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numCache>
            </c:numRef>
          </c:cat>
          <c:val>
            <c:numRef>
              <c:f>Comparison!$N$11:$AR$11</c:f>
              <c:numCache>
                <c:formatCode>General</c:formatCode>
                <c:ptCount val="31"/>
                <c:pt idx="0">
                  <c:v>18</c:v>
                </c:pt>
                <c:pt idx="1">
                  <c:v>92.6</c:v>
                </c:pt>
                <c:pt idx="2">
                  <c:v>167.2</c:v>
                </c:pt>
                <c:pt idx="3">
                  <c:v>241.79999999999998</c:v>
                </c:pt>
                <c:pt idx="4">
                  <c:v>316.39999999999998</c:v>
                </c:pt>
                <c:pt idx="5">
                  <c:v>391</c:v>
                </c:pt>
                <c:pt idx="6">
                  <c:v>465.6</c:v>
                </c:pt>
                <c:pt idx="7">
                  <c:v>540.20000000000005</c:v>
                </c:pt>
                <c:pt idx="8">
                  <c:v>614.80000000000007</c:v>
                </c:pt>
                <c:pt idx="9">
                  <c:v>689.40000000000009</c:v>
                </c:pt>
                <c:pt idx="10">
                  <c:v>764</c:v>
                </c:pt>
                <c:pt idx="11">
                  <c:v>913.55</c:v>
                </c:pt>
                <c:pt idx="12">
                  <c:v>1063.0999999999999</c:v>
                </c:pt>
                <c:pt idx="13">
                  <c:v>1212.6499999999999</c:v>
                </c:pt>
                <c:pt idx="14">
                  <c:v>1362.1999999999998</c:v>
                </c:pt>
                <c:pt idx="15">
                  <c:v>1511.7499999999998</c:v>
                </c:pt>
                <c:pt idx="16">
                  <c:v>1661.2999999999997</c:v>
                </c:pt>
                <c:pt idx="17">
                  <c:v>1810.8499999999997</c:v>
                </c:pt>
                <c:pt idx="18">
                  <c:v>1960.3999999999996</c:v>
                </c:pt>
                <c:pt idx="19">
                  <c:v>2109.9499999999998</c:v>
                </c:pt>
                <c:pt idx="20">
                  <c:v>2259.5</c:v>
                </c:pt>
                <c:pt idx="21">
                  <c:v>2409.0500000000002</c:v>
                </c:pt>
                <c:pt idx="22">
                  <c:v>2558.6000000000004</c:v>
                </c:pt>
                <c:pt idx="23">
                  <c:v>2708.1500000000005</c:v>
                </c:pt>
                <c:pt idx="24">
                  <c:v>2857.7000000000007</c:v>
                </c:pt>
                <c:pt idx="25">
                  <c:v>3007.2500000000009</c:v>
                </c:pt>
                <c:pt idx="26">
                  <c:v>3156.8000000000011</c:v>
                </c:pt>
                <c:pt idx="27">
                  <c:v>3306.3500000000013</c:v>
                </c:pt>
                <c:pt idx="28">
                  <c:v>3455.9000000000015</c:v>
                </c:pt>
                <c:pt idx="29">
                  <c:v>3605.4500000000016</c:v>
                </c:pt>
                <c:pt idx="30">
                  <c:v>3755</c:v>
                </c:pt>
              </c:numCache>
            </c:numRef>
          </c:val>
          <c:smooth val="0"/>
          <c:extLst>
            <c:ext xmlns:c16="http://schemas.microsoft.com/office/drawing/2014/chart" uri="{C3380CC4-5D6E-409C-BE32-E72D297353CC}">
              <c16:uniqueId val="{00000002-0393-4928-80FD-698AD04B885D}"/>
            </c:ext>
          </c:extLst>
        </c:ser>
        <c:ser>
          <c:idx val="3"/>
          <c:order val="3"/>
          <c:tx>
            <c:strRef>
              <c:f>Comparison!$L$12:$M$12</c:f>
              <c:strCache>
                <c:ptCount val="2"/>
                <c:pt idx="0">
                  <c:v>LCC</c:v>
                </c:pt>
                <c:pt idx="1">
                  <c:v>Electrolysers</c:v>
                </c:pt>
              </c:strCache>
            </c:strRef>
          </c:tx>
          <c:spPr>
            <a:ln w="28575" cap="rnd">
              <a:solidFill>
                <a:schemeClr val="accent2"/>
              </a:solidFill>
              <a:prstDash val="dash"/>
              <a:round/>
            </a:ln>
            <a:effectLst/>
          </c:spPr>
          <c:marker>
            <c:symbol val="none"/>
          </c:marker>
          <c:cat>
            <c:numRef>
              <c:f>Comparison!$N$8:$AR$8</c:f>
              <c:numCache>
                <c:formatCode>General</c:formatCod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numCache>
            </c:numRef>
          </c:cat>
          <c:val>
            <c:numRef>
              <c:f>Comparison!$N$12:$AR$12</c:f>
              <c:numCache>
                <c:formatCode>General</c:formatCode>
                <c:ptCount val="31"/>
                <c:pt idx="0">
                  <c:v>0</c:v>
                </c:pt>
                <c:pt idx="1">
                  <c:v>147.30000000000001</c:v>
                </c:pt>
                <c:pt idx="2">
                  <c:v>294.60000000000002</c:v>
                </c:pt>
                <c:pt idx="3">
                  <c:v>441.90000000000003</c:v>
                </c:pt>
                <c:pt idx="4">
                  <c:v>589.20000000000005</c:v>
                </c:pt>
                <c:pt idx="5">
                  <c:v>736.5</c:v>
                </c:pt>
                <c:pt idx="6">
                  <c:v>883.8</c:v>
                </c:pt>
                <c:pt idx="7">
                  <c:v>1031.0999999999999</c:v>
                </c:pt>
                <c:pt idx="8">
                  <c:v>1178.3999999999999</c:v>
                </c:pt>
                <c:pt idx="9">
                  <c:v>1325.6999999999998</c:v>
                </c:pt>
                <c:pt idx="10">
                  <c:v>1473</c:v>
                </c:pt>
                <c:pt idx="11">
                  <c:v>1680</c:v>
                </c:pt>
                <c:pt idx="12">
                  <c:v>1887</c:v>
                </c:pt>
                <c:pt idx="13">
                  <c:v>2094</c:v>
                </c:pt>
                <c:pt idx="14">
                  <c:v>2301</c:v>
                </c:pt>
                <c:pt idx="15">
                  <c:v>2508</c:v>
                </c:pt>
                <c:pt idx="16">
                  <c:v>2715</c:v>
                </c:pt>
                <c:pt idx="17">
                  <c:v>2922</c:v>
                </c:pt>
                <c:pt idx="18">
                  <c:v>3129</c:v>
                </c:pt>
                <c:pt idx="19">
                  <c:v>3336</c:v>
                </c:pt>
                <c:pt idx="20">
                  <c:v>3543</c:v>
                </c:pt>
                <c:pt idx="21">
                  <c:v>3750</c:v>
                </c:pt>
                <c:pt idx="22">
                  <c:v>3957</c:v>
                </c:pt>
                <c:pt idx="23">
                  <c:v>4164</c:v>
                </c:pt>
                <c:pt idx="24">
                  <c:v>4371</c:v>
                </c:pt>
                <c:pt idx="25">
                  <c:v>4578</c:v>
                </c:pt>
                <c:pt idx="26">
                  <c:v>4785</c:v>
                </c:pt>
                <c:pt idx="27">
                  <c:v>4992</c:v>
                </c:pt>
                <c:pt idx="28">
                  <c:v>5199</c:v>
                </c:pt>
                <c:pt idx="29">
                  <c:v>5406</c:v>
                </c:pt>
                <c:pt idx="30">
                  <c:v>5613</c:v>
                </c:pt>
              </c:numCache>
            </c:numRef>
          </c:val>
          <c:smooth val="0"/>
          <c:extLst>
            <c:ext xmlns:c16="http://schemas.microsoft.com/office/drawing/2014/chart" uri="{C3380CC4-5D6E-409C-BE32-E72D297353CC}">
              <c16:uniqueId val="{00000003-0393-4928-80FD-698AD04B885D}"/>
            </c:ext>
          </c:extLst>
        </c:ser>
        <c:dLbls>
          <c:showLegendKey val="0"/>
          <c:showVal val="0"/>
          <c:showCatName val="0"/>
          <c:showSerName val="0"/>
          <c:showPercent val="0"/>
          <c:showBubbleSize val="0"/>
        </c:dLbls>
        <c:smooth val="0"/>
        <c:axId val="2132112991"/>
        <c:axId val="2127095663"/>
      </c:lineChart>
      <c:catAx>
        <c:axId val="2132112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7095663"/>
        <c:crosses val="autoZero"/>
        <c:auto val="1"/>
        <c:lblAlgn val="ctr"/>
        <c:lblOffset val="100"/>
        <c:noMultiLvlLbl val="0"/>
      </c:catAx>
      <c:valAx>
        <c:axId val="21270956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Installed capacity (GW)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112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16</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KAPSARC</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Laing</dc:creator>
  <cp:keywords/>
  <dc:description/>
  <cp:lastModifiedBy>Timothy Laing</cp:lastModifiedBy>
  <cp:revision>75</cp:revision>
  <dcterms:created xsi:type="dcterms:W3CDTF">2025-10-28T08:19:00Z</dcterms:created>
  <dcterms:modified xsi:type="dcterms:W3CDTF">2026-06-03T07:08:00Z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28d57002,6b7ba75c,4992f604</vt:lpwstr>
  </property>
  <property fmtid="{D5CDD505-2E9C-101B-9397-08002B2CF9AE}" pid="3" name="ClassificationContentMarkingFooterFontProps">
    <vt:lpwstr>#000000,6,Aptos</vt:lpwstr>
  </property>
  <property fmtid="{D5CDD505-2E9C-101B-9397-08002B2CF9AE}" pid="4" name="ClassificationContentMarkingFooterText">
    <vt:lpwstr>Internal</vt:lpwstr>
  </property>
  <property fmtid="{D5CDD505-2E9C-101B-9397-08002B2CF9AE}" pid="5" name="MSIP_Label_c4983198-45e9-4323-a8a6-e384a20365d1_Enabled">
    <vt:lpwstr>true</vt:lpwstr>
  </property>
  <property fmtid="{D5CDD505-2E9C-101B-9397-08002B2CF9AE}" pid="6" name="MSIP_Label_c4983198-45e9-4323-a8a6-e384a20365d1_SetDate">
    <vt:lpwstr>2025-10-29T04:12:01Z</vt:lpwstr>
  </property>
  <property fmtid="{D5CDD505-2E9C-101B-9397-08002B2CF9AE}" pid="7" name="MSIP_Label_c4983198-45e9-4323-a8a6-e384a20365d1_Method">
    <vt:lpwstr>Privileged</vt:lpwstr>
  </property>
  <property fmtid="{D5CDD505-2E9C-101B-9397-08002B2CF9AE}" pid="8" name="MSIP_Label_c4983198-45e9-4323-a8a6-e384a20365d1_Name">
    <vt:lpwstr>Internal</vt:lpwstr>
  </property>
  <property fmtid="{D5CDD505-2E9C-101B-9397-08002B2CF9AE}" pid="9" name="MSIP_Label_c4983198-45e9-4323-a8a6-e384a20365d1_SiteId">
    <vt:lpwstr>9d1eab37-c590-430b-ba29-48eeaea0eee2</vt:lpwstr>
  </property>
  <property fmtid="{D5CDD505-2E9C-101B-9397-08002B2CF9AE}" pid="10" name="MSIP_Label_c4983198-45e9-4323-a8a6-e384a20365d1_ActionId">
    <vt:lpwstr>4b4ace42-49f1-41ce-8b53-fe69d0a4bf55</vt:lpwstr>
  </property>
  <property fmtid="{D5CDD505-2E9C-101B-9397-08002B2CF9AE}" pid="11" name="MSIP_Label_c4983198-45e9-4323-a8a6-e384a20365d1_ContentBits">
    <vt:lpwstr>2</vt:lpwstr>
  </property>
  <property fmtid="{D5CDD505-2E9C-101B-9397-08002B2CF9AE}" pid="12" name="MSIP_Label_c4983198-45e9-4323-a8a6-e384a20365d1_Tag">
    <vt:lpwstr>10, 0, 1, 1</vt:lpwstr>
  </property>
</Properties>
</file>