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9F51" w14:textId="77777777" w:rsidR="007F0FEB" w:rsidRDefault="007F0FEB" w:rsidP="007F0FEB">
      <w:pPr>
        <w:jc w:val="center"/>
        <w:rPr>
          <w:rFonts w:ascii="Times New Roman" w:hAnsi="Times New Roman" w:cs="Times New Roman"/>
          <w:lang w:val="en-CA"/>
        </w:rPr>
      </w:pPr>
    </w:p>
    <w:p w14:paraId="1B87CA62" w14:textId="77777777" w:rsidR="007F0FEB" w:rsidRDefault="007F0FEB" w:rsidP="007F0FEB">
      <w:pPr>
        <w:jc w:val="center"/>
        <w:rPr>
          <w:rFonts w:ascii="Times New Roman" w:hAnsi="Times New Roman" w:cs="Times New Roman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"/>
        <w:gridCol w:w="4728"/>
        <w:gridCol w:w="3180"/>
      </w:tblGrid>
      <w:tr w:rsidR="007F0FEB" w14:paraId="486DD56F" w14:textId="77777777" w:rsidTr="00773012">
        <w:trPr>
          <w:tblHeader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6BD111" w14:textId="77777777" w:rsidR="007F0FEB" w:rsidRDefault="007F0FEB" w:rsidP="00773012">
            <w:pPr>
              <w:spacing w:before="60" w:after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04D3F" w14:textId="77777777" w:rsidR="007F0FEB" w:rsidRDefault="007F0FEB" w:rsidP="00773012">
            <w:pPr>
              <w:spacing w:before="60" w:after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</w:rPr>
              <w:t>Inclusion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E03C16" w14:textId="77777777" w:rsidR="007F0FEB" w:rsidRDefault="007F0FEB" w:rsidP="00773012">
            <w:pPr>
              <w:spacing w:before="60" w:after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</w:rPr>
              <w:t>Exclusion</w:t>
            </w:r>
          </w:p>
        </w:tc>
      </w:tr>
      <w:tr w:rsidR="007F0FEB" w14:paraId="4B6497BE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1DB11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DE98D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Human participants (healthy adults; older adults; individuals with MCI, subjective cognitive complaints, dementia, or stress-related cognitive impairment; students)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59FEA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Non-human studies at primary synthesis stage; populations with no cognitive outcome data</w:t>
            </w:r>
          </w:p>
        </w:tc>
      </w:tr>
      <w:tr w:rsidR="007F0FEB" w14:paraId="0BC61DC0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E35A7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Intervention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D3B82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Bacopa monnieri extract; Centella asiatica extract; cocoa flavanols; dark chocolate with quantified flavanol content; related bioactives (bacosides, asiaticoside, epicatechin, β-caryophyllene); chocolate-based herbal formulations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0BD2D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Unstandardised whole-food diets without extract characterisation; general dietary pattern studies</w:t>
            </w:r>
          </w:p>
        </w:tc>
      </w:tr>
      <w:tr w:rsidR="007F0FEB" w14:paraId="003BE95B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FFD48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Comparator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48547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Placebo; low-flavanol control; no-treatment / usual care; active comparator nutraceutical interventions; vehicle controls (preclinical)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9D1A1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Single-arm studies without comparator or baseline analysis</w:t>
            </w:r>
          </w:p>
        </w:tc>
      </w:tr>
      <w:tr w:rsidR="007F0FEB" w14:paraId="14ECDC76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3EFB3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Outcomes (Primary)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F5CE1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Validated cognitive measures: Rey Auditory Verbal Learning Test (AVLT); Trail Making Test A/B; Working memory tasks; Stroop test; Reaction time; Verbal fluency; MMSE / MoCA / global cognition composites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AE416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Studies with no cognitive or neurobiological outcome data</w:t>
            </w:r>
          </w:p>
        </w:tc>
      </w:tr>
      <w:tr w:rsidR="007F0FEB" w14:paraId="05272FF3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264BF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Outcomes (Secondary)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FD0F8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Biological/mechanistic: cerebral blood flow; endothelial function; oxidative stress markers; inflammatory cytokines; BDNF; acetylcholinesterase activity; synaptic proteins; neurogenesis markers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0B547" w14:textId="77777777" w:rsidR="007F0FEB" w:rsidRDefault="007F0FEB" w:rsidP="00773012">
            <w:pPr>
              <w:spacing w:before="50" w:after="50"/>
            </w:pPr>
          </w:p>
        </w:tc>
      </w:tr>
      <w:tr w:rsidR="007F0FEB" w14:paraId="61ACBAA1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737DF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Study type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74180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Randomised controlled trials (RCTs); double-blind placebo-controlled trials; crossover designs with washout. Preclinical (animal / in vitro) for mechanistic synthesis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89D06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Narrative reviews; systematic reviews; meta-analyses; case reports; conference abstracts without full data; editorials; non-peer-reviewed sources</w:t>
            </w:r>
          </w:p>
        </w:tc>
      </w:tr>
      <w:tr w:rsidR="007F0FEB" w14:paraId="05C3E7F0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0AF52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Regions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2A7CA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Global (no geographic restriction)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BE9C5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</w:tr>
      <w:tr w:rsidR="007F0FEB" w14:paraId="5D620F62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58C99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F9C14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language restriction applied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38495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7F0FEB" w14:paraId="684C2EA7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518D7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 frame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6BBB5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January 2006 – 23 April 2026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BF328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beyond the stated scope</w:t>
            </w:r>
          </w:p>
        </w:tc>
      </w:tr>
      <w:tr w:rsidR="007F0FEB" w14:paraId="32A4C388" w14:textId="77777777" w:rsidTr="0077301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6B6CD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Bibliographic databases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FB32A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PubMed; MEDLINE (Ovid); Embase (Ovid); Scopus; SCI/Web of Science; Cochrane CENTRAL; CINAHL; Cochrane Library (CLIB); PsycInfo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8F9D2" w14:textId="77777777" w:rsidR="007F0FEB" w:rsidRDefault="007F0FEB" w:rsidP="00773012">
            <w:pPr>
              <w:spacing w:before="50" w:after="5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Grey literature (Google Scholar used as supplementary source only)</w:t>
            </w:r>
          </w:p>
        </w:tc>
      </w:tr>
    </w:tbl>
    <w:p w14:paraId="75EE14DD" w14:textId="77777777" w:rsidR="007F0FEB" w:rsidRDefault="007F0FEB" w:rsidP="007F0FEB">
      <w:pPr>
        <w:jc w:val="center"/>
        <w:rPr>
          <w:rFonts w:ascii="Times New Roman" w:hAnsi="Times New Roman" w:cs="Times New Roman"/>
          <w:b/>
          <w:bCs/>
        </w:rPr>
      </w:pPr>
      <w:bookmarkStart w:id="0" w:name="_Ref188260915"/>
    </w:p>
    <w:p w14:paraId="49A36808" w14:textId="36E8C3BC" w:rsidR="007F0FEB" w:rsidRDefault="007F0FEB" w:rsidP="007F0FEB">
      <w:pPr>
        <w:jc w:val="center"/>
        <w:rPr>
          <w:rFonts w:ascii="Times New Roman" w:hAnsi="Times New Roman" w:cs="Times New Roman"/>
          <w:b/>
          <w:bCs/>
        </w:rPr>
      </w:pPr>
      <w:r w:rsidRPr="00386649">
        <w:rPr>
          <w:rFonts w:ascii="Times New Roman" w:hAnsi="Times New Roman" w:cs="Times New Roman"/>
          <w:b/>
          <w:bCs/>
        </w:rPr>
        <w:t>Table.</w:t>
      </w:r>
      <w:bookmarkEnd w:id="0"/>
      <w:r w:rsidRPr="00386649">
        <w:rPr>
          <w:rFonts w:ascii="Times New Roman" w:hAnsi="Times New Roman" w:cs="Times New Roman"/>
          <w:b/>
          <w:bCs/>
        </w:rPr>
        <w:t xml:space="preserve"> </w:t>
      </w:r>
      <w:r w:rsidRPr="00731058">
        <w:rPr>
          <w:rFonts w:ascii="Times New Roman" w:hAnsi="Times New Roman" w:cs="Times New Roman"/>
          <w:b/>
          <w:bCs/>
        </w:rPr>
        <w:t>Population, In</w:t>
      </w:r>
      <w:r>
        <w:rPr>
          <w:rFonts w:ascii="Times New Roman" w:hAnsi="Times New Roman" w:cs="Times New Roman"/>
          <w:b/>
          <w:bCs/>
        </w:rPr>
        <w:t>tervention, Comparison, Outcome</w:t>
      </w:r>
      <w:r w:rsidRPr="00490FAD">
        <w:t xml:space="preserve"> </w:t>
      </w:r>
      <w:r>
        <w:t>(</w:t>
      </w:r>
      <w:r w:rsidRPr="00490FAD">
        <w:rPr>
          <w:rFonts w:ascii="Times New Roman" w:hAnsi="Times New Roman" w:cs="Times New Roman"/>
          <w:b/>
          <w:bCs/>
        </w:rPr>
        <w:t>PICO)</w:t>
      </w:r>
    </w:p>
    <w:p w14:paraId="27CBDA3C" w14:textId="77777777" w:rsidR="00536E54" w:rsidRPr="007F0FEB" w:rsidRDefault="00536E54" w:rsidP="007F0FEB"/>
    <w:sectPr w:rsidR="00536E54" w:rsidRPr="007F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54"/>
    <w:rsid w:val="00536E54"/>
    <w:rsid w:val="007C7991"/>
    <w:rsid w:val="007F0FEB"/>
    <w:rsid w:val="00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39CD"/>
  <w15:chartTrackingRefBased/>
  <w15:docId w15:val="{A47B9D71-5575-48A1-AAB4-8A621DF1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EB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3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E5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3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E54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3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2026-04-30T06:07:00Z</dcterms:created>
  <dcterms:modified xsi:type="dcterms:W3CDTF">2026-04-30T06:15:00Z</dcterms:modified>
</cp:coreProperties>
</file>