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584" w:rsidRPr="007E5584" w:rsidRDefault="007E5584" w:rsidP="007E5584">
      <w:pPr>
        <w:rPr>
          <w:rFonts w:asciiTheme="majorHAnsi" w:hAnsiTheme="majorHAnsi" w:cstheme="majorHAnsi"/>
          <w:color w:val="2F5496" w:themeColor="accent5" w:themeShade="BF"/>
          <w:sz w:val="32"/>
          <w:lang w:val="en-US"/>
        </w:rPr>
      </w:pPr>
      <w:r w:rsidRPr="007E5584">
        <w:rPr>
          <w:rFonts w:asciiTheme="majorHAnsi" w:hAnsiTheme="majorHAnsi" w:cstheme="majorHAnsi"/>
          <w:color w:val="2F5496" w:themeColor="accent5" w:themeShade="BF"/>
          <w:sz w:val="32"/>
          <w:lang w:val="en-US"/>
        </w:rPr>
        <w:t>Annexes</w:t>
      </w:r>
    </w:p>
    <w:p w:rsidR="007E5584" w:rsidRPr="007E5584" w:rsidRDefault="007E5584" w:rsidP="007E5584">
      <w:pPr>
        <w:spacing w:line="480" w:lineRule="auto"/>
        <w:jc w:val="both"/>
        <w:rPr>
          <w:rFonts w:cs="Times New Roman"/>
          <w:lang w:val="en-US"/>
        </w:rPr>
      </w:pPr>
    </w:p>
    <w:p w:rsidR="007E5584" w:rsidRPr="007E5584" w:rsidRDefault="007E5584" w:rsidP="007E5584">
      <w:pPr>
        <w:keepNext/>
        <w:spacing w:after="200"/>
        <w:jc w:val="both"/>
        <w:rPr>
          <w:rFonts w:cs="Times New Roman"/>
          <w:i/>
          <w:iCs/>
          <w:color w:val="000000" w:themeColor="text1"/>
          <w:sz w:val="20"/>
          <w:szCs w:val="18"/>
          <w:lang w:val="en-US"/>
        </w:rPr>
      </w:pP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t xml:space="preserve">Annex 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begin"/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instrText xml:space="preserve"> SEQ Annex \* ALPHABETIC </w:instrTex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separate"/>
      </w:r>
      <w:r w:rsidRPr="007E5584">
        <w:rPr>
          <w:rFonts w:cs="Times New Roman"/>
          <w:i/>
          <w:iCs/>
          <w:noProof/>
          <w:color w:val="000000" w:themeColor="text1"/>
          <w:sz w:val="20"/>
          <w:szCs w:val="18"/>
          <w:lang w:val="en-US"/>
        </w:rPr>
        <w:t>A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end"/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t>: Unrotated factors of the PCA analysis</w:t>
      </w:r>
    </w:p>
    <w:tbl>
      <w:tblPr>
        <w:tblStyle w:val="Grilledutableau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49"/>
        <w:gridCol w:w="910"/>
        <w:gridCol w:w="911"/>
        <w:gridCol w:w="911"/>
        <w:gridCol w:w="911"/>
        <w:gridCol w:w="911"/>
        <w:gridCol w:w="911"/>
      </w:tblGrid>
      <w:tr w:rsidR="007E5584" w:rsidRPr="007E5584" w:rsidTr="00EC4713">
        <w:trPr>
          <w:trHeight w:val="300"/>
        </w:trPr>
        <w:tc>
          <w:tcPr>
            <w:tcW w:w="3749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</w:rPr>
            </w:pPr>
            <w:r w:rsidRPr="007E5584">
              <w:rPr>
                <w:rFonts w:cs="Times New Roman"/>
                <w:lang w:val="en-US"/>
              </w:rPr>
              <w:t xml:space="preserve">Q-sort short </w:t>
            </w:r>
            <w:proofErr w:type="spellStart"/>
            <w:r w:rsidRPr="007E5584">
              <w:rPr>
                <w:rFonts w:cs="Times New Roman"/>
                <w:lang w:val="en-US"/>
              </w:rPr>
              <w:t>name</w:t>
            </w:r>
            <w:r w:rsidRPr="007E5584">
              <w:rPr>
                <w:rFonts w:cs="Times New Roman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91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PC1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PC2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PC3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PC4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PC5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center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PC6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ComUser1</w:t>
            </w:r>
          </w:p>
        </w:tc>
        <w:tc>
          <w:tcPr>
            <w:tcW w:w="910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0.44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-0.12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0.05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-0.77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0.15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0.21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DomUser1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0.68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-0.31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-0.35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-0.38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WBoard1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0.66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0.10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PrivS1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0.07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0.04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Supp1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0.70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-0.36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-0.04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0.31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Cons1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0.63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-0.53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0.14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DomUser2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-0.69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-0.17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0.05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Supp2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-0.18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Supp3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0.34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-0.62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Regul1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-0.03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0.25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PrivS2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0.37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0.78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0.01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Regul2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0.76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-0.3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0.16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Regul3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-0.66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0.22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Cons2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0.74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-0.40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-0.18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Cons3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0.45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-0.40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0.06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-0.15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Cons4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0.55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-0.25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-0.49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0.39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0.20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0.04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Eigenvalues</w:t>
            </w:r>
          </w:p>
        </w:tc>
        <w:tc>
          <w:tcPr>
            <w:tcW w:w="910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4.97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2.43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1.86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1.44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1.27</w:t>
            </w:r>
          </w:p>
        </w:tc>
        <w:tc>
          <w:tcPr>
            <w:tcW w:w="91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0.92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Percentage explained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0.31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0.12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0.06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Cumulative percentage</w:t>
            </w:r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31.07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46.28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57.88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66.9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74.84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80.6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Number of Significant Q-</w:t>
            </w:r>
            <w:proofErr w:type="spellStart"/>
            <w:r w:rsidRPr="007E5584">
              <w:rPr>
                <w:rFonts w:cs="Times New Roman"/>
                <w:lang w:val="en-US"/>
              </w:rPr>
              <w:t>sorts</w:t>
            </w:r>
            <w:r w:rsidRPr="007E5584">
              <w:rPr>
                <w:rFonts w:cs="Times New Roman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910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8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5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2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</w:t>
            </w:r>
          </w:p>
        </w:tc>
        <w:tc>
          <w:tcPr>
            <w:tcW w:w="911" w:type="dxa"/>
            <w:noWrap/>
            <w:hideMark/>
          </w:tcPr>
          <w:p w:rsidR="007E5584" w:rsidRPr="007E5584" w:rsidRDefault="007E5584" w:rsidP="007E5584">
            <w:pPr>
              <w:tabs>
                <w:tab w:val="decimal" w:pos="208"/>
              </w:tabs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1</w:t>
            </w:r>
          </w:p>
        </w:tc>
      </w:tr>
      <w:tr w:rsidR="007E5584" w:rsidRPr="007E5584" w:rsidTr="00EC4713">
        <w:trPr>
          <w:trHeight w:val="300"/>
        </w:trPr>
        <w:tc>
          <w:tcPr>
            <w:tcW w:w="3749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proofErr w:type="spellStart"/>
            <w:r w:rsidRPr="007E5584">
              <w:rPr>
                <w:rFonts w:cs="Times New Roman"/>
                <w:lang w:val="en-US"/>
              </w:rPr>
              <w:t>Humpfrey's</w:t>
            </w:r>
            <w:proofErr w:type="spellEnd"/>
            <w:r w:rsidRPr="007E5584">
              <w:rPr>
                <w:rFonts w:cs="Times New Roman"/>
                <w:lang w:val="en-US"/>
              </w:rPr>
              <w:t xml:space="preserve"> Rule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true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true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false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false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false</w:t>
            </w:r>
          </w:p>
        </w:tc>
        <w:tc>
          <w:tcPr>
            <w:tcW w:w="91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lang w:val="en-US"/>
              </w:rPr>
            </w:pPr>
            <w:r w:rsidRPr="007E5584">
              <w:rPr>
                <w:rFonts w:cs="Times New Roman"/>
                <w:lang w:val="en-US"/>
              </w:rPr>
              <w:t>false</w:t>
            </w:r>
          </w:p>
        </w:tc>
      </w:tr>
      <w:tr w:rsidR="007E5584" w:rsidRPr="007E5584" w:rsidTr="00EC4713">
        <w:trPr>
          <w:trHeight w:val="300"/>
        </w:trPr>
        <w:tc>
          <w:tcPr>
            <w:tcW w:w="9214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</w:tcPr>
          <w:p w:rsidR="007E5584" w:rsidRPr="007E5584" w:rsidRDefault="007E5584" w:rsidP="007E5584">
            <w:pPr>
              <w:spacing w:after="100" w:afterAutospacing="1"/>
              <w:jc w:val="both"/>
              <w:rPr>
                <w:rFonts w:eastAsiaTheme="minorEastAsia"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vertAlign w:val="superscript"/>
                <w:lang w:val="en-US"/>
              </w:rPr>
              <w:t>a</w:t>
            </w:r>
            <w:r w:rsidRPr="007E5584">
              <w:rPr>
                <w:rFonts w:cs="Times New Roman"/>
                <w:sz w:val="20"/>
                <w:lang w:val="en-US"/>
              </w:rPr>
              <w:t xml:space="preserve">: a Q sort was considered significant on a factor when its loading was higher than </w:t>
            </w:r>
            <m:oMath>
              <m:f>
                <m:fPr>
                  <m:type m:val="lin"/>
                  <m:ctrlPr>
                    <w:rPr>
                      <w:rFonts w:ascii="Cambria Math" w:hAnsi="Cambria Math" w:cs="Times New Roman"/>
                      <w:i/>
                      <w:sz w:val="20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0"/>
                      <w:lang w:val="en-US"/>
                    </w:rPr>
                    <m:t>2.58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 w:cs="Times New Roman"/>
                          <w:i/>
                          <w:sz w:val="20"/>
                          <w:lang w:val="en-US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 w:cs="Times New Roman"/>
                          <w:sz w:val="20"/>
                          <w:lang w:val="en-US"/>
                        </w:rPr>
                        <m:t>27</m:t>
                      </m:r>
                    </m:e>
                  </m:rad>
                </m:den>
              </m:f>
              <m:r>
                <w:rPr>
                  <w:rFonts w:ascii="Cambria Math" w:hAnsi="Cambria Math" w:cs="Times New Roman"/>
                  <w:sz w:val="20"/>
                  <w:lang w:val="en-US"/>
                </w:rPr>
                <m:t>=0.496</m:t>
              </m:r>
            </m:oMath>
          </w:p>
          <w:p w:rsidR="007E5584" w:rsidRPr="007E5584" w:rsidRDefault="007E5584" w:rsidP="007E5584">
            <w:pPr>
              <w:spacing w:after="100" w:afterAutospacing="1"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eastAsiaTheme="minorEastAsia" w:cs="Times New Roman"/>
                <w:sz w:val="20"/>
                <w:vertAlign w:val="superscript"/>
                <w:lang w:val="en-US"/>
              </w:rPr>
              <w:t>b</w:t>
            </w:r>
            <w:r w:rsidRPr="007E5584">
              <w:rPr>
                <w:rFonts w:eastAsiaTheme="minorEastAsia" w:cs="Times New Roman"/>
                <w:sz w:val="20"/>
                <w:lang w:val="en-US"/>
              </w:rPr>
              <w:t xml:space="preserve">: Names of stakeholders: </w:t>
            </w:r>
            <w:proofErr w:type="spellStart"/>
            <w:r w:rsidRPr="007E5584">
              <w:rPr>
                <w:rFonts w:eastAsiaTheme="minorEastAsia" w:cs="Times New Roman"/>
                <w:sz w:val="20"/>
                <w:lang w:val="en-US"/>
              </w:rPr>
              <w:t>ComUser</w:t>
            </w:r>
            <w:proofErr w:type="spellEnd"/>
            <w:r w:rsidRPr="007E5584">
              <w:rPr>
                <w:rFonts w:eastAsiaTheme="minorEastAsia" w:cs="Times New Roman"/>
                <w:sz w:val="20"/>
                <w:lang w:val="en-US"/>
              </w:rPr>
              <w:t xml:space="preserve">: Commercial User; Cons: conservationist; </w:t>
            </w:r>
            <w:proofErr w:type="spellStart"/>
            <w:r w:rsidRPr="007E5584">
              <w:rPr>
                <w:rFonts w:eastAsiaTheme="minorEastAsia" w:cs="Times New Roman"/>
                <w:sz w:val="20"/>
                <w:lang w:val="en-US"/>
              </w:rPr>
              <w:t>DomUser</w:t>
            </w:r>
            <w:proofErr w:type="spellEnd"/>
            <w:r w:rsidRPr="007E5584">
              <w:rPr>
                <w:rFonts w:eastAsiaTheme="minorEastAsia" w:cs="Times New Roman"/>
                <w:sz w:val="20"/>
                <w:lang w:val="en-US"/>
              </w:rPr>
              <w:t xml:space="preserve">: Domestic water user; </w:t>
            </w:r>
            <w:proofErr w:type="spellStart"/>
            <w:r w:rsidRPr="007E5584">
              <w:rPr>
                <w:rFonts w:eastAsiaTheme="minorEastAsia" w:cs="Times New Roman"/>
                <w:sz w:val="20"/>
                <w:lang w:val="en-US"/>
              </w:rPr>
              <w:t>PrivS</w:t>
            </w:r>
            <w:proofErr w:type="spellEnd"/>
            <w:r w:rsidRPr="007E5584">
              <w:rPr>
                <w:rFonts w:eastAsiaTheme="minorEastAsia" w:cs="Times New Roman"/>
                <w:sz w:val="20"/>
                <w:lang w:val="en-US"/>
              </w:rPr>
              <w:t xml:space="preserve">: Private Sector; </w:t>
            </w:r>
            <w:proofErr w:type="spellStart"/>
            <w:r w:rsidRPr="007E5584">
              <w:rPr>
                <w:rFonts w:eastAsiaTheme="minorEastAsia" w:cs="Times New Roman"/>
                <w:sz w:val="20"/>
                <w:lang w:val="en-US"/>
              </w:rPr>
              <w:t>Supp</w:t>
            </w:r>
            <w:proofErr w:type="spellEnd"/>
            <w:r w:rsidRPr="007E5584">
              <w:rPr>
                <w:rFonts w:eastAsiaTheme="minorEastAsia" w:cs="Times New Roman"/>
                <w:sz w:val="20"/>
                <w:lang w:val="en-US"/>
              </w:rPr>
              <w:t xml:space="preserve">: Supplier (treated water); </w:t>
            </w:r>
            <w:proofErr w:type="spellStart"/>
            <w:r w:rsidRPr="007E5584">
              <w:rPr>
                <w:rFonts w:eastAsiaTheme="minorEastAsia" w:cs="Times New Roman"/>
                <w:sz w:val="20"/>
                <w:lang w:val="en-US"/>
              </w:rPr>
              <w:t>WBoard</w:t>
            </w:r>
            <w:proofErr w:type="spellEnd"/>
            <w:r w:rsidRPr="007E5584">
              <w:rPr>
                <w:rFonts w:eastAsiaTheme="minorEastAsia" w:cs="Times New Roman"/>
                <w:sz w:val="20"/>
                <w:lang w:val="en-US"/>
              </w:rPr>
              <w:t>: Water Board (bulk water);</w:t>
            </w:r>
          </w:p>
        </w:tc>
      </w:tr>
    </w:tbl>
    <w:p w:rsidR="007E5584" w:rsidRPr="007E5584" w:rsidRDefault="007E5584" w:rsidP="007E5584">
      <w:pPr>
        <w:spacing w:line="480" w:lineRule="auto"/>
        <w:jc w:val="both"/>
        <w:rPr>
          <w:rFonts w:cs="Times New Roman"/>
          <w:lang w:val="en-US"/>
        </w:rPr>
      </w:pPr>
    </w:p>
    <w:p w:rsidR="007E5584" w:rsidRPr="007E5584" w:rsidRDefault="007E5584" w:rsidP="007E5584">
      <w:pPr>
        <w:spacing w:line="480" w:lineRule="auto"/>
        <w:jc w:val="both"/>
        <w:rPr>
          <w:rFonts w:cs="Times New Roman"/>
          <w:lang w:val="en-US"/>
        </w:rPr>
      </w:pPr>
    </w:p>
    <w:p w:rsidR="007E5584" w:rsidRDefault="007E5584" w:rsidP="007E5584">
      <w:pPr>
        <w:spacing w:line="480" w:lineRule="auto"/>
        <w:rPr>
          <w:rFonts w:cs="Times New Roman"/>
          <w:lang w:val="en-US"/>
        </w:rPr>
        <w:sectPr w:rsidR="007E5584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E5584" w:rsidRPr="007E5584" w:rsidRDefault="007E5584" w:rsidP="007E5584">
      <w:pPr>
        <w:spacing w:line="480" w:lineRule="auto"/>
        <w:rPr>
          <w:rFonts w:cs="Times New Roman"/>
          <w:i/>
          <w:iCs/>
          <w:color w:val="000000" w:themeColor="text1"/>
          <w:sz w:val="20"/>
          <w:szCs w:val="18"/>
          <w:lang w:val="en-US"/>
        </w:rPr>
      </w:pPr>
    </w:p>
    <w:p w:rsidR="007E5584" w:rsidRPr="007E5584" w:rsidRDefault="007E5584" w:rsidP="007E5584">
      <w:pPr>
        <w:keepNext/>
        <w:spacing w:after="200"/>
        <w:jc w:val="both"/>
        <w:rPr>
          <w:rFonts w:cs="Times New Roman"/>
          <w:i/>
          <w:iCs/>
          <w:color w:val="000000" w:themeColor="text1"/>
          <w:sz w:val="20"/>
          <w:szCs w:val="18"/>
          <w:lang w:val="en-US"/>
        </w:rPr>
      </w:pP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t xml:space="preserve">Annex 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begin"/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instrText xml:space="preserve"> SEQ Annex \* ALPHABETIC </w:instrTex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separate"/>
      </w:r>
      <w:r w:rsidRPr="007E5584">
        <w:rPr>
          <w:rFonts w:cs="Times New Roman"/>
          <w:i/>
          <w:iCs/>
          <w:noProof/>
          <w:color w:val="000000" w:themeColor="text1"/>
          <w:sz w:val="20"/>
          <w:szCs w:val="18"/>
          <w:lang w:val="en-US"/>
        </w:rPr>
        <w:t>B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end"/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t>: Factor loading, Q-sort selection and indicators of internal validity</w:t>
      </w:r>
    </w:p>
    <w:tbl>
      <w:tblPr>
        <w:tblStyle w:val="Grilledutableau"/>
        <w:tblW w:w="128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3"/>
        <w:gridCol w:w="950"/>
        <w:gridCol w:w="861"/>
        <w:gridCol w:w="776"/>
        <w:gridCol w:w="1158"/>
        <w:gridCol w:w="950"/>
        <w:gridCol w:w="925"/>
        <w:gridCol w:w="776"/>
        <w:gridCol w:w="1158"/>
        <w:gridCol w:w="950"/>
        <w:gridCol w:w="925"/>
        <w:gridCol w:w="776"/>
        <w:gridCol w:w="1158"/>
      </w:tblGrid>
      <w:tr w:rsidR="007E5584" w:rsidRPr="007E5584" w:rsidTr="00EC4713">
        <w:trPr>
          <w:trHeight w:val="300"/>
        </w:trPr>
        <w:tc>
          <w:tcPr>
            <w:tcW w:w="148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Factor 1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Factor 2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Factor 3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</w:tr>
      <w:tr w:rsidR="007E5584" w:rsidRPr="007E5584" w:rsidTr="00EC4713">
        <w:trPr>
          <w:trHeight w:val="330"/>
        </w:trPr>
        <w:tc>
          <w:tcPr>
            <w:tcW w:w="148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Loading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Flagged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St.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Dev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Flagging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frequency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Loading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Flagged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St.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Dev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Flagging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frequency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  <w:tc>
          <w:tcPr>
            <w:tcW w:w="95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Loading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Flagged</w:t>
            </w:r>
          </w:p>
        </w:tc>
        <w:tc>
          <w:tcPr>
            <w:tcW w:w="77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St.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Dev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 xml:space="preserve">Flagging </w:t>
            </w:r>
            <w:proofErr w:type="spellStart"/>
            <w:r w:rsidRPr="007E5584">
              <w:rPr>
                <w:rFonts w:cs="Times New Roman"/>
                <w:sz w:val="20"/>
                <w:szCs w:val="20"/>
                <w:lang w:val="en-US"/>
              </w:rPr>
              <w:t>frequency</w:t>
            </w:r>
            <w:r w:rsidRPr="007E5584">
              <w:rPr>
                <w:rFonts w:cs="Times New Roman"/>
                <w:sz w:val="20"/>
                <w:szCs w:val="20"/>
                <w:vertAlign w:val="superscript"/>
                <w:lang w:val="en-US"/>
              </w:rPr>
              <w:t>c</w:t>
            </w:r>
            <w:proofErr w:type="spellEnd"/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ComUser1</w:t>
            </w:r>
          </w:p>
        </w:tc>
        <w:tc>
          <w:tcPr>
            <w:tcW w:w="950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0.295</w:t>
            </w:r>
          </w:p>
        </w:tc>
        <w:tc>
          <w:tcPr>
            <w:tcW w:w="861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0.316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0.356</w:t>
            </w:r>
          </w:p>
        </w:tc>
        <w:tc>
          <w:tcPr>
            <w:tcW w:w="950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0.337</w:t>
            </w:r>
          </w:p>
        </w:tc>
        <w:tc>
          <w:tcPr>
            <w:tcW w:w="925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0.307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0.244</w:t>
            </w:r>
          </w:p>
        </w:tc>
        <w:tc>
          <w:tcPr>
            <w:tcW w:w="950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0.090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top w:val="single" w:sz="4" w:space="0" w:color="auto"/>
            </w:tcBorders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0.307</w:t>
            </w:r>
          </w:p>
        </w:tc>
        <w:tc>
          <w:tcPr>
            <w:tcW w:w="1158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0.159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Cons1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0.432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0.305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0.149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0.679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0.303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0.572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-0.168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0.329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0.236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Cons2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0.686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0.353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0.714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0.247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0.305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0.080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0.328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0.135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Cons3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0.686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0.310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0.577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-0.191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0.260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0.408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0.131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Cons4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0.739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0.290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0.761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0.144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0.209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0.050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-0.213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0.263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0.165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DomUser1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0.618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0.367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0.620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0.185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0.145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0.160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DomUser2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0.088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0.196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0.014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0.815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0.225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0.818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-0.266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0.236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0.123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PrivS1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-0.143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0.285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0.169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0.211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0.251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0.031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0.821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0.293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0.775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PrivS2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0.361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0.230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0.036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-0.328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0.236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0.725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0.287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0.636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Regul1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0.175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0.257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0.097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0.272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0.108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0.739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0.332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0.818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Regul2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0.766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0.324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0.809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0.203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0.268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0.047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0.193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0.110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Regul3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0.149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0.364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0.221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0.393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0.257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0.412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0.321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0.367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Supp1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0.758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0.333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0.691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0.311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0.262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0.073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-0.107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0.354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0.209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Supp2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-0.030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0.335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0.195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0.596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0.292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0.545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0.316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0.193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Supp3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0.233</w:t>
            </w:r>
          </w:p>
        </w:tc>
        <w:tc>
          <w:tcPr>
            <w:tcW w:w="861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0.247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0.532</w:t>
            </w:r>
          </w:p>
        </w:tc>
        <w:tc>
          <w:tcPr>
            <w:tcW w:w="925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0.334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0.706</w:t>
            </w:r>
          </w:p>
        </w:tc>
        <w:tc>
          <w:tcPr>
            <w:tcW w:w="950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0.059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0.252</w:t>
            </w:r>
          </w:p>
        </w:tc>
        <w:tc>
          <w:tcPr>
            <w:tcW w:w="1158" w:type="dxa"/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0.117</w:t>
            </w:r>
          </w:p>
        </w:tc>
      </w:tr>
      <w:tr w:rsidR="007E5584" w:rsidRPr="007E5584" w:rsidTr="00EC4713">
        <w:trPr>
          <w:trHeight w:val="300"/>
        </w:trPr>
        <w:tc>
          <w:tcPr>
            <w:tcW w:w="148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WBoard1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0.174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0.325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0.120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0.700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776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0.323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0.620</w:t>
            </w:r>
          </w:p>
        </w:tc>
        <w:tc>
          <w:tcPr>
            <w:tcW w:w="950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0.383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7E5584" w:rsidRPr="007E5584" w:rsidRDefault="007E5584" w:rsidP="007E5584">
            <w:pPr>
              <w:spacing w:after="0"/>
              <w:contextualSpacing/>
              <w:jc w:val="center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776" w:type="dxa"/>
            <w:tcBorders>
              <w:bottom w:val="single" w:sz="4" w:space="0" w:color="auto"/>
            </w:tcBorders>
            <w:noWrap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0.332</w:t>
            </w:r>
          </w:p>
        </w:tc>
        <w:tc>
          <w:tcPr>
            <w:tcW w:w="1158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10"/>
              </w:tabs>
              <w:spacing w:after="0"/>
              <w:contextualSpacing/>
              <w:jc w:val="both"/>
              <w:rPr>
                <w:rFonts w:cs="Times New Roman"/>
                <w:sz w:val="20"/>
                <w:szCs w:val="20"/>
                <w:lang w:val="en-US"/>
              </w:rPr>
            </w:pPr>
            <w:r w:rsidRPr="007E5584">
              <w:rPr>
                <w:rFonts w:cs="Times New Roman"/>
                <w:sz w:val="20"/>
                <w:szCs w:val="20"/>
                <w:lang w:val="en-US"/>
              </w:rPr>
              <w:t>0.137</w:t>
            </w:r>
          </w:p>
        </w:tc>
      </w:tr>
      <w:tr w:rsidR="007E5584" w:rsidRPr="007E5584" w:rsidTr="00EC4713">
        <w:trPr>
          <w:trHeight w:val="300"/>
        </w:trPr>
        <w:tc>
          <w:tcPr>
            <w:tcW w:w="12846" w:type="dxa"/>
            <w:gridSpan w:val="13"/>
            <w:tcBorders>
              <w:top w:val="single" w:sz="4" w:space="0" w:color="auto"/>
              <w:bottom w:val="single" w:sz="4" w:space="0" w:color="auto"/>
            </w:tcBorders>
            <w:noWrap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18"/>
                <w:szCs w:val="20"/>
                <w:lang w:val="en-US"/>
              </w:rPr>
            </w:pPr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 xml:space="preserve">Names of stakeholders: </w:t>
            </w:r>
            <w:proofErr w:type="spellStart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ComUser</w:t>
            </w:r>
            <w:proofErr w:type="spellEnd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 xml:space="preserve">: Commercial User; Cons: conservationist; </w:t>
            </w:r>
            <w:proofErr w:type="spellStart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DomUser</w:t>
            </w:r>
            <w:proofErr w:type="spellEnd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 xml:space="preserve">: Domestic water user; </w:t>
            </w:r>
            <w:proofErr w:type="spellStart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PrivS</w:t>
            </w:r>
            <w:proofErr w:type="spellEnd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 xml:space="preserve">: Private Sector; </w:t>
            </w:r>
            <w:proofErr w:type="spellStart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Supp</w:t>
            </w:r>
            <w:proofErr w:type="spellEnd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 xml:space="preserve">: Supplier (treated water); </w:t>
            </w:r>
            <w:proofErr w:type="spellStart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WBoard</w:t>
            </w:r>
            <w:proofErr w:type="spellEnd"/>
            <w:r w:rsidRPr="007E5584">
              <w:rPr>
                <w:rFonts w:eastAsiaTheme="minorEastAsia" w:cs="Times New Roman"/>
                <w:sz w:val="18"/>
                <w:szCs w:val="20"/>
                <w:lang w:val="en-US"/>
              </w:rPr>
              <w:t>: Water Board (bulk water);</w:t>
            </w:r>
          </w:p>
        </w:tc>
      </w:tr>
    </w:tbl>
    <w:p w:rsidR="007E5584" w:rsidRPr="007E5584" w:rsidRDefault="007E5584" w:rsidP="007E5584">
      <w:pPr>
        <w:spacing w:line="480" w:lineRule="auto"/>
        <w:jc w:val="both"/>
        <w:rPr>
          <w:rFonts w:cs="Times New Roman"/>
          <w:lang w:val="en-US"/>
        </w:rPr>
      </w:pPr>
    </w:p>
    <w:p w:rsidR="007E5584" w:rsidRPr="007E5584" w:rsidRDefault="007E5584" w:rsidP="007E5584">
      <w:pPr>
        <w:spacing w:line="480" w:lineRule="auto"/>
        <w:jc w:val="both"/>
        <w:rPr>
          <w:rFonts w:cs="Times New Roman"/>
          <w:lang w:val="en-US"/>
        </w:rPr>
      </w:pPr>
    </w:p>
    <w:p w:rsidR="007E5584" w:rsidRPr="007E5584" w:rsidRDefault="007E5584" w:rsidP="007E5584">
      <w:pPr>
        <w:spacing w:line="480" w:lineRule="auto"/>
        <w:rPr>
          <w:rFonts w:cs="Times New Roman"/>
          <w:lang w:val="en-US"/>
        </w:rPr>
      </w:pPr>
    </w:p>
    <w:p w:rsidR="007E5584" w:rsidRPr="007E5584" w:rsidRDefault="007E5584" w:rsidP="007E5584">
      <w:pPr>
        <w:keepNext/>
        <w:spacing w:after="200"/>
        <w:jc w:val="both"/>
        <w:rPr>
          <w:rFonts w:cs="Times New Roman"/>
          <w:i/>
          <w:iCs/>
          <w:color w:val="000000" w:themeColor="text1"/>
          <w:sz w:val="20"/>
          <w:szCs w:val="18"/>
          <w:lang w:val="en-US"/>
        </w:rPr>
      </w:pPr>
      <w:bookmarkStart w:id="0" w:name="_Ref48146501"/>
      <w:bookmarkStart w:id="1" w:name="_Ref48751281"/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lastRenderedPageBreak/>
        <w:t xml:space="preserve">Annex 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begin"/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instrText xml:space="preserve"> SEQ Annex \* ALPHABETIC </w:instrTex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separate"/>
      </w:r>
      <w:r w:rsidRPr="007E5584">
        <w:rPr>
          <w:rFonts w:cs="Times New Roman"/>
          <w:i/>
          <w:iCs/>
          <w:noProof/>
          <w:color w:val="000000" w:themeColor="text1"/>
          <w:sz w:val="20"/>
          <w:szCs w:val="18"/>
          <w:lang w:val="en-US"/>
        </w:rPr>
        <w:t>C</w:t>
      </w:r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fldChar w:fldCharType="end"/>
      </w:r>
      <w:bookmarkEnd w:id="0"/>
      <w:r w:rsidRPr="007E5584">
        <w:rPr>
          <w:rFonts w:cs="Times New Roman"/>
          <w:i/>
          <w:iCs/>
          <w:color w:val="000000" w:themeColor="text1"/>
          <w:sz w:val="20"/>
          <w:szCs w:val="18"/>
          <w:lang w:val="en-US"/>
        </w:rPr>
        <w:t>: Factor scores and Z scores</w:t>
      </w:r>
      <w:bookmarkEnd w:id="1"/>
    </w:p>
    <w:tbl>
      <w:tblPr>
        <w:tblStyle w:val="Grilledutableau"/>
        <w:tblW w:w="150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6237"/>
        <w:gridCol w:w="714"/>
        <w:gridCol w:w="963"/>
        <w:gridCol w:w="963"/>
        <w:gridCol w:w="963"/>
        <w:gridCol w:w="963"/>
        <w:gridCol w:w="963"/>
        <w:gridCol w:w="963"/>
        <w:gridCol w:w="1737"/>
      </w:tblGrid>
      <w:tr w:rsidR="007E5584" w:rsidRPr="007E5584" w:rsidTr="00EC4713">
        <w:trPr>
          <w:trHeight w:val="283"/>
        </w:trPr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</w:rPr>
            </w:pPr>
            <w:r w:rsidRPr="007E5584">
              <w:rPr>
                <w:rFonts w:cs="Times New Roman"/>
                <w:sz w:val="20"/>
                <w:lang w:val="en-US"/>
              </w:rPr>
              <w:t>ID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Statement</w:t>
            </w:r>
          </w:p>
        </w:tc>
        <w:tc>
          <w:tcPr>
            <w:tcW w:w="71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Type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Z1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F1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Z2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F2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Z3</w:t>
            </w:r>
          </w:p>
        </w:tc>
        <w:tc>
          <w:tcPr>
            <w:tcW w:w="96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F3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Dist. factors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top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Catching fish to eat or sell</w:t>
            </w:r>
          </w:p>
        </w:tc>
        <w:tc>
          <w:tcPr>
            <w:tcW w:w="714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0.33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-0.02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-1.23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F3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12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Plants herbs and natural products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-0.55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0.88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0.10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F2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8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Water directly from the river for domestic use 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0.94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2.03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-0.01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14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for industrial use  (mining and manufacturing)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0.47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0.80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0.60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7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for irrigation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0.85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1.48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0.24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F2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13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for municipality use to supply tap water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0.62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2.12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1.23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F2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9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for power generation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-0.85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-1.30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1.98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5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F3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bottom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10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transport (Boats and canoes)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-2.12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-5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-0.28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-0.98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top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 special environment for rare species of plants and animals </w:t>
            </w:r>
          </w:p>
        </w:tc>
        <w:tc>
          <w:tcPr>
            <w:tcW w:w="714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0.59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-1.09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-0.61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F1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4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Conservation of ecosystem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1.82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-0.36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F1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Control of soil erosion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-1.19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1.39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F3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6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Habitat for fish and wildlife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0.93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1.12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-0.85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F3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Maintenance of water quality by diluting pollutants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1.06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1.13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0.74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5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Natural storage for water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0.39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-0.49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1.66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4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23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Preventing damage to the environment (ecosystem resilience)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0.35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-0.35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0.32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Preventing floods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0.24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-0.76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1.08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22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Recycling nutrients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0.94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-0.68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F1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26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Support plant growth processes (pollination and photosynthesis)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1.00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0.55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0.77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bottom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27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Water cycle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0.27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0.53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0.06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top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A nice view to look at (aesthetic values)</w:t>
            </w:r>
          </w:p>
        </w:tc>
        <w:tc>
          <w:tcPr>
            <w:tcW w:w="714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-1.405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-0.293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-1.71</w:t>
            </w:r>
          </w:p>
        </w:tc>
        <w:tc>
          <w:tcPr>
            <w:tcW w:w="963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-5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F2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15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Boat cruise water viewing and water games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-2.11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0.08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-1.07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18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Fishing for fun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-1.52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-3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-1.37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-1.68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-4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25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Making the landscape more beautiful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-0.49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-0.97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-0.28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21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National pride of owning a clean river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-0.10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-0.90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0.86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2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 xml:space="preserve">All 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19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Research and education purposes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0.14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0.36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-0.32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16</w:t>
            </w:r>
          </w:p>
        </w:tc>
        <w:tc>
          <w:tcPr>
            <w:tcW w:w="62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Tourism of wildlife</w:t>
            </w:r>
          </w:p>
        </w:tc>
        <w:tc>
          <w:tcPr>
            <w:tcW w:w="714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-0.58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-2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-0.05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-0.15</w:t>
            </w:r>
          </w:p>
        </w:tc>
        <w:tc>
          <w:tcPr>
            <w:tcW w:w="963" w:type="dxa"/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0</w:t>
            </w:r>
          </w:p>
        </w:tc>
        <w:tc>
          <w:tcPr>
            <w:tcW w:w="1737" w:type="dxa"/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  <w:tr w:rsidR="007E5584" w:rsidRPr="007E5584" w:rsidTr="00EC4713">
        <w:trPr>
          <w:trHeight w:val="283"/>
        </w:trPr>
        <w:tc>
          <w:tcPr>
            <w:tcW w:w="562" w:type="dxa"/>
            <w:tcBorders>
              <w:bottom w:val="single" w:sz="4" w:space="0" w:color="auto"/>
            </w:tcBorders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17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Traditional and religious rituals</w:t>
            </w:r>
          </w:p>
        </w:tc>
        <w:tc>
          <w:tcPr>
            <w:tcW w:w="714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-0.31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-0.73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-0.599</w:t>
            </w:r>
          </w:p>
        </w:tc>
        <w:tc>
          <w:tcPr>
            <w:tcW w:w="963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tabs>
                <w:tab w:val="decimal" w:pos="286"/>
              </w:tabs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-1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noWrap/>
            <w:hideMark/>
          </w:tcPr>
          <w:p w:rsidR="007E5584" w:rsidRPr="007E5584" w:rsidRDefault="007E5584" w:rsidP="007E5584">
            <w:pPr>
              <w:spacing w:after="0"/>
              <w:contextualSpacing/>
              <w:jc w:val="both"/>
              <w:rPr>
                <w:rFonts w:cs="Times New Roman"/>
                <w:sz w:val="20"/>
                <w:lang w:val="en-US"/>
              </w:rPr>
            </w:pPr>
            <w:r w:rsidRPr="007E5584">
              <w:rPr>
                <w:rFonts w:cs="Times New Roman"/>
                <w:sz w:val="20"/>
                <w:lang w:val="en-US"/>
              </w:rPr>
              <w:t>Consensus</w:t>
            </w:r>
          </w:p>
        </w:tc>
      </w:tr>
    </w:tbl>
    <w:p w:rsidR="007E5584" w:rsidRPr="007E5584" w:rsidRDefault="007E5584" w:rsidP="007E5584">
      <w:pPr>
        <w:keepNext/>
        <w:keepLines/>
        <w:spacing w:before="240" w:after="0" w:line="480" w:lineRule="auto"/>
        <w:jc w:val="both"/>
        <w:outlineLvl w:val="0"/>
        <w:rPr>
          <w:rFonts w:asciiTheme="majorHAnsi" w:eastAsiaTheme="majorEastAsia" w:hAnsiTheme="majorHAnsi" w:cstheme="majorBidi"/>
          <w:color w:val="2E74B5" w:themeColor="accent1" w:themeShade="BF"/>
          <w:sz w:val="32"/>
          <w:szCs w:val="32"/>
          <w:lang w:val="en-US"/>
        </w:rPr>
        <w:sectPr w:rsidR="007E5584" w:rsidRPr="007E5584" w:rsidSect="00FF384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bookmarkStart w:id="2" w:name="_GoBack"/>
      <w:bookmarkEnd w:id="2"/>
    </w:p>
    <w:p w:rsidR="00996702" w:rsidRPr="00996702" w:rsidRDefault="00996702" w:rsidP="005E25D9">
      <w:pPr>
        <w:rPr>
          <w:rFonts w:ascii="Courier New" w:hAnsi="Courier New" w:cs="Courier New"/>
        </w:rPr>
      </w:pPr>
    </w:p>
    <w:sectPr w:rsidR="00996702" w:rsidRPr="00996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17B1" w:rsidRDefault="00D817B1">
      <w:pPr>
        <w:spacing w:after="0"/>
      </w:pPr>
      <w:r>
        <w:separator/>
      </w:r>
    </w:p>
  </w:endnote>
  <w:endnote w:type="continuationSeparator" w:id="0">
    <w:p w:rsidR="00D817B1" w:rsidRDefault="00D817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8819474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254443" w:rsidRDefault="007E5584">
            <w:pPr>
              <w:pStyle w:val="Pieddepage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25D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E25D9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54443" w:rsidRDefault="00D817B1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17B1" w:rsidRDefault="00D817B1">
      <w:pPr>
        <w:spacing w:after="0"/>
      </w:pPr>
      <w:r>
        <w:separator/>
      </w:r>
    </w:p>
  </w:footnote>
  <w:footnote w:type="continuationSeparator" w:id="0">
    <w:p w:rsidR="00D817B1" w:rsidRDefault="00D817B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C1F0F"/>
    <w:multiLevelType w:val="multilevel"/>
    <w:tmpl w:val="6126849E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E421C01"/>
    <w:multiLevelType w:val="multilevel"/>
    <w:tmpl w:val="B0CC14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2845" w:hanging="576"/>
      </w:pPr>
    </w:lvl>
    <w:lvl w:ilvl="2">
      <w:start w:val="1"/>
      <w:numFmt w:val="decimal"/>
      <w:lvlText w:val="%1.%2.%3"/>
      <w:lvlJc w:val="left"/>
      <w:pPr>
        <w:ind w:left="1713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584"/>
    <w:rsid w:val="0002635E"/>
    <w:rsid w:val="000316D7"/>
    <w:rsid w:val="001D059D"/>
    <w:rsid w:val="00247462"/>
    <w:rsid w:val="002B3AA3"/>
    <w:rsid w:val="002F00D3"/>
    <w:rsid w:val="0044334B"/>
    <w:rsid w:val="004E0A18"/>
    <w:rsid w:val="00563378"/>
    <w:rsid w:val="005E25D9"/>
    <w:rsid w:val="006368BE"/>
    <w:rsid w:val="00695FC0"/>
    <w:rsid w:val="007E5584"/>
    <w:rsid w:val="0084280D"/>
    <w:rsid w:val="00862EB8"/>
    <w:rsid w:val="008E65B8"/>
    <w:rsid w:val="00971ACA"/>
    <w:rsid w:val="00996702"/>
    <w:rsid w:val="00A33EBE"/>
    <w:rsid w:val="00CA674B"/>
    <w:rsid w:val="00D817B1"/>
    <w:rsid w:val="00D943D9"/>
    <w:rsid w:val="00DD0976"/>
    <w:rsid w:val="00DD4E3A"/>
    <w:rsid w:val="00E87C0C"/>
    <w:rsid w:val="00EB0361"/>
    <w:rsid w:val="00F5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54F21E"/>
  <w15:chartTrackingRefBased/>
  <w15:docId w15:val="{89687BEA-666B-479D-A1E1-2F94AE8A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334B"/>
    <w:pPr>
      <w:spacing w:after="120" w:line="240" w:lineRule="auto"/>
    </w:pPr>
    <w:rPr>
      <w:rFonts w:ascii="Times New Roman" w:hAnsi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0316D7"/>
    <w:pPr>
      <w:keepNext/>
      <w:keepLines/>
      <w:numPr>
        <w:numId w:val="3"/>
      </w:numPr>
      <w:spacing w:before="120"/>
      <w:outlineLvl w:val="0"/>
    </w:pPr>
    <w:rPr>
      <w:rFonts w:eastAsiaTheme="majorEastAsia" w:cstheme="majorBidi"/>
      <w:sz w:val="28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0316D7"/>
    <w:pPr>
      <w:keepNext/>
      <w:keepLines/>
      <w:numPr>
        <w:ilvl w:val="1"/>
        <w:numId w:val="1"/>
      </w:numPr>
      <w:spacing w:before="40"/>
      <w:ind w:left="578" w:hanging="578"/>
      <w:outlineLvl w:val="1"/>
    </w:pPr>
    <w:rPr>
      <w:rFonts w:eastAsiaTheme="majorEastAsia" w:cstheme="majorBidi"/>
      <w:sz w:val="24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0316D7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316D7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316D7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316D7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316D7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316D7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316D7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316D7"/>
    <w:rPr>
      <w:rFonts w:ascii="Times New Roman" w:eastAsiaTheme="majorEastAsia" w:hAnsi="Times New Roman" w:cstheme="majorBidi"/>
      <w:sz w:val="28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0316D7"/>
    <w:rPr>
      <w:rFonts w:ascii="Times New Roman" w:eastAsiaTheme="majorEastAsia" w:hAnsi="Times New Roman" w:cstheme="majorBidi"/>
      <w:sz w:val="24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8E65B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8E65B8"/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8E65B8"/>
    <w:rPr>
      <w:rFonts w:asciiTheme="majorHAnsi" w:eastAsiaTheme="majorEastAsia" w:hAnsiTheme="majorHAnsi" w:cstheme="majorBidi"/>
      <w:color w:val="2E74B5" w:themeColor="accent1" w:themeShade="BF"/>
      <w:sz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8E65B8"/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8E65B8"/>
    <w:rPr>
      <w:rFonts w:asciiTheme="majorHAnsi" w:eastAsiaTheme="majorEastAsia" w:hAnsiTheme="majorHAnsi" w:cstheme="majorBidi"/>
      <w:i/>
      <w:iCs/>
      <w:color w:val="1F4D78" w:themeColor="accent1" w:themeShade="7F"/>
      <w:sz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8E65B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8E65B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Pieddepage">
    <w:name w:val="footer"/>
    <w:basedOn w:val="Normal"/>
    <w:link w:val="PieddepageCar"/>
    <w:uiPriority w:val="99"/>
    <w:semiHidden/>
    <w:unhideWhenUsed/>
    <w:rsid w:val="007E5584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7E5584"/>
    <w:rPr>
      <w:rFonts w:ascii="Times New Roman" w:hAnsi="Times New Roman"/>
    </w:rPr>
  </w:style>
  <w:style w:type="table" w:styleId="Grilledutableau">
    <w:name w:val="Table Grid"/>
    <w:basedOn w:val="TableauNormal"/>
    <w:uiPriority w:val="39"/>
    <w:rsid w:val="007E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752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Cirad</Company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Damien JOURDAIN</dc:creator>
  <cp:keywords/>
  <dc:description/>
  <cp:lastModifiedBy>djourdain</cp:lastModifiedBy>
  <cp:revision>3</cp:revision>
  <dcterms:created xsi:type="dcterms:W3CDTF">2021-05-24T13:53:00Z</dcterms:created>
  <dcterms:modified xsi:type="dcterms:W3CDTF">2021-10-13T06:29:00Z</dcterms:modified>
</cp:coreProperties>
</file>