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0E17" w:rsidRPr="00C66967" w:rsidRDefault="00530E17" w:rsidP="00530E17">
      <w:pPr>
        <w:pStyle w:val="Heading1"/>
        <w:spacing w:before="0" w:line="240" w:lineRule="auto"/>
        <w:contextualSpacing/>
        <w:rPr>
          <w:rFonts w:ascii="Times New Roman" w:hAnsi="Times New Roman" w:cs="Times New Roman"/>
          <w:b/>
          <w:bCs/>
          <w:color w:val="auto"/>
          <w:sz w:val="24"/>
          <w:szCs w:val="24"/>
          <w:highlight w:val="yellow"/>
        </w:rPr>
      </w:pPr>
      <w:bookmarkStart w:id="0" w:name="_GoBack"/>
      <w:bookmarkEnd w:id="0"/>
      <w:r w:rsidRPr="0013584F">
        <w:rPr>
          <w:rFonts w:ascii="Times New Roman" w:hAnsi="Times New Roman" w:cs="Times New Roman"/>
          <w:b/>
          <w:bCs/>
          <w:color w:val="auto"/>
          <w:sz w:val="24"/>
          <w:szCs w:val="24"/>
        </w:rPr>
        <w:t>Table 1 Study tools development, and adaptation to Ghana context</w:t>
      </w:r>
      <w:r w:rsidRPr="003325F1">
        <w:rPr>
          <w:rFonts w:ascii="Times New Roman" w:hAnsi="Times New Roman" w:cs="Times New Roman"/>
          <w:b/>
          <w:bCs/>
          <w:color w:val="auto"/>
          <w:sz w:val="24"/>
          <w:szCs w:val="24"/>
        </w:rPr>
        <w:t xml:space="preserve"> </w:t>
      </w:r>
    </w:p>
    <w:tbl>
      <w:tblPr>
        <w:tblStyle w:val="TableGrid"/>
        <w:tblW w:w="9990" w:type="dxa"/>
        <w:tblInd w:w="-365" w:type="dxa"/>
        <w:tblLayout w:type="fixed"/>
        <w:tblLook w:val="04A0" w:firstRow="1" w:lastRow="0" w:firstColumn="1" w:lastColumn="0" w:noHBand="0" w:noVBand="1"/>
      </w:tblPr>
      <w:tblGrid>
        <w:gridCol w:w="1440"/>
        <w:gridCol w:w="3150"/>
        <w:gridCol w:w="3240"/>
        <w:gridCol w:w="2160"/>
      </w:tblGrid>
      <w:tr w:rsidR="00530E17" w:rsidRPr="00C81C73" w:rsidTr="00113488">
        <w:trPr>
          <w:trHeight w:val="116"/>
        </w:trPr>
        <w:tc>
          <w:tcPr>
            <w:tcW w:w="1440" w:type="dxa"/>
          </w:tcPr>
          <w:p w:rsidR="00530E17" w:rsidRPr="00C81C73" w:rsidRDefault="00530E17" w:rsidP="00113488">
            <w:pPr>
              <w:contextualSpacing/>
              <w:rPr>
                <w:b/>
                <w:bCs/>
                <w:sz w:val="20"/>
                <w:szCs w:val="20"/>
              </w:rPr>
            </w:pPr>
          </w:p>
        </w:tc>
        <w:tc>
          <w:tcPr>
            <w:tcW w:w="3150" w:type="dxa"/>
          </w:tcPr>
          <w:p w:rsidR="00530E17" w:rsidRPr="00C81C73" w:rsidRDefault="00530E17" w:rsidP="00113488">
            <w:pPr>
              <w:contextualSpacing/>
              <w:rPr>
                <w:b/>
                <w:bCs/>
                <w:sz w:val="20"/>
                <w:szCs w:val="20"/>
              </w:rPr>
            </w:pPr>
          </w:p>
        </w:tc>
        <w:tc>
          <w:tcPr>
            <w:tcW w:w="3240" w:type="dxa"/>
          </w:tcPr>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p>
        </w:tc>
      </w:tr>
      <w:tr w:rsidR="00530E17" w:rsidRPr="00C81C73" w:rsidTr="00113488">
        <w:trPr>
          <w:trHeight w:val="116"/>
        </w:trPr>
        <w:tc>
          <w:tcPr>
            <w:tcW w:w="1440" w:type="dxa"/>
          </w:tcPr>
          <w:p w:rsidR="00530E17" w:rsidRPr="00C81C73" w:rsidRDefault="00530E17" w:rsidP="00113488">
            <w:pPr>
              <w:contextualSpacing/>
              <w:rPr>
                <w:b/>
                <w:bCs/>
                <w:sz w:val="20"/>
                <w:szCs w:val="20"/>
              </w:rPr>
            </w:pPr>
            <w:r w:rsidRPr="00C81C73">
              <w:rPr>
                <w:b/>
                <w:bCs/>
                <w:sz w:val="20"/>
                <w:szCs w:val="20"/>
              </w:rPr>
              <w:t xml:space="preserve">Tool </w:t>
            </w:r>
          </w:p>
        </w:tc>
        <w:tc>
          <w:tcPr>
            <w:tcW w:w="3150" w:type="dxa"/>
          </w:tcPr>
          <w:p w:rsidR="00530E17" w:rsidRPr="00C81C73" w:rsidRDefault="00530E17" w:rsidP="00113488">
            <w:pPr>
              <w:contextualSpacing/>
              <w:rPr>
                <w:b/>
                <w:bCs/>
                <w:sz w:val="20"/>
                <w:szCs w:val="20"/>
              </w:rPr>
            </w:pPr>
            <w:r w:rsidRPr="00C81C73">
              <w:rPr>
                <w:b/>
                <w:bCs/>
                <w:sz w:val="20"/>
                <w:szCs w:val="20"/>
              </w:rPr>
              <w:t xml:space="preserve">Original INFORMAS Protocol </w:t>
            </w:r>
          </w:p>
        </w:tc>
        <w:tc>
          <w:tcPr>
            <w:tcW w:w="3240" w:type="dxa"/>
          </w:tcPr>
          <w:p w:rsidR="00530E17" w:rsidRPr="00C81C73" w:rsidRDefault="00530E17" w:rsidP="00113488">
            <w:pPr>
              <w:contextualSpacing/>
              <w:rPr>
                <w:b/>
                <w:bCs/>
                <w:sz w:val="20"/>
                <w:szCs w:val="20"/>
              </w:rPr>
            </w:pPr>
            <w:r w:rsidRPr="00C81C73">
              <w:rPr>
                <w:b/>
                <w:bCs/>
                <w:sz w:val="20"/>
                <w:szCs w:val="20"/>
              </w:rPr>
              <w:t xml:space="preserve">Other sources consulted </w:t>
            </w:r>
          </w:p>
        </w:tc>
        <w:tc>
          <w:tcPr>
            <w:tcW w:w="2160" w:type="dxa"/>
          </w:tcPr>
          <w:p w:rsidR="00530E17" w:rsidRPr="00C81C73" w:rsidRDefault="00530E17" w:rsidP="00113488">
            <w:pPr>
              <w:contextualSpacing/>
              <w:rPr>
                <w:b/>
                <w:bCs/>
                <w:sz w:val="20"/>
                <w:szCs w:val="20"/>
              </w:rPr>
            </w:pPr>
            <w:r w:rsidRPr="00C81C73">
              <w:rPr>
                <w:b/>
                <w:bCs/>
                <w:sz w:val="20"/>
                <w:szCs w:val="20"/>
              </w:rPr>
              <w:t>Modifications if any</w:t>
            </w:r>
          </w:p>
        </w:tc>
      </w:tr>
      <w:tr w:rsidR="00530E17" w:rsidRPr="00C81C73" w:rsidTr="00113488">
        <w:trPr>
          <w:trHeight w:val="116"/>
        </w:trPr>
        <w:tc>
          <w:tcPr>
            <w:tcW w:w="1440" w:type="dxa"/>
          </w:tcPr>
          <w:p w:rsidR="00530E17" w:rsidRPr="00C81C73" w:rsidRDefault="00530E17" w:rsidP="00113488">
            <w:pPr>
              <w:contextualSpacing/>
              <w:rPr>
                <w:b/>
                <w:bCs/>
                <w:sz w:val="20"/>
                <w:szCs w:val="20"/>
              </w:rPr>
            </w:pPr>
            <w:r w:rsidRPr="00C81C73">
              <w:rPr>
                <w:sz w:val="20"/>
                <w:szCs w:val="20"/>
              </w:rPr>
              <w:t xml:space="preserve">Appendix </w:t>
            </w:r>
            <w:r>
              <w:rPr>
                <w:sz w:val="20"/>
                <w:szCs w:val="20"/>
              </w:rPr>
              <w:t>1</w:t>
            </w:r>
            <w:r w:rsidRPr="00C81C73">
              <w:rPr>
                <w:sz w:val="20"/>
                <w:szCs w:val="20"/>
              </w:rPr>
              <w:t xml:space="preserve"> - Television Monitoring</w:t>
            </w:r>
          </w:p>
        </w:tc>
        <w:tc>
          <w:tcPr>
            <w:tcW w:w="3150" w:type="dxa"/>
          </w:tcPr>
          <w:p w:rsidR="00530E17" w:rsidRPr="00C81C73" w:rsidRDefault="00530E17" w:rsidP="00113488">
            <w:pPr>
              <w:rPr>
                <w:color w:val="464646"/>
                <w:sz w:val="20"/>
                <w:szCs w:val="20"/>
                <w:shd w:val="clear" w:color="auto" w:fill="FFFFFF"/>
              </w:rPr>
            </w:pPr>
            <w:r w:rsidRPr="00C81C73">
              <w:rPr>
                <w:color w:val="464646"/>
                <w:sz w:val="20"/>
                <w:szCs w:val="20"/>
                <w:shd w:val="clear" w:color="auto" w:fill="FFFFFF"/>
              </w:rPr>
              <w:t xml:space="preserve">Kelly, Bridget (2017): INFORMAS Protocol: Food Promotion Module: Food Marketing - Television Protocol. </w:t>
            </w:r>
            <w:proofErr w:type="spellStart"/>
            <w:r w:rsidRPr="00C81C73">
              <w:rPr>
                <w:color w:val="464646"/>
                <w:sz w:val="20"/>
                <w:szCs w:val="20"/>
                <w:shd w:val="clear" w:color="auto" w:fill="FFFFFF"/>
              </w:rPr>
              <w:t>figshare</w:t>
            </w:r>
            <w:proofErr w:type="spellEnd"/>
            <w:r w:rsidRPr="00C81C73">
              <w:rPr>
                <w:color w:val="464646"/>
                <w:sz w:val="20"/>
                <w:szCs w:val="20"/>
                <w:shd w:val="clear" w:color="auto" w:fill="FFFFFF"/>
              </w:rPr>
              <w:t xml:space="preserve">. Journal contribution. </w:t>
            </w:r>
            <w:hyperlink r:id="rId4" w:history="1">
              <w:r w:rsidRPr="00C81C73">
                <w:rPr>
                  <w:rStyle w:val="Hyperlink"/>
                  <w:rFonts w:eastAsiaTheme="majorEastAsia"/>
                  <w:sz w:val="20"/>
                  <w:szCs w:val="20"/>
                  <w:shd w:val="clear" w:color="auto" w:fill="FFFFFF"/>
                </w:rPr>
                <w:t>https://doi.org/10.17608/k6.auckland.5664706.v1</w:t>
              </w:r>
            </w:hyperlink>
          </w:p>
          <w:p w:rsidR="00530E17" w:rsidRPr="00C81C73" w:rsidRDefault="00530E17" w:rsidP="00113488">
            <w:pPr>
              <w:contextualSpacing/>
              <w:rPr>
                <w:b/>
                <w:bCs/>
                <w:sz w:val="20"/>
                <w:szCs w:val="20"/>
              </w:rPr>
            </w:pPr>
          </w:p>
        </w:tc>
        <w:tc>
          <w:tcPr>
            <w:tcW w:w="3240" w:type="dxa"/>
          </w:tcPr>
          <w:p w:rsidR="00530E17" w:rsidRPr="00C81C73" w:rsidRDefault="00530E17" w:rsidP="00113488">
            <w:pPr>
              <w:contextualSpacing/>
              <w:rPr>
                <w:sz w:val="20"/>
                <w:szCs w:val="20"/>
              </w:rPr>
            </w:pPr>
            <w:r w:rsidRPr="00C81C73">
              <w:rPr>
                <w:sz w:val="20"/>
                <w:szCs w:val="20"/>
              </w:rPr>
              <w:t>n/a</w:t>
            </w:r>
          </w:p>
        </w:tc>
        <w:tc>
          <w:tcPr>
            <w:tcW w:w="2160" w:type="dxa"/>
          </w:tcPr>
          <w:p w:rsidR="00530E17" w:rsidRPr="00C81C73" w:rsidRDefault="00530E17" w:rsidP="00113488">
            <w:pPr>
              <w:contextualSpacing/>
              <w:rPr>
                <w:sz w:val="20"/>
                <w:szCs w:val="20"/>
              </w:rPr>
            </w:pPr>
            <w:r w:rsidRPr="00C81C73">
              <w:rPr>
                <w:sz w:val="20"/>
                <w:szCs w:val="20"/>
              </w:rPr>
              <w:t xml:space="preserve">minor </w:t>
            </w:r>
          </w:p>
        </w:tc>
      </w:tr>
      <w:tr w:rsidR="00530E17" w:rsidRPr="00C81C73" w:rsidTr="00113488">
        <w:trPr>
          <w:trHeight w:val="116"/>
        </w:trPr>
        <w:tc>
          <w:tcPr>
            <w:tcW w:w="1440" w:type="dxa"/>
          </w:tcPr>
          <w:p w:rsidR="00530E17" w:rsidRPr="00C81C73" w:rsidRDefault="00530E17" w:rsidP="00113488">
            <w:pPr>
              <w:contextualSpacing/>
              <w:rPr>
                <w:color w:val="464646"/>
                <w:sz w:val="20"/>
                <w:szCs w:val="20"/>
                <w:shd w:val="clear" w:color="auto" w:fill="FFFFFF"/>
              </w:rPr>
            </w:pPr>
            <w:r w:rsidRPr="00C81C73">
              <w:rPr>
                <w:color w:val="464646"/>
                <w:sz w:val="20"/>
                <w:szCs w:val="20"/>
                <w:shd w:val="clear" w:color="auto" w:fill="FFFFFF"/>
              </w:rPr>
              <w:t xml:space="preserve">Appendix </w:t>
            </w:r>
            <w:r>
              <w:rPr>
                <w:color w:val="464646"/>
                <w:sz w:val="20"/>
                <w:szCs w:val="20"/>
                <w:shd w:val="clear" w:color="auto" w:fill="FFFFFF"/>
              </w:rPr>
              <w:t>2</w:t>
            </w:r>
            <w:r w:rsidRPr="00C81C73">
              <w:rPr>
                <w:color w:val="464646"/>
                <w:sz w:val="20"/>
                <w:szCs w:val="20"/>
                <w:shd w:val="clear" w:color="auto" w:fill="FFFFFF"/>
              </w:rPr>
              <w:t xml:space="preserve">I - Outdoor Advertising Monitoring </w:t>
            </w:r>
          </w:p>
          <w:p w:rsidR="00530E17" w:rsidRPr="00C81C73" w:rsidRDefault="00530E17" w:rsidP="00113488">
            <w:pPr>
              <w:contextualSpacing/>
              <w:rPr>
                <w:b/>
                <w:bCs/>
                <w:sz w:val="20"/>
                <w:szCs w:val="20"/>
              </w:rPr>
            </w:pPr>
          </w:p>
        </w:tc>
        <w:tc>
          <w:tcPr>
            <w:tcW w:w="3150" w:type="dxa"/>
          </w:tcPr>
          <w:p w:rsidR="00530E17" w:rsidRPr="00C81C73" w:rsidRDefault="00530E17" w:rsidP="00113488">
            <w:pPr>
              <w:rPr>
                <w:color w:val="464646"/>
                <w:sz w:val="20"/>
                <w:szCs w:val="20"/>
                <w:shd w:val="clear" w:color="auto" w:fill="FFFFFF"/>
              </w:rPr>
            </w:pPr>
            <w:r w:rsidRPr="00C81C73">
              <w:rPr>
                <w:color w:val="464646"/>
                <w:sz w:val="20"/>
                <w:szCs w:val="20"/>
                <w:shd w:val="clear" w:color="auto" w:fill="FFFFFF"/>
              </w:rPr>
              <w:t xml:space="preserve">Mackay, Sally; Molloy, Janine; </w:t>
            </w:r>
            <w:proofErr w:type="spellStart"/>
            <w:r w:rsidRPr="00C81C73">
              <w:rPr>
                <w:color w:val="464646"/>
                <w:sz w:val="20"/>
                <w:szCs w:val="20"/>
                <w:shd w:val="clear" w:color="auto" w:fill="FFFFFF"/>
              </w:rPr>
              <w:t>Vandevijvere</w:t>
            </w:r>
            <w:proofErr w:type="spellEnd"/>
            <w:r w:rsidRPr="00C81C73">
              <w:rPr>
                <w:color w:val="464646"/>
                <w:sz w:val="20"/>
                <w:szCs w:val="20"/>
                <w:shd w:val="clear" w:color="auto" w:fill="FFFFFF"/>
              </w:rPr>
              <w:t xml:space="preserve">, Stefanie (2017): INFORMAS protocol: Outdoor advertising (school zones). </w:t>
            </w:r>
            <w:proofErr w:type="spellStart"/>
            <w:r w:rsidRPr="00C81C73">
              <w:rPr>
                <w:color w:val="464646"/>
                <w:sz w:val="20"/>
                <w:szCs w:val="20"/>
                <w:shd w:val="clear" w:color="auto" w:fill="FFFFFF"/>
              </w:rPr>
              <w:t>figshare</w:t>
            </w:r>
            <w:proofErr w:type="spellEnd"/>
            <w:r w:rsidRPr="00C81C73">
              <w:rPr>
                <w:color w:val="464646"/>
                <w:sz w:val="20"/>
                <w:szCs w:val="20"/>
                <w:shd w:val="clear" w:color="auto" w:fill="FFFFFF"/>
              </w:rPr>
              <w:t xml:space="preserve">. Journal contribution. </w:t>
            </w:r>
            <w:hyperlink r:id="rId5" w:history="1">
              <w:r w:rsidRPr="00C81C73">
                <w:rPr>
                  <w:rStyle w:val="Hyperlink"/>
                  <w:rFonts w:eastAsiaTheme="majorEastAsia"/>
                  <w:sz w:val="20"/>
                  <w:szCs w:val="20"/>
                  <w:shd w:val="clear" w:color="auto" w:fill="FFFFFF"/>
                </w:rPr>
                <w:t>https://doi.org/10.17608/k6.auckland.5701102.v2</w:t>
              </w:r>
            </w:hyperlink>
          </w:p>
          <w:p w:rsidR="00530E17" w:rsidRPr="00C81C73" w:rsidRDefault="00530E17" w:rsidP="00113488">
            <w:pPr>
              <w:contextualSpacing/>
              <w:rPr>
                <w:b/>
                <w:bCs/>
                <w:sz w:val="20"/>
                <w:szCs w:val="20"/>
              </w:rPr>
            </w:pPr>
          </w:p>
        </w:tc>
        <w:tc>
          <w:tcPr>
            <w:tcW w:w="3240" w:type="dxa"/>
          </w:tcPr>
          <w:p w:rsidR="00530E17" w:rsidRPr="00C81C73" w:rsidRDefault="00530E17" w:rsidP="00113488">
            <w:pPr>
              <w:contextualSpacing/>
              <w:rPr>
                <w:sz w:val="20"/>
                <w:szCs w:val="20"/>
              </w:rPr>
            </w:pPr>
            <w:r w:rsidRPr="00C81C73">
              <w:rPr>
                <w:sz w:val="20"/>
                <w:szCs w:val="20"/>
              </w:rPr>
              <w:t xml:space="preserve">n/a </w:t>
            </w:r>
          </w:p>
        </w:tc>
        <w:tc>
          <w:tcPr>
            <w:tcW w:w="2160" w:type="dxa"/>
          </w:tcPr>
          <w:p w:rsidR="00530E17" w:rsidRPr="00C81C73" w:rsidRDefault="00530E17" w:rsidP="00113488">
            <w:pPr>
              <w:contextualSpacing/>
              <w:rPr>
                <w:sz w:val="20"/>
                <w:szCs w:val="20"/>
              </w:rPr>
            </w:pPr>
            <w:r w:rsidRPr="00C81C73">
              <w:rPr>
                <w:sz w:val="20"/>
                <w:szCs w:val="20"/>
              </w:rPr>
              <w:t>minor</w:t>
            </w:r>
          </w:p>
        </w:tc>
      </w:tr>
      <w:tr w:rsidR="00530E17" w:rsidRPr="00C81C73" w:rsidTr="00113488">
        <w:trPr>
          <w:trHeight w:val="116"/>
        </w:trPr>
        <w:tc>
          <w:tcPr>
            <w:tcW w:w="1440" w:type="dxa"/>
          </w:tcPr>
          <w:p w:rsidR="00530E17" w:rsidRPr="00C81C73" w:rsidRDefault="00530E17" w:rsidP="00113488">
            <w:pPr>
              <w:contextualSpacing/>
              <w:rPr>
                <w:color w:val="464646"/>
                <w:sz w:val="20"/>
                <w:szCs w:val="20"/>
                <w:shd w:val="clear" w:color="auto" w:fill="FFFFFF"/>
              </w:rPr>
            </w:pPr>
          </w:p>
          <w:p w:rsidR="00530E17" w:rsidRPr="00C81C73" w:rsidRDefault="00530E17" w:rsidP="00113488">
            <w:pPr>
              <w:contextualSpacing/>
              <w:rPr>
                <w:color w:val="464646"/>
                <w:sz w:val="20"/>
                <w:szCs w:val="20"/>
                <w:shd w:val="clear" w:color="auto" w:fill="FFFFFF"/>
              </w:rPr>
            </w:pPr>
            <w:r w:rsidRPr="00C81C73">
              <w:rPr>
                <w:color w:val="464646"/>
                <w:sz w:val="20"/>
                <w:szCs w:val="20"/>
                <w:shd w:val="clear" w:color="auto" w:fill="FFFFFF"/>
              </w:rPr>
              <w:t>Appendix 3 - Food Outlet Mapping</w:t>
            </w:r>
          </w:p>
          <w:p w:rsidR="00530E17" w:rsidRPr="00C81C73" w:rsidRDefault="00530E17" w:rsidP="00113488">
            <w:pPr>
              <w:contextualSpacing/>
              <w:rPr>
                <w:b/>
                <w:bCs/>
                <w:sz w:val="20"/>
                <w:szCs w:val="20"/>
              </w:rPr>
            </w:pPr>
          </w:p>
        </w:tc>
        <w:tc>
          <w:tcPr>
            <w:tcW w:w="3150" w:type="dxa"/>
          </w:tcPr>
          <w:p w:rsidR="00530E17" w:rsidRPr="00C81C73" w:rsidRDefault="00530E17" w:rsidP="00113488">
            <w:pPr>
              <w:contextualSpacing/>
              <w:rPr>
                <w:sz w:val="20"/>
                <w:szCs w:val="20"/>
              </w:rPr>
            </w:pPr>
            <w:r w:rsidRPr="00C81C73">
              <w:rPr>
                <w:sz w:val="20"/>
                <w:szCs w:val="20"/>
              </w:rPr>
              <w:t xml:space="preserve">n/a </w:t>
            </w:r>
          </w:p>
        </w:tc>
        <w:tc>
          <w:tcPr>
            <w:tcW w:w="3240" w:type="dxa"/>
          </w:tcPr>
          <w:p w:rsidR="00530E17" w:rsidRPr="00C81C73" w:rsidRDefault="00530E17" w:rsidP="00113488">
            <w:pPr>
              <w:rPr>
                <w:b/>
                <w:bCs/>
                <w:sz w:val="20"/>
                <w:szCs w:val="20"/>
              </w:rPr>
            </w:pPr>
            <w:r w:rsidRPr="00C81C73">
              <w:rPr>
                <w:color w:val="464646"/>
                <w:sz w:val="20"/>
                <w:szCs w:val="20"/>
                <w:shd w:val="clear" w:color="auto" w:fill="FFFFFF"/>
              </w:rPr>
              <w:t xml:space="preserve">Green, Mark Alan, Rebecca </w:t>
            </w:r>
            <w:proofErr w:type="spellStart"/>
            <w:r w:rsidRPr="00C81C73">
              <w:rPr>
                <w:color w:val="464646"/>
                <w:sz w:val="20"/>
                <w:szCs w:val="20"/>
                <w:shd w:val="clear" w:color="auto" w:fill="FFFFFF"/>
              </w:rPr>
              <w:t>Pradeilles</w:t>
            </w:r>
            <w:proofErr w:type="spellEnd"/>
            <w:r w:rsidRPr="00C81C73">
              <w:rPr>
                <w:color w:val="464646"/>
                <w:sz w:val="20"/>
                <w:szCs w:val="20"/>
                <w:shd w:val="clear" w:color="auto" w:fill="FFFFFF"/>
              </w:rPr>
              <w:t xml:space="preserve">, Amos </w:t>
            </w:r>
            <w:proofErr w:type="spellStart"/>
            <w:r w:rsidRPr="00C81C73">
              <w:rPr>
                <w:color w:val="464646"/>
                <w:sz w:val="20"/>
                <w:szCs w:val="20"/>
                <w:shd w:val="clear" w:color="auto" w:fill="FFFFFF"/>
              </w:rPr>
              <w:t>Laar</w:t>
            </w:r>
            <w:proofErr w:type="spellEnd"/>
            <w:r w:rsidRPr="00C81C73">
              <w:rPr>
                <w:color w:val="464646"/>
                <w:sz w:val="20"/>
                <w:szCs w:val="20"/>
                <w:shd w:val="clear" w:color="auto" w:fill="FFFFFF"/>
              </w:rPr>
              <w:t xml:space="preserve">, </w:t>
            </w:r>
            <w:proofErr w:type="spellStart"/>
            <w:r w:rsidRPr="00C81C73">
              <w:rPr>
                <w:color w:val="464646"/>
                <w:sz w:val="20"/>
                <w:szCs w:val="20"/>
                <w:shd w:val="clear" w:color="auto" w:fill="FFFFFF"/>
              </w:rPr>
              <w:t>Hibbah</w:t>
            </w:r>
            <w:proofErr w:type="spellEnd"/>
            <w:r w:rsidRPr="00C81C73">
              <w:rPr>
                <w:color w:val="464646"/>
                <w:sz w:val="20"/>
                <w:szCs w:val="20"/>
                <w:shd w:val="clear" w:color="auto" w:fill="FFFFFF"/>
              </w:rPr>
              <w:t xml:space="preserve"> </w:t>
            </w:r>
            <w:proofErr w:type="spellStart"/>
            <w:r w:rsidRPr="00C81C73">
              <w:rPr>
                <w:color w:val="464646"/>
                <w:sz w:val="20"/>
                <w:szCs w:val="20"/>
                <w:shd w:val="clear" w:color="auto" w:fill="FFFFFF"/>
              </w:rPr>
              <w:t>Osei-Kwasi</w:t>
            </w:r>
            <w:proofErr w:type="spellEnd"/>
            <w:r w:rsidRPr="00C81C73">
              <w:rPr>
                <w:color w:val="464646"/>
                <w:sz w:val="20"/>
                <w:szCs w:val="20"/>
                <w:shd w:val="clear" w:color="auto" w:fill="FFFFFF"/>
              </w:rPr>
              <w:t xml:space="preserve">, Nicolas </w:t>
            </w:r>
            <w:proofErr w:type="spellStart"/>
            <w:r w:rsidRPr="00C81C73">
              <w:rPr>
                <w:color w:val="464646"/>
                <w:sz w:val="20"/>
                <w:szCs w:val="20"/>
                <w:shd w:val="clear" w:color="auto" w:fill="FFFFFF"/>
              </w:rPr>
              <w:t>Bricas</w:t>
            </w:r>
            <w:proofErr w:type="spellEnd"/>
            <w:r w:rsidRPr="00C81C73">
              <w:rPr>
                <w:color w:val="464646"/>
                <w:sz w:val="20"/>
                <w:szCs w:val="20"/>
                <w:shd w:val="clear" w:color="auto" w:fill="FFFFFF"/>
              </w:rPr>
              <w:t xml:space="preserve">, Nathaniel Coleman, </w:t>
            </w:r>
            <w:proofErr w:type="spellStart"/>
            <w:r w:rsidRPr="00C81C73">
              <w:rPr>
                <w:color w:val="464646"/>
                <w:sz w:val="20"/>
                <w:szCs w:val="20"/>
                <w:shd w:val="clear" w:color="auto" w:fill="FFFFFF"/>
              </w:rPr>
              <w:t>Senam</w:t>
            </w:r>
            <w:proofErr w:type="spellEnd"/>
            <w:r w:rsidRPr="00C81C73">
              <w:rPr>
                <w:color w:val="464646"/>
                <w:sz w:val="20"/>
                <w:szCs w:val="20"/>
                <w:shd w:val="clear" w:color="auto" w:fill="FFFFFF"/>
              </w:rPr>
              <w:t xml:space="preserve"> </w:t>
            </w:r>
            <w:proofErr w:type="spellStart"/>
            <w:r w:rsidRPr="00C81C73">
              <w:rPr>
                <w:color w:val="464646"/>
                <w:sz w:val="20"/>
                <w:szCs w:val="20"/>
                <w:shd w:val="clear" w:color="auto" w:fill="FFFFFF"/>
              </w:rPr>
              <w:t>Klomegah</w:t>
            </w:r>
            <w:proofErr w:type="spellEnd"/>
            <w:r w:rsidRPr="00C81C73">
              <w:rPr>
                <w:color w:val="464646"/>
                <w:sz w:val="20"/>
                <w:szCs w:val="20"/>
                <w:shd w:val="clear" w:color="auto" w:fill="FFFFFF"/>
              </w:rPr>
              <w:t xml:space="preserve"> et al. "Investigating foods and beverages sold and advertised in deprived urban neighbourhoods in Ghana and Kenya: a cross-sectional study." BMJ open 10, no. 6 (2020): e035680.</w:t>
            </w:r>
          </w:p>
        </w:tc>
        <w:tc>
          <w:tcPr>
            <w:tcW w:w="2160" w:type="dxa"/>
          </w:tcPr>
          <w:p w:rsidR="00530E17" w:rsidRPr="00C81C73" w:rsidRDefault="00530E17" w:rsidP="00113488">
            <w:pPr>
              <w:contextualSpacing/>
              <w:rPr>
                <w:sz w:val="20"/>
                <w:szCs w:val="20"/>
              </w:rPr>
            </w:pPr>
            <w:r w:rsidRPr="00C81C73">
              <w:rPr>
                <w:sz w:val="20"/>
                <w:szCs w:val="20"/>
              </w:rPr>
              <w:t>minor</w:t>
            </w:r>
          </w:p>
        </w:tc>
      </w:tr>
      <w:tr w:rsidR="00530E17" w:rsidRPr="00C81C73" w:rsidTr="00113488">
        <w:trPr>
          <w:trHeight w:val="116"/>
        </w:trPr>
        <w:tc>
          <w:tcPr>
            <w:tcW w:w="1440" w:type="dxa"/>
          </w:tcPr>
          <w:p w:rsidR="00530E17" w:rsidRPr="00C81C73" w:rsidRDefault="00530E17" w:rsidP="00113488">
            <w:pPr>
              <w:contextualSpacing/>
              <w:rPr>
                <w:color w:val="464646"/>
                <w:sz w:val="20"/>
                <w:szCs w:val="20"/>
                <w:shd w:val="clear" w:color="auto" w:fill="FFFFFF"/>
              </w:rPr>
            </w:pPr>
            <w:r w:rsidRPr="00C81C73">
              <w:rPr>
                <w:color w:val="464646"/>
                <w:sz w:val="20"/>
                <w:szCs w:val="20"/>
                <w:shd w:val="clear" w:color="auto" w:fill="FFFFFF"/>
              </w:rPr>
              <w:t xml:space="preserve">Appendix </w:t>
            </w:r>
            <w:r>
              <w:rPr>
                <w:color w:val="464646"/>
                <w:sz w:val="20"/>
                <w:szCs w:val="20"/>
                <w:shd w:val="clear" w:color="auto" w:fill="FFFFFF"/>
              </w:rPr>
              <w:t xml:space="preserve">4 </w:t>
            </w:r>
            <w:r w:rsidRPr="00C81C73">
              <w:rPr>
                <w:color w:val="464646"/>
                <w:sz w:val="20"/>
                <w:szCs w:val="20"/>
                <w:shd w:val="clear" w:color="auto" w:fill="FFFFFF"/>
              </w:rPr>
              <w:t xml:space="preserve">-  </w:t>
            </w:r>
            <w:proofErr w:type="spellStart"/>
            <w:proofErr w:type="gramStart"/>
            <w:r w:rsidRPr="00C81C73">
              <w:rPr>
                <w:color w:val="464646"/>
                <w:sz w:val="20"/>
                <w:szCs w:val="20"/>
                <w:shd w:val="clear" w:color="auto" w:fill="FFFFFF"/>
              </w:rPr>
              <w:t>Instore</w:t>
            </w:r>
            <w:proofErr w:type="spellEnd"/>
            <w:r w:rsidRPr="00C81C73">
              <w:rPr>
                <w:color w:val="464646"/>
                <w:sz w:val="20"/>
                <w:szCs w:val="20"/>
                <w:shd w:val="clear" w:color="auto" w:fill="FFFFFF"/>
              </w:rPr>
              <w:t xml:space="preserve">  marketing</w:t>
            </w:r>
            <w:proofErr w:type="gramEnd"/>
            <w:r w:rsidRPr="00C81C73">
              <w:rPr>
                <w:color w:val="464646"/>
                <w:sz w:val="20"/>
                <w:szCs w:val="20"/>
                <w:shd w:val="clear" w:color="auto" w:fill="FFFFFF"/>
              </w:rPr>
              <w:t xml:space="preserve"> Monitoring  </w:t>
            </w:r>
          </w:p>
          <w:p w:rsidR="00530E17" w:rsidRPr="00C81C73" w:rsidRDefault="00530E17" w:rsidP="00113488">
            <w:pPr>
              <w:contextualSpacing/>
              <w:rPr>
                <w:b/>
                <w:bCs/>
                <w:sz w:val="20"/>
                <w:szCs w:val="20"/>
              </w:rPr>
            </w:pPr>
          </w:p>
        </w:tc>
        <w:tc>
          <w:tcPr>
            <w:tcW w:w="3150" w:type="dxa"/>
          </w:tcPr>
          <w:p w:rsidR="00530E17" w:rsidRPr="00C81C73" w:rsidRDefault="00530E17" w:rsidP="00113488">
            <w:pPr>
              <w:contextualSpacing/>
              <w:rPr>
                <w:sz w:val="20"/>
                <w:szCs w:val="20"/>
              </w:rPr>
            </w:pPr>
            <w:proofErr w:type="spellStart"/>
            <w:r w:rsidRPr="00C81C73">
              <w:rPr>
                <w:sz w:val="20"/>
                <w:szCs w:val="20"/>
              </w:rPr>
              <w:t>Mhurchu</w:t>
            </w:r>
            <w:proofErr w:type="spellEnd"/>
            <w:r w:rsidRPr="00C81C73">
              <w:rPr>
                <w:sz w:val="20"/>
                <w:szCs w:val="20"/>
              </w:rPr>
              <w:t xml:space="preserve">, Professor Cliona Ni (2017): INFORMAS Protocol: Food Retail Module - Retail </w:t>
            </w:r>
            <w:proofErr w:type="spellStart"/>
            <w:r w:rsidRPr="00C81C73">
              <w:rPr>
                <w:sz w:val="20"/>
                <w:szCs w:val="20"/>
              </w:rPr>
              <w:t>Instore</w:t>
            </w:r>
            <w:proofErr w:type="spellEnd"/>
            <w:r w:rsidRPr="00C81C73">
              <w:rPr>
                <w:sz w:val="20"/>
                <w:szCs w:val="20"/>
              </w:rPr>
              <w:t xml:space="preserve"> Food Availability. The University of Auckland. Journal contribution. </w:t>
            </w:r>
            <w:hyperlink r:id="rId6" w:history="1">
              <w:r w:rsidRPr="00C81C73">
                <w:rPr>
                  <w:rStyle w:val="Hyperlink"/>
                  <w:rFonts w:eastAsiaTheme="majorEastAsia"/>
                  <w:sz w:val="20"/>
                  <w:szCs w:val="20"/>
                </w:rPr>
                <w:t>https://doi.org/10.17608/k6.auckland.5662060.v1</w:t>
              </w:r>
            </w:hyperlink>
            <w:r w:rsidRPr="00C81C73">
              <w:rPr>
                <w:sz w:val="20"/>
                <w:szCs w:val="20"/>
              </w:rPr>
              <w:t xml:space="preserve"> </w:t>
            </w:r>
          </w:p>
        </w:tc>
        <w:tc>
          <w:tcPr>
            <w:tcW w:w="3240" w:type="dxa"/>
          </w:tcPr>
          <w:p w:rsidR="00530E17" w:rsidRPr="00C81C73" w:rsidRDefault="00530E17" w:rsidP="00113488">
            <w:pPr>
              <w:rPr>
                <w:color w:val="464646"/>
                <w:sz w:val="20"/>
                <w:szCs w:val="20"/>
                <w:shd w:val="clear" w:color="auto" w:fill="FFFFFF"/>
              </w:rPr>
            </w:pPr>
            <w:proofErr w:type="spellStart"/>
            <w:r w:rsidRPr="00C81C73">
              <w:rPr>
                <w:color w:val="464646"/>
                <w:sz w:val="20"/>
                <w:szCs w:val="20"/>
                <w:shd w:val="clear" w:color="auto" w:fill="FFFFFF"/>
              </w:rPr>
              <w:t>Hosler</w:t>
            </w:r>
            <w:proofErr w:type="spellEnd"/>
            <w:r w:rsidRPr="00C81C73">
              <w:rPr>
                <w:color w:val="464646"/>
                <w:sz w:val="20"/>
                <w:szCs w:val="20"/>
                <w:shd w:val="clear" w:color="auto" w:fill="FFFFFF"/>
              </w:rPr>
              <w:t xml:space="preserve">, Akiko &amp; </w:t>
            </w:r>
            <w:proofErr w:type="spellStart"/>
            <w:r w:rsidRPr="00C81C73">
              <w:rPr>
                <w:color w:val="464646"/>
                <w:sz w:val="20"/>
                <w:szCs w:val="20"/>
                <w:shd w:val="clear" w:color="auto" w:fill="FFFFFF"/>
              </w:rPr>
              <w:t>Dharssi</w:t>
            </w:r>
            <w:proofErr w:type="spellEnd"/>
            <w:r w:rsidRPr="00C81C73">
              <w:rPr>
                <w:color w:val="464646"/>
                <w:sz w:val="20"/>
                <w:szCs w:val="20"/>
                <w:shd w:val="clear" w:color="auto" w:fill="FFFFFF"/>
              </w:rPr>
              <w:t>, Aliza. (2011). Reliability of a Survey Tool for Measuring Consumer Nutrition Environment in Urban Food Stores. Journal of public health management and practice: JPHMP. 17. E1-8. 10.1097/PHH.0b013e3182053d00.</w:t>
            </w:r>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minor</w:t>
            </w:r>
          </w:p>
        </w:tc>
      </w:tr>
      <w:tr w:rsidR="00530E17" w:rsidRPr="00C81C73" w:rsidTr="00113488">
        <w:trPr>
          <w:trHeight w:val="116"/>
        </w:trPr>
        <w:tc>
          <w:tcPr>
            <w:tcW w:w="1440" w:type="dxa"/>
          </w:tcPr>
          <w:p w:rsidR="00530E17" w:rsidRPr="00C81C73" w:rsidRDefault="00530E17" w:rsidP="00113488">
            <w:pPr>
              <w:contextualSpacing/>
              <w:rPr>
                <w:sz w:val="20"/>
                <w:szCs w:val="20"/>
              </w:rPr>
            </w:pPr>
            <w:r w:rsidRPr="00C81C73">
              <w:rPr>
                <w:sz w:val="20"/>
                <w:szCs w:val="20"/>
                <w:shd w:val="clear" w:color="auto" w:fill="FFFFFF"/>
              </w:rPr>
              <w:t xml:space="preserve">Appendix </w:t>
            </w:r>
            <w:r>
              <w:rPr>
                <w:sz w:val="20"/>
                <w:szCs w:val="20"/>
                <w:shd w:val="clear" w:color="auto" w:fill="FFFFFF"/>
              </w:rPr>
              <w:t>5</w:t>
            </w:r>
            <w:r w:rsidRPr="00C81C73">
              <w:rPr>
                <w:sz w:val="20"/>
                <w:szCs w:val="20"/>
                <w:shd w:val="clear" w:color="auto" w:fill="FFFFFF"/>
              </w:rPr>
              <w:t>- Customer exit interview questionnaire</w:t>
            </w:r>
          </w:p>
          <w:p w:rsidR="00530E17" w:rsidRPr="00C81C73" w:rsidRDefault="00530E17" w:rsidP="00113488">
            <w:pPr>
              <w:contextualSpacing/>
              <w:rPr>
                <w:b/>
                <w:bCs/>
                <w:sz w:val="20"/>
                <w:szCs w:val="20"/>
              </w:rPr>
            </w:pPr>
          </w:p>
        </w:tc>
        <w:tc>
          <w:tcPr>
            <w:tcW w:w="3150" w:type="dxa"/>
          </w:tcPr>
          <w:p w:rsidR="00530E17" w:rsidRPr="00C81C73" w:rsidRDefault="00530E17" w:rsidP="00113488">
            <w:pPr>
              <w:contextualSpacing/>
              <w:rPr>
                <w:sz w:val="20"/>
                <w:szCs w:val="20"/>
              </w:rPr>
            </w:pPr>
            <w:r w:rsidRPr="00C81C73">
              <w:rPr>
                <w:sz w:val="20"/>
                <w:szCs w:val="20"/>
              </w:rPr>
              <w:t>n/a</w:t>
            </w:r>
          </w:p>
        </w:tc>
        <w:tc>
          <w:tcPr>
            <w:tcW w:w="324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lang w:val="nl-NL"/>
              </w:rPr>
              <w:t xml:space="preserve">Green, S. H., &amp; Glanz, K. (2015). </w:t>
            </w:r>
            <w:r w:rsidRPr="00C81C73">
              <w:rPr>
                <w:color w:val="222222"/>
                <w:sz w:val="20"/>
                <w:szCs w:val="20"/>
                <w:shd w:val="clear" w:color="auto" w:fill="FFFFFF"/>
              </w:rPr>
              <w:t>Development of the perceived nutrition environment measures survey. </w:t>
            </w:r>
            <w:r w:rsidRPr="00C81C73">
              <w:rPr>
                <w:iCs/>
                <w:color w:val="222222"/>
                <w:sz w:val="20"/>
                <w:szCs w:val="20"/>
                <w:shd w:val="clear" w:color="auto" w:fill="FFFFFF"/>
              </w:rPr>
              <w:t>American journal of preventive medicine</w:t>
            </w:r>
            <w:r w:rsidRPr="00C81C73">
              <w:rPr>
                <w:color w:val="222222"/>
                <w:sz w:val="20"/>
                <w:szCs w:val="20"/>
                <w:shd w:val="clear" w:color="auto" w:fill="FFFFFF"/>
              </w:rPr>
              <w:t>, </w:t>
            </w:r>
            <w:r w:rsidRPr="00C81C73">
              <w:rPr>
                <w:iCs/>
                <w:color w:val="222222"/>
                <w:sz w:val="20"/>
                <w:szCs w:val="20"/>
                <w:shd w:val="clear" w:color="auto" w:fill="FFFFFF"/>
              </w:rPr>
              <w:t>49</w:t>
            </w:r>
            <w:r w:rsidRPr="00C81C73">
              <w:rPr>
                <w:color w:val="222222"/>
                <w:sz w:val="20"/>
                <w:szCs w:val="20"/>
                <w:shd w:val="clear" w:color="auto" w:fill="FFFFFF"/>
              </w:rPr>
              <w:t>(1), 50-61.</w:t>
            </w:r>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minor</w:t>
            </w:r>
          </w:p>
        </w:tc>
      </w:tr>
      <w:tr w:rsidR="00530E17" w:rsidRPr="00C81C73" w:rsidTr="00113488">
        <w:trPr>
          <w:trHeight w:val="116"/>
        </w:trPr>
        <w:tc>
          <w:tcPr>
            <w:tcW w:w="1440" w:type="dxa"/>
          </w:tcPr>
          <w:p w:rsidR="00530E17" w:rsidRPr="00C81C73" w:rsidRDefault="00530E17" w:rsidP="00113488">
            <w:pPr>
              <w:contextualSpacing/>
              <w:rPr>
                <w:b/>
                <w:bCs/>
                <w:sz w:val="20"/>
                <w:szCs w:val="20"/>
              </w:rPr>
            </w:pPr>
          </w:p>
        </w:tc>
        <w:tc>
          <w:tcPr>
            <w:tcW w:w="3150" w:type="dxa"/>
          </w:tcPr>
          <w:p w:rsidR="00530E17" w:rsidRPr="00C81C73" w:rsidRDefault="00530E17" w:rsidP="00113488">
            <w:pPr>
              <w:contextualSpacing/>
              <w:rPr>
                <w:b/>
                <w:bCs/>
                <w:sz w:val="20"/>
                <w:szCs w:val="20"/>
              </w:rPr>
            </w:pPr>
          </w:p>
        </w:tc>
        <w:tc>
          <w:tcPr>
            <w:tcW w:w="3240" w:type="dxa"/>
          </w:tcPr>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p>
        </w:tc>
      </w:tr>
      <w:tr w:rsidR="00530E17" w:rsidRPr="00C81C73" w:rsidTr="00113488">
        <w:trPr>
          <w:trHeight w:val="116"/>
        </w:trPr>
        <w:tc>
          <w:tcPr>
            <w:tcW w:w="1440" w:type="dxa"/>
          </w:tcPr>
          <w:p w:rsidR="00530E17" w:rsidRPr="00C81C73" w:rsidRDefault="00530E17" w:rsidP="00113488">
            <w:pPr>
              <w:contextualSpacing/>
              <w:rPr>
                <w:b/>
                <w:bCs/>
                <w:sz w:val="20"/>
                <w:szCs w:val="20"/>
                <w:u w:val="single"/>
              </w:rPr>
            </w:pPr>
            <w:r w:rsidRPr="00C81C73">
              <w:rPr>
                <w:sz w:val="20"/>
                <w:szCs w:val="20"/>
              </w:rPr>
              <w:t xml:space="preserve">Appendix </w:t>
            </w:r>
            <w:r>
              <w:rPr>
                <w:sz w:val="20"/>
                <w:szCs w:val="20"/>
              </w:rPr>
              <w:t>6</w:t>
            </w:r>
            <w:r w:rsidRPr="00C81C73">
              <w:rPr>
                <w:sz w:val="20"/>
                <w:szCs w:val="20"/>
              </w:rPr>
              <w:t xml:space="preserve"> - Policy Identification </w:t>
            </w:r>
          </w:p>
          <w:p w:rsidR="00530E17" w:rsidRPr="00C81C73" w:rsidRDefault="00530E17" w:rsidP="00113488">
            <w:pPr>
              <w:contextualSpacing/>
              <w:rPr>
                <w:b/>
                <w:bCs/>
                <w:sz w:val="20"/>
                <w:szCs w:val="20"/>
              </w:rPr>
            </w:pPr>
          </w:p>
        </w:tc>
        <w:tc>
          <w:tcPr>
            <w:tcW w:w="3150" w:type="dxa"/>
          </w:tcPr>
          <w:p w:rsidR="00530E17" w:rsidRPr="00C81C73" w:rsidRDefault="00530E17" w:rsidP="00113488">
            <w:pPr>
              <w:rPr>
                <w:color w:val="222222"/>
                <w:sz w:val="20"/>
                <w:szCs w:val="20"/>
                <w:shd w:val="clear" w:color="auto" w:fill="FFFFFF"/>
              </w:rPr>
            </w:pPr>
            <w:proofErr w:type="spellStart"/>
            <w:r w:rsidRPr="00C81C73">
              <w:rPr>
                <w:color w:val="222222"/>
                <w:sz w:val="20"/>
                <w:szCs w:val="20"/>
                <w:shd w:val="clear" w:color="auto" w:fill="FFFFFF"/>
              </w:rPr>
              <w:t>L'Abbé</w:t>
            </w:r>
            <w:proofErr w:type="spellEnd"/>
            <w:r w:rsidRPr="00C81C73">
              <w:rPr>
                <w:color w:val="222222"/>
                <w:sz w:val="20"/>
                <w:szCs w:val="20"/>
                <w:shd w:val="clear" w:color="auto" w:fill="FFFFFF"/>
              </w:rPr>
              <w:t xml:space="preserve"> M, </w:t>
            </w:r>
            <w:proofErr w:type="spellStart"/>
            <w:r w:rsidRPr="00C81C73">
              <w:rPr>
                <w:color w:val="222222"/>
                <w:sz w:val="20"/>
                <w:szCs w:val="20"/>
                <w:shd w:val="clear" w:color="auto" w:fill="FFFFFF"/>
              </w:rPr>
              <w:t>Schermel</w:t>
            </w:r>
            <w:proofErr w:type="spellEnd"/>
            <w:r w:rsidRPr="00C81C73">
              <w:rPr>
                <w:color w:val="222222"/>
                <w:sz w:val="20"/>
                <w:szCs w:val="20"/>
                <w:shd w:val="clear" w:color="auto" w:fill="FFFFFF"/>
              </w:rPr>
              <w:t xml:space="preserve"> A, </w:t>
            </w:r>
            <w:proofErr w:type="spellStart"/>
            <w:r w:rsidRPr="00C81C73">
              <w:rPr>
                <w:color w:val="222222"/>
                <w:sz w:val="20"/>
                <w:szCs w:val="20"/>
                <w:shd w:val="clear" w:color="auto" w:fill="FFFFFF"/>
              </w:rPr>
              <w:t>Minaker</w:t>
            </w:r>
            <w:proofErr w:type="spellEnd"/>
            <w:r w:rsidRPr="00C81C73">
              <w:rPr>
                <w:color w:val="222222"/>
                <w:sz w:val="20"/>
                <w:szCs w:val="20"/>
                <w:shd w:val="clear" w:color="auto" w:fill="FFFFFF"/>
              </w:rPr>
              <w:t xml:space="preserve"> L, Kelly B, Lee A, </w:t>
            </w:r>
            <w:proofErr w:type="spellStart"/>
            <w:r w:rsidRPr="00C81C73">
              <w:rPr>
                <w:color w:val="222222"/>
                <w:sz w:val="20"/>
                <w:szCs w:val="20"/>
                <w:shd w:val="clear" w:color="auto" w:fill="FFFFFF"/>
              </w:rPr>
              <w:t>Vandevijvere</w:t>
            </w:r>
            <w:proofErr w:type="spellEnd"/>
            <w:r w:rsidRPr="00C81C73">
              <w:rPr>
                <w:color w:val="222222"/>
                <w:sz w:val="20"/>
                <w:szCs w:val="20"/>
                <w:shd w:val="clear" w:color="auto" w:fill="FFFFFF"/>
              </w:rPr>
              <w:t xml:space="preserve"> S, </w:t>
            </w:r>
            <w:proofErr w:type="spellStart"/>
            <w:r w:rsidRPr="00C81C73">
              <w:rPr>
                <w:color w:val="222222"/>
                <w:sz w:val="20"/>
                <w:szCs w:val="20"/>
                <w:shd w:val="clear" w:color="auto" w:fill="FFFFFF"/>
              </w:rPr>
              <w:t>Twohig</w:t>
            </w:r>
            <w:proofErr w:type="spellEnd"/>
            <w:r w:rsidRPr="00C81C73">
              <w:rPr>
                <w:color w:val="222222"/>
                <w:sz w:val="20"/>
                <w:szCs w:val="20"/>
                <w:shd w:val="clear" w:color="auto" w:fill="FFFFFF"/>
              </w:rPr>
              <w:t xml:space="preserve"> P, </w:t>
            </w:r>
            <w:proofErr w:type="spellStart"/>
            <w:r w:rsidRPr="00C81C73">
              <w:rPr>
                <w:color w:val="222222"/>
                <w:sz w:val="20"/>
                <w:szCs w:val="20"/>
                <w:shd w:val="clear" w:color="auto" w:fill="FFFFFF"/>
              </w:rPr>
              <w:t>Barquera</w:t>
            </w:r>
            <w:proofErr w:type="spellEnd"/>
            <w:r w:rsidRPr="00C81C73">
              <w:rPr>
                <w:color w:val="222222"/>
                <w:sz w:val="20"/>
                <w:szCs w:val="20"/>
                <w:shd w:val="clear" w:color="auto" w:fill="FFFFFF"/>
              </w:rPr>
              <w:t xml:space="preserve"> S, </w:t>
            </w:r>
            <w:proofErr w:type="spellStart"/>
            <w:r w:rsidRPr="00C81C73">
              <w:rPr>
                <w:color w:val="222222"/>
                <w:sz w:val="20"/>
                <w:szCs w:val="20"/>
                <w:shd w:val="clear" w:color="auto" w:fill="FFFFFF"/>
              </w:rPr>
              <w:t>Friel</w:t>
            </w:r>
            <w:proofErr w:type="spellEnd"/>
            <w:r w:rsidRPr="00C81C73">
              <w:rPr>
                <w:color w:val="222222"/>
                <w:sz w:val="20"/>
                <w:szCs w:val="20"/>
                <w:shd w:val="clear" w:color="auto" w:fill="FFFFFF"/>
              </w:rPr>
              <w:t xml:space="preserve"> S, Hawkes C, Kumanyika S. Monitoring foods and beverages provided and sold in public sector settings. obesity reviews. 2013 Oct; 14:96-107.</w:t>
            </w:r>
          </w:p>
          <w:p w:rsidR="00530E17" w:rsidRPr="00C81C73" w:rsidRDefault="00530E17" w:rsidP="00113488">
            <w:pPr>
              <w:contextualSpacing/>
              <w:rPr>
                <w:b/>
                <w:bCs/>
                <w:sz w:val="20"/>
                <w:szCs w:val="20"/>
              </w:rPr>
            </w:pPr>
          </w:p>
        </w:tc>
        <w:tc>
          <w:tcPr>
            <w:tcW w:w="3240" w:type="dxa"/>
          </w:tcPr>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 xml:space="preserve">none </w:t>
            </w:r>
          </w:p>
        </w:tc>
      </w:tr>
      <w:tr w:rsidR="00530E17" w:rsidRPr="00C81C73" w:rsidTr="00113488">
        <w:trPr>
          <w:trHeight w:val="116"/>
        </w:trPr>
        <w:tc>
          <w:tcPr>
            <w:tcW w:w="1440" w:type="dxa"/>
          </w:tcPr>
          <w:p w:rsidR="00530E17" w:rsidRPr="00C81C73" w:rsidRDefault="00530E17" w:rsidP="00113488">
            <w:pPr>
              <w:contextualSpacing/>
              <w:rPr>
                <w:color w:val="222222"/>
                <w:sz w:val="20"/>
                <w:szCs w:val="20"/>
                <w:shd w:val="clear" w:color="auto" w:fill="FFFFFF"/>
              </w:rPr>
            </w:pPr>
            <w:r w:rsidRPr="00C81C73">
              <w:rPr>
                <w:color w:val="222222"/>
                <w:sz w:val="20"/>
                <w:szCs w:val="20"/>
                <w:shd w:val="clear" w:color="auto" w:fill="FFFFFF"/>
              </w:rPr>
              <w:t xml:space="preserve">Appendix </w:t>
            </w:r>
            <w:r>
              <w:rPr>
                <w:sz w:val="20"/>
                <w:szCs w:val="20"/>
              </w:rPr>
              <w:t>7</w:t>
            </w:r>
            <w:r w:rsidRPr="00C81C73">
              <w:rPr>
                <w:sz w:val="20"/>
                <w:szCs w:val="20"/>
              </w:rPr>
              <w:t xml:space="preserve"> - Policy Rating Tool</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p>
        </w:tc>
        <w:tc>
          <w:tcPr>
            <w:tcW w:w="3240" w:type="dxa"/>
          </w:tcPr>
          <w:p w:rsidR="00530E17" w:rsidRPr="00C81C73" w:rsidRDefault="00530E17" w:rsidP="00113488">
            <w:pPr>
              <w:rPr>
                <w:sz w:val="20"/>
                <w:szCs w:val="20"/>
              </w:rPr>
            </w:pPr>
            <w:r w:rsidRPr="00C81C73">
              <w:rPr>
                <w:sz w:val="20"/>
                <w:szCs w:val="20"/>
              </w:rPr>
              <w:t xml:space="preserve">Wellness School Assessment </w:t>
            </w:r>
            <w:proofErr w:type="spellStart"/>
            <w:r w:rsidRPr="00C81C73">
              <w:rPr>
                <w:sz w:val="20"/>
                <w:szCs w:val="20"/>
              </w:rPr>
              <w:t>WellSAT</w:t>
            </w:r>
            <w:proofErr w:type="spellEnd"/>
            <w:r w:rsidRPr="00C81C73">
              <w:rPr>
                <w:sz w:val="20"/>
                <w:szCs w:val="20"/>
              </w:rPr>
              <w:t xml:space="preserve"> 3.0 </w:t>
            </w:r>
            <w:hyperlink r:id="rId7" w:history="1">
              <w:r w:rsidRPr="00C81C73">
                <w:rPr>
                  <w:rStyle w:val="Hyperlink"/>
                  <w:rFonts w:eastAsiaTheme="majorEastAsia"/>
                  <w:sz w:val="20"/>
                  <w:szCs w:val="20"/>
                </w:rPr>
                <w:t>http://www.wellsat.org/</w:t>
              </w:r>
            </w:hyperlink>
          </w:p>
          <w:p w:rsidR="00530E17" w:rsidRPr="00C81C73" w:rsidRDefault="00530E17" w:rsidP="00113488">
            <w:pPr>
              <w:pStyle w:val="ListParagraph"/>
              <w:rPr>
                <w:rFonts w:ascii="Times New Roman" w:hAnsi="Times New Roman" w:cs="Times New Roman"/>
                <w:color w:val="222222"/>
                <w:sz w:val="20"/>
                <w:szCs w:val="20"/>
                <w:shd w:val="clear" w:color="auto" w:fill="FFFFFF"/>
              </w:rPr>
            </w:pPr>
          </w:p>
          <w:p w:rsidR="00530E17" w:rsidRPr="00C81C73" w:rsidRDefault="00530E17" w:rsidP="00113488">
            <w:pPr>
              <w:rPr>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Elementary school version. Atlanta, Georgia. 2017. </w:t>
            </w:r>
            <w:hyperlink r:id="rId8" w:history="1">
              <w:r w:rsidRPr="00C81C73">
                <w:rPr>
                  <w:rStyle w:val="Hyperlink"/>
                  <w:rFonts w:eastAsiaTheme="majorEastAsia"/>
                  <w:sz w:val="20"/>
                  <w:szCs w:val="20"/>
                </w:rPr>
                <w:t>https://www.cdc.gov/healthyschools/shi/pdf/Elementary-Total-2017.pdf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rStyle w:val="Hyperlink"/>
                <w:rFonts w:eastAsiaTheme="majorEastAsia"/>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Middle school/high school version. Atlanta, Georgia. 2017.</w:t>
            </w:r>
            <w:r w:rsidRPr="00C81C73">
              <w:rPr>
                <w:sz w:val="20"/>
                <w:szCs w:val="20"/>
              </w:rPr>
              <w:br/>
            </w:r>
            <w:hyperlink r:id="rId9" w:history="1">
              <w:r w:rsidRPr="00C81C73">
                <w:rPr>
                  <w:rStyle w:val="Hyperlink"/>
                  <w:rFonts w:eastAsiaTheme="majorEastAsia"/>
                  <w:sz w:val="20"/>
                  <w:szCs w:val="20"/>
                </w:rPr>
                <w:t>https://www.cdc.gov/healthyschools/shi/pdf/Middle-High-Total-2017.pdf</w:t>
              </w:r>
            </w:hyperlink>
          </w:p>
          <w:p w:rsidR="00530E17" w:rsidRPr="00C81C73" w:rsidRDefault="00530E17" w:rsidP="00113488">
            <w:pPr>
              <w:pStyle w:val="ListParagraph"/>
              <w:rPr>
                <w:rStyle w:val="Hyperlink"/>
                <w:rFonts w:ascii="Times New Roman" w:hAnsi="Times New Roman" w:cs="Times New Roman"/>
                <w:sz w:val="20"/>
                <w:szCs w:val="20"/>
              </w:rPr>
            </w:pPr>
          </w:p>
          <w:p w:rsidR="00530E17" w:rsidRPr="00C81C73" w:rsidRDefault="00530E17" w:rsidP="00113488">
            <w:pPr>
              <w:pStyle w:val="ListParagraph"/>
              <w:rPr>
                <w:rStyle w:val="Hyperlink"/>
                <w:rFonts w:ascii="Times New Roman" w:hAnsi="Times New Roman" w:cs="Times New Roman"/>
                <w:sz w:val="20"/>
                <w:szCs w:val="20"/>
              </w:rPr>
            </w:pPr>
          </w:p>
          <w:p w:rsidR="00530E17" w:rsidRPr="00C81C73" w:rsidRDefault="00530E17" w:rsidP="00113488">
            <w:pPr>
              <w:rPr>
                <w:sz w:val="20"/>
                <w:szCs w:val="20"/>
              </w:rPr>
            </w:pPr>
            <w:r w:rsidRPr="00C81C73">
              <w:rPr>
                <w:sz w:val="20"/>
                <w:szCs w:val="20"/>
              </w:rPr>
              <w:t xml:space="preserve">World Health Organization. Global strategy on diet, physical activity and health: a framework to monitor and evaluate implementation. 2008 </w:t>
            </w:r>
            <w:hyperlink r:id="rId10" w:history="1">
              <w:r w:rsidRPr="00C81C73">
                <w:rPr>
                  <w:rStyle w:val="Hyperlink"/>
                  <w:rFonts w:eastAsiaTheme="majorEastAsia"/>
                  <w:sz w:val="20"/>
                  <w:szCs w:val="20"/>
                </w:rPr>
                <w:t>https://www.who.int/dietphysicalactivity/M&amp;E-ENG-09.pdf?ua=1</w:t>
              </w:r>
            </w:hyperlink>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lastRenderedPageBreak/>
              <w:t xml:space="preserve">The policy rating tool will be adapted mainly from the </w:t>
            </w:r>
            <w:proofErr w:type="spellStart"/>
            <w:r w:rsidRPr="00C81C73">
              <w:rPr>
                <w:sz w:val="20"/>
                <w:szCs w:val="20"/>
              </w:rPr>
              <w:t>WellSAT</w:t>
            </w:r>
            <w:proofErr w:type="spellEnd"/>
            <w:r w:rsidRPr="00C81C73">
              <w:rPr>
                <w:sz w:val="20"/>
                <w:szCs w:val="20"/>
              </w:rPr>
              <w:t xml:space="preserve"> 3.0. </w:t>
            </w:r>
            <w:r w:rsidRPr="00C81C73">
              <w:rPr>
                <w:sz w:val="20"/>
                <w:szCs w:val="20"/>
              </w:rPr>
              <w:lastRenderedPageBreak/>
              <w:t xml:space="preserve">The </w:t>
            </w:r>
            <w:proofErr w:type="spellStart"/>
            <w:r w:rsidRPr="00C81C73">
              <w:rPr>
                <w:sz w:val="20"/>
                <w:szCs w:val="20"/>
              </w:rPr>
              <w:t>WellSAT</w:t>
            </w:r>
            <w:proofErr w:type="spellEnd"/>
            <w:r w:rsidRPr="00C81C73">
              <w:rPr>
                <w:sz w:val="20"/>
                <w:szCs w:val="20"/>
              </w:rPr>
              <w:t xml:space="preserve"> assesses school policies against six criteria. We will adapt questions from the different criteria as applicable to the Ghanaian public sector schools and modify them for use. Additional relevant criteria will be modified from the other resources, if need be.  </w:t>
            </w:r>
          </w:p>
        </w:tc>
      </w:tr>
      <w:tr w:rsidR="00530E17" w:rsidRPr="00C81C73" w:rsidTr="00113488">
        <w:trPr>
          <w:trHeight w:val="116"/>
        </w:trPr>
        <w:tc>
          <w:tcPr>
            <w:tcW w:w="1440" w:type="dxa"/>
          </w:tcPr>
          <w:p w:rsidR="00530E17" w:rsidRPr="00C81C73" w:rsidRDefault="00530E17" w:rsidP="00113488">
            <w:pPr>
              <w:contextualSpacing/>
              <w:rPr>
                <w:sz w:val="20"/>
                <w:szCs w:val="20"/>
              </w:rPr>
            </w:pPr>
            <w:r w:rsidRPr="00C81C73">
              <w:rPr>
                <w:sz w:val="20"/>
                <w:szCs w:val="20"/>
              </w:rPr>
              <w:lastRenderedPageBreak/>
              <w:t xml:space="preserve">Appendix </w:t>
            </w:r>
            <w:r>
              <w:rPr>
                <w:sz w:val="20"/>
                <w:szCs w:val="20"/>
              </w:rPr>
              <w:t>8</w:t>
            </w:r>
            <w:r w:rsidRPr="00C81C73">
              <w:rPr>
                <w:sz w:val="20"/>
                <w:szCs w:val="20"/>
              </w:rPr>
              <w:t xml:space="preserve"> – IDI School heads and administrators</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n/a</w:t>
            </w:r>
          </w:p>
        </w:tc>
        <w:tc>
          <w:tcPr>
            <w:tcW w:w="3240" w:type="dxa"/>
          </w:tcPr>
          <w:p w:rsidR="00530E17" w:rsidRPr="00C81C73" w:rsidRDefault="00530E17" w:rsidP="00113488">
            <w:pPr>
              <w:rPr>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Elementary school version. Atlanta, Georgia. 2017. </w:t>
            </w:r>
            <w:hyperlink r:id="rId11" w:history="1">
              <w:r w:rsidRPr="00C81C73">
                <w:rPr>
                  <w:rStyle w:val="Hyperlink"/>
                  <w:rFonts w:eastAsiaTheme="majorEastAsia"/>
                  <w:sz w:val="20"/>
                  <w:szCs w:val="20"/>
                </w:rPr>
                <w:t>https://www.cdc.gov/healthyschools/shi/pdf/Elementary-Total-2017.pdf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rStyle w:val="Hyperlink"/>
                <w:rFonts w:eastAsiaTheme="majorEastAsia"/>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Middle school/high school version. Atlanta, Georgia. 2017.</w:t>
            </w:r>
            <w:r w:rsidRPr="00C81C73">
              <w:rPr>
                <w:sz w:val="20"/>
                <w:szCs w:val="20"/>
              </w:rPr>
              <w:br/>
            </w:r>
            <w:hyperlink r:id="rId12" w:history="1">
              <w:r w:rsidRPr="00C81C73">
                <w:rPr>
                  <w:rStyle w:val="Hyperlink"/>
                  <w:rFonts w:eastAsiaTheme="majorEastAsia"/>
                  <w:sz w:val="20"/>
                  <w:szCs w:val="20"/>
                </w:rPr>
                <w:t>https://www.cdc.gov/healthyschools/shi/pdf/Middle-High-Total-2017.pdf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sz w:val="20"/>
                <w:szCs w:val="20"/>
              </w:rPr>
            </w:pPr>
            <w:r w:rsidRPr="00C81C73">
              <w:rPr>
                <w:sz w:val="20"/>
                <w:szCs w:val="20"/>
              </w:rPr>
              <w:t xml:space="preserve">National Healthy School Canteens Evaluation Toolkit ISBN: 978-1-74241-190-3 Online ISBN: 978-1-74241-191-0 Publications Approval Number 6500 </w:t>
            </w:r>
            <w:hyperlink r:id="rId13" w:history="1">
              <w:r w:rsidRPr="00C81C73">
                <w:rPr>
                  <w:rStyle w:val="Hyperlink"/>
                  <w:rFonts w:eastAsiaTheme="majorEastAsia"/>
                  <w:sz w:val="20"/>
                  <w:szCs w:val="20"/>
                </w:rPr>
                <w:t>https://www1.health.gov.au/internet/main/publishing.nsf/Content/5FFB6A30ECEE9321CA257BF0001DAB17/$File/Evaluation%20Toolkit.pdf</w:t>
              </w:r>
            </w:hyperlink>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lastRenderedPageBreak/>
              <w:t>Questions will be developed following a review of these literature to enable a generation of summary characteristics of schools, identification of school policies and programmes, and assessment of school heads’ perceptions of compliance to existing policies/programmes</w:t>
            </w:r>
          </w:p>
        </w:tc>
      </w:tr>
      <w:tr w:rsidR="00530E17" w:rsidRPr="00C81C73" w:rsidTr="00113488">
        <w:trPr>
          <w:trHeight w:val="5394"/>
        </w:trPr>
        <w:tc>
          <w:tcPr>
            <w:tcW w:w="1440" w:type="dxa"/>
          </w:tcPr>
          <w:p w:rsidR="00530E17" w:rsidRPr="00C81C73" w:rsidRDefault="00530E17" w:rsidP="00113488">
            <w:pPr>
              <w:contextualSpacing/>
              <w:rPr>
                <w:sz w:val="20"/>
                <w:szCs w:val="20"/>
              </w:rPr>
            </w:pPr>
            <w:r w:rsidRPr="00C81C73">
              <w:rPr>
                <w:sz w:val="20"/>
                <w:szCs w:val="20"/>
              </w:rPr>
              <w:t xml:space="preserve">Appendix </w:t>
            </w:r>
            <w:r>
              <w:rPr>
                <w:sz w:val="20"/>
                <w:szCs w:val="20"/>
              </w:rPr>
              <w:t>9</w:t>
            </w:r>
            <w:r w:rsidRPr="00C81C73">
              <w:rPr>
                <w:sz w:val="20"/>
                <w:szCs w:val="20"/>
              </w:rPr>
              <w:t>– IDI Catering staff</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 xml:space="preserve">n/a </w:t>
            </w:r>
          </w:p>
        </w:tc>
        <w:tc>
          <w:tcPr>
            <w:tcW w:w="3240" w:type="dxa"/>
          </w:tcPr>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Elementary school version. Atlanta, Georgia. 2017. </w:t>
            </w:r>
            <w:hyperlink r:id="rId14" w:history="1">
              <w:r w:rsidRPr="00C81C73">
                <w:rPr>
                  <w:rStyle w:val="Hyperlink"/>
                  <w:rFonts w:eastAsiaTheme="majorEastAsia"/>
                  <w:sz w:val="20"/>
                  <w:szCs w:val="20"/>
                </w:rPr>
                <w:t>https://www.cdc.gov/healthyschools/shi/pdf/Elementary-Total-2017.pdf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rStyle w:val="Hyperlink"/>
                <w:rFonts w:eastAsiaTheme="majorEastAsia"/>
                <w:sz w:val="20"/>
                <w:szCs w:val="20"/>
              </w:rPr>
            </w:pPr>
            <w:proofErr w:type="spellStart"/>
            <w:r w:rsidRPr="00C81C73">
              <w:rPr>
                <w:sz w:val="20"/>
                <w:szCs w:val="20"/>
              </w:rPr>
              <w:t>Centers</w:t>
            </w:r>
            <w:proofErr w:type="spellEnd"/>
            <w:r w:rsidRPr="00C81C73">
              <w:rPr>
                <w:sz w:val="20"/>
                <w:szCs w:val="20"/>
              </w:rPr>
              <w:t xml:space="preserve"> for Disease Control and Prevention. School Health Index: A Self-Assessment and Planning Guide. Middle school/high school version. Atlanta, Georgia. 2017.</w:t>
            </w:r>
            <w:r w:rsidRPr="00C81C73">
              <w:rPr>
                <w:sz w:val="20"/>
                <w:szCs w:val="20"/>
              </w:rPr>
              <w:br/>
            </w:r>
            <w:hyperlink r:id="rId15" w:history="1">
              <w:r w:rsidRPr="00C81C73">
                <w:rPr>
                  <w:rStyle w:val="Hyperlink"/>
                  <w:rFonts w:eastAsiaTheme="majorEastAsia"/>
                  <w:sz w:val="20"/>
                  <w:szCs w:val="20"/>
                </w:rPr>
                <w:t>https://www.cdc.gov/healthyschools/shi/pdf/Middle-High-Total-2017.pdf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rStyle w:val="Hyperlink"/>
                <w:rFonts w:eastAsiaTheme="majorEastAsia"/>
                <w:sz w:val="20"/>
                <w:szCs w:val="20"/>
              </w:rPr>
            </w:pPr>
            <w:r w:rsidRPr="00C81C73">
              <w:rPr>
                <w:sz w:val="20"/>
                <w:szCs w:val="20"/>
              </w:rPr>
              <w:t xml:space="preserve">National Healthy School Canteens Evaluation Toolkit ISBN: 978-1-74241-190-3 Online ISBN: 978-1-74241-191-0 Publications Approval Number 6500 </w:t>
            </w:r>
            <w:hyperlink r:id="rId16" w:history="1">
              <w:r w:rsidRPr="00C81C73">
                <w:rPr>
                  <w:rStyle w:val="Hyperlink"/>
                  <w:rFonts w:eastAsiaTheme="majorEastAsia"/>
                  <w:sz w:val="20"/>
                  <w:szCs w:val="20"/>
                </w:rPr>
                <w:t>https://www1.health.gov.au/internet/main/publishing.nsf/Content/5FFB6A30ECEE9321CA257BF0001DAB17/$File/Evaluation%20Toolkit.pdf</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rPr>
                <w:sz w:val="20"/>
                <w:szCs w:val="20"/>
              </w:rPr>
            </w:pPr>
            <w:r w:rsidRPr="00C81C73">
              <w:rPr>
                <w:sz w:val="20"/>
                <w:szCs w:val="20"/>
              </w:rPr>
              <w:t xml:space="preserve">Wellness School Assessment </w:t>
            </w:r>
            <w:proofErr w:type="spellStart"/>
            <w:r w:rsidRPr="00C81C73">
              <w:rPr>
                <w:sz w:val="20"/>
                <w:szCs w:val="20"/>
              </w:rPr>
              <w:t>WellSAT</w:t>
            </w:r>
            <w:proofErr w:type="spellEnd"/>
            <w:r w:rsidRPr="00C81C73">
              <w:rPr>
                <w:sz w:val="20"/>
                <w:szCs w:val="20"/>
              </w:rPr>
              <w:t xml:space="preserve"> 3.0 </w:t>
            </w:r>
            <w:hyperlink r:id="rId17" w:history="1">
              <w:r w:rsidRPr="00C81C73">
                <w:rPr>
                  <w:rStyle w:val="Hyperlink"/>
                  <w:rFonts w:eastAsiaTheme="majorEastAsia"/>
                  <w:sz w:val="20"/>
                  <w:szCs w:val="20"/>
                </w:rPr>
                <w:t>http://www.wellsat.org/</w:t>
              </w:r>
            </w:hyperlink>
          </w:p>
          <w:p w:rsidR="00530E17" w:rsidRPr="00C81C73" w:rsidRDefault="00530E17" w:rsidP="00113488">
            <w:pPr>
              <w:pStyle w:val="ListParagraph"/>
              <w:rPr>
                <w:rFonts w:ascii="Times New Roman" w:hAnsi="Times New Roman" w:cs="Times New Roman"/>
                <w:sz w:val="20"/>
                <w:szCs w:val="20"/>
              </w:rPr>
            </w:pPr>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Questions pertaining to the assessment of the practices and compliance of catering staff to school food policies and programmes will be adapted and reworded to be applicable to catering staff in Ghanaian public-sector schools</w:t>
            </w:r>
          </w:p>
        </w:tc>
      </w:tr>
      <w:tr w:rsidR="00530E17" w:rsidRPr="00C81C73" w:rsidTr="00113488">
        <w:trPr>
          <w:trHeight w:val="2037"/>
        </w:trPr>
        <w:tc>
          <w:tcPr>
            <w:tcW w:w="1440" w:type="dxa"/>
          </w:tcPr>
          <w:p w:rsidR="00530E17" w:rsidRPr="00C81C73" w:rsidRDefault="00530E17" w:rsidP="00113488">
            <w:pPr>
              <w:contextualSpacing/>
              <w:rPr>
                <w:sz w:val="20"/>
                <w:szCs w:val="20"/>
              </w:rPr>
            </w:pPr>
            <w:r w:rsidRPr="00C81C73">
              <w:rPr>
                <w:sz w:val="20"/>
                <w:szCs w:val="20"/>
              </w:rPr>
              <w:t xml:space="preserve">Appendix </w:t>
            </w:r>
            <w:r>
              <w:rPr>
                <w:sz w:val="20"/>
                <w:szCs w:val="20"/>
              </w:rPr>
              <w:t>10</w:t>
            </w:r>
            <w:r w:rsidRPr="00C81C73">
              <w:rPr>
                <w:sz w:val="20"/>
                <w:szCs w:val="20"/>
              </w:rPr>
              <w:t xml:space="preserve">- M&amp;E Review Tool </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proofErr w:type="spellStart"/>
            <w:r w:rsidRPr="00C81C73">
              <w:rPr>
                <w:color w:val="222222"/>
                <w:sz w:val="20"/>
                <w:szCs w:val="20"/>
                <w:shd w:val="clear" w:color="auto" w:fill="FFFFFF"/>
              </w:rPr>
              <w:t>L'Abbé</w:t>
            </w:r>
            <w:proofErr w:type="spellEnd"/>
            <w:r w:rsidRPr="00C81C73">
              <w:rPr>
                <w:color w:val="222222"/>
                <w:sz w:val="20"/>
                <w:szCs w:val="20"/>
                <w:shd w:val="clear" w:color="auto" w:fill="FFFFFF"/>
              </w:rPr>
              <w:t xml:space="preserve"> M, </w:t>
            </w:r>
            <w:proofErr w:type="spellStart"/>
            <w:r w:rsidRPr="00C81C73">
              <w:rPr>
                <w:color w:val="222222"/>
                <w:sz w:val="20"/>
                <w:szCs w:val="20"/>
                <w:shd w:val="clear" w:color="auto" w:fill="FFFFFF"/>
              </w:rPr>
              <w:t>Schermel</w:t>
            </w:r>
            <w:proofErr w:type="spellEnd"/>
            <w:r w:rsidRPr="00C81C73">
              <w:rPr>
                <w:color w:val="222222"/>
                <w:sz w:val="20"/>
                <w:szCs w:val="20"/>
                <w:shd w:val="clear" w:color="auto" w:fill="FFFFFF"/>
              </w:rPr>
              <w:t xml:space="preserve"> A, </w:t>
            </w:r>
            <w:proofErr w:type="spellStart"/>
            <w:r w:rsidRPr="00C81C73">
              <w:rPr>
                <w:color w:val="222222"/>
                <w:sz w:val="20"/>
                <w:szCs w:val="20"/>
                <w:shd w:val="clear" w:color="auto" w:fill="FFFFFF"/>
              </w:rPr>
              <w:t>Minaker</w:t>
            </w:r>
            <w:proofErr w:type="spellEnd"/>
            <w:r w:rsidRPr="00C81C73">
              <w:rPr>
                <w:color w:val="222222"/>
                <w:sz w:val="20"/>
                <w:szCs w:val="20"/>
                <w:shd w:val="clear" w:color="auto" w:fill="FFFFFF"/>
              </w:rPr>
              <w:t xml:space="preserve"> L, Kelly B, Lee A, </w:t>
            </w:r>
            <w:proofErr w:type="spellStart"/>
            <w:r w:rsidRPr="00C81C73">
              <w:rPr>
                <w:color w:val="222222"/>
                <w:sz w:val="20"/>
                <w:szCs w:val="20"/>
                <w:shd w:val="clear" w:color="auto" w:fill="FFFFFF"/>
              </w:rPr>
              <w:t>Vandevijvere</w:t>
            </w:r>
            <w:proofErr w:type="spellEnd"/>
            <w:r w:rsidRPr="00C81C73">
              <w:rPr>
                <w:color w:val="222222"/>
                <w:sz w:val="20"/>
                <w:szCs w:val="20"/>
                <w:shd w:val="clear" w:color="auto" w:fill="FFFFFF"/>
              </w:rPr>
              <w:t xml:space="preserve"> S, </w:t>
            </w:r>
            <w:proofErr w:type="spellStart"/>
            <w:r w:rsidRPr="00C81C73">
              <w:rPr>
                <w:color w:val="222222"/>
                <w:sz w:val="20"/>
                <w:szCs w:val="20"/>
                <w:shd w:val="clear" w:color="auto" w:fill="FFFFFF"/>
              </w:rPr>
              <w:t>Twohig</w:t>
            </w:r>
            <w:proofErr w:type="spellEnd"/>
            <w:r w:rsidRPr="00C81C73">
              <w:rPr>
                <w:color w:val="222222"/>
                <w:sz w:val="20"/>
                <w:szCs w:val="20"/>
                <w:shd w:val="clear" w:color="auto" w:fill="FFFFFF"/>
              </w:rPr>
              <w:t xml:space="preserve"> P, </w:t>
            </w:r>
            <w:proofErr w:type="spellStart"/>
            <w:r w:rsidRPr="00C81C73">
              <w:rPr>
                <w:color w:val="222222"/>
                <w:sz w:val="20"/>
                <w:szCs w:val="20"/>
                <w:shd w:val="clear" w:color="auto" w:fill="FFFFFF"/>
              </w:rPr>
              <w:t>Barquera</w:t>
            </w:r>
            <w:proofErr w:type="spellEnd"/>
            <w:r w:rsidRPr="00C81C73">
              <w:rPr>
                <w:color w:val="222222"/>
                <w:sz w:val="20"/>
                <w:szCs w:val="20"/>
                <w:shd w:val="clear" w:color="auto" w:fill="FFFFFF"/>
              </w:rPr>
              <w:t xml:space="preserve"> S, </w:t>
            </w:r>
            <w:proofErr w:type="spellStart"/>
            <w:r w:rsidRPr="00C81C73">
              <w:rPr>
                <w:color w:val="222222"/>
                <w:sz w:val="20"/>
                <w:szCs w:val="20"/>
                <w:shd w:val="clear" w:color="auto" w:fill="FFFFFF"/>
              </w:rPr>
              <w:t>Friel</w:t>
            </w:r>
            <w:proofErr w:type="spellEnd"/>
            <w:r w:rsidRPr="00C81C73">
              <w:rPr>
                <w:color w:val="222222"/>
                <w:sz w:val="20"/>
                <w:szCs w:val="20"/>
                <w:shd w:val="clear" w:color="auto" w:fill="FFFFFF"/>
              </w:rPr>
              <w:t xml:space="preserve"> S, Hawkes C, Kumanyika S. Monitoring foods and beverages provided and sold in public sector settings. obesity reviews. 2013 Oct; 14:96-107.</w:t>
            </w:r>
          </w:p>
          <w:p w:rsidR="00530E17" w:rsidRPr="00C81C73" w:rsidRDefault="00530E17" w:rsidP="00113488">
            <w:pPr>
              <w:rPr>
                <w:color w:val="222222"/>
                <w:sz w:val="20"/>
                <w:szCs w:val="20"/>
                <w:shd w:val="clear" w:color="auto" w:fill="FFFFFF"/>
              </w:rPr>
            </w:pPr>
          </w:p>
        </w:tc>
        <w:tc>
          <w:tcPr>
            <w:tcW w:w="3240" w:type="dxa"/>
          </w:tcPr>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minor</w:t>
            </w:r>
          </w:p>
        </w:tc>
      </w:tr>
      <w:tr w:rsidR="00530E17" w:rsidRPr="00C81C73" w:rsidTr="00113488">
        <w:trPr>
          <w:trHeight w:val="1299"/>
        </w:trPr>
        <w:tc>
          <w:tcPr>
            <w:tcW w:w="1440" w:type="dxa"/>
          </w:tcPr>
          <w:p w:rsidR="00530E17" w:rsidRPr="00C81C73" w:rsidRDefault="00530E17" w:rsidP="00113488">
            <w:pPr>
              <w:contextualSpacing/>
              <w:rPr>
                <w:sz w:val="20"/>
                <w:szCs w:val="20"/>
              </w:rPr>
            </w:pPr>
            <w:r w:rsidRPr="00C81C73">
              <w:rPr>
                <w:sz w:val="20"/>
                <w:szCs w:val="20"/>
              </w:rPr>
              <w:t xml:space="preserve">Appendix </w:t>
            </w:r>
            <w:r>
              <w:rPr>
                <w:sz w:val="20"/>
                <w:szCs w:val="20"/>
              </w:rPr>
              <w:t>11</w:t>
            </w:r>
            <w:r w:rsidRPr="00C81C73">
              <w:rPr>
                <w:sz w:val="20"/>
                <w:szCs w:val="20"/>
              </w:rPr>
              <w:t xml:space="preserve"> – Onsite observation </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 xml:space="preserve">n/a </w:t>
            </w:r>
          </w:p>
        </w:tc>
        <w:tc>
          <w:tcPr>
            <w:tcW w:w="3240" w:type="dxa"/>
          </w:tcPr>
          <w:p w:rsidR="00530E17" w:rsidRPr="00C81C73" w:rsidRDefault="00530E17" w:rsidP="00113488">
            <w:pPr>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 xml:space="preserve">minor </w:t>
            </w:r>
          </w:p>
        </w:tc>
      </w:tr>
      <w:tr w:rsidR="00530E17" w:rsidRPr="00C81C73" w:rsidTr="00113488">
        <w:trPr>
          <w:trHeight w:val="4463"/>
        </w:trPr>
        <w:tc>
          <w:tcPr>
            <w:tcW w:w="1440" w:type="dxa"/>
          </w:tcPr>
          <w:p w:rsidR="00530E17" w:rsidRPr="00C81C73" w:rsidRDefault="00530E17" w:rsidP="00113488">
            <w:pPr>
              <w:contextualSpacing/>
              <w:rPr>
                <w:sz w:val="20"/>
                <w:szCs w:val="20"/>
              </w:rPr>
            </w:pPr>
            <w:r w:rsidRPr="00C81C73">
              <w:rPr>
                <w:rFonts w:eastAsiaTheme="minorHAnsi"/>
                <w:sz w:val="20"/>
                <w:szCs w:val="20"/>
                <w:lang w:val="en-CA"/>
              </w:rPr>
              <w:lastRenderedPageBreak/>
              <w:t xml:space="preserve">Appendix </w:t>
            </w:r>
            <w:r>
              <w:rPr>
                <w:rFonts w:eastAsiaTheme="minorHAnsi"/>
                <w:sz w:val="20"/>
                <w:szCs w:val="20"/>
                <w:lang w:val="en-CA"/>
              </w:rPr>
              <w:t>12</w:t>
            </w:r>
            <w:r w:rsidRPr="00C81C73">
              <w:rPr>
                <w:rFonts w:eastAsiaTheme="minorHAnsi"/>
                <w:sz w:val="20"/>
                <w:szCs w:val="20"/>
                <w:lang w:val="en-CA"/>
              </w:rPr>
              <w:t xml:space="preserve">: </w:t>
            </w:r>
            <w:r w:rsidRPr="00C81C73">
              <w:rPr>
                <w:sz w:val="20"/>
                <w:szCs w:val="20"/>
              </w:rPr>
              <w:t xml:space="preserve">Qualitative focus group discussion guide </w:t>
            </w:r>
          </w:p>
          <w:p w:rsidR="00530E17" w:rsidRPr="00C81C73" w:rsidRDefault="00530E17" w:rsidP="00113488">
            <w:pPr>
              <w:pStyle w:val="CommentText"/>
              <w:contextualSpacing/>
              <w:jc w:val="both"/>
            </w:pPr>
            <w:r w:rsidRPr="00C81C73">
              <w:t xml:space="preserve">Appendix </w:t>
            </w:r>
            <w:r>
              <w:t>13</w:t>
            </w:r>
            <w:r w:rsidRPr="00C81C73">
              <w:rPr>
                <w:rFonts w:eastAsiaTheme="minorHAnsi"/>
                <w:lang w:val="en-CA"/>
              </w:rPr>
              <w:t xml:space="preserve">: Qualitative KII guide for parents </w:t>
            </w:r>
          </w:p>
          <w:p w:rsidR="00530E17" w:rsidRPr="00C81C73" w:rsidRDefault="00530E17" w:rsidP="00113488">
            <w:pPr>
              <w:contextualSpacing/>
              <w:rPr>
                <w:sz w:val="20"/>
                <w:szCs w:val="20"/>
              </w:rPr>
            </w:pP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 xml:space="preserve">n/a </w:t>
            </w:r>
          </w:p>
        </w:tc>
        <w:tc>
          <w:tcPr>
            <w:tcW w:w="3240" w:type="dxa"/>
          </w:tcPr>
          <w:p w:rsidR="00530E17" w:rsidRPr="00C81C73" w:rsidRDefault="00530E17" w:rsidP="00113488">
            <w:pPr>
              <w:contextualSpacing/>
              <w:rPr>
                <w:sz w:val="20"/>
                <w:szCs w:val="20"/>
              </w:rPr>
            </w:pPr>
          </w:p>
          <w:p w:rsidR="00530E17" w:rsidRPr="00C81C73" w:rsidRDefault="00530E17" w:rsidP="00113488">
            <w:pPr>
              <w:autoSpaceDE w:val="0"/>
              <w:autoSpaceDN w:val="0"/>
              <w:adjustRightInd w:val="0"/>
              <w:rPr>
                <w:iCs/>
                <w:sz w:val="20"/>
                <w:szCs w:val="20"/>
              </w:rPr>
            </w:pPr>
            <w:r w:rsidRPr="00C81C73">
              <w:rPr>
                <w:iCs/>
                <w:sz w:val="20"/>
                <w:szCs w:val="20"/>
              </w:rPr>
              <w:t xml:space="preserve">Camille Aznar, Andy MacGregor, Gillian Rosenberg, Lauren Porter and Hayley </w:t>
            </w:r>
            <w:proofErr w:type="spellStart"/>
            <w:r w:rsidRPr="00C81C73">
              <w:rPr>
                <w:iCs/>
                <w:sz w:val="20"/>
                <w:szCs w:val="20"/>
              </w:rPr>
              <w:t>Lepps</w:t>
            </w:r>
            <w:proofErr w:type="spellEnd"/>
            <w:r w:rsidRPr="00C81C73">
              <w:rPr>
                <w:iCs/>
                <w:sz w:val="20"/>
                <w:szCs w:val="20"/>
              </w:rPr>
              <w:t xml:space="preserve"> (2016) Ad Brake: Primary school children’s perceptions of unhealthy food advertising on TV. National Centre for Social Research and Cancer Research UK.</w:t>
            </w:r>
          </w:p>
          <w:p w:rsidR="00530E17" w:rsidRPr="00C81C73" w:rsidRDefault="00530E17" w:rsidP="00113488">
            <w:pPr>
              <w:autoSpaceDE w:val="0"/>
              <w:autoSpaceDN w:val="0"/>
              <w:adjustRightInd w:val="0"/>
              <w:contextualSpacing/>
              <w:rPr>
                <w:iCs/>
                <w:sz w:val="20"/>
                <w:szCs w:val="20"/>
              </w:rPr>
            </w:pPr>
          </w:p>
          <w:p w:rsidR="00530E17" w:rsidRPr="00C81C73" w:rsidRDefault="00530E17" w:rsidP="00113488">
            <w:pPr>
              <w:rPr>
                <w:iCs/>
                <w:sz w:val="20"/>
                <w:szCs w:val="20"/>
              </w:rPr>
            </w:pPr>
            <w:proofErr w:type="gramStart"/>
            <w:r w:rsidRPr="00C81C73">
              <w:rPr>
                <w:iCs/>
                <w:sz w:val="20"/>
                <w:szCs w:val="20"/>
                <w:lang w:val="fr-BE"/>
              </w:rPr>
              <w:t>sa</w:t>
            </w:r>
            <w:proofErr w:type="gramEnd"/>
            <w:r w:rsidRPr="00C81C73">
              <w:rPr>
                <w:iCs/>
                <w:sz w:val="20"/>
                <w:szCs w:val="20"/>
                <w:lang w:val="fr-BE"/>
              </w:rPr>
              <w:t xml:space="preserve"> </w:t>
            </w:r>
            <w:proofErr w:type="spellStart"/>
            <w:r w:rsidRPr="00C81C73">
              <w:rPr>
                <w:iCs/>
                <w:sz w:val="20"/>
                <w:szCs w:val="20"/>
                <w:lang w:val="fr-BE"/>
              </w:rPr>
              <w:t>Craypo</w:t>
            </w:r>
            <w:proofErr w:type="spellEnd"/>
            <w:r w:rsidRPr="00C81C73">
              <w:rPr>
                <w:iCs/>
                <w:sz w:val="20"/>
                <w:szCs w:val="20"/>
                <w:lang w:val="fr-BE"/>
              </w:rPr>
              <w:t xml:space="preserve">, L., &amp; </w:t>
            </w:r>
            <w:proofErr w:type="spellStart"/>
            <w:r w:rsidRPr="00C81C73">
              <w:rPr>
                <w:iCs/>
                <w:sz w:val="20"/>
                <w:szCs w:val="20"/>
                <w:lang w:val="fr-BE"/>
              </w:rPr>
              <w:t>Samuels</w:t>
            </w:r>
            <w:proofErr w:type="spellEnd"/>
            <w:r w:rsidRPr="00C81C73">
              <w:rPr>
                <w:iCs/>
                <w:sz w:val="20"/>
                <w:szCs w:val="20"/>
                <w:lang w:val="fr-BE"/>
              </w:rPr>
              <w:t xml:space="preserve">, R. S. (2006). </w:t>
            </w:r>
            <w:r w:rsidRPr="00C81C73">
              <w:rPr>
                <w:iCs/>
                <w:sz w:val="20"/>
                <w:szCs w:val="20"/>
              </w:rPr>
              <w:t>School food and beverage marketing assessment tool.</w:t>
            </w:r>
          </w:p>
          <w:p w:rsidR="00530E17" w:rsidRPr="00C81C73" w:rsidRDefault="00530E17" w:rsidP="00113488">
            <w:pPr>
              <w:rPr>
                <w:iCs/>
                <w:sz w:val="20"/>
                <w:szCs w:val="20"/>
              </w:rPr>
            </w:pPr>
          </w:p>
          <w:p w:rsidR="00530E17" w:rsidRPr="00C81C73" w:rsidRDefault="00530E17" w:rsidP="00113488">
            <w:pPr>
              <w:rPr>
                <w:iCs/>
                <w:sz w:val="20"/>
                <w:szCs w:val="20"/>
              </w:rPr>
            </w:pPr>
            <w:r w:rsidRPr="00C81C73">
              <w:rPr>
                <w:iCs/>
                <w:sz w:val="20"/>
                <w:szCs w:val="20"/>
              </w:rPr>
              <w:t>Barr, M. L. (2018). Quantifying Children's Exposure to Outdoor Food Advertising (Doctoral dissertation, University of Otago).</w:t>
            </w:r>
          </w:p>
          <w:p w:rsidR="00530E17" w:rsidRPr="00C81C73" w:rsidRDefault="00530E17" w:rsidP="00113488">
            <w:pPr>
              <w:rPr>
                <w:sz w:val="20"/>
                <w:szCs w:val="20"/>
              </w:rPr>
            </w:pPr>
          </w:p>
          <w:p w:rsidR="00530E17" w:rsidRPr="00C81C73" w:rsidRDefault="00530E17" w:rsidP="00113488">
            <w:pPr>
              <w:rPr>
                <w:sz w:val="20"/>
                <w:szCs w:val="20"/>
              </w:rPr>
            </w:pPr>
            <w:proofErr w:type="spellStart"/>
            <w:r w:rsidRPr="00C81C73">
              <w:rPr>
                <w:sz w:val="20"/>
                <w:szCs w:val="20"/>
              </w:rPr>
              <w:t>Hyunjae</w:t>
            </w:r>
            <w:proofErr w:type="spellEnd"/>
            <w:r w:rsidRPr="00C81C73">
              <w:rPr>
                <w:sz w:val="20"/>
                <w:szCs w:val="20"/>
              </w:rPr>
              <w:t xml:space="preserve"> “jay” </w:t>
            </w:r>
            <w:proofErr w:type="spellStart"/>
            <w:r w:rsidRPr="00C81C73">
              <w:rPr>
                <w:sz w:val="20"/>
                <w:szCs w:val="20"/>
              </w:rPr>
              <w:t>yu</w:t>
            </w:r>
            <w:proofErr w:type="spellEnd"/>
            <w:r w:rsidRPr="00C81C73">
              <w:rPr>
                <w:color w:val="222222"/>
                <w:sz w:val="20"/>
                <w:szCs w:val="20"/>
                <w:shd w:val="clear" w:color="auto" w:fill="FFFFFF"/>
              </w:rPr>
              <w:t xml:space="preserve"> (2007). </w:t>
            </w:r>
            <w:r w:rsidRPr="00C81C73">
              <w:rPr>
                <w:sz w:val="20"/>
                <w:szCs w:val="20"/>
              </w:rPr>
              <w:t xml:space="preserve">Food advertising and children: understanding the role television advertising plays in conflicts between parents and children regarding food choices </w:t>
            </w:r>
            <w:r w:rsidRPr="00C81C73">
              <w:rPr>
                <w:color w:val="222222"/>
                <w:sz w:val="20"/>
                <w:szCs w:val="20"/>
                <w:shd w:val="clear" w:color="auto" w:fill="FFFFFF"/>
              </w:rPr>
              <w:t xml:space="preserve">(doctoral dissertation). </w:t>
            </w:r>
            <w:r w:rsidRPr="00C81C73">
              <w:rPr>
                <w:sz w:val="20"/>
                <w:szCs w:val="20"/>
              </w:rPr>
              <w:t>Athens, Georgia</w:t>
            </w:r>
          </w:p>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 xml:space="preserve">n/a </w:t>
            </w:r>
          </w:p>
        </w:tc>
      </w:tr>
      <w:tr w:rsidR="00530E17" w:rsidRPr="00C81C73" w:rsidTr="00113488">
        <w:trPr>
          <w:trHeight w:val="183"/>
        </w:trPr>
        <w:tc>
          <w:tcPr>
            <w:tcW w:w="1440" w:type="dxa"/>
          </w:tcPr>
          <w:p w:rsidR="00530E17" w:rsidRPr="00C81C73" w:rsidRDefault="00530E17" w:rsidP="00113488">
            <w:pPr>
              <w:contextualSpacing/>
              <w:rPr>
                <w:sz w:val="20"/>
                <w:szCs w:val="20"/>
              </w:rPr>
            </w:pPr>
            <w:bookmarkStart w:id="1" w:name="_Hlk50787782"/>
            <w:r w:rsidRPr="00C81C73">
              <w:rPr>
                <w:sz w:val="20"/>
                <w:szCs w:val="20"/>
              </w:rPr>
              <w:t xml:space="preserve">Appendix </w:t>
            </w:r>
            <w:r>
              <w:rPr>
                <w:sz w:val="20"/>
                <w:szCs w:val="20"/>
              </w:rPr>
              <w:t>14</w:t>
            </w:r>
            <w:r w:rsidRPr="00C81C73">
              <w:rPr>
                <w:sz w:val="20"/>
                <w:szCs w:val="20"/>
              </w:rPr>
              <w:t xml:space="preserve"> Net-Mapping Exercise</w:t>
            </w: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n/a</w:t>
            </w:r>
          </w:p>
        </w:tc>
        <w:tc>
          <w:tcPr>
            <w:tcW w:w="3240" w:type="dxa"/>
          </w:tcPr>
          <w:p w:rsidR="00530E17" w:rsidRPr="00C81C73" w:rsidRDefault="00530E17" w:rsidP="00113488">
            <w:pPr>
              <w:jc w:val="both"/>
              <w:rPr>
                <w:sz w:val="20"/>
                <w:szCs w:val="20"/>
                <w:lang w:eastAsia="en-GB"/>
              </w:rPr>
            </w:pPr>
            <w:bookmarkStart w:id="2" w:name="_Hlk50793819"/>
            <w:proofErr w:type="spellStart"/>
            <w:r w:rsidRPr="00C81C73">
              <w:rPr>
                <w:sz w:val="20"/>
                <w:szCs w:val="20"/>
                <w:lang w:eastAsia="en-GB"/>
              </w:rPr>
              <w:t>Aberman</w:t>
            </w:r>
            <w:proofErr w:type="spellEnd"/>
            <w:r w:rsidRPr="00C81C73">
              <w:rPr>
                <w:sz w:val="20"/>
                <w:szCs w:val="20"/>
                <w:lang w:eastAsia="en-GB"/>
              </w:rPr>
              <w:t xml:space="preserve">, N.L., </w:t>
            </w:r>
            <w:proofErr w:type="spellStart"/>
            <w:r w:rsidRPr="00C81C73">
              <w:rPr>
                <w:sz w:val="20"/>
                <w:szCs w:val="20"/>
                <w:lang w:eastAsia="en-GB"/>
              </w:rPr>
              <w:t>Birner</w:t>
            </w:r>
            <w:proofErr w:type="spellEnd"/>
            <w:r w:rsidRPr="00C81C73">
              <w:rPr>
                <w:sz w:val="20"/>
                <w:szCs w:val="20"/>
                <w:lang w:eastAsia="en-GB"/>
              </w:rPr>
              <w:t xml:space="preserve">, R., </w:t>
            </w:r>
            <w:proofErr w:type="spellStart"/>
            <w:r w:rsidRPr="00C81C73">
              <w:rPr>
                <w:sz w:val="20"/>
                <w:szCs w:val="20"/>
                <w:lang w:eastAsia="en-GB"/>
              </w:rPr>
              <w:t>Haglund</w:t>
            </w:r>
            <w:proofErr w:type="spellEnd"/>
            <w:r w:rsidRPr="00C81C73">
              <w:rPr>
                <w:sz w:val="20"/>
                <w:szCs w:val="20"/>
                <w:lang w:eastAsia="en-GB"/>
              </w:rPr>
              <w:t xml:space="preserve">, E., </w:t>
            </w:r>
            <w:proofErr w:type="spellStart"/>
            <w:r w:rsidRPr="00C81C73">
              <w:rPr>
                <w:sz w:val="20"/>
                <w:szCs w:val="20"/>
                <w:lang w:eastAsia="en-GB"/>
              </w:rPr>
              <w:t>Ngigi</w:t>
            </w:r>
            <w:proofErr w:type="spellEnd"/>
            <w:r w:rsidRPr="00C81C73">
              <w:rPr>
                <w:sz w:val="20"/>
                <w:szCs w:val="20"/>
                <w:lang w:eastAsia="en-GB"/>
              </w:rPr>
              <w:t xml:space="preserve">, M., Ali, S., </w:t>
            </w:r>
            <w:proofErr w:type="spellStart"/>
            <w:r w:rsidRPr="00C81C73">
              <w:rPr>
                <w:sz w:val="20"/>
                <w:szCs w:val="20"/>
                <w:lang w:eastAsia="en-GB"/>
              </w:rPr>
              <w:t>Okoba</w:t>
            </w:r>
            <w:proofErr w:type="spellEnd"/>
            <w:r w:rsidRPr="00C81C73">
              <w:rPr>
                <w:sz w:val="20"/>
                <w:szCs w:val="20"/>
                <w:lang w:eastAsia="en-GB"/>
              </w:rPr>
              <w:t xml:space="preserve">, B., </w:t>
            </w:r>
            <w:proofErr w:type="spellStart"/>
            <w:r w:rsidRPr="00C81C73">
              <w:rPr>
                <w:sz w:val="20"/>
                <w:szCs w:val="20"/>
                <w:lang w:eastAsia="en-GB"/>
              </w:rPr>
              <w:t>Koné</w:t>
            </w:r>
            <w:proofErr w:type="spellEnd"/>
            <w:r w:rsidRPr="00C81C73">
              <w:rPr>
                <w:sz w:val="20"/>
                <w:szCs w:val="20"/>
                <w:lang w:eastAsia="en-GB"/>
              </w:rPr>
              <w:t xml:space="preserve">, D. and </w:t>
            </w:r>
            <w:proofErr w:type="spellStart"/>
            <w:r w:rsidRPr="00C81C73">
              <w:rPr>
                <w:sz w:val="20"/>
                <w:szCs w:val="20"/>
                <w:lang w:eastAsia="en-GB"/>
              </w:rPr>
              <w:t>Alemu</w:t>
            </w:r>
            <w:proofErr w:type="spellEnd"/>
            <w:r w:rsidRPr="00C81C73">
              <w:rPr>
                <w:sz w:val="20"/>
                <w:szCs w:val="20"/>
                <w:lang w:eastAsia="en-GB"/>
              </w:rPr>
              <w:t xml:space="preserve">, T., (2015). Understanding the policy landscape for climate change adaptation: a cross-country comparison using the Net-Map method. </w:t>
            </w:r>
            <w:r w:rsidRPr="00C81C73">
              <w:rPr>
                <w:sz w:val="20"/>
                <w:szCs w:val="20"/>
              </w:rPr>
              <w:t>IFPRI discussion papers</w:t>
            </w:r>
            <w:r w:rsidRPr="00C81C73">
              <w:rPr>
                <w:color w:val="333333"/>
                <w:sz w:val="20"/>
                <w:szCs w:val="20"/>
                <w:shd w:val="clear" w:color="auto" w:fill="FFFFFF"/>
              </w:rPr>
              <w:t> 1408, International Food Policy Research Institute (IFPRI).</w:t>
            </w:r>
          </w:p>
          <w:bookmarkEnd w:id="2"/>
          <w:p w:rsidR="00530E17" w:rsidRPr="00C81C73" w:rsidRDefault="00530E17" w:rsidP="00113488">
            <w:pPr>
              <w:contextualSpacing/>
              <w:rPr>
                <w:b/>
                <w:bCs/>
                <w:sz w:val="20"/>
                <w:szCs w:val="20"/>
              </w:rPr>
            </w:pPr>
          </w:p>
        </w:tc>
        <w:tc>
          <w:tcPr>
            <w:tcW w:w="2160" w:type="dxa"/>
          </w:tcPr>
          <w:p w:rsidR="00530E17" w:rsidRPr="00C81C73" w:rsidRDefault="00530E17" w:rsidP="00113488">
            <w:pPr>
              <w:contextualSpacing/>
              <w:rPr>
                <w:sz w:val="20"/>
                <w:szCs w:val="20"/>
              </w:rPr>
            </w:pPr>
            <w:r w:rsidRPr="00C81C73">
              <w:rPr>
                <w:sz w:val="20"/>
                <w:szCs w:val="20"/>
              </w:rPr>
              <w:t>n/a</w:t>
            </w:r>
          </w:p>
        </w:tc>
      </w:tr>
      <w:bookmarkEnd w:id="1"/>
      <w:tr w:rsidR="00530E17" w:rsidRPr="00C81C73" w:rsidTr="00113488">
        <w:trPr>
          <w:trHeight w:val="183"/>
        </w:trPr>
        <w:tc>
          <w:tcPr>
            <w:tcW w:w="1440" w:type="dxa"/>
          </w:tcPr>
          <w:p w:rsidR="00530E17" w:rsidRPr="00C81C73" w:rsidRDefault="00530E17" w:rsidP="00113488">
            <w:pPr>
              <w:contextualSpacing/>
              <w:rPr>
                <w:sz w:val="20"/>
                <w:szCs w:val="20"/>
              </w:rPr>
            </w:pPr>
            <w:r w:rsidRPr="00C81C73">
              <w:rPr>
                <w:sz w:val="20"/>
                <w:szCs w:val="20"/>
              </w:rPr>
              <w:t xml:space="preserve">Appendix </w:t>
            </w:r>
            <w:r>
              <w:rPr>
                <w:sz w:val="20"/>
                <w:szCs w:val="20"/>
              </w:rPr>
              <w:t>15</w:t>
            </w:r>
            <w:r w:rsidRPr="00C81C73">
              <w:rPr>
                <w:sz w:val="20"/>
                <w:szCs w:val="20"/>
              </w:rPr>
              <w:t xml:space="preserve"> Community Readiness Model (CRM</w:t>
            </w:r>
          </w:p>
        </w:tc>
        <w:tc>
          <w:tcPr>
            <w:tcW w:w="3150" w:type="dxa"/>
          </w:tcPr>
          <w:p w:rsidR="00530E17" w:rsidRPr="00C81C73" w:rsidRDefault="00530E17" w:rsidP="00113488">
            <w:pPr>
              <w:rPr>
                <w:color w:val="222222"/>
                <w:sz w:val="20"/>
                <w:szCs w:val="20"/>
                <w:shd w:val="clear" w:color="auto" w:fill="FFFFFF"/>
              </w:rPr>
            </w:pPr>
            <w:r w:rsidRPr="00C81C73">
              <w:rPr>
                <w:color w:val="222222"/>
                <w:sz w:val="20"/>
                <w:szCs w:val="20"/>
                <w:shd w:val="clear" w:color="auto" w:fill="FFFFFF"/>
              </w:rPr>
              <w:t>n/a</w:t>
            </w:r>
          </w:p>
        </w:tc>
        <w:tc>
          <w:tcPr>
            <w:tcW w:w="3240" w:type="dxa"/>
          </w:tcPr>
          <w:p w:rsidR="00530E17" w:rsidRPr="00C81C73" w:rsidRDefault="00530E17" w:rsidP="00113488">
            <w:pPr>
              <w:contextualSpacing/>
              <w:jc w:val="both"/>
              <w:rPr>
                <w:sz w:val="20"/>
                <w:szCs w:val="20"/>
              </w:rPr>
            </w:pPr>
            <w:bookmarkStart w:id="3" w:name="_Hlk50793776"/>
            <w:proofErr w:type="spellStart"/>
            <w:r w:rsidRPr="00C81C73">
              <w:rPr>
                <w:sz w:val="20"/>
                <w:szCs w:val="20"/>
              </w:rPr>
              <w:t>Oetting</w:t>
            </w:r>
            <w:proofErr w:type="spellEnd"/>
            <w:r w:rsidRPr="00C81C73">
              <w:rPr>
                <w:sz w:val="20"/>
                <w:szCs w:val="20"/>
              </w:rPr>
              <w:t xml:space="preserve">, E.R., </w:t>
            </w:r>
            <w:proofErr w:type="spellStart"/>
            <w:r w:rsidRPr="00C81C73">
              <w:rPr>
                <w:sz w:val="20"/>
                <w:szCs w:val="20"/>
              </w:rPr>
              <w:t>Plested</w:t>
            </w:r>
            <w:proofErr w:type="spellEnd"/>
            <w:r w:rsidRPr="00C81C73">
              <w:rPr>
                <w:sz w:val="20"/>
                <w:szCs w:val="20"/>
              </w:rPr>
              <w:t xml:space="preserve">, B.A., Edwards, R.W., Thurman, P.J., Kelly, K.J., Beauvais, F. and Stanley, L.R., (2014). Community Readiness for Community Change. Tri-Ethnic </w:t>
            </w:r>
            <w:proofErr w:type="spellStart"/>
            <w:r w:rsidRPr="00C81C73">
              <w:rPr>
                <w:sz w:val="20"/>
                <w:szCs w:val="20"/>
              </w:rPr>
              <w:t>Center</w:t>
            </w:r>
            <w:proofErr w:type="spellEnd"/>
            <w:r w:rsidRPr="00C81C73">
              <w:rPr>
                <w:sz w:val="20"/>
                <w:szCs w:val="20"/>
              </w:rPr>
              <w:t xml:space="preserve"> Community Readiness Handbook. 2</w:t>
            </w:r>
            <w:r w:rsidRPr="00C81C73">
              <w:rPr>
                <w:sz w:val="20"/>
                <w:szCs w:val="20"/>
                <w:vertAlign w:val="superscript"/>
              </w:rPr>
              <w:t>nd</w:t>
            </w:r>
            <w:r w:rsidRPr="00C81C73">
              <w:rPr>
                <w:sz w:val="20"/>
                <w:szCs w:val="20"/>
              </w:rPr>
              <w:t xml:space="preserve"> edition. Colorado State University.</w:t>
            </w:r>
            <w:bookmarkEnd w:id="3"/>
          </w:p>
        </w:tc>
        <w:tc>
          <w:tcPr>
            <w:tcW w:w="2160" w:type="dxa"/>
          </w:tcPr>
          <w:p w:rsidR="00530E17" w:rsidRPr="00C81C73" w:rsidRDefault="00530E17" w:rsidP="00113488">
            <w:pPr>
              <w:contextualSpacing/>
              <w:jc w:val="both"/>
              <w:rPr>
                <w:sz w:val="20"/>
                <w:szCs w:val="20"/>
              </w:rPr>
            </w:pPr>
            <w:r w:rsidRPr="00C81C73">
              <w:rPr>
                <w:sz w:val="20"/>
                <w:szCs w:val="20"/>
              </w:rPr>
              <w:t>Each section in the CRM interview guide contains “fixed (bolded)” questions that are required to score and assess readiness and “optional (non-bolded)”</w:t>
            </w:r>
            <w:r w:rsidRPr="00C81C73" w:rsidDel="00644978">
              <w:rPr>
                <w:sz w:val="20"/>
                <w:szCs w:val="20"/>
              </w:rPr>
              <w:t xml:space="preserve"> </w:t>
            </w:r>
            <w:r w:rsidRPr="00C81C73">
              <w:rPr>
                <w:sz w:val="20"/>
                <w:szCs w:val="20"/>
              </w:rPr>
              <w:t xml:space="preserve">questions which can be tailored to fit a study’s objective. We will modify these “optional (non bolded)” questions to address the focus areas in our study (i.e. television marketing to children; in-store marketing; outdoor advertising around </w:t>
            </w:r>
            <w:r w:rsidRPr="00C81C73">
              <w:rPr>
                <w:sz w:val="20"/>
                <w:szCs w:val="20"/>
              </w:rPr>
              <w:lastRenderedPageBreak/>
              <w:t>school zones and in-school food provision).</w:t>
            </w:r>
          </w:p>
        </w:tc>
      </w:tr>
    </w:tbl>
    <w:p w:rsidR="00530E17" w:rsidRDefault="00530E17" w:rsidP="00530E17">
      <w:pPr>
        <w:contextualSpacing/>
        <w:rPr>
          <w:b/>
          <w:bCs/>
          <w:sz w:val="22"/>
          <w:szCs w:val="22"/>
          <w:u w:val="single"/>
        </w:rPr>
      </w:pPr>
    </w:p>
    <w:p w:rsidR="00F62260" w:rsidRDefault="00530E17" w:rsidP="00530E17">
      <w:r>
        <w:rPr>
          <w:b/>
          <w:bCs/>
          <w:sz w:val="22"/>
          <w:szCs w:val="22"/>
          <w:u w:val="single"/>
        </w:rPr>
        <w:br w:type="page"/>
      </w:r>
    </w:p>
    <w:sectPr w:rsidR="00F62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E17"/>
    <w:rsid w:val="00530E17"/>
    <w:rsid w:val="00F622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E1F13"/>
  <w15:chartTrackingRefBased/>
  <w15:docId w15:val="{0F2FCFEA-B0DE-4986-85E0-32C41532C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0E17"/>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1"/>
    <w:qFormat/>
    <w:rsid w:val="00530E17"/>
    <w:pPr>
      <w:keepNext/>
      <w:keepLines/>
      <w:spacing w:before="240" w:line="276" w:lineRule="auto"/>
      <w:outlineLvl w:val="0"/>
    </w:pPr>
    <w:rPr>
      <w:rFonts w:asciiTheme="majorHAnsi" w:eastAsiaTheme="majorEastAsia" w:hAnsiTheme="majorHAnsi" w:cstheme="majorBidi"/>
      <w:color w:val="2E74B5" w:themeColor="accent1" w:themeShade="BF"/>
      <w:sz w:val="32"/>
      <w:szCs w:val="32"/>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30E17"/>
    <w:rPr>
      <w:rFonts w:asciiTheme="majorHAnsi" w:eastAsiaTheme="majorEastAsia" w:hAnsiTheme="majorHAnsi" w:cstheme="majorBidi"/>
      <w:color w:val="2E74B5" w:themeColor="accent1" w:themeShade="BF"/>
      <w:sz w:val="32"/>
      <w:szCs w:val="32"/>
      <w:lang w:val="en-CA"/>
    </w:rPr>
  </w:style>
  <w:style w:type="paragraph" w:styleId="ListParagraph">
    <w:name w:val="List Paragraph"/>
    <w:aliases w:val="List Paragraph (numbered (a)),Bullets,Medium Grid 1 - Accent 21,References,Liste 1,ReferencesCxSpLast,List Paragraph nowy,Numbered List Paragraph,PCA-§list,Liste couleur - Accent 11,Paragraphe de liste1,List Paragraph1,Bullet 1"/>
    <w:basedOn w:val="Normal"/>
    <w:link w:val="ListParagraphChar"/>
    <w:uiPriority w:val="34"/>
    <w:qFormat/>
    <w:rsid w:val="00530E17"/>
    <w:pPr>
      <w:spacing w:after="200" w:line="276" w:lineRule="auto"/>
      <w:ind w:left="720"/>
      <w:contextualSpacing/>
    </w:pPr>
    <w:rPr>
      <w:rFonts w:asciiTheme="minorHAnsi" w:eastAsiaTheme="minorHAnsi" w:hAnsiTheme="minorHAnsi" w:cstheme="minorBidi"/>
      <w:sz w:val="22"/>
      <w:szCs w:val="22"/>
      <w:lang w:val="en-CA"/>
    </w:rPr>
  </w:style>
  <w:style w:type="character" w:customStyle="1" w:styleId="ListParagraphChar">
    <w:name w:val="List Paragraph Char"/>
    <w:aliases w:val="List Paragraph (numbered (a)) Char,Bullets Char,Medium Grid 1 - Accent 21 Char,References Char,Liste 1 Char,ReferencesCxSpLast Char,List Paragraph nowy Char,Numbered List Paragraph Char,PCA-§list Char,Liste couleur - Accent 11 Char"/>
    <w:link w:val="ListParagraph"/>
    <w:uiPriority w:val="34"/>
    <w:locked/>
    <w:rsid w:val="00530E17"/>
    <w:rPr>
      <w:lang w:val="en-CA"/>
    </w:rPr>
  </w:style>
  <w:style w:type="character" w:styleId="Hyperlink">
    <w:name w:val="Hyperlink"/>
    <w:basedOn w:val="DefaultParagraphFont"/>
    <w:uiPriority w:val="99"/>
    <w:unhideWhenUsed/>
    <w:rsid w:val="00530E17"/>
    <w:rPr>
      <w:color w:val="0000FF"/>
      <w:u w:val="single"/>
    </w:rPr>
  </w:style>
  <w:style w:type="paragraph" w:styleId="CommentText">
    <w:name w:val="annotation text"/>
    <w:basedOn w:val="Normal"/>
    <w:link w:val="CommentTextChar"/>
    <w:uiPriority w:val="99"/>
    <w:rsid w:val="00530E17"/>
    <w:pPr>
      <w:widowControl w:val="0"/>
      <w:autoSpaceDE w:val="0"/>
      <w:autoSpaceDN w:val="0"/>
      <w:adjustRightInd w:val="0"/>
    </w:pPr>
    <w:rPr>
      <w:sz w:val="20"/>
      <w:szCs w:val="20"/>
    </w:rPr>
  </w:style>
  <w:style w:type="character" w:customStyle="1" w:styleId="CommentTextChar">
    <w:name w:val="Comment Text Char"/>
    <w:basedOn w:val="DefaultParagraphFont"/>
    <w:link w:val="CommentText"/>
    <w:uiPriority w:val="99"/>
    <w:rsid w:val="00530E17"/>
    <w:rPr>
      <w:rFonts w:ascii="Times New Roman" w:eastAsia="Times New Roman" w:hAnsi="Times New Roman" w:cs="Times New Roman"/>
      <w:sz w:val="20"/>
      <w:szCs w:val="20"/>
    </w:rPr>
  </w:style>
  <w:style w:type="table" w:styleId="TableGrid">
    <w:name w:val="Table Grid"/>
    <w:basedOn w:val="TableNormal"/>
    <w:uiPriority w:val="39"/>
    <w:rsid w:val="00530E1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healthyschools/shi/pdf/Elementary-Total-2017.pdf" TargetMode="External"/><Relationship Id="rId13" Type="http://schemas.openxmlformats.org/officeDocument/2006/relationships/hyperlink" Target="https://www1.health.gov.au/internet/main/publishing.nsf/Content/5FFB6A30ECEE9321CA257BF0001DAB17/$File/Evaluation%20Toolkit.pdf"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wellsat.org/" TargetMode="External"/><Relationship Id="rId12" Type="http://schemas.openxmlformats.org/officeDocument/2006/relationships/hyperlink" Target="https://www.cdc.gov/healthyschools/shi/pdf/Middle-High-Total-2017.pdf" TargetMode="External"/><Relationship Id="rId17" Type="http://schemas.openxmlformats.org/officeDocument/2006/relationships/hyperlink" Target="http://www.wellsat.org/" TargetMode="External"/><Relationship Id="rId2" Type="http://schemas.openxmlformats.org/officeDocument/2006/relationships/settings" Target="settings.xml"/><Relationship Id="rId16" Type="http://schemas.openxmlformats.org/officeDocument/2006/relationships/hyperlink" Target="https://www1.health.gov.au/internet/main/publishing.nsf/Content/5FFB6A30ECEE9321CA257BF0001DAB17/$File/Evaluation%20Toolkit.pdf" TargetMode="External"/><Relationship Id="rId1" Type="http://schemas.openxmlformats.org/officeDocument/2006/relationships/styles" Target="styles.xml"/><Relationship Id="rId6" Type="http://schemas.openxmlformats.org/officeDocument/2006/relationships/hyperlink" Target="https://doi.org/10.17608/k6.auckland.5662060.v1" TargetMode="External"/><Relationship Id="rId11" Type="http://schemas.openxmlformats.org/officeDocument/2006/relationships/hyperlink" Target="https://www.cdc.gov/healthyschools/shi/pdf/Elementary-Total-2017.pdf" TargetMode="External"/><Relationship Id="rId5" Type="http://schemas.openxmlformats.org/officeDocument/2006/relationships/hyperlink" Target="https://doi.org/10.17608/k6.auckland.5701102.v2" TargetMode="External"/><Relationship Id="rId15" Type="http://schemas.openxmlformats.org/officeDocument/2006/relationships/hyperlink" Target="https://www.cdc.gov/healthyschools/shi/pdf/Middle-High-Total-2017.pdf" TargetMode="External"/><Relationship Id="rId10" Type="http://schemas.openxmlformats.org/officeDocument/2006/relationships/hyperlink" Target="https://www.who.int/dietphysicalactivity/M&amp;E-ENG-09.pdf?ua=1" TargetMode="External"/><Relationship Id="rId19" Type="http://schemas.openxmlformats.org/officeDocument/2006/relationships/theme" Target="theme/theme1.xml"/><Relationship Id="rId4" Type="http://schemas.openxmlformats.org/officeDocument/2006/relationships/hyperlink" Target="https://doi.org/10.17608/k6.auckland.5664706.v1" TargetMode="External"/><Relationship Id="rId9" Type="http://schemas.openxmlformats.org/officeDocument/2006/relationships/hyperlink" Target="https://www.cdc.gov/healthyschools/shi/pdf/Middle-High-Total-2017.pdf" TargetMode="External"/><Relationship Id="rId14" Type="http://schemas.openxmlformats.org/officeDocument/2006/relationships/hyperlink" Target="https://www.cdc.gov/healthyschools/shi/pdf/Elementary-Total-201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1273</Words>
  <Characters>7257</Characters>
  <Application>Microsoft Office Word</Application>
  <DocSecurity>0</DocSecurity>
  <Lines>60</Lines>
  <Paragraphs>17</Paragraphs>
  <ScaleCrop>false</ScaleCrop>
  <Company>Springer Nature IT</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2020-11-03T09:04:00Z</dcterms:created>
  <dcterms:modified xsi:type="dcterms:W3CDTF">2020-11-03T09:05:00Z</dcterms:modified>
</cp:coreProperties>
</file>