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6395" w:rsidRPr="001C33F8" w:rsidRDefault="00486395" w:rsidP="00267C94">
      <w:pPr>
        <w:widowControl/>
        <w:suppressLineNumbers/>
        <w:spacing w:before="240" w:after="360" w:line="480" w:lineRule="auto"/>
        <w:jc w:val="center"/>
        <w:rPr>
          <w:rFonts w:ascii="Times New Roman" w:eastAsia="宋体" w:hAnsi="Times New Roman" w:cs="Times New Roman"/>
          <w:b/>
          <w:kern w:val="0"/>
          <w:sz w:val="28"/>
          <w:szCs w:val="28"/>
          <w:lang w:eastAsia="en-US"/>
        </w:rPr>
      </w:pPr>
      <w:bookmarkStart w:id="0" w:name="_Hlk81857510"/>
      <w:r w:rsidRPr="001C33F8">
        <w:rPr>
          <w:rFonts w:ascii="Times New Roman" w:eastAsia="宋体" w:hAnsi="Times New Roman" w:cs="Times New Roman"/>
          <w:b/>
          <w:kern w:val="0"/>
          <w:sz w:val="28"/>
          <w:szCs w:val="28"/>
          <w:lang w:eastAsia="en-US"/>
        </w:rPr>
        <w:t>Gene Expression Associated with Human Brain Activations in Facial Expression Recognition</w:t>
      </w:r>
    </w:p>
    <w:bookmarkEnd w:id="0"/>
    <w:p w:rsidR="00486395" w:rsidRPr="00267C94" w:rsidRDefault="00486395" w:rsidP="00267C94">
      <w:pPr>
        <w:widowControl/>
        <w:spacing w:before="120" w:after="240"/>
        <w:jc w:val="center"/>
        <w:rPr>
          <w:rFonts w:ascii="Times New Roman" w:eastAsia="宋体" w:hAnsi="Times New Roman" w:cs="Times New Roman"/>
          <w:b/>
          <w:kern w:val="0"/>
          <w:sz w:val="24"/>
          <w:szCs w:val="24"/>
          <w:lang w:eastAsia="en-US"/>
        </w:rPr>
      </w:pPr>
      <w:r w:rsidRPr="00267C94">
        <w:rPr>
          <w:rFonts w:ascii="Times New Roman" w:eastAsia="宋体" w:hAnsi="Times New Roman" w:cs="Times New Roman"/>
          <w:b/>
          <w:kern w:val="0"/>
          <w:sz w:val="24"/>
          <w:szCs w:val="24"/>
          <w:lang w:eastAsia="en-US"/>
        </w:rPr>
        <w:t>Running Title</w:t>
      </w:r>
    </w:p>
    <w:p w:rsidR="00486395" w:rsidRPr="00267C94" w:rsidRDefault="00486395" w:rsidP="00267C94">
      <w:pPr>
        <w:widowControl/>
        <w:spacing w:before="120" w:after="240"/>
        <w:jc w:val="center"/>
        <w:rPr>
          <w:rFonts w:ascii="Times New Roman" w:eastAsia="宋体" w:hAnsi="Times New Roman" w:cs="Times New Roman"/>
          <w:b/>
          <w:kern w:val="0"/>
          <w:sz w:val="24"/>
          <w:szCs w:val="24"/>
          <w:lang w:eastAsia="en-US"/>
        </w:rPr>
      </w:pPr>
      <w:r w:rsidRPr="00267C94">
        <w:rPr>
          <w:rFonts w:ascii="Times New Roman" w:eastAsia="宋体" w:hAnsi="Times New Roman" w:cs="Times New Roman"/>
          <w:b/>
          <w:kern w:val="0"/>
          <w:sz w:val="24"/>
          <w:szCs w:val="24"/>
          <w:lang w:eastAsia="en-US"/>
        </w:rPr>
        <w:t>Gene Expression Associated with FER</w:t>
      </w:r>
    </w:p>
    <w:p w:rsidR="00486395" w:rsidRPr="00267C94" w:rsidRDefault="00486395" w:rsidP="00267C94">
      <w:pPr>
        <w:spacing w:before="240" w:after="240" w:line="480" w:lineRule="auto"/>
        <w:rPr>
          <w:rFonts w:ascii="Times New Roman" w:eastAsia="宋体" w:hAnsi="Times New Roman" w:cs="Times New Roman"/>
          <w:b/>
          <w:kern w:val="0"/>
          <w:sz w:val="24"/>
          <w:szCs w:val="24"/>
          <w:vertAlign w:val="superscript"/>
          <w:lang w:eastAsia="en-US"/>
        </w:rPr>
      </w:pPr>
      <w:proofErr w:type="spellStart"/>
      <w:r w:rsidRPr="00267C94">
        <w:rPr>
          <w:rFonts w:ascii="Times New Roman" w:eastAsia="宋体" w:hAnsi="Times New Roman" w:cs="Times New Roman"/>
          <w:b/>
          <w:kern w:val="0"/>
          <w:sz w:val="24"/>
          <w:szCs w:val="24"/>
          <w:lang w:eastAsia="en-US"/>
        </w:rPr>
        <w:t>Zirui</w:t>
      </w:r>
      <w:proofErr w:type="spellEnd"/>
      <w:r w:rsidRPr="00267C94">
        <w:rPr>
          <w:rFonts w:ascii="Times New Roman" w:eastAsia="宋体" w:hAnsi="Times New Roman" w:cs="Times New Roman"/>
          <w:b/>
          <w:kern w:val="0"/>
          <w:sz w:val="24"/>
          <w:szCs w:val="24"/>
          <w:lang w:eastAsia="en-US"/>
        </w:rPr>
        <w:t xml:space="preserve"> Wang</w:t>
      </w:r>
      <w:r w:rsidRPr="00267C94">
        <w:rPr>
          <w:rFonts w:ascii="Times New Roman" w:eastAsia="宋体" w:hAnsi="Times New Roman" w:cs="Times New Roman"/>
          <w:b/>
          <w:kern w:val="0"/>
          <w:sz w:val="24"/>
          <w:szCs w:val="24"/>
          <w:vertAlign w:val="superscript"/>
          <w:lang w:eastAsia="en-US"/>
        </w:rPr>
        <w:t>1*</w:t>
      </w:r>
      <w:r w:rsidRPr="00267C94">
        <w:rPr>
          <w:rFonts w:ascii="Times New Roman" w:eastAsia="宋体" w:hAnsi="Times New Roman" w:cs="Times New Roman"/>
          <w:b/>
          <w:kern w:val="0"/>
          <w:sz w:val="24"/>
          <w:szCs w:val="24"/>
          <w:lang w:eastAsia="en-US"/>
        </w:rPr>
        <w:t>, Yuan Ji</w:t>
      </w:r>
      <w:r w:rsidRPr="00267C94">
        <w:rPr>
          <w:rFonts w:ascii="Times New Roman" w:eastAsia="宋体" w:hAnsi="Times New Roman" w:cs="Times New Roman"/>
          <w:b/>
          <w:kern w:val="0"/>
          <w:sz w:val="24"/>
          <w:szCs w:val="24"/>
          <w:vertAlign w:val="superscript"/>
          <w:lang w:eastAsia="en-US"/>
        </w:rPr>
        <w:t>1*</w:t>
      </w:r>
      <w:r w:rsidRPr="00267C94">
        <w:rPr>
          <w:rFonts w:ascii="Times New Roman" w:eastAsia="宋体" w:hAnsi="Times New Roman" w:cs="Times New Roman"/>
          <w:b/>
          <w:kern w:val="0"/>
          <w:sz w:val="24"/>
          <w:szCs w:val="24"/>
          <w:lang w:eastAsia="en-US"/>
        </w:rPr>
        <w:t xml:space="preserve">, </w:t>
      </w:r>
      <w:proofErr w:type="spellStart"/>
      <w:r w:rsidRPr="00267C94">
        <w:rPr>
          <w:rFonts w:ascii="Times New Roman" w:eastAsia="宋体" w:hAnsi="Times New Roman" w:cs="Times New Roman"/>
          <w:b/>
          <w:kern w:val="0"/>
          <w:sz w:val="24"/>
          <w:szCs w:val="24"/>
          <w:lang w:eastAsia="en-US"/>
        </w:rPr>
        <w:t>Yumeng</w:t>
      </w:r>
      <w:proofErr w:type="spellEnd"/>
      <w:r w:rsidRPr="00267C94">
        <w:rPr>
          <w:rFonts w:ascii="Times New Roman" w:eastAsia="宋体" w:hAnsi="Times New Roman" w:cs="Times New Roman"/>
          <w:b/>
          <w:kern w:val="0"/>
          <w:sz w:val="24"/>
          <w:szCs w:val="24"/>
          <w:lang w:eastAsia="en-US"/>
        </w:rPr>
        <w:t xml:space="preserve"> Fu</w:t>
      </w:r>
      <w:r w:rsidRPr="00267C94">
        <w:rPr>
          <w:rFonts w:ascii="Times New Roman" w:eastAsia="宋体" w:hAnsi="Times New Roman" w:cs="Times New Roman"/>
          <w:b/>
          <w:kern w:val="0"/>
          <w:sz w:val="24"/>
          <w:szCs w:val="24"/>
          <w:vertAlign w:val="superscript"/>
          <w:lang w:eastAsia="en-US"/>
        </w:rPr>
        <w:t>1*</w:t>
      </w:r>
      <w:r w:rsidRPr="00267C94">
        <w:rPr>
          <w:rFonts w:ascii="Times New Roman" w:eastAsia="宋体" w:hAnsi="Times New Roman" w:cs="Times New Roman"/>
          <w:b/>
          <w:kern w:val="0"/>
          <w:sz w:val="24"/>
          <w:szCs w:val="24"/>
          <w:lang w:eastAsia="en-US"/>
        </w:rPr>
        <w:t>, Feng Liu</w:t>
      </w:r>
      <w:r w:rsidRPr="00267C94">
        <w:rPr>
          <w:rFonts w:ascii="Times New Roman" w:eastAsia="宋体" w:hAnsi="Times New Roman" w:cs="Times New Roman"/>
          <w:b/>
          <w:kern w:val="0"/>
          <w:sz w:val="24"/>
          <w:szCs w:val="24"/>
          <w:vertAlign w:val="superscript"/>
          <w:lang w:eastAsia="en-US"/>
        </w:rPr>
        <w:t>1</w:t>
      </w:r>
      <w:r w:rsidRPr="00267C94">
        <w:rPr>
          <w:rFonts w:ascii="Times New Roman" w:eastAsia="宋体" w:hAnsi="Times New Roman" w:cs="Times New Roman"/>
          <w:b/>
          <w:kern w:val="0"/>
          <w:sz w:val="24"/>
          <w:szCs w:val="24"/>
          <w:lang w:eastAsia="en-US"/>
        </w:rPr>
        <w:t>, X</w:t>
      </w:r>
      <w:r w:rsidRPr="00267C94">
        <w:rPr>
          <w:rFonts w:ascii="Times New Roman" w:eastAsia="宋体" w:hAnsi="Times New Roman" w:cs="Times New Roman"/>
          <w:b/>
          <w:kern w:val="0"/>
          <w:sz w:val="24"/>
          <w:szCs w:val="24"/>
        </w:rPr>
        <w:t>in</w:t>
      </w:r>
      <w:r w:rsidRPr="00267C94">
        <w:rPr>
          <w:rFonts w:ascii="Times New Roman" w:eastAsia="宋体" w:hAnsi="Times New Roman" w:cs="Times New Roman"/>
          <w:b/>
          <w:kern w:val="0"/>
          <w:sz w:val="24"/>
          <w:szCs w:val="24"/>
          <w:lang w:eastAsia="en-US"/>
        </w:rPr>
        <w:t xml:space="preserve"> D</w:t>
      </w:r>
      <w:r w:rsidRPr="00267C94">
        <w:rPr>
          <w:rFonts w:ascii="Times New Roman" w:eastAsia="宋体" w:hAnsi="Times New Roman" w:cs="Times New Roman"/>
          <w:b/>
          <w:kern w:val="0"/>
          <w:sz w:val="24"/>
          <w:szCs w:val="24"/>
        </w:rPr>
        <w:t>u</w:t>
      </w:r>
      <w:r w:rsidRPr="00267C94">
        <w:rPr>
          <w:rFonts w:ascii="Times New Roman" w:eastAsia="宋体" w:hAnsi="Times New Roman" w:cs="Times New Roman"/>
          <w:b/>
          <w:kern w:val="0"/>
          <w:sz w:val="24"/>
          <w:szCs w:val="24"/>
          <w:vertAlign w:val="superscript"/>
          <w:lang w:eastAsia="en-US"/>
        </w:rPr>
        <w:t>1</w:t>
      </w:r>
      <w:r w:rsidRPr="00267C94">
        <w:rPr>
          <w:rFonts w:ascii="Times New Roman" w:eastAsia="宋体" w:hAnsi="Times New Roman" w:cs="Times New Roman"/>
          <w:b/>
          <w:kern w:val="0"/>
          <w:sz w:val="24"/>
          <w:szCs w:val="24"/>
          <w:lang w:eastAsia="en-US"/>
        </w:rPr>
        <w:t xml:space="preserve">, </w:t>
      </w:r>
      <w:proofErr w:type="spellStart"/>
      <w:r w:rsidRPr="00267C94">
        <w:rPr>
          <w:rFonts w:ascii="Times New Roman" w:eastAsia="宋体" w:hAnsi="Times New Roman" w:cs="Times New Roman"/>
          <w:b/>
          <w:kern w:val="0"/>
          <w:sz w:val="24"/>
          <w:szCs w:val="24"/>
          <w:lang w:eastAsia="en-US"/>
        </w:rPr>
        <w:t>Huaigui</w:t>
      </w:r>
      <w:proofErr w:type="spellEnd"/>
      <w:r w:rsidRPr="00267C94">
        <w:rPr>
          <w:rFonts w:ascii="Times New Roman" w:eastAsia="宋体" w:hAnsi="Times New Roman" w:cs="Times New Roman"/>
          <w:b/>
          <w:kern w:val="0"/>
          <w:sz w:val="24"/>
          <w:szCs w:val="24"/>
          <w:lang w:eastAsia="en-US"/>
        </w:rPr>
        <w:t xml:space="preserve"> Liu</w:t>
      </w:r>
      <w:r w:rsidRPr="00267C94">
        <w:rPr>
          <w:rFonts w:ascii="Times New Roman" w:eastAsia="宋体" w:hAnsi="Times New Roman" w:cs="Times New Roman"/>
          <w:b/>
          <w:kern w:val="0"/>
          <w:sz w:val="24"/>
          <w:szCs w:val="24"/>
          <w:vertAlign w:val="superscript"/>
          <w:lang w:eastAsia="en-US"/>
        </w:rPr>
        <w:t>1</w:t>
      </w:r>
      <w:r w:rsidRPr="00267C94">
        <w:rPr>
          <w:rFonts w:ascii="Times New Roman" w:eastAsia="宋体" w:hAnsi="Times New Roman" w:cs="Times New Roman"/>
          <w:b/>
          <w:kern w:val="0"/>
          <w:sz w:val="24"/>
          <w:szCs w:val="24"/>
          <w:lang w:eastAsia="en-US"/>
        </w:rPr>
        <w:t xml:space="preserve">, </w:t>
      </w:r>
      <w:proofErr w:type="spellStart"/>
      <w:r w:rsidRPr="00267C94">
        <w:rPr>
          <w:rFonts w:ascii="Times New Roman" w:eastAsia="宋体" w:hAnsi="Times New Roman" w:cs="Times New Roman"/>
          <w:b/>
          <w:kern w:val="0"/>
          <w:sz w:val="24"/>
          <w:szCs w:val="24"/>
          <w:lang w:eastAsia="en-US"/>
        </w:rPr>
        <w:t>Wenshuang</w:t>
      </w:r>
      <w:proofErr w:type="spellEnd"/>
      <w:r w:rsidRPr="00267C94">
        <w:rPr>
          <w:rFonts w:ascii="Times New Roman" w:eastAsia="宋体" w:hAnsi="Times New Roman" w:cs="Times New Roman"/>
          <w:b/>
          <w:kern w:val="0"/>
          <w:sz w:val="24"/>
          <w:szCs w:val="24"/>
          <w:lang w:eastAsia="en-US"/>
        </w:rPr>
        <w:t xml:space="preserve"> Zhu</w:t>
      </w:r>
      <w:r w:rsidRPr="00267C94">
        <w:rPr>
          <w:rFonts w:ascii="Times New Roman" w:eastAsia="宋体" w:hAnsi="Times New Roman" w:cs="Times New Roman"/>
          <w:b/>
          <w:kern w:val="0"/>
          <w:sz w:val="24"/>
          <w:szCs w:val="24"/>
          <w:vertAlign w:val="superscript"/>
          <w:lang w:eastAsia="en-US"/>
        </w:rPr>
        <w:t>1</w:t>
      </w:r>
      <w:r w:rsidRPr="00267C94">
        <w:rPr>
          <w:rFonts w:ascii="Times New Roman" w:eastAsia="宋体" w:hAnsi="Times New Roman" w:cs="Times New Roman"/>
          <w:b/>
          <w:kern w:val="0"/>
          <w:sz w:val="24"/>
          <w:szCs w:val="24"/>
          <w:lang w:eastAsia="en-US"/>
        </w:rPr>
        <w:t xml:space="preserve">, </w:t>
      </w:r>
      <w:proofErr w:type="spellStart"/>
      <w:r w:rsidRPr="00267C94">
        <w:rPr>
          <w:rFonts w:ascii="Times New Roman" w:eastAsia="宋体" w:hAnsi="Times New Roman" w:cs="Times New Roman"/>
          <w:b/>
          <w:kern w:val="0"/>
          <w:sz w:val="24"/>
          <w:szCs w:val="24"/>
          <w:lang w:eastAsia="en-US"/>
        </w:rPr>
        <w:t>Kaizhong</w:t>
      </w:r>
      <w:proofErr w:type="spellEnd"/>
      <w:r w:rsidRPr="00267C94">
        <w:rPr>
          <w:rFonts w:ascii="Times New Roman" w:eastAsia="宋体" w:hAnsi="Times New Roman" w:cs="Times New Roman"/>
          <w:b/>
          <w:kern w:val="0"/>
          <w:sz w:val="24"/>
          <w:szCs w:val="24"/>
          <w:lang w:eastAsia="en-US"/>
        </w:rPr>
        <w:t xml:space="preserve"> Xue</w:t>
      </w:r>
      <w:r w:rsidRPr="00267C94">
        <w:rPr>
          <w:rFonts w:ascii="Times New Roman" w:eastAsia="宋体" w:hAnsi="Times New Roman" w:cs="Times New Roman"/>
          <w:b/>
          <w:kern w:val="0"/>
          <w:sz w:val="24"/>
          <w:szCs w:val="24"/>
          <w:vertAlign w:val="superscript"/>
          <w:lang w:eastAsia="en-US"/>
        </w:rPr>
        <w:t>1</w:t>
      </w:r>
      <w:r w:rsidRPr="00267C94">
        <w:rPr>
          <w:rFonts w:ascii="Times New Roman" w:eastAsia="宋体" w:hAnsi="Times New Roman" w:cs="Times New Roman"/>
          <w:b/>
          <w:kern w:val="0"/>
          <w:sz w:val="24"/>
          <w:szCs w:val="24"/>
          <w:lang w:eastAsia="en-US"/>
        </w:rPr>
        <w:t>, Wen Qin</w:t>
      </w:r>
      <w:r w:rsidRPr="00267C94">
        <w:rPr>
          <w:rFonts w:ascii="Times New Roman" w:eastAsia="宋体" w:hAnsi="Times New Roman" w:cs="Times New Roman"/>
          <w:b/>
          <w:kern w:val="0"/>
          <w:sz w:val="24"/>
          <w:szCs w:val="24"/>
          <w:vertAlign w:val="superscript"/>
          <w:lang w:eastAsia="en-US"/>
        </w:rPr>
        <w:t>1</w:t>
      </w:r>
      <w:r w:rsidRPr="00267C94">
        <w:rPr>
          <w:rFonts w:ascii="Times New Roman" w:eastAsia="宋体" w:hAnsi="Times New Roman" w:cs="Times New Roman"/>
          <w:b/>
          <w:kern w:val="0"/>
          <w:sz w:val="24"/>
          <w:szCs w:val="24"/>
          <w:lang w:eastAsia="en-US"/>
        </w:rPr>
        <w:t>, Quan Zhang</w:t>
      </w:r>
      <w:r w:rsidRPr="00267C94">
        <w:rPr>
          <w:rFonts w:ascii="Times New Roman" w:eastAsia="宋体" w:hAnsi="Times New Roman" w:cs="Times New Roman"/>
          <w:b/>
          <w:kern w:val="0"/>
          <w:sz w:val="24"/>
          <w:szCs w:val="24"/>
          <w:vertAlign w:val="superscript"/>
          <w:lang w:eastAsia="en-US"/>
        </w:rPr>
        <w:t>1</w:t>
      </w:r>
      <w:bookmarkStart w:id="1" w:name="_Hlk81857591"/>
      <w:r w:rsidRPr="00267C94">
        <w:rPr>
          <w:rFonts w:ascii="Times New Roman" w:eastAsia="宋体" w:hAnsi="Times New Roman" w:cs="Times New Roman"/>
          <w:b/>
          <w:kern w:val="0"/>
          <w:sz w:val="24"/>
          <w:szCs w:val="24"/>
          <w:vertAlign w:val="superscript"/>
          <w:lang w:eastAsia="en-US"/>
        </w:rPr>
        <w:t>#</w:t>
      </w:r>
      <w:bookmarkEnd w:id="1"/>
    </w:p>
    <w:p w:rsidR="00486395" w:rsidRPr="00267C94" w:rsidRDefault="00486395" w:rsidP="00267C94">
      <w:pPr>
        <w:spacing w:before="240" w:line="480" w:lineRule="auto"/>
        <w:rPr>
          <w:rFonts w:ascii="Times New Roman" w:eastAsia="宋体" w:hAnsi="Times New Roman" w:cs="Times New Roman"/>
          <w:kern w:val="0"/>
          <w:sz w:val="24"/>
          <w:szCs w:val="24"/>
          <w:lang w:eastAsia="en-US"/>
        </w:rPr>
      </w:pPr>
      <w:r w:rsidRPr="00267C94">
        <w:rPr>
          <w:rFonts w:ascii="Times New Roman" w:eastAsia="宋体" w:hAnsi="Times New Roman" w:cs="Times New Roman"/>
          <w:kern w:val="0"/>
          <w:sz w:val="24"/>
          <w:szCs w:val="24"/>
          <w:lang w:eastAsia="en-US"/>
        </w:rPr>
        <w:t xml:space="preserve">* </w:t>
      </w:r>
      <w:proofErr w:type="spellStart"/>
      <w:r w:rsidRPr="00267C94">
        <w:rPr>
          <w:rFonts w:ascii="Times New Roman" w:eastAsia="宋体" w:hAnsi="Times New Roman" w:cs="Times New Roman"/>
          <w:kern w:val="0"/>
          <w:sz w:val="24"/>
          <w:szCs w:val="24"/>
          <w:lang w:eastAsia="en-US"/>
        </w:rPr>
        <w:t>Zirui</w:t>
      </w:r>
      <w:proofErr w:type="spellEnd"/>
      <w:r w:rsidRPr="00267C94">
        <w:rPr>
          <w:rFonts w:ascii="Times New Roman" w:eastAsia="宋体" w:hAnsi="Times New Roman" w:cs="Times New Roman"/>
          <w:kern w:val="0"/>
          <w:sz w:val="24"/>
          <w:szCs w:val="24"/>
          <w:lang w:eastAsia="en-US"/>
        </w:rPr>
        <w:t xml:space="preserve"> Wang, Yuan Ji, and </w:t>
      </w:r>
      <w:proofErr w:type="spellStart"/>
      <w:r w:rsidRPr="00267C94">
        <w:rPr>
          <w:rFonts w:ascii="Times New Roman" w:eastAsia="宋体" w:hAnsi="Times New Roman" w:cs="Times New Roman"/>
          <w:kern w:val="0"/>
          <w:sz w:val="24"/>
          <w:szCs w:val="24"/>
          <w:lang w:eastAsia="en-US"/>
        </w:rPr>
        <w:t>Yumeng</w:t>
      </w:r>
      <w:proofErr w:type="spellEnd"/>
      <w:r w:rsidRPr="00267C94">
        <w:rPr>
          <w:rFonts w:ascii="Times New Roman" w:eastAsia="宋体" w:hAnsi="Times New Roman" w:cs="Times New Roman"/>
          <w:kern w:val="0"/>
          <w:sz w:val="24"/>
          <w:szCs w:val="24"/>
          <w:lang w:eastAsia="en-US"/>
        </w:rPr>
        <w:t xml:space="preserve"> Fu contributed equally to this work</w:t>
      </w:r>
    </w:p>
    <w:p w:rsidR="00486395" w:rsidRPr="00267C94" w:rsidRDefault="00486395" w:rsidP="00267C94">
      <w:pPr>
        <w:spacing w:before="240" w:line="480" w:lineRule="auto"/>
        <w:rPr>
          <w:rFonts w:ascii="Times New Roman" w:eastAsia="宋体" w:hAnsi="Times New Roman" w:cs="Times New Roman"/>
          <w:b/>
          <w:kern w:val="0"/>
          <w:sz w:val="24"/>
          <w:szCs w:val="24"/>
          <w:lang w:eastAsia="en-US"/>
        </w:rPr>
      </w:pPr>
      <w:r w:rsidRPr="00267C94">
        <w:rPr>
          <w:rFonts w:ascii="Times New Roman" w:eastAsia="宋体" w:hAnsi="Times New Roman" w:cs="Times New Roman"/>
          <w:b/>
          <w:kern w:val="0"/>
          <w:sz w:val="24"/>
          <w:szCs w:val="24"/>
          <w:lang w:eastAsia="en-US"/>
        </w:rPr>
        <w:t>Affiliation:</w:t>
      </w:r>
    </w:p>
    <w:p w:rsidR="00486395" w:rsidRPr="00267C94" w:rsidRDefault="00486395" w:rsidP="00267C94">
      <w:pPr>
        <w:spacing w:before="240" w:line="480" w:lineRule="auto"/>
        <w:rPr>
          <w:rFonts w:ascii="Times New Roman" w:eastAsia="宋体" w:hAnsi="Times New Roman" w:cs="Times New Roman"/>
          <w:kern w:val="0"/>
          <w:sz w:val="24"/>
          <w:szCs w:val="24"/>
          <w:lang w:eastAsia="en-US"/>
        </w:rPr>
      </w:pPr>
      <w:r w:rsidRPr="00267C94">
        <w:rPr>
          <w:rFonts w:ascii="Times New Roman" w:eastAsia="宋体" w:hAnsi="Times New Roman" w:cs="Times New Roman"/>
          <w:kern w:val="0"/>
          <w:sz w:val="24"/>
          <w:szCs w:val="24"/>
          <w:lang w:eastAsia="en-US"/>
        </w:rPr>
        <w:t>1Department of Radiology and Tianjin Key Laboratory of Functional Imaging, Tianjin Medical University General Hospital, Tianjin 300052, China</w:t>
      </w:r>
    </w:p>
    <w:p w:rsidR="00486395" w:rsidRPr="00267C94" w:rsidRDefault="00486395" w:rsidP="00267C94">
      <w:pPr>
        <w:spacing w:before="240" w:line="480" w:lineRule="auto"/>
        <w:rPr>
          <w:rFonts w:ascii="Times New Roman" w:eastAsia="宋体" w:hAnsi="Times New Roman" w:cs="Times New Roman"/>
          <w:b/>
          <w:kern w:val="0"/>
          <w:sz w:val="24"/>
          <w:szCs w:val="24"/>
          <w:lang w:eastAsia="en-US"/>
        </w:rPr>
      </w:pPr>
      <w:r w:rsidRPr="00267C94">
        <w:rPr>
          <w:rFonts w:ascii="Times New Roman" w:eastAsia="宋体" w:hAnsi="Times New Roman" w:cs="Times New Roman"/>
          <w:b/>
          <w:kern w:val="0"/>
          <w:sz w:val="24"/>
          <w:szCs w:val="24"/>
          <w:vertAlign w:val="superscript"/>
          <w:lang w:eastAsia="en-US"/>
        </w:rPr>
        <w:t>#</w:t>
      </w:r>
      <w:r w:rsidRPr="00267C94">
        <w:rPr>
          <w:rFonts w:ascii="Times New Roman" w:eastAsia="宋体" w:hAnsi="Times New Roman" w:cs="Times New Roman"/>
          <w:b/>
          <w:kern w:val="0"/>
          <w:sz w:val="24"/>
          <w:szCs w:val="24"/>
          <w:lang w:eastAsia="en-US"/>
        </w:rPr>
        <w:t>Corresponding authors:</w:t>
      </w:r>
    </w:p>
    <w:p w:rsidR="00486395" w:rsidRPr="00267C94" w:rsidRDefault="00486395" w:rsidP="00267C94">
      <w:pPr>
        <w:spacing w:before="240"/>
        <w:rPr>
          <w:rFonts w:ascii="Times New Roman" w:eastAsia="宋体" w:hAnsi="Times New Roman" w:cs="Times New Roman"/>
          <w:kern w:val="0"/>
          <w:sz w:val="24"/>
          <w:szCs w:val="24"/>
          <w:lang w:eastAsia="en-US"/>
        </w:rPr>
      </w:pPr>
      <w:r w:rsidRPr="00267C94">
        <w:rPr>
          <w:rFonts w:ascii="Times New Roman" w:eastAsia="宋体" w:hAnsi="Times New Roman" w:cs="Times New Roman"/>
          <w:kern w:val="0"/>
          <w:sz w:val="24"/>
          <w:szCs w:val="24"/>
          <w:lang w:eastAsia="en-US"/>
        </w:rPr>
        <w:t>Name: Quan Zhang</w:t>
      </w:r>
    </w:p>
    <w:p w:rsidR="00486395" w:rsidRPr="00267C94" w:rsidRDefault="00486395" w:rsidP="00267C94">
      <w:pPr>
        <w:spacing w:before="240"/>
        <w:rPr>
          <w:rFonts w:ascii="Times New Roman" w:eastAsia="宋体" w:hAnsi="Times New Roman" w:cs="Times New Roman"/>
          <w:kern w:val="0"/>
          <w:sz w:val="24"/>
          <w:szCs w:val="24"/>
          <w:lang w:eastAsia="en-US"/>
        </w:rPr>
      </w:pPr>
      <w:r w:rsidRPr="00267C94">
        <w:rPr>
          <w:rFonts w:ascii="Times New Roman" w:eastAsia="宋体" w:hAnsi="Times New Roman" w:cs="Times New Roman"/>
          <w:kern w:val="0"/>
          <w:sz w:val="24"/>
          <w:szCs w:val="24"/>
          <w:lang w:eastAsia="en-US"/>
        </w:rPr>
        <w:t>Address: Department of Medical Imaging, Tianjin Medical University General</w:t>
      </w:r>
    </w:p>
    <w:p w:rsidR="00486395" w:rsidRPr="00267C94" w:rsidRDefault="00486395" w:rsidP="00267C94">
      <w:pPr>
        <w:spacing w:before="240"/>
        <w:rPr>
          <w:rFonts w:ascii="Times New Roman" w:eastAsia="宋体" w:hAnsi="Times New Roman" w:cs="Times New Roman"/>
          <w:kern w:val="0"/>
          <w:sz w:val="24"/>
          <w:szCs w:val="24"/>
          <w:lang w:eastAsia="en-US"/>
        </w:rPr>
      </w:pPr>
      <w:r w:rsidRPr="00267C94">
        <w:rPr>
          <w:rFonts w:ascii="Times New Roman" w:eastAsia="宋体" w:hAnsi="Times New Roman" w:cs="Times New Roman"/>
          <w:kern w:val="0"/>
          <w:sz w:val="24"/>
          <w:szCs w:val="24"/>
          <w:lang w:eastAsia="en-US"/>
        </w:rPr>
        <w:t xml:space="preserve">Hospital, No. 154, Anshan Road, </w:t>
      </w:r>
      <w:proofErr w:type="spellStart"/>
      <w:r w:rsidRPr="00267C94">
        <w:rPr>
          <w:rFonts w:ascii="Times New Roman" w:eastAsia="宋体" w:hAnsi="Times New Roman" w:cs="Times New Roman"/>
          <w:kern w:val="0"/>
          <w:sz w:val="24"/>
          <w:szCs w:val="24"/>
          <w:lang w:eastAsia="en-US"/>
        </w:rPr>
        <w:t>Heping</w:t>
      </w:r>
      <w:proofErr w:type="spellEnd"/>
      <w:r w:rsidRPr="00267C94">
        <w:rPr>
          <w:rFonts w:ascii="Times New Roman" w:eastAsia="宋体" w:hAnsi="Times New Roman" w:cs="Times New Roman"/>
          <w:kern w:val="0"/>
          <w:sz w:val="24"/>
          <w:szCs w:val="24"/>
          <w:lang w:eastAsia="en-US"/>
        </w:rPr>
        <w:t xml:space="preserve"> District, Tianjin 300052, China.</w:t>
      </w:r>
    </w:p>
    <w:p w:rsidR="00486395" w:rsidRPr="00267C94" w:rsidRDefault="00486395" w:rsidP="00267C94">
      <w:pPr>
        <w:spacing w:before="240"/>
        <w:rPr>
          <w:rFonts w:ascii="Times New Roman" w:eastAsia="宋体" w:hAnsi="Times New Roman" w:cs="Times New Roman"/>
          <w:kern w:val="0"/>
          <w:sz w:val="24"/>
          <w:szCs w:val="24"/>
          <w:lang w:eastAsia="en-US"/>
        </w:rPr>
      </w:pPr>
      <w:r w:rsidRPr="00267C94">
        <w:rPr>
          <w:rFonts w:ascii="Times New Roman" w:eastAsia="宋体" w:hAnsi="Times New Roman" w:cs="Times New Roman"/>
          <w:kern w:val="0"/>
          <w:sz w:val="24"/>
          <w:szCs w:val="24"/>
          <w:lang w:eastAsia="en-US"/>
        </w:rPr>
        <w:t>Telephone number: +862260363760</w:t>
      </w:r>
    </w:p>
    <w:p w:rsidR="00486395" w:rsidRPr="00267C94" w:rsidRDefault="00486395" w:rsidP="00267C94">
      <w:pPr>
        <w:spacing w:before="240"/>
        <w:rPr>
          <w:rFonts w:ascii="Times New Roman" w:eastAsia="宋体" w:hAnsi="Times New Roman" w:cs="Times New Roman"/>
          <w:kern w:val="0"/>
          <w:sz w:val="24"/>
          <w:szCs w:val="24"/>
          <w:lang w:eastAsia="en-US"/>
        </w:rPr>
      </w:pPr>
      <w:r w:rsidRPr="00267C94">
        <w:rPr>
          <w:rFonts w:ascii="Times New Roman" w:eastAsia="宋体" w:hAnsi="Times New Roman" w:cs="Times New Roman"/>
          <w:kern w:val="0"/>
          <w:sz w:val="24"/>
          <w:szCs w:val="24"/>
          <w:lang w:eastAsia="en-US"/>
        </w:rPr>
        <w:t>Fax number: +862260362990</w:t>
      </w:r>
    </w:p>
    <w:p w:rsidR="00486395" w:rsidRPr="00267C94" w:rsidRDefault="00486395" w:rsidP="00267C94">
      <w:pPr>
        <w:spacing w:before="240"/>
        <w:rPr>
          <w:rFonts w:ascii="Times New Roman" w:eastAsia="宋体" w:hAnsi="Times New Roman" w:cs="Times New Roman"/>
          <w:kern w:val="0"/>
          <w:sz w:val="24"/>
          <w:szCs w:val="24"/>
          <w:lang w:eastAsia="en-US"/>
        </w:rPr>
      </w:pPr>
      <w:r w:rsidRPr="00267C94">
        <w:rPr>
          <w:rFonts w:ascii="Times New Roman" w:eastAsia="宋体" w:hAnsi="Times New Roman" w:cs="Times New Roman"/>
          <w:kern w:val="0"/>
          <w:sz w:val="24"/>
          <w:szCs w:val="24"/>
          <w:lang w:eastAsia="en-US"/>
        </w:rPr>
        <w:t>E-mail: quanzhang@tmu.edu.cn</w:t>
      </w:r>
    </w:p>
    <w:p w:rsidR="00486395" w:rsidRDefault="00486395" w:rsidP="001C33F8">
      <w:pPr>
        <w:widowControl/>
        <w:jc w:val="left"/>
        <w:rPr>
          <w:rFonts w:ascii="Times New Roman" w:hAnsi="Times New Roman" w:cs="Times New Roman"/>
          <w:b/>
          <w:kern w:val="0"/>
          <w:sz w:val="24"/>
          <w:szCs w:val="24"/>
        </w:rPr>
      </w:pPr>
      <w:r>
        <w:rPr>
          <w:rFonts w:ascii="Times New Roman" w:hAnsi="Times New Roman" w:cs="Times New Roman"/>
          <w:b/>
          <w:kern w:val="0"/>
          <w:sz w:val="24"/>
          <w:szCs w:val="24"/>
        </w:rPr>
        <w:br w:type="page"/>
      </w:r>
    </w:p>
    <w:p w:rsidR="00486395" w:rsidRPr="00A33512" w:rsidRDefault="00486395" w:rsidP="001C33F8">
      <w:pPr>
        <w:spacing w:line="480" w:lineRule="auto"/>
        <w:rPr>
          <w:rFonts w:ascii="Times New Roman" w:hAnsi="Times New Roman" w:cs="Times New Roman"/>
          <w:b/>
          <w:bCs/>
          <w:sz w:val="24"/>
          <w:szCs w:val="24"/>
        </w:rPr>
      </w:pPr>
      <w:r>
        <w:rPr>
          <w:rFonts w:ascii="Times New Roman" w:hAnsi="Times New Roman" w:cs="Times New Roman" w:hint="eastAsia"/>
          <w:b/>
          <w:kern w:val="0"/>
          <w:sz w:val="24"/>
          <w:szCs w:val="24"/>
        </w:rPr>
        <w:lastRenderedPageBreak/>
        <w:t>1</w:t>
      </w:r>
      <w:r>
        <w:rPr>
          <w:rFonts w:ascii="Times New Roman" w:hAnsi="Times New Roman" w:cs="Times New Roman"/>
          <w:b/>
          <w:kern w:val="0"/>
          <w:sz w:val="24"/>
          <w:szCs w:val="24"/>
        </w:rPr>
        <w:t>.</w:t>
      </w:r>
      <w:r w:rsidRPr="001C33F8">
        <w:rPr>
          <w:rFonts w:ascii="Times New Roman" w:hAnsi="Times New Roman" w:cs="Times New Roman"/>
          <w:b/>
          <w:bCs/>
          <w:sz w:val="24"/>
          <w:szCs w:val="24"/>
        </w:rPr>
        <w:t xml:space="preserve"> </w:t>
      </w:r>
      <w:r w:rsidRPr="00A33512">
        <w:rPr>
          <w:rFonts w:ascii="Times New Roman" w:hAnsi="Times New Roman" w:cs="Times New Roman"/>
          <w:b/>
          <w:bCs/>
          <w:sz w:val="24"/>
          <w:szCs w:val="24"/>
        </w:rPr>
        <w:t>Gene expression data processes</w:t>
      </w:r>
    </w:p>
    <w:p w:rsidR="00486395" w:rsidRDefault="00486395" w:rsidP="001C33F8">
      <w:pPr>
        <w:spacing w:line="480" w:lineRule="auto"/>
        <w:rPr>
          <w:rFonts w:ascii="Times New Roman" w:hAnsi="Times New Roman" w:cs="Times New Roman"/>
          <w:sz w:val="24"/>
          <w:szCs w:val="24"/>
        </w:rPr>
      </w:pPr>
      <w:r w:rsidRPr="00A33512">
        <w:rPr>
          <w:rFonts w:ascii="Times New Roman" w:hAnsi="Times New Roman" w:cs="Times New Roman"/>
          <w:sz w:val="24"/>
          <w:szCs w:val="24"/>
        </w:rPr>
        <w:t>In this study, we leveraged gene expression data of six donated human postmortem brain tissues from the AHBA open-source dataset (</w:t>
      </w:r>
      <w:bookmarkStart w:id="2" w:name="_Hlk68623320"/>
      <w:r w:rsidRPr="00A33512">
        <w:rPr>
          <w:rFonts w:ascii="Times New Roman" w:hAnsi="Times New Roman" w:cs="Times New Roman"/>
          <w:sz w:val="24"/>
          <w:szCs w:val="24"/>
        </w:rPr>
        <w:fldChar w:fldCharType="begin"/>
      </w:r>
      <w:r w:rsidRPr="00A33512">
        <w:rPr>
          <w:rFonts w:ascii="Times New Roman" w:hAnsi="Times New Roman" w:cs="Times New Roman"/>
          <w:sz w:val="24"/>
          <w:szCs w:val="24"/>
        </w:rPr>
        <w:instrText xml:space="preserve"> HYPERLINK "http://human.brain-map.org" </w:instrText>
      </w:r>
      <w:r w:rsidRPr="00A33512">
        <w:rPr>
          <w:rFonts w:ascii="Times New Roman" w:hAnsi="Times New Roman" w:cs="Times New Roman"/>
          <w:sz w:val="24"/>
          <w:szCs w:val="24"/>
        </w:rPr>
        <w:fldChar w:fldCharType="separate"/>
      </w:r>
      <w:r w:rsidRPr="00A33512">
        <w:rPr>
          <w:rStyle w:val="a7"/>
          <w:rFonts w:ascii="Times New Roman" w:hAnsi="Times New Roman" w:cs="Times New Roman"/>
          <w:sz w:val="24"/>
          <w:szCs w:val="24"/>
        </w:rPr>
        <w:t>http://human.brain-map.org</w:t>
      </w:r>
      <w:r w:rsidRPr="00A33512">
        <w:rPr>
          <w:rFonts w:ascii="Times New Roman" w:hAnsi="Times New Roman" w:cs="Times New Roman"/>
          <w:sz w:val="24"/>
          <w:szCs w:val="24"/>
        </w:rPr>
        <w:fldChar w:fldCharType="end"/>
      </w:r>
      <w:r w:rsidRPr="00A33512">
        <w:rPr>
          <w:rFonts w:ascii="Times New Roman" w:hAnsi="Times New Roman" w:cs="Times New Roman"/>
          <w:sz w:val="24"/>
          <w:szCs w:val="24"/>
        </w:rPr>
        <w:t>)</w:t>
      </w:r>
      <w:bookmarkEnd w:id="2"/>
      <w:r w:rsidRPr="00A33512">
        <w:rPr>
          <w:rFonts w:ascii="Times New Roman" w:hAnsi="Times New Roman" w:cs="Times New Roman"/>
          <w:sz w:val="24"/>
          <w:szCs w:val="24"/>
        </w:rPr>
        <w:t xml:space="preserve"> </w:t>
      </w:r>
      <w:r>
        <w:rPr>
          <w:rFonts w:ascii="Times New Roman" w:hAnsi="Times New Roman" w:cs="Times New Roman"/>
          <w:noProof/>
          <w:sz w:val="24"/>
          <w:szCs w:val="24"/>
        </w:rPr>
        <w:t>(Hawrylycz et al., 2012)</w:t>
      </w:r>
      <w:r w:rsidRPr="00A33512">
        <w:rPr>
          <w:rFonts w:ascii="Times New Roman" w:hAnsi="Times New Roman" w:cs="Times New Roman"/>
          <w:sz w:val="24"/>
          <w:szCs w:val="24"/>
        </w:rPr>
        <w:t xml:space="preserve">. According to a published pipeline, the gene expression data were processed </w:t>
      </w:r>
      <w:r>
        <w:rPr>
          <w:rFonts w:ascii="Times New Roman" w:hAnsi="Times New Roman" w:cs="Times New Roman"/>
          <w:noProof/>
          <w:sz w:val="24"/>
          <w:szCs w:val="24"/>
        </w:rPr>
        <w:t>(Arnatkeviciute, Fulcher, &amp; Fornito, 2019)</w:t>
      </w:r>
      <w:r w:rsidRPr="00A33512">
        <w:rPr>
          <w:rFonts w:ascii="Times New Roman" w:hAnsi="Times New Roman" w:cs="Times New Roman"/>
          <w:sz w:val="24"/>
          <w:szCs w:val="24"/>
        </w:rPr>
        <w:t>. The</w:t>
      </w:r>
      <w:bookmarkStart w:id="3" w:name="_Hlk83807569"/>
      <w:r w:rsidRPr="00A33512">
        <w:rPr>
          <w:rFonts w:ascii="Times New Roman" w:hAnsi="Times New Roman" w:cs="Times New Roman"/>
          <w:sz w:val="24"/>
          <w:szCs w:val="24"/>
        </w:rPr>
        <w:t xml:space="preserve"> steps</w:t>
      </w:r>
      <w:bookmarkEnd w:id="3"/>
      <w:r w:rsidRPr="00A33512">
        <w:rPr>
          <w:rFonts w:ascii="Times New Roman" w:hAnsi="Times New Roman" w:cs="Times New Roman"/>
          <w:sz w:val="24"/>
          <w:szCs w:val="24"/>
        </w:rPr>
        <w:t xml:space="preserve"> were as follows: (</w:t>
      </w:r>
      <w:proofErr w:type="spellStart"/>
      <w:r w:rsidRPr="00A33512">
        <w:rPr>
          <w:rFonts w:ascii="Times New Roman" w:hAnsi="Times New Roman" w:cs="Times New Roman"/>
          <w:sz w:val="24"/>
          <w:szCs w:val="24"/>
        </w:rPr>
        <w:t>i</w:t>
      </w:r>
      <w:proofErr w:type="spellEnd"/>
      <w:r w:rsidRPr="00A33512">
        <w:rPr>
          <w:rFonts w:ascii="Times New Roman" w:hAnsi="Times New Roman" w:cs="Times New Roman"/>
          <w:sz w:val="24"/>
          <w:szCs w:val="24"/>
        </w:rPr>
        <w:t>) updated probe-to-gene annotations using Re-annotator package</w:t>
      </w:r>
      <w:bookmarkStart w:id="4" w:name="OLE_LINK5"/>
      <w:bookmarkStart w:id="5" w:name="OLE_LINK6"/>
      <w:r w:rsidRPr="00A33512">
        <w:rPr>
          <w:rFonts w:ascii="Times New Roman" w:hAnsi="Times New Roman" w:cs="Times New Roman"/>
          <w:sz w:val="24"/>
          <w:szCs w:val="24"/>
        </w:rPr>
        <w:t>;</w:t>
      </w:r>
      <w:bookmarkEnd w:id="4"/>
      <w:bookmarkEnd w:id="5"/>
      <w:r w:rsidRPr="00A33512">
        <w:rPr>
          <w:rFonts w:ascii="Times New Roman" w:hAnsi="Times New Roman" w:cs="Times New Roman"/>
          <w:sz w:val="24"/>
          <w:szCs w:val="24"/>
        </w:rPr>
        <w:t xml:space="preserve"> (ii) removed the probes that did not exceed 50% above the background; (iii) removed the probes without RNA-seq gene expression data and the probes with low correlation with the gene expression measured by RNA-seq (Spearman rho &lt; 0.2); (iv) assigned samples to specific brain regions in MNI space; and (v) normalized expression data using scaled robust sigmoid (SRS) measure. In this study, only 1782 samples in six left brain hemispheres were used because only two donors included samples of the right hemisphere. After the above steps, expression data of 10185 genes in each sample were used for analysis in our study. These processing procedures generated a 1782 samples × 10185 genes transcription matrix. </w:t>
      </w:r>
    </w:p>
    <w:p w:rsidR="00486395" w:rsidRDefault="00486395" w:rsidP="001C33F8">
      <w:pPr>
        <w:spacing w:line="480" w:lineRule="auto"/>
        <w:rPr>
          <w:rFonts w:ascii="Times New Roman" w:hAnsi="Times New Roman" w:cs="Times New Roman"/>
          <w:sz w:val="24"/>
          <w:szCs w:val="24"/>
        </w:rPr>
      </w:pPr>
    </w:p>
    <w:p w:rsidR="00486395" w:rsidRDefault="00486395" w:rsidP="001C33F8">
      <w:pPr>
        <w:spacing w:line="480" w:lineRule="auto"/>
        <w:rPr>
          <w:rFonts w:ascii="Times New Roman" w:hAnsi="Times New Roman" w:cs="Times New Roman"/>
          <w:sz w:val="24"/>
          <w:szCs w:val="24"/>
        </w:rPr>
      </w:pPr>
      <w:r w:rsidRPr="001C33F8">
        <w:rPr>
          <w:rFonts w:ascii="Times New Roman" w:hAnsi="Times New Roman" w:cs="Times New Roman"/>
          <w:b/>
          <w:sz w:val="24"/>
          <w:szCs w:val="24"/>
        </w:rPr>
        <w:t xml:space="preserve">2. </w:t>
      </w:r>
      <w:r w:rsidRPr="00A33512">
        <w:rPr>
          <w:rFonts w:ascii="Times New Roman" w:hAnsi="Times New Roman" w:cs="Times New Roman"/>
          <w:b/>
          <w:sz w:val="24"/>
          <w:szCs w:val="24"/>
        </w:rPr>
        <w:t>MRI data acquisition</w:t>
      </w:r>
      <w:r>
        <w:rPr>
          <w:rFonts w:ascii="Times New Roman" w:hAnsi="Times New Roman" w:cs="Times New Roman"/>
          <w:b/>
          <w:sz w:val="24"/>
          <w:szCs w:val="24"/>
        </w:rPr>
        <w:t xml:space="preserve"> and </w:t>
      </w:r>
      <w:r w:rsidRPr="00A33512">
        <w:rPr>
          <w:rFonts w:ascii="Times New Roman" w:hAnsi="Times New Roman" w:cs="Times New Roman"/>
          <w:b/>
          <w:sz w:val="24"/>
          <w:szCs w:val="24"/>
        </w:rPr>
        <w:t>preprocessing</w:t>
      </w:r>
    </w:p>
    <w:p w:rsidR="00486395" w:rsidRPr="00A33512" w:rsidRDefault="00486395" w:rsidP="001C33F8">
      <w:pPr>
        <w:spacing w:line="480" w:lineRule="auto"/>
        <w:rPr>
          <w:rFonts w:ascii="Times New Roman" w:hAnsi="Times New Roman" w:cs="Times New Roman"/>
          <w:sz w:val="24"/>
          <w:szCs w:val="24"/>
        </w:rPr>
      </w:pPr>
      <w:r w:rsidRPr="00A33512">
        <w:rPr>
          <w:rFonts w:ascii="Times New Roman" w:hAnsi="Times New Roman" w:cs="Times New Roman"/>
          <w:sz w:val="24"/>
          <w:szCs w:val="24"/>
        </w:rPr>
        <w:t xml:space="preserve">The MRI data were collected using a customized Siemens 3.0 T Connectome </w:t>
      </w:r>
      <w:proofErr w:type="spellStart"/>
      <w:r w:rsidRPr="00A33512">
        <w:rPr>
          <w:rFonts w:ascii="Times New Roman" w:hAnsi="Times New Roman" w:cs="Times New Roman"/>
          <w:sz w:val="24"/>
          <w:szCs w:val="24"/>
        </w:rPr>
        <w:t>Skyra</w:t>
      </w:r>
      <w:proofErr w:type="spellEnd"/>
      <w:r w:rsidRPr="00A33512">
        <w:rPr>
          <w:rFonts w:ascii="Times New Roman" w:hAnsi="Times New Roman" w:cs="Times New Roman"/>
          <w:sz w:val="24"/>
          <w:szCs w:val="24"/>
        </w:rPr>
        <w:t xml:space="preserve"> scanner with a standard 32-channel Siemens receive head coil at Washington University in St. Louis. The parameters: TR = 720 </w:t>
      </w:r>
      <w:proofErr w:type="spellStart"/>
      <w:r w:rsidRPr="00A33512">
        <w:rPr>
          <w:rFonts w:ascii="Times New Roman" w:hAnsi="Times New Roman" w:cs="Times New Roman"/>
          <w:sz w:val="24"/>
          <w:szCs w:val="24"/>
        </w:rPr>
        <w:t>ms</w:t>
      </w:r>
      <w:proofErr w:type="spellEnd"/>
      <w:r w:rsidRPr="00A33512">
        <w:rPr>
          <w:rFonts w:ascii="Times New Roman" w:hAnsi="Times New Roman" w:cs="Times New Roman"/>
          <w:sz w:val="24"/>
          <w:szCs w:val="24"/>
        </w:rPr>
        <w:t xml:space="preserve">, TE = 33.1 </w:t>
      </w:r>
      <w:proofErr w:type="spellStart"/>
      <w:r w:rsidRPr="00A33512">
        <w:rPr>
          <w:rFonts w:ascii="Times New Roman" w:hAnsi="Times New Roman" w:cs="Times New Roman"/>
          <w:sz w:val="24"/>
          <w:szCs w:val="24"/>
        </w:rPr>
        <w:t>ms</w:t>
      </w:r>
      <w:proofErr w:type="spellEnd"/>
      <w:r w:rsidRPr="00A33512">
        <w:rPr>
          <w:rFonts w:ascii="Times New Roman" w:hAnsi="Times New Roman" w:cs="Times New Roman"/>
          <w:sz w:val="24"/>
          <w:szCs w:val="24"/>
        </w:rPr>
        <w:t xml:space="preserve">, flip angle = 52 deg, BW =2290 Hz / Px, FOV = 208 mm × 180 mm, 72 slices, 2.0 mm isotropic voxels, with a multi-band acceleration factor of eight. </w:t>
      </w:r>
    </w:p>
    <w:p w:rsidR="00486395" w:rsidRPr="00A33512" w:rsidRDefault="00486395" w:rsidP="001C33F8">
      <w:pPr>
        <w:spacing w:line="480" w:lineRule="auto"/>
        <w:rPr>
          <w:rFonts w:ascii="Times New Roman" w:hAnsi="Times New Roman" w:cs="Times New Roman"/>
          <w:sz w:val="24"/>
          <w:szCs w:val="24"/>
        </w:rPr>
      </w:pPr>
      <w:r w:rsidRPr="00A33512">
        <w:rPr>
          <w:rFonts w:ascii="Times New Roman" w:hAnsi="Times New Roman" w:cs="Times New Roman"/>
          <w:sz w:val="24"/>
          <w:szCs w:val="24"/>
        </w:rPr>
        <w:lastRenderedPageBreak/>
        <w:t xml:space="preserve">The HCP data preprocessing methods are detailed elsewhere </w:t>
      </w:r>
      <w:r>
        <w:rPr>
          <w:rFonts w:ascii="Times New Roman" w:hAnsi="Times New Roman" w:cs="Times New Roman"/>
          <w:noProof/>
          <w:sz w:val="24"/>
          <w:szCs w:val="24"/>
        </w:rPr>
        <w:t>(Barch et al., 2013; Glasser et al., 2013)</w:t>
      </w:r>
      <w:r w:rsidRPr="00A33512">
        <w:rPr>
          <w:rFonts w:ascii="Times New Roman" w:hAnsi="Times New Roman" w:cs="Times New Roman"/>
          <w:sz w:val="24"/>
          <w:szCs w:val="24"/>
        </w:rPr>
        <w:t xml:space="preserve">. The preprocessing steps included gradient unwarping, motion correction, </w:t>
      </w:r>
      <w:proofErr w:type="spellStart"/>
      <w:r w:rsidRPr="00A33512">
        <w:rPr>
          <w:rFonts w:ascii="Times New Roman" w:hAnsi="Times New Roman" w:cs="Times New Roman"/>
          <w:sz w:val="24"/>
          <w:szCs w:val="24"/>
        </w:rPr>
        <w:t>fieldmap</w:t>
      </w:r>
      <w:proofErr w:type="spellEnd"/>
      <w:r w:rsidRPr="00A33512">
        <w:rPr>
          <w:rFonts w:ascii="Times New Roman" w:hAnsi="Times New Roman" w:cs="Times New Roman"/>
          <w:sz w:val="24"/>
          <w:szCs w:val="24"/>
        </w:rPr>
        <w:t>-based EPI distortion correction, brain-boundary-based registration of EPI to a structural T1-weighted scan, non-linear registration into MNI152 space, and grand-mean intensity normalization. Finally, a Gaussian kernel of 4 mm full width at half maximum was used to smooth the images.</w:t>
      </w:r>
    </w:p>
    <w:p w:rsidR="00486395" w:rsidRPr="00A33512" w:rsidRDefault="00486395" w:rsidP="001C33F8">
      <w:pPr>
        <w:spacing w:line="480" w:lineRule="auto"/>
        <w:rPr>
          <w:rFonts w:ascii="Times New Roman" w:hAnsi="Times New Roman" w:cs="Times New Roman"/>
          <w:sz w:val="24"/>
          <w:szCs w:val="24"/>
        </w:rPr>
      </w:pPr>
    </w:p>
    <w:p w:rsidR="00486395" w:rsidRDefault="00486395">
      <w:pPr>
        <w:widowControl/>
        <w:jc w:val="left"/>
        <w:rPr>
          <w:rFonts w:ascii="Times New Roman" w:hAnsi="Times New Roman" w:cs="Times New Roman"/>
          <w:b/>
          <w:kern w:val="0"/>
          <w:sz w:val="24"/>
          <w:szCs w:val="24"/>
        </w:rPr>
      </w:pPr>
      <w:r>
        <w:rPr>
          <w:rFonts w:ascii="Times New Roman" w:hAnsi="Times New Roman" w:cs="Times New Roman"/>
          <w:b/>
          <w:kern w:val="0"/>
          <w:sz w:val="24"/>
          <w:szCs w:val="24"/>
        </w:rPr>
        <w:br w:type="page"/>
      </w:r>
    </w:p>
    <w:p w:rsidR="00813216" w:rsidRDefault="00813216" w:rsidP="00813216">
      <w:pPr>
        <w:rPr>
          <w:rFonts w:ascii="Times New Roman" w:hAnsi="Times New Roman" w:cs="Times New Roman" w:hint="eastAsia"/>
          <w:b/>
          <w:bCs/>
          <w:kern w:val="0"/>
          <w:sz w:val="24"/>
          <w:szCs w:val="24"/>
        </w:rPr>
      </w:pPr>
      <w:r w:rsidRPr="008749C0">
        <w:rPr>
          <w:rFonts w:ascii="Times New Roman" w:hAnsi="Times New Roman" w:cs="Times New Roman" w:hint="eastAsia"/>
          <w:b/>
          <w:bCs/>
          <w:kern w:val="0"/>
          <w:sz w:val="24"/>
          <w:szCs w:val="24"/>
        </w:rPr>
        <w:lastRenderedPageBreak/>
        <w:t>S</w:t>
      </w:r>
      <w:r w:rsidRPr="008749C0">
        <w:rPr>
          <w:rFonts w:ascii="Times New Roman" w:hAnsi="Times New Roman" w:cs="Times New Roman"/>
          <w:b/>
          <w:bCs/>
          <w:kern w:val="0"/>
          <w:sz w:val="24"/>
          <w:szCs w:val="24"/>
        </w:rPr>
        <w:t>upplementary</w:t>
      </w:r>
      <w:r>
        <w:rPr>
          <w:rFonts w:ascii="Times New Roman" w:hAnsi="Times New Roman" w:cs="Times New Roman"/>
          <w:b/>
          <w:bCs/>
          <w:kern w:val="0"/>
          <w:sz w:val="24"/>
          <w:szCs w:val="24"/>
        </w:rPr>
        <w:t xml:space="preserve"> Figures</w:t>
      </w:r>
    </w:p>
    <w:p w:rsidR="00486395" w:rsidRPr="001C33F8" w:rsidRDefault="00486395" w:rsidP="001C33F8">
      <w:pPr>
        <w:widowControl/>
        <w:jc w:val="left"/>
        <w:rPr>
          <w:rFonts w:ascii="Times New Roman" w:hAnsi="Times New Roman" w:cs="Times New Roman"/>
          <w:b/>
          <w:kern w:val="0"/>
          <w:sz w:val="24"/>
          <w:szCs w:val="24"/>
        </w:rPr>
      </w:pPr>
    </w:p>
    <w:p w:rsidR="00486395" w:rsidRDefault="00486395" w:rsidP="00657D2C">
      <w:pPr>
        <w:spacing w:line="480" w:lineRule="auto"/>
        <w:rPr>
          <w:rFonts w:ascii="Times New Roman" w:hAnsi="Times New Roman" w:cs="Times New Roman"/>
          <w:b/>
          <w:kern w:val="0"/>
          <w:sz w:val="24"/>
          <w:szCs w:val="24"/>
        </w:rPr>
      </w:pPr>
      <w:r>
        <w:rPr>
          <w:noProof/>
        </w:rPr>
        <w:drawing>
          <wp:inline distT="0" distB="0" distL="0" distR="0" wp14:anchorId="46AFFDC1" wp14:editId="1755F7B5">
            <wp:extent cx="5194300" cy="2654356"/>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33838" cy="2674560"/>
                    </a:xfrm>
                    <a:prstGeom prst="rect">
                      <a:avLst/>
                    </a:prstGeom>
                    <a:noFill/>
                    <a:ln>
                      <a:noFill/>
                    </a:ln>
                  </pic:spPr>
                </pic:pic>
              </a:graphicData>
            </a:graphic>
          </wp:inline>
        </w:drawing>
      </w:r>
    </w:p>
    <w:p w:rsidR="00486395" w:rsidRDefault="00486395" w:rsidP="00657D2C">
      <w:pPr>
        <w:spacing w:line="480" w:lineRule="auto"/>
        <w:rPr>
          <w:rFonts w:ascii="Times New Roman" w:hAnsi="Times New Roman" w:cs="Times New Roman"/>
          <w:sz w:val="24"/>
          <w:szCs w:val="24"/>
        </w:rPr>
      </w:pPr>
      <w:r w:rsidRPr="006E2B50">
        <w:rPr>
          <w:rFonts w:ascii="Times New Roman" w:hAnsi="Times New Roman" w:cs="Times New Roman"/>
          <w:b/>
          <w:kern w:val="0"/>
          <w:sz w:val="24"/>
          <w:szCs w:val="24"/>
        </w:rPr>
        <w:t>Fig.</w:t>
      </w:r>
      <w:r>
        <w:rPr>
          <w:rFonts w:ascii="Times New Roman" w:hAnsi="Times New Roman" w:cs="Times New Roman"/>
          <w:b/>
          <w:kern w:val="0"/>
          <w:sz w:val="24"/>
          <w:szCs w:val="24"/>
        </w:rPr>
        <w:t>S</w:t>
      </w:r>
      <w:r w:rsidRPr="006E2B50">
        <w:rPr>
          <w:rFonts w:ascii="Times New Roman" w:hAnsi="Times New Roman" w:cs="Times New Roman"/>
          <w:b/>
          <w:kern w:val="0"/>
          <w:sz w:val="24"/>
          <w:szCs w:val="24"/>
        </w:rPr>
        <w:t>1</w:t>
      </w:r>
      <w:r>
        <w:rPr>
          <w:rFonts w:ascii="Times New Roman" w:hAnsi="Times New Roman" w:cs="Times New Roman"/>
          <w:b/>
          <w:kern w:val="0"/>
          <w:sz w:val="24"/>
          <w:szCs w:val="24"/>
        </w:rPr>
        <w:t>.</w:t>
      </w:r>
      <w:r w:rsidRPr="006E2B50">
        <w:rPr>
          <w:rFonts w:ascii="Times New Roman" w:hAnsi="Times New Roman" w:cs="Times New Roman"/>
          <w:b/>
          <w:kern w:val="0"/>
          <w:sz w:val="24"/>
          <w:szCs w:val="24"/>
        </w:rPr>
        <w:t xml:space="preserve"> </w:t>
      </w:r>
      <w:r w:rsidRPr="006E2B50">
        <w:rPr>
          <w:rFonts w:ascii="Times New Roman" w:hAnsi="Times New Roman" w:cs="Times New Roman"/>
          <w:b/>
          <w:sz w:val="24"/>
          <w:szCs w:val="24"/>
        </w:rPr>
        <w:t>The group-level activation maps of</w:t>
      </w:r>
      <w:r>
        <w:rPr>
          <w:rFonts w:ascii="Times New Roman" w:hAnsi="Times New Roman" w:cs="Times New Roman"/>
          <w:b/>
          <w:sz w:val="24"/>
          <w:szCs w:val="24"/>
        </w:rPr>
        <w:t xml:space="preserve"> </w:t>
      </w:r>
      <w:r>
        <w:rPr>
          <w:rFonts w:ascii="Times New Roman" w:hAnsi="Times New Roman" w:cs="Times New Roman" w:hint="eastAsia"/>
          <w:b/>
          <w:sz w:val="24"/>
          <w:szCs w:val="24"/>
        </w:rPr>
        <w:t>ten</w:t>
      </w:r>
      <w:r>
        <w:rPr>
          <w:rFonts w:ascii="Times New Roman" w:hAnsi="Times New Roman" w:cs="Times New Roman"/>
          <w:b/>
          <w:sz w:val="24"/>
          <w:szCs w:val="24"/>
        </w:rPr>
        <w:t xml:space="preserve"> groups</w:t>
      </w:r>
      <w:r w:rsidRPr="006E2B50">
        <w:rPr>
          <w:rFonts w:ascii="Times New Roman" w:hAnsi="Times New Roman" w:cs="Times New Roman"/>
          <w:b/>
          <w:sz w:val="24"/>
          <w:szCs w:val="24"/>
        </w:rPr>
        <w:t xml:space="preserve"> in the facial expression recognition</w:t>
      </w:r>
      <w:r w:rsidRPr="006E2B50" w:rsidDel="00C821A0">
        <w:rPr>
          <w:rFonts w:ascii="Times New Roman" w:hAnsi="Times New Roman" w:cs="Times New Roman"/>
          <w:b/>
          <w:sz w:val="24"/>
          <w:szCs w:val="24"/>
        </w:rPr>
        <w:t xml:space="preserve"> </w:t>
      </w:r>
      <w:r w:rsidRPr="006E2B50">
        <w:rPr>
          <w:rFonts w:ascii="Times New Roman" w:hAnsi="Times New Roman" w:cs="Times New Roman"/>
          <w:b/>
          <w:sz w:val="24"/>
          <w:szCs w:val="24"/>
        </w:rPr>
        <w:t>task.</w:t>
      </w:r>
      <w:r w:rsidRPr="0013369E">
        <w:rPr>
          <w:rFonts w:ascii="Times New Roman" w:hAnsi="Times New Roman" w:cs="Times New Roman"/>
          <w:sz w:val="24"/>
          <w:szCs w:val="24"/>
        </w:rPr>
        <w:t xml:space="preserve"> The color bar represents </w:t>
      </w:r>
      <w:r w:rsidRPr="00C55D73">
        <w:rPr>
          <w:rFonts w:ascii="Times New Roman" w:hAnsi="Times New Roman" w:cs="Times New Roman"/>
          <w:i/>
          <w:sz w:val="24"/>
          <w:szCs w:val="24"/>
        </w:rPr>
        <w:t>t</w:t>
      </w:r>
      <w:r w:rsidRPr="0013369E">
        <w:rPr>
          <w:rFonts w:ascii="Times New Roman" w:hAnsi="Times New Roman" w:cs="Times New Roman"/>
          <w:sz w:val="24"/>
          <w:szCs w:val="24"/>
        </w:rPr>
        <w:t>-values of the brain activation.</w:t>
      </w:r>
      <w:r>
        <w:rPr>
          <w:rFonts w:ascii="Times New Roman" w:hAnsi="Times New Roman" w:cs="Times New Roman"/>
          <w:sz w:val="24"/>
          <w:szCs w:val="24"/>
        </w:rPr>
        <w:t xml:space="preserve"> (A) Group one. (B) Group two.</w:t>
      </w:r>
      <w:r w:rsidRPr="00657D2C">
        <w:rPr>
          <w:rFonts w:ascii="Times New Roman" w:hAnsi="Times New Roman" w:cs="Times New Roman"/>
          <w:sz w:val="24"/>
          <w:szCs w:val="24"/>
        </w:rPr>
        <w:t xml:space="preserve"> </w:t>
      </w:r>
      <w:r>
        <w:rPr>
          <w:rFonts w:ascii="Times New Roman" w:hAnsi="Times New Roman" w:cs="Times New Roman"/>
          <w:sz w:val="24"/>
          <w:szCs w:val="24"/>
        </w:rPr>
        <w:t>(C) Group three. (D) Group four. (E) Group five. (F) Group six. (G) Group seven. (H) Group eight. (I) Group nine. (J) Group ten.</w:t>
      </w:r>
    </w:p>
    <w:p w:rsidR="00486395" w:rsidRDefault="00486395">
      <w:pPr>
        <w:widowControl/>
        <w:jc w:val="left"/>
        <w:rPr>
          <w:rFonts w:ascii="Times New Roman" w:hAnsi="Times New Roman" w:cs="Times New Roman"/>
          <w:sz w:val="24"/>
          <w:szCs w:val="24"/>
        </w:rPr>
      </w:pPr>
      <w:bookmarkStart w:id="6" w:name="_GoBack"/>
      <w:bookmarkEnd w:id="6"/>
    </w:p>
    <w:p w:rsidR="00486395" w:rsidRDefault="00486395" w:rsidP="00657D2C">
      <w:pPr>
        <w:spacing w:line="480" w:lineRule="auto"/>
        <w:rPr>
          <w:rFonts w:ascii="Times New Roman" w:hAnsi="Times New Roman" w:cs="Times New Roman"/>
          <w:sz w:val="24"/>
          <w:szCs w:val="24"/>
        </w:rPr>
      </w:pPr>
      <w:r>
        <w:rPr>
          <w:noProof/>
        </w:rPr>
        <w:drawing>
          <wp:inline distT="0" distB="0" distL="0" distR="0" wp14:anchorId="52BB2976" wp14:editId="2DA65AEF">
            <wp:extent cx="5241636" cy="2921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57005" cy="2929565"/>
                    </a:xfrm>
                    <a:prstGeom prst="rect">
                      <a:avLst/>
                    </a:prstGeom>
                    <a:noFill/>
                    <a:ln>
                      <a:noFill/>
                    </a:ln>
                  </pic:spPr>
                </pic:pic>
              </a:graphicData>
            </a:graphic>
          </wp:inline>
        </w:drawing>
      </w:r>
    </w:p>
    <w:p w:rsidR="00486395" w:rsidRDefault="00486395" w:rsidP="00FD5AAD">
      <w:pPr>
        <w:spacing w:line="480" w:lineRule="auto"/>
        <w:rPr>
          <w:rFonts w:ascii="Times New Roman" w:hAnsi="Times New Roman" w:cs="Times New Roman"/>
          <w:sz w:val="24"/>
          <w:szCs w:val="24"/>
        </w:rPr>
      </w:pPr>
      <w:r w:rsidRPr="00AF68AA">
        <w:rPr>
          <w:rFonts w:ascii="Times New Roman" w:hAnsi="Times New Roman" w:cs="Times New Roman"/>
          <w:b/>
          <w:kern w:val="0"/>
          <w:sz w:val="24"/>
          <w:szCs w:val="24"/>
        </w:rPr>
        <w:t>Fig.</w:t>
      </w:r>
      <w:r>
        <w:rPr>
          <w:rFonts w:ascii="Times New Roman" w:hAnsi="Times New Roman" w:cs="Times New Roman"/>
          <w:b/>
          <w:kern w:val="0"/>
          <w:sz w:val="24"/>
          <w:szCs w:val="24"/>
        </w:rPr>
        <w:t>S2</w:t>
      </w:r>
      <w:r w:rsidRPr="00AF68AA">
        <w:rPr>
          <w:rFonts w:ascii="Times New Roman" w:hAnsi="Times New Roman" w:cs="Times New Roman"/>
          <w:b/>
          <w:sz w:val="24"/>
          <w:szCs w:val="24"/>
        </w:rPr>
        <w:t xml:space="preserve">. </w:t>
      </w:r>
      <w:r>
        <w:rPr>
          <w:rFonts w:ascii="Times New Roman" w:hAnsi="Times New Roman" w:cs="Times New Roman"/>
          <w:b/>
          <w:sz w:val="24"/>
          <w:szCs w:val="24"/>
        </w:rPr>
        <w:t xml:space="preserve">The </w:t>
      </w:r>
      <w:r w:rsidRPr="006E2B50">
        <w:rPr>
          <w:rFonts w:ascii="Times New Roman" w:hAnsi="Times New Roman" w:cs="Times New Roman"/>
          <w:b/>
          <w:sz w:val="24"/>
          <w:szCs w:val="24"/>
        </w:rPr>
        <w:t>group-level activation maps of</w:t>
      </w:r>
      <w:r w:rsidRPr="00AF68AA">
        <w:rPr>
          <w:rFonts w:ascii="Times New Roman" w:hAnsi="Times New Roman" w:cs="Times New Roman"/>
          <w:b/>
          <w:sz w:val="24"/>
          <w:szCs w:val="24"/>
        </w:rPr>
        <w:t xml:space="preserve"> other cognitive task</w:t>
      </w:r>
      <w:r>
        <w:rPr>
          <w:rFonts w:ascii="Times New Roman" w:hAnsi="Times New Roman" w:cs="Times New Roman"/>
          <w:b/>
          <w:sz w:val="24"/>
          <w:szCs w:val="24"/>
        </w:rPr>
        <w:t>s.</w:t>
      </w:r>
      <w:r w:rsidRPr="00AF68AA">
        <w:rPr>
          <w:rFonts w:ascii="Times New Roman" w:hAnsi="Times New Roman" w:cs="Times New Roman"/>
          <w:sz w:val="24"/>
          <w:szCs w:val="24"/>
        </w:rPr>
        <w:t xml:space="preserve"> (A) </w:t>
      </w:r>
      <w:r>
        <w:rPr>
          <w:rFonts w:ascii="Times New Roman" w:hAnsi="Times New Roman" w:cs="Times New Roman"/>
          <w:sz w:val="24"/>
          <w:szCs w:val="24"/>
        </w:rPr>
        <w:t>G</w:t>
      </w:r>
      <w:r w:rsidRPr="00AF68AA">
        <w:rPr>
          <w:rFonts w:ascii="Times New Roman" w:hAnsi="Times New Roman" w:cs="Times New Roman"/>
          <w:sz w:val="24"/>
          <w:szCs w:val="24"/>
        </w:rPr>
        <w:t xml:space="preserve">ambling task, (B) </w:t>
      </w:r>
      <w:r>
        <w:rPr>
          <w:rFonts w:ascii="Times New Roman" w:hAnsi="Times New Roman" w:cs="Times New Roman"/>
          <w:sz w:val="24"/>
          <w:szCs w:val="24"/>
        </w:rPr>
        <w:t>L</w:t>
      </w:r>
      <w:r w:rsidRPr="00AF68AA">
        <w:rPr>
          <w:rFonts w:ascii="Times New Roman" w:hAnsi="Times New Roman" w:cs="Times New Roman"/>
          <w:sz w:val="24"/>
          <w:szCs w:val="24"/>
        </w:rPr>
        <w:t xml:space="preserve">anguage task, (C) </w:t>
      </w:r>
      <w:r>
        <w:rPr>
          <w:rFonts w:ascii="Times New Roman" w:hAnsi="Times New Roman" w:cs="Times New Roman"/>
          <w:sz w:val="24"/>
          <w:szCs w:val="24"/>
        </w:rPr>
        <w:t>R</w:t>
      </w:r>
      <w:r w:rsidRPr="00AF68AA">
        <w:rPr>
          <w:rFonts w:ascii="Times New Roman" w:hAnsi="Times New Roman" w:cs="Times New Roman"/>
          <w:sz w:val="24"/>
          <w:szCs w:val="24"/>
        </w:rPr>
        <w:t xml:space="preserve">elational task, (D) </w:t>
      </w:r>
      <w:r>
        <w:rPr>
          <w:rFonts w:ascii="Times New Roman" w:hAnsi="Times New Roman" w:cs="Times New Roman"/>
          <w:sz w:val="24"/>
          <w:szCs w:val="24"/>
        </w:rPr>
        <w:t>S</w:t>
      </w:r>
      <w:r w:rsidRPr="00AF68AA">
        <w:rPr>
          <w:rFonts w:ascii="Times New Roman" w:hAnsi="Times New Roman" w:cs="Times New Roman"/>
          <w:sz w:val="24"/>
          <w:szCs w:val="24"/>
        </w:rPr>
        <w:t xml:space="preserve">ocial task, (E) </w:t>
      </w:r>
      <w:r>
        <w:rPr>
          <w:rFonts w:ascii="Times New Roman" w:hAnsi="Times New Roman" w:cs="Times New Roman"/>
          <w:sz w:val="24"/>
          <w:szCs w:val="24"/>
        </w:rPr>
        <w:t>W</w:t>
      </w:r>
      <w:r w:rsidRPr="00AF68AA">
        <w:rPr>
          <w:rFonts w:ascii="Times New Roman" w:hAnsi="Times New Roman" w:cs="Times New Roman"/>
          <w:sz w:val="24"/>
          <w:szCs w:val="24"/>
        </w:rPr>
        <w:t>orking memory task.</w:t>
      </w:r>
    </w:p>
    <w:p w:rsidR="00486395" w:rsidRDefault="00486395">
      <w:pPr>
        <w:widowControl/>
        <w:jc w:val="left"/>
        <w:rPr>
          <w:rFonts w:ascii="Times New Roman" w:hAnsi="Times New Roman" w:cs="Times New Roman"/>
          <w:sz w:val="24"/>
          <w:szCs w:val="24"/>
        </w:rPr>
      </w:pPr>
    </w:p>
    <w:p w:rsidR="00813216" w:rsidRPr="00813216" w:rsidRDefault="00813216" w:rsidP="00813216">
      <w:pPr>
        <w:widowControl/>
        <w:jc w:val="left"/>
        <w:rPr>
          <w:rFonts w:ascii="Times New Roman" w:hAnsi="Times New Roman" w:cs="Times New Roman" w:hint="eastAsia"/>
          <w:b/>
          <w:bCs/>
          <w:kern w:val="0"/>
          <w:sz w:val="24"/>
          <w:szCs w:val="24"/>
        </w:rPr>
      </w:pPr>
      <w:bookmarkStart w:id="7" w:name="_Hlk83841271"/>
      <w:r w:rsidRPr="008749C0">
        <w:rPr>
          <w:rFonts w:ascii="Times New Roman" w:hAnsi="Times New Roman" w:cs="Times New Roman" w:hint="eastAsia"/>
          <w:b/>
          <w:bCs/>
          <w:kern w:val="0"/>
          <w:sz w:val="24"/>
          <w:szCs w:val="24"/>
        </w:rPr>
        <w:t>S</w:t>
      </w:r>
      <w:r w:rsidRPr="008749C0">
        <w:rPr>
          <w:rFonts w:ascii="Times New Roman" w:hAnsi="Times New Roman" w:cs="Times New Roman"/>
          <w:b/>
          <w:bCs/>
          <w:kern w:val="0"/>
          <w:sz w:val="24"/>
          <w:szCs w:val="24"/>
        </w:rPr>
        <w:t>upplementary</w:t>
      </w:r>
      <w:r>
        <w:rPr>
          <w:rFonts w:ascii="Times New Roman" w:hAnsi="Times New Roman" w:cs="Times New Roman"/>
          <w:b/>
          <w:bCs/>
          <w:kern w:val="0"/>
          <w:sz w:val="24"/>
          <w:szCs w:val="24"/>
        </w:rPr>
        <w:t xml:space="preserve"> Tables</w:t>
      </w:r>
    </w:p>
    <w:p w:rsidR="00486395" w:rsidRPr="00813216" w:rsidRDefault="00486395" w:rsidP="00267C94">
      <w:pPr>
        <w:spacing w:line="480" w:lineRule="auto"/>
        <w:rPr>
          <w:rFonts w:ascii="Times New Roman" w:hAnsi="Times New Roman" w:cs="Times New Roman"/>
          <w:sz w:val="24"/>
          <w:szCs w:val="24"/>
        </w:rPr>
      </w:pPr>
      <w:r w:rsidRPr="00AB1DB4">
        <w:rPr>
          <w:rFonts w:ascii="Times New Roman" w:hAnsi="Times New Roman" w:cs="Times New Roman"/>
          <w:b/>
          <w:sz w:val="24"/>
          <w:szCs w:val="24"/>
        </w:rPr>
        <w:t>Supplementary Table I</w:t>
      </w:r>
      <w:r w:rsidRPr="00FD5AAD">
        <w:rPr>
          <w:rFonts w:ascii="Times New Roman" w:hAnsi="Times New Roman" w:cs="Times New Roman"/>
          <w:b/>
          <w:sz w:val="24"/>
          <w:szCs w:val="24"/>
        </w:rPr>
        <w:t xml:space="preserve">. </w:t>
      </w:r>
      <w:r w:rsidRPr="00813216">
        <w:rPr>
          <w:rFonts w:ascii="Times New Roman" w:hAnsi="Times New Roman" w:cs="Times New Roman"/>
          <w:sz w:val="24"/>
          <w:szCs w:val="24"/>
        </w:rPr>
        <w:t>The FER-related genes in the ten groups.</w:t>
      </w:r>
    </w:p>
    <w:p w:rsidR="00486395" w:rsidRPr="00813216" w:rsidRDefault="00486395" w:rsidP="00267C94">
      <w:pPr>
        <w:spacing w:line="480" w:lineRule="auto"/>
        <w:rPr>
          <w:rFonts w:ascii="Times New Roman" w:hAnsi="Times New Roman" w:cs="Times New Roman"/>
          <w:sz w:val="24"/>
          <w:szCs w:val="24"/>
        </w:rPr>
      </w:pPr>
      <w:r w:rsidRPr="00AB1DB4">
        <w:rPr>
          <w:rFonts w:ascii="Times New Roman" w:hAnsi="Times New Roman" w:cs="Times New Roman"/>
          <w:b/>
          <w:sz w:val="24"/>
          <w:szCs w:val="24"/>
        </w:rPr>
        <w:t>Supplementary Table II</w:t>
      </w:r>
      <w:r w:rsidRPr="00FD5AAD">
        <w:rPr>
          <w:rFonts w:ascii="Times New Roman" w:hAnsi="Times New Roman" w:cs="Times New Roman"/>
          <w:b/>
          <w:sz w:val="24"/>
          <w:szCs w:val="24"/>
        </w:rPr>
        <w:t xml:space="preserve">. </w:t>
      </w:r>
      <w:r w:rsidRPr="00813216">
        <w:rPr>
          <w:rFonts w:ascii="Times New Roman" w:hAnsi="Times New Roman" w:cs="Times New Roman"/>
          <w:sz w:val="24"/>
          <w:szCs w:val="24"/>
        </w:rPr>
        <w:t>The genes significantly related to other cognition tasks brain activation.</w:t>
      </w:r>
    </w:p>
    <w:p w:rsidR="00486395" w:rsidRPr="00813216" w:rsidRDefault="00486395" w:rsidP="00267C94">
      <w:pPr>
        <w:spacing w:line="480" w:lineRule="auto"/>
        <w:rPr>
          <w:rFonts w:ascii="Times New Roman" w:hAnsi="Times New Roman" w:cs="Times New Roman"/>
          <w:sz w:val="24"/>
          <w:szCs w:val="24"/>
        </w:rPr>
      </w:pPr>
      <w:r w:rsidRPr="00AB1DB4">
        <w:rPr>
          <w:rFonts w:ascii="Times New Roman" w:hAnsi="Times New Roman" w:cs="Times New Roman"/>
          <w:b/>
          <w:sz w:val="24"/>
          <w:szCs w:val="24"/>
        </w:rPr>
        <w:t>Supplementary Table III</w:t>
      </w:r>
      <w:r w:rsidRPr="00FD5AAD">
        <w:rPr>
          <w:rFonts w:ascii="Times New Roman" w:hAnsi="Times New Roman" w:cs="Times New Roman"/>
          <w:b/>
          <w:sz w:val="24"/>
          <w:szCs w:val="24"/>
        </w:rPr>
        <w:t xml:space="preserve">. </w:t>
      </w:r>
      <w:r w:rsidRPr="00813216">
        <w:rPr>
          <w:rFonts w:ascii="Times New Roman" w:hAnsi="Times New Roman" w:cs="Times New Roman"/>
          <w:sz w:val="24"/>
          <w:szCs w:val="24"/>
        </w:rPr>
        <w:t>The gene set enrichment analysis result</w:t>
      </w:r>
      <w:r w:rsidR="00813216">
        <w:rPr>
          <w:rFonts w:ascii="Times New Roman" w:hAnsi="Times New Roman" w:cs="Times New Roman"/>
          <w:sz w:val="24"/>
          <w:szCs w:val="24"/>
        </w:rPr>
        <w:t>.</w:t>
      </w:r>
    </w:p>
    <w:bookmarkEnd w:id="7"/>
    <w:p w:rsidR="00486395" w:rsidRDefault="00486395" w:rsidP="001C33F8">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486395" w:rsidRDefault="00486395" w:rsidP="00267C94">
      <w:pPr>
        <w:spacing w:line="480" w:lineRule="auto"/>
        <w:rPr>
          <w:rFonts w:ascii="Times New Roman" w:hAnsi="Times New Roman" w:cs="Times New Roman"/>
          <w:b/>
          <w:sz w:val="24"/>
          <w:szCs w:val="24"/>
        </w:rPr>
      </w:pPr>
    </w:p>
    <w:p w:rsidR="00486395" w:rsidRPr="00CF5533" w:rsidRDefault="00486395" w:rsidP="00CF5533">
      <w:pPr>
        <w:pStyle w:val="EndNoteBibliography"/>
        <w:ind w:left="720" w:hanging="720"/>
      </w:pPr>
      <w:r w:rsidRPr="00CF5533">
        <w:t xml:space="preserve">Arnatkeviciute, A., Fulcher, B. D., &amp; Fornito, A. (2019). A practical guide to linking brain-wide gene expression and neuroimaging data. </w:t>
      </w:r>
      <w:r w:rsidRPr="00CF5533">
        <w:rPr>
          <w:i/>
        </w:rPr>
        <w:t>Neuroimage, 189</w:t>
      </w:r>
      <w:r w:rsidRPr="00CF5533">
        <w:t>, 353-367. doi:10.1016/j.neuroimage.2019.01.011</w:t>
      </w:r>
    </w:p>
    <w:p w:rsidR="00486395" w:rsidRPr="00CF5533" w:rsidRDefault="00486395" w:rsidP="00CF5533">
      <w:pPr>
        <w:pStyle w:val="EndNoteBibliography"/>
        <w:ind w:left="720" w:hanging="720"/>
      </w:pPr>
      <w:r w:rsidRPr="00CF5533">
        <w:t xml:space="preserve">Barch, D. M., Burgess, G. C., Harms, M. P., Petersen, S. E., Schlaggar, B. L., Corbetta, M., . . . Consortium, W. U.-M. H. (2013). Function in the human connectome: task-fMRI and individual differences in behavior. </w:t>
      </w:r>
      <w:r w:rsidRPr="00CF5533">
        <w:rPr>
          <w:i/>
        </w:rPr>
        <w:t>Neuroimage, 80</w:t>
      </w:r>
      <w:r w:rsidRPr="00CF5533">
        <w:t>, 169-189. doi:10.1016/j.neuroimage.2013.05.033</w:t>
      </w:r>
    </w:p>
    <w:p w:rsidR="00486395" w:rsidRPr="00CF5533" w:rsidRDefault="00486395" w:rsidP="00CF5533">
      <w:pPr>
        <w:pStyle w:val="EndNoteBibliography"/>
        <w:ind w:left="720" w:hanging="720"/>
      </w:pPr>
      <w:r w:rsidRPr="00CF5533">
        <w:t xml:space="preserve">Glasser, M. F., Sotiropoulos, S. N., Wilson, J. A., Coalson, T. S., Fischl, B., Andersson, J. L., . . . Consortium, W. U.-M. H. (2013). The minimal preprocessing pipelines for the Human Connectome Project. </w:t>
      </w:r>
      <w:r w:rsidRPr="00CF5533">
        <w:rPr>
          <w:i/>
        </w:rPr>
        <w:t>Neuroimage, 80</w:t>
      </w:r>
      <w:r w:rsidRPr="00CF5533">
        <w:t>, 105-124. doi:10.1016/j.neuroimage.2013.04.127</w:t>
      </w:r>
    </w:p>
    <w:p w:rsidR="00486395" w:rsidRPr="00CF5533" w:rsidRDefault="00486395" w:rsidP="00CF5533">
      <w:pPr>
        <w:pStyle w:val="EndNoteBibliography"/>
        <w:ind w:left="720" w:hanging="720"/>
      </w:pPr>
      <w:r w:rsidRPr="00CF5533">
        <w:t xml:space="preserve">Hawrylycz, M. J., Lein, E. S., Guillozet-Bongaarts, A. L., Shen, E. H., Ng, L., Miller, J. A., . . . Jones, A. R. (2012). An anatomically comprehensive atlas of the adult human brain transcriptome. </w:t>
      </w:r>
      <w:r w:rsidRPr="00CF5533">
        <w:rPr>
          <w:i/>
        </w:rPr>
        <w:t>Nature, 489</w:t>
      </w:r>
      <w:r w:rsidRPr="00CF5533">
        <w:t>(7416), 391-399. doi:10.1038/nature11405</w:t>
      </w:r>
    </w:p>
    <w:p w:rsidR="00486395" w:rsidRPr="00FD5AAD" w:rsidRDefault="00486395" w:rsidP="00267C94">
      <w:pPr>
        <w:spacing w:line="480" w:lineRule="auto"/>
        <w:rPr>
          <w:rFonts w:ascii="Times New Roman" w:hAnsi="Times New Roman" w:cs="Times New Roman"/>
          <w:b/>
          <w:sz w:val="24"/>
          <w:szCs w:val="24"/>
        </w:rPr>
      </w:pPr>
    </w:p>
    <w:p w:rsidR="00DB14D2" w:rsidRDefault="00DB14D2"/>
    <w:sectPr w:rsidR="00DB14D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0356" w:rsidRDefault="00BB0356" w:rsidP="00813216">
      <w:r>
        <w:separator/>
      </w:r>
    </w:p>
  </w:endnote>
  <w:endnote w:type="continuationSeparator" w:id="0">
    <w:p w:rsidR="00BB0356" w:rsidRDefault="00BB0356" w:rsidP="00813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0356" w:rsidRDefault="00BB0356" w:rsidP="00813216">
      <w:r>
        <w:separator/>
      </w:r>
    </w:p>
  </w:footnote>
  <w:footnote w:type="continuationSeparator" w:id="0">
    <w:p w:rsidR="00BB0356" w:rsidRDefault="00BB0356" w:rsidP="008132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2MzEF0qYW5hamJko6SsGpxcWZ+XkgBYa1ACXVqdEsAAAA"/>
    <w:docVar w:name="EN.InstantFormat" w:val="&lt;ENInstantFormat&gt;&lt;Enabled&gt;1&lt;/Enabled&gt;&lt;ScanUnformatted&gt;1&lt;/ScanUnformatted&gt;&lt;ScanChanges&gt;1&lt;/ScanChanges&gt;&lt;Suspended&gt;1&lt;/Suspended&gt;&lt;/ENInstantFormat&gt;"/>
  </w:docVars>
  <w:rsids>
    <w:rsidRoot w:val="00486395"/>
    <w:rsid w:val="00486395"/>
    <w:rsid w:val="00813216"/>
    <w:rsid w:val="00BB0356"/>
    <w:rsid w:val="00DB1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1949A5"/>
  <w15:chartTrackingRefBased/>
  <w15:docId w15:val="{6C84D20D-75A8-4552-987B-2A6B8F384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863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8639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86395"/>
    <w:rPr>
      <w:sz w:val="18"/>
      <w:szCs w:val="18"/>
    </w:rPr>
  </w:style>
  <w:style w:type="paragraph" w:styleId="a5">
    <w:name w:val="footer"/>
    <w:basedOn w:val="a"/>
    <w:link w:val="a6"/>
    <w:uiPriority w:val="99"/>
    <w:unhideWhenUsed/>
    <w:rsid w:val="00486395"/>
    <w:pPr>
      <w:tabs>
        <w:tab w:val="center" w:pos="4153"/>
        <w:tab w:val="right" w:pos="8306"/>
      </w:tabs>
      <w:snapToGrid w:val="0"/>
      <w:jc w:val="left"/>
    </w:pPr>
    <w:rPr>
      <w:sz w:val="18"/>
      <w:szCs w:val="18"/>
    </w:rPr>
  </w:style>
  <w:style w:type="character" w:customStyle="1" w:styleId="a6">
    <w:name w:val="页脚 字符"/>
    <w:basedOn w:val="a0"/>
    <w:link w:val="a5"/>
    <w:uiPriority w:val="99"/>
    <w:rsid w:val="00486395"/>
    <w:rPr>
      <w:sz w:val="18"/>
      <w:szCs w:val="18"/>
    </w:rPr>
  </w:style>
  <w:style w:type="character" w:styleId="a7">
    <w:name w:val="Hyperlink"/>
    <w:basedOn w:val="a0"/>
    <w:uiPriority w:val="99"/>
    <w:unhideWhenUsed/>
    <w:rsid w:val="00486395"/>
    <w:rPr>
      <w:color w:val="0563C1" w:themeColor="hyperlink"/>
      <w:u w:val="single"/>
    </w:rPr>
  </w:style>
  <w:style w:type="paragraph" w:customStyle="1" w:styleId="EndNoteBibliographyTitle">
    <w:name w:val="EndNote Bibliography Title"/>
    <w:basedOn w:val="a"/>
    <w:link w:val="EndNoteBibliographyTitle0"/>
    <w:rsid w:val="0048639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86395"/>
    <w:rPr>
      <w:rFonts w:ascii="等线" w:eastAsia="等线" w:hAnsi="等线"/>
      <w:noProof/>
      <w:sz w:val="20"/>
    </w:rPr>
  </w:style>
  <w:style w:type="paragraph" w:customStyle="1" w:styleId="EndNoteBibliography">
    <w:name w:val="EndNote Bibliography"/>
    <w:basedOn w:val="a"/>
    <w:link w:val="EndNoteBibliography0"/>
    <w:rsid w:val="00486395"/>
    <w:rPr>
      <w:rFonts w:ascii="等线" w:eastAsia="等线" w:hAnsi="等线"/>
      <w:noProof/>
      <w:sz w:val="20"/>
    </w:rPr>
  </w:style>
  <w:style w:type="character" w:customStyle="1" w:styleId="EndNoteBibliography0">
    <w:name w:val="EndNote Bibliography 字符"/>
    <w:basedOn w:val="a0"/>
    <w:link w:val="EndNoteBibliography"/>
    <w:rsid w:val="00486395"/>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685</Words>
  <Characters>3907</Characters>
  <Application>Microsoft Office Word</Application>
  <DocSecurity>0</DocSecurity>
  <Lines>32</Lines>
  <Paragraphs>9</Paragraphs>
  <ScaleCrop>false</ScaleCrop>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紫蕊</dc:creator>
  <cp:keywords/>
  <dc:description/>
  <cp:lastModifiedBy>Administrator</cp:lastModifiedBy>
  <cp:revision>3</cp:revision>
  <dcterms:created xsi:type="dcterms:W3CDTF">2021-09-29T04:48:00Z</dcterms:created>
  <dcterms:modified xsi:type="dcterms:W3CDTF">2021-09-29T12:54:00Z</dcterms:modified>
</cp:coreProperties>
</file>