
<file path=[Content_Types].xml><?xml version="1.0" encoding="utf-8"?>
<Types xmlns="http://schemas.openxmlformats.org/package/2006/content-types">
  <Default Extension="bin" ContentType="application/vnd.openxmlformats-officedocument.oleObject"/>
  <Default Extension="wmf" ContentType="image/x-wmf"/>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6B92C3">
      <w:pPr>
        <w:jc w:val="center"/>
        <w:rPr>
          <w:rFonts w:hint="eastAsia" w:ascii="Times New Roman" w:hAnsi="Times New Roman" w:eastAsia="MS Mincho" w:cs="Times New Roman"/>
          <w:b/>
          <w:kern w:val="0"/>
          <w:sz w:val="24"/>
          <w:szCs w:val="24"/>
          <w:lang w:val="en-US" w:eastAsia="en-US" w:bidi="ar-SA"/>
        </w:rPr>
      </w:pPr>
      <w:r>
        <w:rPr>
          <w:rFonts w:hint="eastAsia" w:ascii="Times New Roman" w:hAnsi="Times New Roman" w:eastAsia="MS Mincho" w:cs="Times New Roman"/>
          <w:b/>
          <w:kern w:val="0"/>
          <w:sz w:val="24"/>
          <w:szCs w:val="24"/>
          <w:lang w:val="en-US" w:eastAsia="en-US" w:bidi="ar-SA"/>
        </w:rPr>
        <w:t>Supplementary Information</w:t>
      </w:r>
    </w:p>
    <w:p w14:paraId="50CA0149">
      <w:pPr>
        <w:jc w:val="center"/>
        <w:rPr>
          <w:rFonts w:hint="eastAsia" w:ascii="Times New Roman" w:hAnsi="Times New Roman" w:eastAsia="MS Mincho" w:cs="Times New Roman"/>
          <w:b/>
          <w:kern w:val="0"/>
          <w:sz w:val="24"/>
          <w:szCs w:val="24"/>
          <w:lang w:val="en-US" w:eastAsia="en-US" w:bidi="ar-SA"/>
        </w:rPr>
      </w:pPr>
    </w:p>
    <w:p w14:paraId="1DAAF084">
      <w:pPr>
        <w:widowControl/>
        <w:spacing w:line="360" w:lineRule="auto"/>
        <w:ind w:firstLine="0" w:firstLineChars="0"/>
        <w:jc w:val="left"/>
        <w:rPr>
          <w:rFonts w:hint="eastAsia" w:ascii="Times New Roman" w:hAnsi="Times New Roman" w:eastAsia="MS Mincho" w:cs="Times New Roman"/>
          <w:b/>
          <w:kern w:val="0"/>
          <w:sz w:val="24"/>
          <w:szCs w:val="24"/>
          <w:lang w:val="en-US" w:eastAsia="en-US" w:bidi="ar-SA"/>
        </w:rPr>
      </w:pPr>
      <w:r>
        <w:rPr>
          <w:rFonts w:hint="eastAsia" w:ascii="Times New Roman" w:hAnsi="Times New Roman" w:eastAsia="MS Mincho" w:cs="Times New Roman"/>
          <w:b/>
          <w:kern w:val="0"/>
          <w:sz w:val="24"/>
          <w:szCs w:val="24"/>
          <w:lang w:val="en-US" w:eastAsia="en-US" w:bidi="ar-SA"/>
        </w:rPr>
        <w:t>Defect-induced electrostatic anchoring for extreme-temperature power device encapsulation</w:t>
      </w:r>
    </w:p>
    <w:p w14:paraId="4218FCAF">
      <w:pPr>
        <w:widowControl/>
        <w:spacing w:line="360" w:lineRule="auto"/>
        <w:ind w:firstLine="0" w:firstLineChars="0"/>
        <w:jc w:val="left"/>
        <w:rPr>
          <w:rFonts w:hint="eastAsia" w:ascii="Times New Roman" w:hAnsi="Times New Roman" w:eastAsia="MS Mincho" w:cs="Times New Roman"/>
          <w:b/>
          <w:kern w:val="0"/>
          <w:sz w:val="24"/>
          <w:szCs w:val="24"/>
          <w:lang w:val="en-US" w:eastAsia="en-US" w:bidi="ar-SA"/>
        </w:rPr>
      </w:pPr>
    </w:p>
    <w:p w14:paraId="44B2CDC4">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Qi Wang, Yongmei Gan, Yisen Lv, Tianshu Yuan, Dingkun Ma, Hongyan Xia*, and Laili Wang*</w:t>
      </w:r>
    </w:p>
    <w:p w14:paraId="72A54035">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18EAD178">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Qi Wang, Yongmei Gan, Yisen Lv, Tianshu Yuan, Dingkun Ma, Laili Wang</w:t>
      </w:r>
    </w:p>
    <w:p w14:paraId="2F459553">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State Key Laboratory of Electrical Insulation and Power Equipment,</w:t>
      </w:r>
    </w:p>
    <w:p w14:paraId="5D8F7F3E">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School of Electrical Engineering</w:t>
      </w:r>
    </w:p>
    <w:p w14:paraId="0C5D5998">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Xi’an Jiaotong University</w:t>
      </w:r>
    </w:p>
    <w:p w14:paraId="7FEFDD3F">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Xi’an, Shaanxi, 710049, P. R. China</w:t>
      </w:r>
    </w:p>
    <w:p w14:paraId="169E96A7">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 xml:space="preserve">mail: </w:t>
      </w:r>
      <w:r>
        <w:rPr>
          <w:rFonts w:hint="eastAsia" w:ascii="Times New Roman" w:hAnsi="Times New Roman" w:eastAsia="MS Mincho" w:cs="Times New Roman"/>
          <w:i/>
          <w:kern w:val="0"/>
          <w:sz w:val="24"/>
          <w:szCs w:val="24"/>
          <w:lang w:val="en-US" w:eastAsia="en-US" w:bidi="ar-SA"/>
        </w:rPr>
        <w:fldChar w:fldCharType="begin"/>
      </w:r>
      <w:r>
        <w:rPr>
          <w:rFonts w:hint="eastAsia" w:ascii="Times New Roman" w:hAnsi="Times New Roman" w:eastAsia="MS Mincho" w:cs="Times New Roman"/>
          <w:i/>
          <w:kern w:val="0"/>
          <w:sz w:val="24"/>
          <w:szCs w:val="24"/>
          <w:lang w:val="en-US" w:eastAsia="en-US" w:bidi="ar-SA"/>
        </w:rPr>
        <w:instrText xml:space="preserve"> HYPERLINK "mailto:llwang@mail.xjtu.edu.cn" </w:instrText>
      </w:r>
      <w:r>
        <w:rPr>
          <w:rFonts w:hint="eastAsia" w:ascii="Times New Roman" w:hAnsi="Times New Roman" w:eastAsia="MS Mincho" w:cs="Times New Roman"/>
          <w:i/>
          <w:kern w:val="0"/>
          <w:sz w:val="24"/>
          <w:szCs w:val="24"/>
          <w:lang w:val="en-US" w:eastAsia="en-US" w:bidi="ar-SA"/>
        </w:rPr>
        <w:fldChar w:fldCharType="separate"/>
      </w:r>
      <w:r>
        <w:rPr>
          <w:rFonts w:hint="eastAsia" w:ascii="Times New Roman" w:hAnsi="Times New Roman" w:eastAsia="MS Mincho" w:cs="Times New Roman"/>
          <w:i/>
          <w:kern w:val="0"/>
          <w:sz w:val="24"/>
          <w:szCs w:val="24"/>
          <w:lang w:val="en-US" w:eastAsia="en-US" w:bidi="ar-SA"/>
        </w:rPr>
        <w:t>llwang@mail.xjtu.edu.cn</w:t>
      </w:r>
      <w:r>
        <w:rPr>
          <w:rFonts w:hint="eastAsia" w:ascii="Times New Roman" w:hAnsi="Times New Roman" w:eastAsia="MS Mincho" w:cs="Times New Roman"/>
          <w:i/>
          <w:kern w:val="0"/>
          <w:sz w:val="24"/>
          <w:szCs w:val="24"/>
          <w:lang w:val="en-US" w:eastAsia="en-US" w:bidi="ar-SA"/>
        </w:rPr>
        <w:fldChar w:fldCharType="end"/>
      </w:r>
    </w:p>
    <w:p w14:paraId="548BE2E0">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Hongyan Xia</w:t>
      </w:r>
    </w:p>
    <w:p w14:paraId="3530A3C2">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 xml:space="preserve">State Key Laboratory of Porous Metal Materials, </w:t>
      </w:r>
    </w:p>
    <w:p w14:paraId="381701E3">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Xi’an Jiaotong University</w:t>
      </w:r>
    </w:p>
    <w:p w14:paraId="12F097D1">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r>
        <w:rPr>
          <w:rFonts w:hint="eastAsia" w:ascii="Times New Roman" w:hAnsi="Times New Roman" w:eastAsia="MS Mincho" w:cs="Times New Roman"/>
          <w:i/>
          <w:kern w:val="0"/>
          <w:sz w:val="24"/>
          <w:szCs w:val="24"/>
          <w:lang w:val="en-US" w:eastAsia="en-US" w:bidi="ar-SA"/>
        </w:rPr>
        <w:t>Xi’an, Shaanxi, 710049, P. R. China</w:t>
      </w:r>
    </w:p>
    <w:p w14:paraId="59BA78F2">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498232E2">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2DFEE62D">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62CCF17D">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4A2BFA01">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186363C0">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66108748">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10EF501A">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43E23161">
      <w:pPr>
        <w:widowControl/>
        <w:spacing w:line="360" w:lineRule="auto"/>
        <w:ind w:firstLine="0" w:firstLineChars="0"/>
        <w:jc w:val="left"/>
        <w:rPr>
          <w:rFonts w:hint="eastAsia" w:ascii="Times New Roman" w:hAnsi="Times New Roman" w:eastAsia="MS Mincho" w:cs="Times New Roman"/>
          <w:i/>
          <w:kern w:val="0"/>
          <w:sz w:val="24"/>
          <w:szCs w:val="24"/>
          <w:lang w:val="en-US" w:eastAsia="en-US" w:bidi="ar-SA"/>
        </w:rPr>
      </w:pPr>
    </w:p>
    <w:p w14:paraId="1667D10C">
      <w:pPr>
        <w:widowControl/>
        <w:spacing w:line="360" w:lineRule="auto"/>
        <w:ind w:firstLine="0" w:firstLineChars="0"/>
        <w:jc w:val="left"/>
        <w:rPr>
          <w:rFonts w:hint="eastAsia" w:ascii="Times New Roman" w:hAnsi="Times New Roman" w:eastAsia="宋体" w:cs="Times New Roman"/>
          <w:i/>
          <w:kern w:val="0"/>
          <w:sz w:val="24"/>
          <w:szCs w:val="24"/>
          <w:lang w:val="en-US" w:eastAsia="zh-CN" w:bidi="ar-SA"/>
        </w:rPr>
      </w:pPr>
    </w:p>
    <w:p w14:paraId="64D8DCD6">
      <w:pPr>
        <w:widowControl/>
        <w:spacing w:line="360" w:lineRule="auto"/>
        <w:ind w:firstLine="0" w:firstLineChars="0"/>
        <w:jc w:val="left"/>
        <w:rPr>
          <w:rFonts w:hint="eastAsia" w:ascii="Times New Roman" w:hAnsi="Times New Roman" w:eastAsia="宋体" w:cs="Times New Roman"/>
          <w:i/>
          <w:kern w:val="0"/>
          <w:sz w:val="24"/>
          <w:szCs w:val="24"/>
          <w:lang w:val="en-US" w:eastAsia="zh-CN" w:bidi="ar-SA"/>
        </w:rPr>
      </w:pPr>
    </w:p>
    <w:p w14:paraId="313DAB5B">
      <w:pPr>
        <w:widowControl/>
        <w:spacing w:line="360" w:lineRule="auto"/>
        <w:ind w:firstLine="0" w:firstLineChars="0"/>
        <w:jc w:val="left"/>
        <w:rPr>
          <w:rFonts w:hint="eastAsia" w:ascii="Times New Roman" w:hAnsi="Times New Roman" w:eastAsia="宋体" w:cs="Times New Roman"/>
          <w:i/>
          <w:kern w:val="0"/>
          <w:sz w:val="24"/>
          <w:szCs w:val="24"/>
          <w:lang w:val="en-US" w:eastAsia="zh-CN" w:bidi="ar-SA"/>
        </w:rPr>
      </w:pPr>
    </w:p>
    <w:p w14:paraId="2B9BD1D1">
      <w:pPr>
        <w:widowControl/>
        <w:spacing w:line="360" w:lineRule="auto"/>
        <w:ind w:firstLine="0" w:firstLineChars="0"/>
        <w:jc w:val="left"/>
        <w:rPr>
          <w:rFonts w:hint="eastAsia" w:ascii="Times New Roman" w:hAnsi="Times New Roman" w:eastAsia="宋体" w:cs="Times New Roman"/>
          <w:i/>
          <w:kern w:val="0"/>
          <w:sz w:val="24"/>
          <w:szCs w:val="24"/>
          <w:lang w:val="en-US" w:eastAsia="zh-CN" w:bidi="ar-SA"/>
        </w:rPr>
      </w:pPr>
    </w:p>
    <w:p w14:paraId="57BBDBCA">
      <w:pPr>
        <w:widowControl/>
        <w:spacing w:line="360" w:lineRule="auto"/>
        <w:ind w:firstLine="0" w:firstLineChars="0"/>
        <w:jc w:val="left"/>
        <w:rPr>
          <w:rFonts w:hint="eastAsia" w:ascii="Times New Roman" w:hAnsi="Times New Roman" w:cs="Times New Roman"/>
          <w:b/>
          <w:kern w:val="0"/>
          <w:sz w:val="24"/>
          <w:lang w:val="en-US" w:eastAsia="zh-CN"/>
        </w:rPr>
      </w:pPr>
      <w:r>
        <w:rPr>
          <w:rFonts w:hint="eastAsia" w:ascii="Times New Roman" w:hAnsi="Times New Roman" w:cs="Times New Roman"/>
          <w:b/>
          <w:kern w:val="0"/>
          <w:sz w:val="24"/>
          <w:lang w:val="en-US" w:eastAsia="en-US"/>
        </w:rPr>
        <w:t>C</w:t>
      </w:r>
      <w:r>
        <w:rPr>
          <w:rFonts w:hint="eastAsia" w:ascii="Times New Roman" w:hAnsi="Times New Roman" w:cs="Times New Roman"/>
          <w:b/>
          <w:kern w:val="0"/>
          <w:sz w:val="24"/>
          <w:lang w:val="en-US" w:eastAsia="zh-CN"/>
        </w:rPr>
        <w:t>omposites</w:t>
      </w:r>
      <w:r>
        <w:rPr>
          <w:rFonts w:hint="eastAsia" w:ascii="Times New Roman" w:hAnsi="Times New Roman" w:cs="Times New Roman"/>
          <w:b/>
          <w:kern w:val="0"/>
          <w:sz w:val="24"/>
          <w:lang w:val="en-US" w:eastAsia="en-US"/>
        </w:rPr>
        <w:t xml:space="preserve"> F</w:t>
      </w:r>
      <w:r>
        <w:rPr>
          <w:rFonts w:hint="eastAsia" w:ascii="Times New Roman" w:hAnsi="Times New Roman" w:cs="Times New Roman"/>
          <w:b/>
          <w:kern w:val="0"/>
          <w:sz w:val="24"/>
          <w:lang w:val="en-US" w:eastAsia="zh-CN"/>
        </w:rPr>
        <w:t>abrication</w:t>
      </w:r>
    </w:p>
    <w:p w14:paraId="49AE8975">
      <w:pPr>
        <w:widowControl w:val="0"/>
        <w:spacing w:line="360" w:lineRule="auto"/>
        <w:ind w:firstLine="480" w:firstLineChars="200"/>
        <w:jc w:val="both"/>
        <w:rPr>
          <w:rFonts w:ascii="Times New Roman" w:hAnsi="Times New Roman" w:eastAsia="宋体" w:cs="Times New Roman"/>
          <w:kern w:val="2"/>
          <w:sz w:val="24"/>
          <w:lang w:val="en-US" w:eastAsia="zh-CN"/>
        </w:rPr>
      </w:pPr>
      <w:r>
        <w:rPr>
          <w:rFonts w:ascii="Times New Roman" w:hAnsi="Times New Roman" w:eastAsia="宋体" w:cs="Times New Roman"/>
          <w:kern w:val="2"/>
          <w:sz w:val="24"/>
          <w:lang w:val="en-US" w:eastAsia="en-US"/>
        </w:rPr>
        <w:t>To investigate the respective effect of BN and CeO</w:t>
      </w:r>
      <w:r>
        <w:rPr>
          <w:rFonts w:hint="eastAsia" w:ascii="Times New Roman" w:hAnsi="Times New Roman" w:eastAsia="宋体" w:cs="Times New Roman"/>
          <w:kern w:val="2"/>
          <w:sz w:val="24"/>
          <w:vertAlign w:val="subscript"/>
          <w:lang w:val="en-US" w:eastAsia="zh-CN"/>
        </w:rPr>
        <w:t>2</w:t>
      </w:r>
      <w:r>
        <w:rPr>
          <w:rFonts w:ascii="Times New Roman" w:hAnsi="Times New Roman" w:eastAsia="宋体" w:cs="Times New Roman"/>
          <w:kern w:val="2"/>
          <w:sz w:val="24"/>
          <w:lang w:val="en-US" w:eastAsia="en-US"/>
        </w:rPr>
        <w:t xml:space="preserve"> fillers </w:t>
      </w:r>
      <w:r>
        <w:rPr>
          <w:rFonts w:hint="eastAsia" w:ascii="Times New Roman" w:hAnsi="Times New Roman" w:eastAsia="宋体" w:cs="Times New Roman"/>
          <w:kern w:val="2"/>
          <w:sz w:val="24"/>
          <w:lang w:val="en-US" w:eastAsia="zh-CN"/>
        </w:rPr>
        <w:t>on</w:t>
      </w:r>
      <w:r>
        <w:rPr>
          <w:rFonts w:ascii="Times New Roman" w:hAnsi="Times New Roman" w:eastAsia="宋体" w:cs="Times New Roman"/>
          <w:kern w:val="2"/>
          <w:sz w:val="24"/>
          <w:lang w:val="en-US" w:eastAsia="en-US"/>
        </w:rPr>
        <w:t xml:space="preserve"> </w:t>
      </w:r>
      <w:r>
        <w:rPr>
          <w:rFonts w:hint="eastAsia" w:ascii="Times New Roman" w:hAnsi="Times New Roman" w:eastAsia="宋体" w:cs="Times New Roman"/>
          <w:kern w:val="2"/>
          <w:sz w:val="24"/>
          <w:lang w:val="en-US" w:eastAsia="zh-CN"/>
        </w:rPr>
        <w:t>SG</w:t>
      </w:r>
      <w:r>
        <w:rPr>
          <w:rFonts w:ascii="Times New Roman" w:hAnsi="Times New Roman" w:eastAsia="宋体" w:cs="Times New Roman"/>
          <w:kern w:val="2"/>
          <w:sz w:val="24"/>
          <w:lang w:val="en-US" w:eastAsia="en-US"/>
        </w:rPr>
        <w:t xml:space="preserve"> </w:t>
      </w:r>
      <w:bookmarkStart w:id="0" w:name="OLE_LINK18"/>
      <w:bookmarkStart w:id="1" w:name="OLE_LINK17"/>
      <w:r>
        <w:rPr>
          <w:rFonts w:ascii="Times New Roman" w:hAnsi="Times New Roman" w:eastAsia="宋体" w:cs="Times New Roman"/>
          <w:kern w:val="2"/>
          <w:sz w:val="24"/>
          <w:lang w:val="en-US" w:eastAsia="en-US"/>
        </w:rPr>
        <w:t>matri</w:t>
      </w:r>
      <w:bookmarkEnd w:id="0"/>
      <w:bookmarkEnd w:id="1"/>
      <w:r>
        <w:rPr>
          <w:rFonts w:hint="eastAsia" w:ascii="Times New Roman" w:hAnsi="Times New Roman" w:eastAsia="宋体" w:cs="Times New Roman"/>
          <w:kern w:val="2"/>
          <w:sz w:val="24"/>
          <w:lang w:val="en-US" w:eastAsia="zh-CN"/>
        </w:rPr>
        <w:t>x</w:t>
      </w:r>
      <w:r>
        <w:rPr>
          <w:rFonts w:ascii="Times New Roman" w:hAnsi="Times New Roman" w:eastAsia="宋体" w:cs="Times New Roman"/>
          <w:kern w:val="2"/>
          <w:sz w:val="24"/>
          <w:lang w:val="en-US" w:eastAsia="en-US"/>
        </w:rPr>
        <w:t xml:space="preserve">, and to determine the optimal doping ratio, a series of doping </w:t>
      </w:r>
      <w:r>
        <w:rPr>
          <w:rFonts w:hint="eastAsia" w:ascii="Times New Roman" w:hAnsi="Times New Roman" w:eastAsia="宋体" w:cs="Times New Roman"/>
          <w:kern w:val="2"/>
          <w:sz w:val="24"/>
          <w:lang w:val="en-US" w:eastAsia="zh-CN"/>
        </w:rPr>
        <w:t>group</w:t>
      </w:r>
      <w:r>
        <w:rPr>
          <w:rFonts w:ascii="Times New Roman" w:hAnsi="Times New Roman" w:eastAsia="宋体" w:cs="Times New Roman"/>
          <w:kern w:val="2"/>
          <w:sz w:val="24"/>
          <w:lang w:val="en-US" w:eastAsia="en-US"/>
        </w:rPr>
        <w:t>s we</w:t>
      </w:r>
      <w:bookmarkStart w:id="2" w:name="_GoBack"/>
      <w:bookmarkEnd w:id="2"/>
      <w:r>
        <w:rPr>
          <w:rFonts w:ascii="Times New Roman" w:hAnsi="Times New Roman" w:eastAsia="宋体" w:cs="Times New Roman"/>
          <w:kern w:val="2"/>
          <w:sz w:val="24"/>
          <w:lang w:val="en-US" w:eastAsia="en-US"/>
        </w:rPr>
        <w:t>re designed</w:t>
      </w:r>
      <w:r>
        <w:rPr>
          <w:rFonts w:hint="eastAsia" w:ascii="Times New Roman" w:hAnsi="Times New Roman" w:eastAsia="宋体" w:cs="Times New Roman"/>
          <w:kern w:val="2"/>
          <w:sz w:val="24"/>
          <w:lang w:val="en-US" w:eastAsia="zh-CN"/>
        </w:rPr>
        <w:t xml:space="preserve"> (Table 1-3).</w:t>
      </w:r>
    </w:p>
    <w:p w14:paraId="3F06E2FD">
      <w:pPr>
        <w:widowControl w:val="0"/>
        <w:spacing w:line="252" w:lineRule="auto"/>
        <w:ind w:firstLine="202" w:firstLineChars="0"/>
        <w:jc w:val="both"/>
        <w:rPr>
          <w:rFonts w:ascii="Times New Roman" w:hAnsi="Times New Roman" w:eastAsia="宋体" w:cs="Times New Roman"/>
          <w:color w:val="000000"/>
          <w:kern w:val="0"/>
          <w:sz w:val="20"/>
          <w:szCs w:val="20"/>
          <w:lang w:eastAsia="zh-CN"/>
        </w:rPr>
      </w:pPr>
    </w:p>
    <w:p w14:paraId="5BC869E8">
      <w:pPr>
        <w:widowControl w:val="0"/>
        <w:spacing w:line="252" w:lineRule="auto"/>
        <w:ind w:firstLine="202" w:firstLineChars="0"/>
        <w:jc w:val="center"/>
        <w:rPr>
          <w:rFonts w:hint="eastAsia" w:ascii="Times New Roman" w:hAnsi="Times New Roman" w:cs="Times New Roman"/>
          <w:b w:val="0"/>
          <w:bCs w:val="0"/>
          <w:kern w:val="2"/>
          <w:sz w:val="21"/>
          <w:szCs w:val="21"/>
          <w:lang w:val="en-US" w:eastAsia="zh-CN"/>
        </w:rPr>
      </w:pPr>
      <w:r>
        <w:rPr>
          <w:rFonts w:hint="eastAsia" w:ascii="Arial" w:hAnsi="Arial" w:eastAsia="Times New Roman" w:cs="Arial"/>
          <w:b/>
          <w:bCs/>
          <w:color w:val="auto"/>
          <w:kern w:val="0"/>
          <w:sz w:val="20"/>
          <w:szCs w:val="20"/>
          <w:lang w:val="en-US" w:eastAsia="zh-CN"/>
        </w:rPr>
        <w:t>Table.1</w:t>
      </w:r>
      <w:r>
        <w:rPr>
          <w:rFonts w:hint="eastAsia" w:ascii="Arial" w:hAnsi="Arial" w:eastAsia="Times New Roman" w:cs="Arial"/>
          <w:color w:val="auto"/>
          <w:kern w:val="0"/>
          <w:sz w:val="20"/>
          <w:szCs w:val="20"/>
          <w:lang w:val="en-US" w:eastAsia="zh-CN"/>
        </w:rPr>
        <w:t xml:space="preserve"> </w:t>
      </w:r>
      <w:r>
        <w:rPr>
          <w:rFonts w:hint="eastAsia" w:ascii="Times New Roman" w:hAnsi="Times New Roman" w:cs="Times New Roman"/>
          <w:b w:val="0"/>
          <w:bCs w:val="0"/>
          <w:kern w:val="2"/>
          <w:sz w:val="21"/>
          <w:szCs w:val="21"/>
          <w:lang w:val="en-US" w:eastAsia="zh-CN"/>
        </w:rPr>
        <w:t>BN doped SG group.</w:t>
      </w:r>
    </w:p>
    <w:tbl>
      <w:tblPr>
        <w:tblStyle w:val="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210"/>
        <w:gridCol w:w="1210"/>
        <w:gridCol w:w="1210"/>
        <w:gridCol w:w="1210"/>
        <w:gridCol w:w="1320"/>
        <w:gridCol w:w="1320"/>
      </w:tblGrid>
      <w:tr w14:paraId="54AA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tcBorders>
              <w:top w:val="single" w:color="000000" w:themeColor="text1" w:sz="4" w:space="0"/>
              <w:left w:val="nil"/>
              <w:bottom w:val="single" w:color="E54C5E" w:themeColor="accent6" w:sz="12" w:space="0"/>
              <w:right w:val="nil"/>
            </w:tcBorders>
            <w:vAlign w:val="center"/>
          </w:tcPr>
          <w:p w14:paraId="1DB0F3C3">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p>
        </w:tc>
        <w:tc>
          <w:tcPr>
            <w:tcW w:w="710" w:type="pct"/>
            <w:tcBorders>
              <w:top w:val="single" w:color="000000" w:themeColor="text1" w:sz="4" w:space="0"/>
              <w:left w:val="nil"/>
              <w:bottom w:val="single" w:color="E54C5E" w:themeColor="accent6" w:sz="12" w:space="0"/>
              <w:right w:val="nil"/>
            </w:tcBorders>
            <w:vAlign w:val="center"/>
          </w:tcPr>
          <w:p w14:paraId="3AE6C523">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2BN</w:t>
            </w:r>
          </w:p>
        </w:tc>
        <w:tc>
          <w:tcPr>
            <w:tcW w:w="710" w:type="pct"/>
            <w:tcBorders>
              <w:top w:val="single" w:color="000000" w:themeColor="text1" w:sz="4" w:space="0"/>
              <w:left w:val="nil"/>
              <w:bottom w:val="single" w:color="E54C5E" w:themeColor="accent6" w:sz="12" w:space="0"/>
              <w:right w:val="nil"/>
            </w:tcBorders>
            <w:vAlign w:val="center"/>
          </w:tcPr>
          <w:p w14:paraId="4BC88B36">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4BN</w:t>
            </w:r>
          </w:p>
        </w:tc>
        <w:tc>
          <w:tcPr>
            <w:tcW w:w="710" w:type="pct"/>
            <w:tcBorders>
              <w:top w:val="single" w:color="000000" w:themeColor="text1" w:sz="4" w:space="0"/>
              <w:left w:val="nil"/>
              <w:bottom w:val="single" w:color="E54C5E" w:themeColor="accent6" w:sz="12" w:space="0"/>
              <w:right w:val="nil"/>
            </w:tcBorders>
            <w:vAlign w:val="center"/>
          </w:tcPr>
          <w:p w14:paraId="06CFB185">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6BN</w:t>
            </w:r>
          </w:p>
        </w:tc>
        <w:tc>
          <w:tcPr>
            <w:tcW w:w="710" w:type="pct"/>
            <w:tcBorders>
              <w:top w:val="single" w:color="000000" w:themeColor="text1" w:sz="4" w:space="0"/>
              <w:left w:val="nil"/>
              <w:bottom w:val="single" w:color="E54C5E" w:themeColor="accent6" w:sz="12" w:space="0"/>
              <w:right w:val="nil"/>
            </w:tcBorders>
            <w:vAlign w:val="center"/>
          </w:tcPr>
          <w:p w14:paraId="32C62DAC">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8BN</w:t>
            </w:r>
          </w:p>
        </w:tc>
        <w:tc>
          <w:tcPr>
            <w:tcW w:w="774" w:type="pct"/>
            <w:tcBorders>
              <w:top w:val="single" w:color="000000" w:themeColor="text1" w:sz="4" w:space="0"/>
              <w:left w:val="nil"/>
              <w:bottom w:val="single" w:color="E54C5E" w:themeColor="accent6" w:sz="12" w:space="0"/>
              <w:right w:val="nil"/>
            </w:tcBorders>
            <w:vAlign w:val="center"/>
          </w:tcPr>
          <w:p w14:paraId="1CD8831C">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10BN</w:t>
            </w:r>
          </w:p>
        </w:tc>
        <w:tc>
          <w:tcPr>
            <w:tcW w:w="774" w:type="pct"/>
            <w:tcBorders>
              <w:top w:val="single" w:color="000000" w:themeColor="text1" w:sz="4" w:space="0"/>
              <w:left w:val="nil"/>
              <w:bottom w:val="single" w:color="E54C5E" w:themeColor="accent6" w:sz="12" w:space="0"/>
              <w:right w:val="nil"/>
            </w:tcBorders>
            <w:vAlign w:val="center"/>
          </w:tcPr>
          <w:p w14:paraId="3ECE6EC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12BN</w:t>
            </w:r>
          </w:p>
        </w:tc>
      </w:tr>
      <w:tr w14:paraId="27FD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tcBorders>
              <w:top w:val="single" w:color="E54C5E" w:themeColor="accent6" w:sz="12" w:space="0"/>
              <w:left w:val="nil"/>
              <w:bottom w:val="nil"/>
              <w:right w:val="nil"/>
            </w:tcBorders>
            <w:vAlign w:val="center"/>
          </w:tcPr>
          <w:p w14:paraId="567C5F4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BN (%)</w:t>
            </w:r>
          </w:p>
        </w:tc>
        <w:tc>
          <w:tcPr>
            <w:tcW w:w="710" w:type="pct"/>
            <w:tcBorders>
              <w:top w:val="single" w:color="E54C5E" w:themeColor="accent6" w:sz="12" w:space="0"/>
              <w:left w:val="nil"/>
              <w:bottom w:val="nil"/>
              <w:right w:val="nil"/>
            </w:tcBorders>
            <w:vAlign w:val="center"/>
          </w:tcPr>
          <w:p w14:paraId="35056764">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2</w:t>
            </w:r>
          </w:p>
        </w:tc>
        <w:tc>
          <w:tcPr>
            <w:tcW w:w="710" w:type="pct"/>
            <w:tcBorders>
              <w:top w:val="single" w:color="E54C5E" w:themeColor="accent6" w:sz="12" w:space="0"/>
              <w:left w:val="nil"/>
              <w:bottom w:val="nil"/>
              <w:right w:val="nil"/>
            </w:tcBorders>
            <w:vAlign w:val="center"/>
          </w:tcPr>
          <w:p w14:paraId="23F2007D">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4</w:t>
            </w:r>
          </w:p>
        </w:tc>
        <w:tc>
          <w:tcPr>
            <w:tcW w:w="710" w:type="pct"/>
            <w:tcBorders>
              <w:top w:val="single" w:color="E54C5E" w:themeColor="accent6" w:sz="12" w:space="0"/>
              <w:left w:val="nil"/>
              <w:bottom w:val="nil"/>
              <w:right w:val="nil"/>
            </w:tcBorders>
            <w:vAlign w:val="center"/>
          </w:tcPr>
          <w:p w14:paraId="764FDAC1">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6</w:t>
            </w:r>
          </w:p>
        </w:tc>
        <w:tc>
          <w:tcPr>
            <w:tcW w:w="710" w:type="pct"/>
            <w:tcBorders>
              <w:top w:val="single" w:color="E54C5E" w:themeColor="accent6" w:sz="12" w:space="0"/>
              <w:left w:val="nil"/>
              <w:bottom w:val="nil"/>
              <w:right w:val="nil"/>
            </w:tcBorders>
            <w:vAlign w:val="center"/>
          </w:tcPr>
          <w:p w14:paraId="68D2B59F">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8</w:t>
            </w:r>
          </w:p>
        </w:tc>
        <w:tc>
          <w:tcPr>
            <w:tcW w:w="774" w:type="pct"/>
            <w:tcBorders>
              <w:top w:val="single" w:color="E54C5E" w:themeColor="accent6" w:sz="12" w:space="0"/>
              <w:left w:val="nil"/>
              <w:bottom w:val="nil"/>
              <w:right w:val="nil"/>
            </w:tcBorders>
            <w:vAlign w:val="center"/>
          </w:tcPr>
          <w:p w14:paraId="664B5721">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10</w:t>
            </w:r>
          </w:p>
        </w:tc>
        <w:tc>
          <w:tcPr>
            <w:tcW w:w="774" w:type="pct"/>
            <w:tcBorders>
              <w:top w:val="single" w:color="E54C5E" w:themeColor="accent6" w:sz="12" w:space="0"/>
              <w:left w:val="nil"/>
              <w:bottom w:val="nil"/>
              <w:right w:val="nil"/>
            </w:tcBorders>
            <w:vAlign w:val="center"/>
          </w:tcPr>
          <w:p w14:paraId="7CD0A1F2">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12</w:t>
            </w:r>
          </w:p>
        </w:tc>
      </w:tr>
      <w:tr w14:paraId="1DFF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pct"/>
            <w:tcBorders>
              <w:top w:val="nil"/>
              <w:left w:val="nil"/>
              <w:bottom w:val="single" w:color="000000" w:themeColor="text1" w:sz="4" w:space="0"/>
              <w:right w:val="nil"/>
            </w:tcBorders>
            <w:vAlign w:val="center"/>
          </w:tcPr>
          <w:p w14:paraId="01E33126">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w:t>
            </w:r>
          </w:p>
        </w:tc>
        <w:tc>
          <w:tcPr>
            <w:tcW w:w="710" w:type="pct"/>
            <w:tcBorders>
              <w:top w:val="nil"/>
              <w:left w:val="nil"/>
              <w:bottom w:val="single" w:color="000000" w:themeColor="text1" w:sz="4" w:space="0"/>
              <w:right w:val="nil"/>
            </w:tcBorders>
            <w:vAlign w:val="center"/>
          </w:tcPr>
          <w:p w14:paraId="7C030647">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98</w:t>
            </w:r>
          </w:p>
        </w:tc>
        <w:tc>
          <w:tcPr>
            <w:tcW w:w="710" w:type="pct"/>
            <w:tcBorders>
              <w:top w:val="nil"/>
              <w:left w:val="nil"/>
              <w:bottom w:val="single" w:color="000000" w:themeColor="text1" w:sz="4" w:space="0"/>
              <w:right w:val="nil"/>
            </w:tcBorders>
            <w:vAlign w:val="center"/>
          </w:tcPr>
          <w:p w14:paraId="11A95B84">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96</w:t>
            </w:r>
          </w:p>
        </w:tc>
        <w:tc>
          <w:tcPr>
            <w:tcW w:w="710" w:type="pct"/>
            <w:tcBorders>
              <w:top w:val="nil"/>
              <w:left w:val="nil"/>
              <w:bottom w:val="single" w:color="000000" w:themeColor="text1" w:sz="4" w:space="0"/>
              <w:right w:val="nil"/>
            </w:tcBorders>
            <w:vAlign w:val="center"/>
          </w:tcPr>
          <w:p w14:paraId="0B43808D">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94</w:t>
            </w:r>
          </w:p>
        </w:tc>
        <w:tc>
          <w:tcPr>
            <w:tcW w:w="710" w:type="pct"/>
            <w:tcBorders>
              <w:top w:val="nil"/>
              <w:left w:val="nil"/>
              <w:bottom w:val="single" w:color="000000" w:themeColor="text1" w:sz="4" w:space="0"/>
              <w:right w:val="nil"/>
            </w:tcBorders>
            <w:vAlign w:val="center"/>
          </w:tcPr>
          <w:p w14:paraId="2AA7E1C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92</w:t>
            </w:r>
          </w:p>
        </w:tc>
        <w:tc>
          <w:tcPr>
            <w:tcW w:w="774" w:type="pct"/>
            <w:tcBorders>
              <w:top w:val="nil"/>
              <w:left w:val="nil"/>
              <w:bottom w:val="single" w:color="000000" w:themeColor="text1" w:sz="4" w:space="0"/>
              <w:right w:val="nil"/>
            </w:tcBorders>
            <w:vAlign w:val="center"/>
          </w:tcPr>
          <w:p w14:paraId="57F6D502">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90</w:t>
            </w:r>
          </w:p>
        </w:tc>
        <w:tc>
          <w:tcPr>
            <w:tcW w:w="774" w:type="pct"/>
            <w:tcBorders>
              <w:top w:val="nil"/>
              <w:left w:val="nil"/>
              <w:bottom w:val="single" w:color="000000" w:themeColor="text1" w:sz="4" w:space="0"/>
              <w:right w:val="nil"/>
            </w:tcBorders>
            <w:vAlign w:val="center"/>
          </w:tcPr>
          <w:p w14:paraId="2E0823EC">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88</w:t>
            </w:r>
          </w:p>
        </w:tc>
      </w:tr>
    </w:tbl>
    <w:p w14:paraId="5AE1594A">
      <w:pPr>
        <w:widowControl w:val="0"/>
        <w:spacing w:line="252" w:lineRule="auto"/>
        <w:ind w:firstLine="0" w:firstLineChars="0"/>
        <w:jc w:val="center"/>
        <w:rPr>
          <w:rFonts w:hint="default" w:ascii="Times New Roman" w:hAnsi="Times New Roman" w:eastAsia="宋体" w:cs="Times New Roman"/>
          <w:color w:val="000000"/>
          <w:kern w:val="0"/>
          <w:sz w:val="20"/>
          <w:szCs w:val="20"/>
          <w:lang w:eastAsia="zh-CN"/>
        </w:rPr>
      </w:pPr>
    </w:p>
    <w:p w14:paraId="4707AA51">
      <w:pPr>
        <w:widowControl w:val="0"/>
        <w:spacing w:line="252" w:lineRule="auto"/>
        <w:ind w:firstLine="202" w:firstLineChars="0"/>
        <w:jc w:val="center"/>
        <w:rPr>
          <w:rFonts w:hint="default" w:ascii="Times New Roman" w:hAnsi="Times New Roman" w:eastAsia="宋体" w:cs="Times New Roman"/>
          <w:color w:val="000000"/>
          <w:kern w:val="0"/>
          <w:sz w:val="20"/>
          <w:szCs w:val="20"/>
          <w:lang w:eastAsia="zh-CN"/>
        </w:rPr>
      </w:pPr>
      <w:r>
        <w:rPr>
          <w:rFonts w:hint="eastAsia" w:ascii="Arial" w:hAnsi="Arial" w:eastAsia="Times New Roman" w:cs="Arial"/>
          <w:b/>
          <w:bCs/>
          <w:color w:val="auto"/>
          <w:kern w:val="0"/>
          <w:sz w:val="20"/>
          <w:szCs w:val="20"/>
          <w:lang w:val="en-US" w:eastAsia="zh-CN"/>
        </w:rPr>
        <w:t xml:space="preserve">Table.2 </w:t>
      </w:r>
      <w:r>
        <w:rPr>
          <w:rFonts w:hint="default" w:ascii="Times New Roman" w:hAnsi="Times New Roman" w:eastAsia="宋体" w:cs="Times New Roman"/>
          <w:color w:val="000000"/>
          <w:kern w:val="0"/>
          <w:sz w:val="20"/>
          <w:szCs w:val="20"/>
          <w:lang w:eastAsia="zh-CN"/>
        </w:rPr>
        <w:t>CeO</w:t>
      </w:r>
      <w:r>
        <w:rPr>
          <w:rFonts w:hint="default" w:ascii="Times New Roman" w:hAnsi="Times New Roman" w:eastAsia="宋体" w:cs="Times New Roman"/>
          <w:color w:val="000000"/>
          <w:kern w:val="0"/>
          <w:sz w:val="20"/>
          <w:szCs w:val="20"/>
          <w:vertAlign w:val="subscript"/>
          <w:lang w:eastAsia="zh-CN"/>
        </w:rPr>
        <w:t>2</w:t>
      </w:r>
      <w:r>
        <w:rPr>
          <w:rFonts w:hint="default" w:ascii="Times New Roman" w:hAnsi="Times New Roman" w:eastAsia="宋体" w:cs="Times New Roman"/>
          <w:color w:val="000000"/>
          <w:kern w:val="0"/>
          <w:sz w:val="20"/>
          <w:szCs w:val="20"/>
          <w:lang w:val="en-US" w:eastAsia="zh-CN"/>
        </w:rPr>
        <w:t xml:space="preserve"> </w:t>
      </w:r>
      <w:r>
        <w:rPr>
          <w:rFonts w:hint="default" w:ascii="Times New Roman" w:hAnsi="Times New Roman" w:eastAsia="宋体" w:cs="Times New Roman"/>
          <w:color w:val="000000"/>
          <w:kern w:val="0"/>
          <w:sz w:val="20"/>
          <w:szCs w:val="20"/>
          <w:lang w:eastAsia="zh-CN"/>
        </w:rPr>
        <w:t xml:space="preserve">doped </w:t>
      </w:r>
      <w:r>
        <w:rPr>
          <w:rFonts w:hint="default" w:ascii="Times New Roman" w:hAnsi="Times New Roman" w:eastAsia="宋体" w:cs="Times New Roman"/>
          <w:color w:val="000000"/>
          <w:kern w:val="0"/>
          <w:sz w:val="20"/>
          <w:szCs w:val="20"/>
          <w:lang w:val="en-US" w:eastAsia="zh-CN"/>
        </w:rPr>
        <w:t>SG</w:t>
      </w:r>
      <w:r>
        <w:rPr>
          <w:rFonts w:hint="default" w:ascii="Times New Roman" w:hAnsi="Times New Roman" w:eastAsia="宋体" w:cs="Times New Roman"/>
          <w:color w:val="000000"/>
          <w:kern w:val="0"/>
          <w:sz w:val="20"/>
          <w:szCs w:val="20"/>
          <w:lang w:eastAsia="zh-CN"/>
        </w:rPr>
        <w:t xml:space="preserve"> group.</w:t>
      </w:r>
    </w:p>
    <w:tbl>
      <w:tblPr>
        <w:tblStyle w:val="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144"/>
        <w:gridCol w:w="1144"/>
        <w:gridCol w:w="1144"/>
        <w:gridCol w:w="1144"/>
        <w:gridCol w:w="1272"/>
        <w:gridCol w:w="1273"/>
      </w:tblGrid>
      <w:tr w14:paraId="6E20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0" w:type="pct"/>
            <w:tcBorders>
              <w:top w:val="single" w:color="000000" w:themeColor="text1" w:sz="4" w:space="0"/>
              <w:left w:val="nil"/>
              <w:bottom w:val="single" w:color="E54C5E" w:themeColor="accent6" w:sz="12" w:space="0"/>
              <w:right w:val="nil"/>
            </w:tcBorders>
          </w:tcPr>
          <w:p w14:paraId="75C780E0">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p>
        </w:tc>
        <w:tc>
          <w:tcPr>
            <w:tcW w:w="671" w:type="pct"/>
            <w:tcBorders>
              <w:top w:val="single" w:color="000000" w:themeColor="text1" w:sz="4" w:space="0"/>
              <w:left w:val="nil"/>
              <w:bottom w:val="single" w:color="E54C5E" w:themeColor="accent6" w:sz="12" w:space="0"/>
              <w:right w:val="nil"/>
            </w:tcBorders>
          </w:tcPr>
          <w:p w14:paraId="36F1FE8A">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2CeO</w:t>
            </w:r>
            <w:r>
              <w:rPr>
                <w:rFonts w:hint="default" w:ascii="Times New Roman" w:hAnsi="Times New Roman" w:eastAsia="宋体" w:cs="Times New Roman"/>
                <w:color w:val="000000"/>
                <w:kern w:val="0"/>
                <w:sz w:val="18"/>
                <w:szCs w:val="18"/>
                <w:vertAlign w:val="subscript"/>
                <w:lang w:eastAsia="zh-CN"/>
              </w:rPr>
              <w:t>2</w:t>
            </w:r>
          </w:p>
        </w:tc>
        <w:tc>
          <w:tcPr>
            <w:tcW w:w="671" w:type="pct"/>
            <w:tcBorders>
              <w:top w:val="single" w:color="000000" w:themeColor="text1" w:sz="4" w:space="0"/>
              <w:left w:val="nil"/>
              <w:bottom w:val="single" w:color="E54C5E" w:themeColor="accent6" w:sz="12" w:space="0"/>
              <w:right w:val="nil"/>
            </w:tcBorders>
          </w:tcPr>
          <w:p w14:paraId="628B4036">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4CeO</w:t>
            </w:r>
            <w:r>
              <w:rPr>
                <w:rFonts w:hint="default" w:ascii="Times New Roman" w:hAnsi="Times New Roman" w:eastAsia="宋体" w:cs="Times New Roman"/>
                <w:color w:val="000000"/>
                <w:kern w:val="0"/>
                <w:sz w:val="18"/>
                <w:szCs w:val="18"/>
                <w:vertAlign w:val="subscript"/>
                <w:lang w:eastAsia="zh-CN"/>
              </w:rPr>
              <w:t>2</w:t>
            </w:r>
          </w:p>
        </w:tc>
        <w:tc>
          <w:tcPr>
            <w:tcW w:w="671" w:type="pct"/>
            <w:tcBorders>
              <w:top w:val="single" w:color="000000" w:themeColor="text1" w:sz="4" w:space="0"/>
              <w:left w:val="nil"/>
              <w:bottom w:val="single" w:color="E54C5E" w:themeColor="accent6" w:sz="12" w:space="0"/>
              <w:right w:val="nil"/>
            </w:tcBorders>
          </w:tcPr>
          <w:p w14:paraId="2CBBDCD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6CeO</w:t>
            </w:r>
            <w:r>
              <w:rPr>
                <w:rFonts w:hint="default" w:ascii="Times New Roman" w:hAnsi="Times New Roman" w:eastAsia="宋体" w:cs="Times New Roman"/>
                <w:color w:val="000000"/>
                <w:kern w:val="0"/>
                <w:sz w:val="18"/>
                <w:szCs w:val="18"/>
                <w:vertAlign w:val="subscript"/>
                <w:lang w:eastAsia="zh-CN"/>
              </w:rPr>
              <w:t>2</w:t>
            </w:r>
          </w:p>
        </w:tc>
        <w:tc>
          <w:tcPr>
            <w:tcW w:w="671" w:type="pct"/>
            <w:tcBorders>
              <w:top w:val="single" w:color="000000" w:themeColor="text1" w:sz="4" w:space="0"/>
              <w:left w:val="nil"/>
              <w:bottom w:val="single" w:color="E54C5E" w:themeColor="accent6" w:sz="12" w:space="0"/>
              <w:right w:val="nil"/>
            </w:tcBorders>
          </w:tcPr>
          <w:p w14:paraId="74F93106">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8CeO</w:t>
            </w:r>
            <w:r>
              <w:rPr>
                <w:rFonts w:hint="default" w:ascii="Times New Roman" w:hAnsi="Times New Roman" w:eastAsia="宋体" w:cs="Times New Roman"/>
                <w:color w:val="000000"/>
                <w:kern w:val="0"/>
                <w:sz w:val="18"/>
                <w:szCs w:val="18"/>
                <w:vertAlign w:val="subscript"/>
                <w:lang w:eastAsia="zh-CN"/>
              </w:rPr>
              <w:t>2</w:t>
            </w:r>
          </w:p>
        </w:tc>
        <w:tc>
          <w:tcPr>
            <w:tcW w:w="746" w:type="pct"/>
            <w:tcBorders>
              <w:top w:val="single" w:color="000000" w:themeColor="text1" w:sz="4" w:space="0"/>
              <w:left w:val="nil"/>
              <w:bottom w:val="single" w:color="E54C5E" w:themeColor="accent6" w:sz="12" w:space="0"/>
              <w:right w:val="nil"/>
            </w:tcBorders>
          </w:tcPr>
          <w:p w14:paraId="35B9989A">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10CeO</w:t>
            </w:r>
            <w:r>
              <w:rPr>
                <w:rFonts w:hint="default" w:ascii="Times New Roman" w:hAnsi="Times New Roman" w:eastAsia="宋体" w:cs="Times New Roman"/>
                <w:color w:val="000000"/>
                <w:kern w:val="0"/>
                <w:sz w:val="18"/>
                <w:szCs w:val="18"/>
                <w:vertAlign w:val="subscript"/>
                <w:lang w:eastAsia="zh-CN"/>
              </w:rPr>
              <w:t>2</w:t>
            </w:r>
          </w:p>
        </w:tc>
        <w:tc>
          <w:tcPr>
            <w:tcW w:w="746" w:type="pct"/>
            <w:tcBorders>
              <w:top w:val="single" w:color="000000" w:themeColor="text1" w:sz="4" w:space="0"/>
              <w:left w:val="nil"/>
              <w:bottom w:val="single" w:color="E54C5E" w:themeColor="accent6" w:sz="12" w:space="0"/>
              <w:right w:val="nil"/>
            </w:tcBorders>
          </w:tcPr>
          <w:p w14:paraId="2511C9A5">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12CeO</w:t>
            </w:r>
            <w:r>
              <w:rPr>
                <w:rFonts w:hint="default" w:ascii="Times New Roman" w:hAnsi="Times New Roman" w:eastAsia="宋体" w:cs="Times New Roman"/>
                <w:color w:val="000000"/>
                <w:kern w:val="0"/>
                <w:sz w:val="18"/>
                <w:szCs w:val="18"/>
                <w:vertAlign w:val="subscript"/>
                <w:lang w:eastAsia="zh-CN"/>
              </w:rPr>
              <w:t>2</w:t>
            </w:r>
          </w:p>
        </w:tc>
      </w:tr>
      <w:tr w14:paraId="11AA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tcBorders>
              <w:top w:val="single" w:color="E54C5E" w:themeColor="accent6" w:sz="12" w:space="0"/>
              <w:left w:val="nil"/>
              <w:bottom w:val="nil"/>
              <w:right w:val="nil"/>
            </w:tcBorders>
          </w:tcPr>
          <w:p w14:paraId="65FEC514">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CeO</w:t>
            </w:r>
            <w:r>
              <w:rPr>
                <w:rFonts w:hint="default" w:ascii="Times New Roman" w:hAnsi="Times New Roman" w:eastAsia="宋体" w:cs="Times New Roman"/>
                <w:color w:val="000000"/>
                <w:kern w:val="0"/>
                <w:sz w:val="18"/>
                <w:szCs w:val="18"/>
                <w:vertAlign w:val="subscript"/>
                <w:lang w:eastAsia="zh-CN"/>
              </w:rPr>
              <w:t xml:space="preserve">2 </w:t>
            </w:r>
            <w:r>
              <w:rPr>
                <w:rFonts w:hint="default" w:ascii="Times New Roman" w:hAnsi="Times New Roman" w:eastAsia="宋体" w:cs="Times New Roman"/>
                <w:color w:val="000000"/>
                <w:kern w:val="0"/>
                <w:sz w:val="18"/>
                <w:szCs w:val="18"/>
                <w:lang w:eastAsia="zh-CN"/>
              </w:rPr>
              <w:t>(%)</w:t>
            </w:r>
          </w:p>
        </w:tc>
        <w:tc>
          <w:tcPr>
            <w:tcW w:w="671" w:type="pct"/>
            <w:tcBorders>
              <w:top w:val="single" w:color="E54C5E" w:themeColor="accent6" w:sz="12" w:space="0"/>
              <w:left w:val="nil"/>
              <w:bottom w:val="nil"/>
              <w:right w:val="nil"/>
            </w:tcBorders>
          </w:tcPr>
          <w:p w14:paraId="49BAF86F">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2</w:t>
            </w:r>
          </w:p>
        </w:tc>
        <w:tc>
          <w:tcPr>
            <w:tcW w:w="671" w:type="pct"/>
            <w:tcBorders>
              <w:top w:val="single" w:color="E54C5E" w:themeColor="accent6" w:sz="12" w:space="0"/>
              <w:left w:val="nil"/>
              <w:bottom w:val="nil"/>
              <w:right w:val="nil"/>
            </w:tcBorders>
          </w:tcPr>
          <w:p w14:paraId="3D46DBF0">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4</w:t>
            </w:r>
          </w:p>
        </w:tc>
        <w:tc>
          <w:tcPr>
            <w:tcW w:w="671" w:type="pct"/>
            <w:tcBorders>
              <w:top w:val="single" w:color="E54C5E" w:themeColor="accent6" w:sz="12" w:space="0"/>
              <w:left w:val="nil"/>
              <w:bottom w:val="nil"/>
              <w:right w:val="nil"/>
            </w:tcBorders>
          </w:tcPr>
          <w:p w14:paraId="363B970A">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6</w:t>
            </w:r>
          </w:p>
        </w:tc>
        <w:tc>
          <w:tcPr>
            <w:tcW w:w="671" w:type="pct"/>
            <w:tcBorders>
              <w:top w:val="single" w:color="E54C5E" w:themeColor="accent6" w:sz="12" w:space="0"/>
              <w:left w:val="nil"/>
              <w:bottom w:val="nil"/>
              <w:right w:val="nil"/>
            </w:tcBorders>
          </w:tcPr>
          <w:p w14:paraId="69A9C4B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8</w:t>
            </w:r>
          </w:p>
        </w:tc>
        <w:tc>
          <w:tcPr>
            <w:tcW w:w="746" w:type="pct"/>
            <w:tcBorders>
              <w:top w:val="single" w:color="E54C5E" w:themeColor="accent6" w:sz="12" w:space="0"/>
              <w:left w:val="nil"/>
              <w:bottom w:val="nil"/>
              <w:right w:val="nil"/>
            </w:tcBorders>
          </w:tcPr>
          <w:p w14:paraId="70C9E907">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10</w:t>
            </w:r>
          </w:p>
        </w:tc>
        <w:tc>
          <w:tcPr>
            <w:tcW w:w="746" w:type="pct"/>
            <w:tcBorders>
              <w:top w:val="single" w:color="E54C5E" w:themeColor="accent6" w:sz="12" w:space="0"/>
              <w:left w:val="nil"/>
              <w:bottom w:val="nil"/>
              <w:right w:val="nil"/>
            </w:tcBorders>
          </w:tcPr>
          <w:p w14:paraId="1FB2247F">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12</w:t>
            </w:r>
          </w:p>
        </w:tc>
      </w:tr>
      <w:tr w14:paraId="259D4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tcBorders>
              <w:top w:val="nil"/>
              <w:left w:val="nil"/>
              <w:bottom w:val="single" w:color="000000" w:themeColor="text1" w:sz="4" w:space="0"/>
              <w:right w:val="nil"/>
            </w:tcBorders>
          </w:tcPr>
          <w:p w14:paraId="3D523F55">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w:t>
            </w:r>
          </w:p>
        </w:tc>
        <w:tc>
          <w:tcPr>
            <w:tcW w:w="671" w:type="pct"/>
            <w:tcBorders>
              <w:top w:val="nil"/>
              <w:left w:val="nil"/>
              <w:bottom w:val="single" w:color="000000" w:themeColor="text1" w:sz="4" w:space="0"/>
              <w:right w:val="nil"/>
            </w:tcBorders>
          </w:tcPr>
          <w:p w14:paraId="3E64BD4A">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98</w:t>
            </w:r>
          </w:p>
        </w:tc>
        <w:tc>
          <w:tcPr>
            <w:tcW w:w="671" w:type="pct"/>
            <w:tcBorders>
              <w:top w:val="nil"/>
              <w:left w:val="nil"/>
              <w:bottom w:val="single" w:color="000000" w:themeColor="text1" w:sz="4" w:space="0"/>
              <w:right w:val="nil"/>
            </w:tcBorders>
          </w:tcPr>
          <w:p w14:paraId="68FF3E0C">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96</w:t>
            </w:r>
          </w:p>
        </w:tc>
        <w:tc>
          <w:tcPr>
            <w:tcW w:w="671" w:type="pct"/>
            <w:tcBorders>
              <w:top w:val="nil"/>
              <w:left w:val="nil"/>
              <w:bottom w:val="single" w:color="000000" w:themeColor="text1" w:sz="4" w:space="0"/>
              <w:right w:val="nil"/>
            </w:tcBorders>
          </w:tcPr>
          <w:p w14:paraId="2993139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94</w:t>
            </w:r>
          </w:p>
        </w:tc>
        <w:tc>
          <w:tcPr>
            <w:tcW w:w="671" w:type="pct"/>
            <w:tcBorders>
              <w:top w:val="nil"/>
              <w:left w:val="nil"/>
              <w:bottom w:val="single" w:color="000000" w:themeColor="text1" w:sz="4" w:space="0"/>
              <w:right w:val="nil"/>
            </w:tcBorders>
          </w:tcPr>
          <w:p w14:paraId="735DFF71">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92</w:t>
            </w:r>
          </w:p>
        </w:tc>
        <w:tc>
          <w:tcPr>
            <w:tcW w:w="746" w:type="pct"/>
            <w:tcBorders>
              <w:top w:val="nil"/>
              <w:left w:val="nil"/>
              <w:bottom w:val="single" w:color="000000" w:themeColor="text1" w:sz="4" w:space="0"/>
              <w:right w:val="nil"/>
            </w:tcBorders>
          </w:tcPr>
          <w:p w14:paraId="1AFA8D80">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90</w:t>
            </w:r>
          </w:p>
        </w:tc>
        <w:tc>
          <w:tcPr>
            <w:tcW w:w="746" w:type="pct"/>
            <w:tcBorders>
              <w:top w:val="nil"/>
              <w:left w:val="nil"/>
              <w:bottom w:val="single" w:color="000000" w:themeColor="text1" w:sz="4" w:space="0"/>
              <w:right w:val="nil"/>
            </w:tcBorders>
          </w:tcPr>
          <w:p w14:paraId="39FFD3F3">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88</w:t>
            </w:r>
          </w:p>
        </w:tc>
      </w:tr>
    </w:tbl>
    <w:p w14:paraId="56610BE9">
      <w:pPr>
        <w:widowControl w:val="0"/>
        <w:spacing w:line="252" w:lineRule="auto"/>
        <w:ind w:firstLine="0" w:firstLineChars="0"/>
        <w:jc w:val="center"/>
        <w:rPr>
          <w:rFonts w:hint="default" w:ascii="Times New Roman" w:hAnsi="Times New Roman" w:eastAsia="Times New Roman" w:cs="Times New Roman"/>
          <w:color w:val="000000"/>
          <w:kern w:val="0"/>
          <w:sz w:val="20"/>
          <w:szCs w:val="20"/>
          <w:lang w:eastAsia="zh-CN"/>
        </w:rPr>
      </w:pPr>
    </w:p>
    <w:p w14:paraId="10C5AF3C">
      <w:pPr>
        <w:widowControl w:val="0"/>
        <w:spacing w:line="252" w:lineRule="auto"/>
        <w:ind w:firstLine="202" w:firstLineChars="0"/>
        <w:jc w:val="center"/>
        <w:rPr>
          <w:rFonts w:hint="default" w:ascii="Times New Roman" w:hAnsi="Times New Roman" w:eastAsia="Times New Roman" w:cs="Times New Roman"/>
          <w:color w:val="000000"/>
          <w:kern w:val="0"/>
          <w:sz w:val="20"/>
          <w:szCs w:val="20"/>
          <w:lang w:eastAsia="en-US"/>
        </w:rPr>
      </w:pPr>
      <w:r>
        <w:rPr>
          <w:rFonts w:hint="eastAsia" w:ascii="Arial" w:hAnsi="Arial" w:eastAsia="Times New Roman" w:cs="Arial"/>
          <w:b/>
          <w:bCs/>
          <w:color w:val="auto"/>
          <w:kern w:val="0"/>
          <w:sz w:val="20"/>
          <w:szCs w:val="20"/>
          <w:lang w:val="en-US" w:eastAsia="zh-CN"/>
        </w:rPr>
        <w:t xml:space="preserve">Table.3 </w:t>
      </w:r>
      <w:r>
        <w:rPr>
          <w:rFonts w:hint="default" w:ascii="Times New Roman" w:hAnsi="Times New Roman" w:eastAsia="Times New Roman" w:cs="Times New Roman"/>
          <w:color w:val="000000"/>
          <w:kern w:val="0"/>
          <w:sz w:val="20"/>
          <w:szCs w:val="20"/>
          <w:lang w:eastAsia="en-US"/>
        </w:rPr>
        <w:t>BN</w:t>
      </w:r>
      <w:r>
        <w:rPr>
          <w:rFonts w:hint="default" w:ascii="Times New Roman" w:hAnsi="Times New Roman" w:eastAsia="宋体" w:cs="Times New Roman"/>
          <w:color w:val="000000"/>
          <w:kern w:val="0"/>
          <w:sz w:val="20"/>
          <w:szCs w:val="20"/>
          <w:lang w:val="en-US" w:eastAsia="zh-CN"/>
        </w:rPr>
        <w:t>/</w:t>
      </w:r>
      <w:r>
        <w:rPr>
          <w:rFonts w:hint="default" w:ascii="Times New Roman" w:hAnsi="Times New Roman" w:eastAsia="Times New Roman" w:cs="Times New Roman"/>
          <w:color w:val="000000"/>
          <w:kern w:val="0"/>
          <w:sz w:val="20"/>
          <w:szCs w:val="20"/>
          <w:lang w:eastAsia="en-US"/>
        </w:rPr>
        <w:t xml:space="preserve">CeO₂ synergistically doped </w:t>
      </w:r>
      <w:r>
        <w:rPr>
          <w:rFonts w:hint="default" w:ascii="Times New Roman" w:hAnsi="Times New Roman" w:eastAsia="宋体" w:cs="Times New Roman"/>
          <w:color w:val="000000"/>
          <w:kern w:val="0"/>
          <w:sz w:val="20"/>
          <w:szCs w:val="20"/>
          <w:lang w:val="en-US" w:eastAsia="zh-CN"/>
        </w:rPr>
        <w:t>SG</w:t>
      </w:r>
      <w:r>
        <w:rPr>
          <w:rFonts w:hint="default" w:ascii="Times New Roman" w:hAnsi="Times New Roman" w:eastAsia="宋体" w:cs="Times New Roman"/>
          <w:color w:val="000000"/>
          <w:kern w:val="0"/>
          <w:sz w:val="20"/>
          <w:szCs w:val="20"/>
          <w:lang w:eastAsia="zh-CN"/>
        </w:rPr>
        <w:t xml:space="preserve"> group</w:t>
      </w:r>
      <w:r>
        <w:rPr>
          <w:rFonts w:hint="default" w:ascii="Times New Roman" w:hAnsi="Times New Roman" w:eastAsia="宋体" w:cs="Times New Roman"/>
          <w:color w:val="000000"/>
          <w:kern w:val="0"/>
          <w:sz w:val="20"/>
          <w:szCs w:val="20"/>
          <w:lang w:val="en-US" w:eastAsia="zh-CN"/>
        </w:rPr>
        <w:t>.</w:t>
      </w:r>
    </w:p>
    <w:tbl>
      <w:tblPr>
        <w:tblStyle w:val="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019"/>
        <w:gridCol w:w="1037"/>
        <w:gridCol w:w="1037"/>
        <w:gridCol w:w="1037"/>
        <w:gridCol w:w="1118"/>
        <w:gridCol w:w="955"/>
        <w:gridCol w:w="1038"/>
      </w:tblGrid>
      <w:tr w14:paraId="6FBC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single" w:color="000000" w:themeColor="text1" w:sz="4" w:space="0"/>
              <w:left w:val="nil"/>
              <w:bottom w:val="single" w:color="E54C5E" w:themeColor="accent6" w:sz="12" w:space="0"/>
              <w:right w:val="nil"/>
            </w:tcBorders>
            <w:vAlign w:val="center"/>
          </w:tcPr>
          <w:p w14:paraId="1BE47E9C">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p>
        </w:tc>
        <w:tc>
          <w:tcPr>
            <w:tcW w:w="598" w:type="pct"/>
            <w:tcBorders>
              <w:top w:val="single" w:color="000000" w:themeColor="text1" w:sz="4" w:space="0"/>
              <w:left w:val="nil"/>
              <w:bottom w:val="single" w:color="E54C5E" w:themeColor="accent6" w:sz="12" w:space="0"/>
              <w:right w:val="nil"/>
            </w:tcBorders>
            <w:vAlign w:val="center"/>
          </w:tcPr>
          <w:p w14:paraId="0E471886">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rPr>
            </w:pPr>
            <w:r>
              <w:rPr>
                <w:rFonts w:hint="default" w:ascii="Times New Roman" w:hAnsi="Times New Roman" w:eastAsia="宋体" w:cs="Times New Roman"/>
                <w:color w:val="000000"/>
                <w:kern w:val="0"/>
                <w:sz w:val="18"/>
                <w:szCs w:val="18"/>
                <w:lang w:eastAsia="zh-CN"/>
              </w:rPr>
              <w:t>Pure</w:t>
            </w:r>
            <w:r>
              <w:rPr>
                <w:rFonts w:hint="eastAsia" w:ascii="Times New Roman" w:hAnsi="Times New Roman" w:cs="Times New Roman"/>
                <w:color w:val="000000"/>
                <w:kern w:val="0"/>
                <w:sz w:val="18"/>
                <w:szCs w:val="18"/>
                <w:lang w:val="en-US" w:eastAsia="zh-CN"/>
              </w:rPr>
              <w:t xml:space="preserve"> SG</w:t>
            </w:r>
          </w:p>
        </w:tc>
        <w:tc>
          <w:tcPr>
            <w:tcW w:w="608" w:type="pct"/>
            <w:tcBorders>
              <w:top w:val="single" w:color="000000" w:themeColor="text1" w:sz="4" w:space="0"/>
              <w:left w:val="nil"/>
              <w:bottom w:val="single" w:color="E54C5E" w:themeColor="accent6" w:sz="12" w:space="0"/>
              <w:right w:val="nil"/>
            </w:tcBorders>
            <w:vAlign w:val="center"/>
          </w:tcPr>
          <w:p w14:paraId="3297F87D">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1BN / 1CeO</w:t>
            </w:r>
            <w:r>
              <w:rPr>
                <w:rFonts w:hint="default" w:ascii="Times New Roman" w:hAnsi="Times New Roman" w:eastAsia="宋体" w:cs="Times New Roman"/>
                <w:color w:val="000000"/>
                <w:kern w:val="0"/>
                <w:sz w:val="18"/>
                <w:szCs w:val="18"/>
                <w:vertAlign w:val="subscript"/>
                <w:lang w:eastAsia="zh-CN"/>
              </w:rPr>
              <w:t>2</w:t>
            </w:r>
          </w:p>
        </w:tc>
        <w:tc>
          <w:tcPr>
            <w:tcW w:w="608" w:type="pct"/>
            <w:tcBorders>
              <w:top w:val="single" w:color="000000" w:themeColor="text1" w:sz="4" w:space="0"/>
              <w:left w:val="nil"/>
              <w:bottom w:val="single" w:color="E54C5E" w:themeColor="accent6" w:sz="12" w:space="0"/>
              <w:right w:val="nil"/>
            </w:tcBorders>
            <w:vAlign w:val="center"/>
          </w:tcPr>
          <w:p w14:paraId="6405AAE2">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 2BN / 2CeO</w:t>
            </w:r>
            <w:r>
              <w:rPr>
                <w:rFonts w:hint="default" w:ascii="Times New Roman" w:hAnsi="Times New Roman" w:eastAsia="宋体" w:cs="Times New Roman"/>
                <w:color w:val="000000"/>
                <w:kern w:val="0"/>
                <w:sz w:val="18"/>
                <w:szCs w:val="18"/>
                <w:vertAlign w:val="subscript"/>
                <w:lang w:eastAsia="zh-CN"/>
              </w:rPr>
              <w:t>2</w:t>
            </w:r>
          </w:p>
        </w:tc>
        <w:tc>
          <w:tcPr>
            <w:tcW w:w="608" w:type="pct"/>
            <w:tcBorders>
              <w:top w:val="single" w:color="000000" w:themeColor="text1" w:sz="4" w:space="0"/>
              <w:left w:val="nil"/>
              <w:bottom w:val="single" w:color="E54C5E" w:themeColor="accent6" w:sz="12" w:space="0"/>
              <w:right w:val="nil"/>
            </w:tcBorders>
            <w:vAlign w:val="center"/>
          </w:tcPr>
          <w:p w14:paraId="1E921E85">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w:t>
            </w:r>
            <w:r>
              <w:rPr>
                <w:rFonts w:hint="eastAsia" w:ascii="Times New Roman" w:hAnsi="Times New Roman" w:cs="Times New Roman"/>
                <w:color w:val="000000"/>
                <w:kern w:val="0"/>
                <w:sz w:val="18"/>
                <w:szCs w:val="18"/>
                <w:lang w:val="en-US" w:eastAsia="zh-CN"/>
              </w:rPr>
              <w:t xml:space="preserve"> 3</w:t>
            </w:r>
            <w:r>
              <w:rPr>
                <w:rFonts w:hint="default" w:ascii="Times New Roman" w:hAnsi="Times New Roman" w:eastAsia="宋体" w:cs="Times New Roman"/>
                <w:color w:val="000000"/>
                <w:kern w:val="0"/>
                <w:sz w:val="18"/>
                <w:szCs w:val="18"/>
                <w:lang w:eastAsia="zh-CN"/>
              </w:rPr>
              <w:t xml:space="preserve">BN / </w:t>
            </w:r>
            <w:r>
              <w:rPr>
                <w:rFonts w:hint="eastAsia" w:ascii="Times New Roman" w:hAnsi="Times New Roman" w:cs="Times New Roman"/>
                <w:color w:val="000000"/>
                <w:kern w:val="0"/>
                <w:sz w:val="18"/>
                <w:szCs w:val="18"/>
                <w:lang w:val="en-US" w:eastAsia="zh-CN"/>
              </w:rPr>
              <w:t>3</w:t>
            </w:r>
            <w:r>
              <w:rPr>
                <w:rFonts w:hint="default" w:ascii="Times New Roman" w:hAnsi="Times New Roman" w:eastAsia="宋体" w:cs="Times New Roman"/>
                <w:color w:val="000000"/>
                <w:kern w:val="0"/>
                <w:sz w:val="18"/>
                <w:szCs w:val="18"/>
                <w:lang w:eastAsia="zh-CN"/>
              </w:rPr>
              <w:t>CeO</w:t>
            </w:r>
            <w:r>
              <w:rPr>
                <w:rFonts w:hint="default" w:ascii="Times New Roman" w:hAnsi="Times New Roman" w:eastAsia="宋体" w:cs="Times New Roman"/>
                <w:color w:val="000000"/>
                <w:kern w:val="0"/>
                <w:sz w:val="18"/>
                <w:szCs w:val="18"/>
                <w:vertAlign w:val="subscript"/>
                <w:lang w:eastAsia="zh-CN"/>
              </w:rPr>
              <w:t>2</w:t>
            </w:r>
          </w:p>
        </w:tc>
        <w:tc>
          <w:tcPr>
            <w:tcW w:w="656" w:type="pct"/>
            <w:tcBorders>
              <w:top w:val="single" w:color="000000" w:themeColor="text1" w:sz="4" w:space="0"/>
              <w:left w:val="nil"/>
              <w:bottom w:val="single" w:color="E54C5E" w:themeColor="accent6" w:sz="12" w:space="0"/>
              <w:right w:val="nil"/>
            </w:tcBorders>
            <w:vAlign w:val="center"/>
          </w:tcPr>
          <w:p w14:paraId="4A966782">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 xml:space="preserve">SG  / </w:t>
            </w:r>
            <w:r>
              <w:rPr>
                <w:rFonts w:hint="eastAsia" w:ascii="Times New Roman" w:hAnsi="Times New Roman" w:cs="Times New Roman"/>
                <w:color w:val="000000"/>
                <w:kern w:val="0"/>
                <w:sz w:val="18"/>
                <w:szCs w:val="18"/>
                <w:lang w:val="en-US" w:eastAsia="zh-CN"/>
              </w:rPr>
              <w:t>4</w:t>
            </w:r>
            <w:r>
              <w:rPr>
                <w:rFonts w:hint="default" w:ascii="Times New Roman" w:hAnsi="Times New Roman" w:eastAsia="宋体" w:cs="Times New Roman"/>
                <w:color w:val="000000"/>
                <w:kern w:val="0"/>
                <w:sz w:val="18"/>
                <w:szCs w:val="18"/>
                <w:lang w:eastAsia="zh-CN"/>
              </w:rPr>
              <w:t xml:space="preserve">BN/ </w:t>
            </w:r>
            <w:r>
              <w:rPr>
                <w:rFonts w:hint="eastAsia" w:ascii="Times New Roman" w:hAnsi="Times New Roman" w:cs="Times New Roman"/>
                <w:color w:val="000000"/>
                <w:kern w:val="0"/>
                <w:sz w:val="18"/>
                <w:szCs w:val="18"/>
                <w:lang w:val="en-US" w:eastAsia="zh-CN"/>
              </w:rPr>
              <w:t>4</w:t>
            </w:r>
            <w:r>
              <w:rPr>
                <w:rFonts w:hint="default" w:ascii="Times New Roman" w:hAnsi="Times New Roman" w:eastAsia="宋体" w:cs="Times New Roman"/>
                <w:color w:val="000000"/>
                <w:kern w:val="0"/>
                <w:sz w:val="18"/>
                <w:szCs w:val="18"/>
                <w:lang w:eastAsia="zh-CN"/>
              </w:rPr>
              <w:t>CeO</w:t>
            </w:r>
            <w:r>
              <w:rPr>
                <w:rFonts w:hint="eastAsia" w:ascii="Times New Roman" w:hAnsi="Times New Roman" w:cs="Times New Roman"/>
                <w:color w:val="000000"/>
                <w:kern w:val="0"/>
                <w:sz w:val="18"/>
                <w:szCs w:val="18"/>
                <w:vertAlign w:val="subscript"/>
                <w:lang w:val="en-US" w:eastAsia="zh-CN"/>
              </w:rPr>
              <w:t>2</w:t>
            </w:r>
          </w:p>
        </w:tc>
        <w:tc>
          <w:tcPr>
            <w:tcW w:w="560" w:type="pct"/>
            <w:tcBorders>
              <w:top w:val="single" w:color="000000" w:themeColor="text1" w:sz="4" w:space="0"/>
              <w:left w:val="nil"/>
              <w:bottom w:val="single" w:color="E54C5E" w:themeColor="accent6" w:sz="12" w:space="0"/>
              <w:right w:val="nil"/>
            </w:tcBorders>
            <w:vAlign w:val="center"/>
          </w:tcPr>
          <w:p w14:paraId="19AC8EFD">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w:t>
            </w:r>
            <w:r>
              <w:rPr>
                <w:rFonts w:hint="default" w:ascii="Times New Roman" w:hAnsi="Times New Roman" w:eastAsia="宋体" w:cs="Times New Roman"/>
                <w:color w:val="000000"/>
                <w:kern w:val="0"/>
                <w:sz w:val="18"/>
                <w:szCs w:val="18"/>
                <w:lang w:val="en-US" w:eastAsia="zh-CN"/>
              </w:rPr>
              <w:t xml:space="preserve"> </w:t>
            </w:r>
            <w:r>
              <w:rPr>
                <w:rFonts w:hint="eastAsia" w:ascii="Times New Roman" w:hAnsi="Times New Roman" w:cs="Times New Roman"/>
                <w:color w:val="000000"/>
                <w:kern w:val="0"/>
                <w:sz w:val="18"/>
                <w:szCs w:val="18"/>
                <w:lang w:val="en-US" w:eastAsia="zh-CN"/>
              </w:rPr>
              <w:t>5</w:t>
            </w:r>
            <w:r>
              <w:rPr>
                <w:rFonts w:hint="default" w:ascii="Times New Roman" w:hAnsi="Times New Roman" w:eastAsia="宋体" w:cs="Times New Roman"/>
                <w:color w:val="000000"/>
                <w:kern w:val="0"/>
                <w:sz w:val="18"/>
                <w:szCs w:val="18"/>
                <w:lang w:eastAsia="zh-CN"/>
              </w:rPr>
              <w:t xml:space="preserve">BN / </w:t>
            </w:r>
            <w:r>
              <w:rPr>
                <w:rFonts w:hint="eastAsia" w:ascii="Times New Roman" w:hAnsi="Times New Roman" w:cs="Times New Roman"/>
                <w:color w:val="000000"/>
                <w:kern w:val="0"/>
                <w:sz w:val="18"/>
                <w:szCs w:val="18"/>
                <w:lang w:val="en-US" w:eastAsia="zh-CN"/>
              </w:rPr>
              <w:t>5</w:t>
            </w:r>
            <w:r>
              <w:rPr>
                <w:rFonts w:hint="default" w:ascii="Times New Roman" w:hAnsi="Times New Roman" w:eastAsia="宋体" w:cs="Times New Roman"/>
                <w:color w:val="000000"/>
                <w:kern w:val="0"/>
                <w:sz w:val="18"/>
                <w:szCs w:val="18"/>
                <w:lang w:eastAsia="zh-CN"/>
              </w:rPr>
              <w:t>CeO</w:t>
            </w:r>
            <w:r>
              <w:rPr>
                <w:rFonts w:hint="default" w:ascii="Times New Roman" w:hAnsi="Times New Roman" w:eastAsia="宋体" w:cs="Times New Roman"/>
                <w:color w:val="000000"/>
                <w:kern w:val="0"/>
                <w:sz w:val="18"/>
                <w:szCs w:val="18"/>
                <w:vertAlign w:val="subscript"/>
                <w:lang w:eastAsia="zh-CN"/>
              </w:rPr>
              <w:t>2</w:t>
            </w:r>
          </w:p>
        </w:tc>
        <w:tc>
          <w:tcPr>
            <w:tcW w:w="609" w:type="pct"/>
            <w:tcBorders>
              <w:top w:val="single" w:color="000000" w:themeColor="text1" w:sz="4" w:space="0"/>
              <w:left w:val="nil"/>
              <w:bottom w:val="single" w:color="E54C5E" w:themeColor="accent6" w:sz="12" w:space="0"/>
              <w:right w:val="nil"/>
            </w:tcBorders>
            <w:vAlign w:val="center"/>
          </w:tcPr>
          <w:p w14:paraId="4AC578B0">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w:t>
            </w:r>
            <w:r>
              <w:rPr>
                <w:rFonts w:hint="default" w:ascii="Times New Roman" w:hAnsi="Times New Roman" w:eastAsia="宋体" w:cs="Times New Roman"/>
                <w:color w:val="000000"/>
                <w:kern w:val="0"/>
                <w:sz w:val="18"/>
                <w:szCs w:val="18"/>
                <w:lang w:val="en-US" w:eastAsia="zh-CN"/>
              </w:rPr>
              <w:t xml:space="preserve"> </w:t>
            </w:r>
            <w:r>
              <w:rPr>
                <w:rFonts w:hint="eastAsia" w:ascii="Times New Roman" w:hAnsi="Times New Roman" w:cs="Times New Roman"/>
                <w:color w:val="000000"/>
                <w:kern w:val="0"/>
                <w:sz w:val="18"/>
                <w:szCs w:val="18"/>
                <w:lang w:val="en-US" w:eastAsia="zh-CN"/>
              </w:rPr>
              <w:t>6</w:t>
            </w:r>
            <w:r>
              <w:rPr>
                <w:rFonts w:hint="default" w:ascii="Times New Roman" w:hAnsi="Times New Roman" w:eastAsia="宋体" w:cs="Times New Roman"/>
                <w:color w:val="000000"/>
                <w:kern w:val="0"/>
                <w:sz w:val="18"/>
                <w:szCs w:val="18"/>
                <w:lang w:eastAsia="zh-CN"/>
              </w:rPr>
              <w:t xml:space="preserve">BN / </w:t>
            </w:r>
            <w:r>
              <w:rPr>
                <w:rFonts w:hint="eastAsia" w:ascii="Times New Roman" w:hAnsi="Times New Roman" w:cs="Times New Roman"/>
                <w:color w:val="000000"/>
                <w:kern w:val="0"/>
                <w:sz w:val="18"/>
                <w:szCs w:val="18"/>
                <w:lang w:val="en-US" w:eastAsia="zh-CN"/>
              </w:rPr>
              <w:t>6</w:t>
            </w:r>
            <w:r>
              <w:rPr>
                <w:rFonts w:hint="default" w:ascii="Times New Roman" w:hAnsi="Times New Roman" w:eastAsia="宋体" w:cs="Times New Roman"/>
                <w:color w:val="000000"/>
                <w:kern w:val="0"/>
                <w:sz w:val="18"/>
                <w:szCs w:val="18"/>
                <w:lang w:eastAsia="zh-CN"/>
              </w:rPr>
              <w:t>CeO</w:t>
            </w:r>
            <w:r>
              <w:rPr>
                <w:rFonts w:hint="default" w:ascii="Times New Roman" w:hAnsi="Times New Roman" w:eastAsia="宋体" w:cs="Times New Roman"/>
                <w:color w:val="000000"/>
                <w:kern w:val="0"/>
                <w:sz w:val="18"/>
                <w:szCs w:val="18"/>
                <w:vertAlign w:val="subscript"/>
                <w:lang w:eastAsia="zh-CN"/>
              </w:rPr>
              <w:t>2</w:t>
            </w:r>
          </w:p>
        </w:tc>
      </w:tr>
      <w:tr w14:paraId="384D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single" w:color="E54C5E" w:themeColor="accent6" w:sz="12" w:space="0"/>
              <w:left w:val="nil"/>
              <w:bottom w:val="nil"/>
              <w:right w:val="nil"/>
            </w:tcBorders>
            <w:vAlign w:val="center"/>
          </w:tcPr>
          <w:p w14:paraId="58AA8115">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CeO</w:t>
            </w:r>
            <w:r>
              <w:rPr>
                <w:rFonts w:hint="default" w:ascii="Times New Roman" w:hAnsi="Times New Roman" w:eastAsia="宋体" w:cs="Times New Roman"/>
                <w:color w:val="000000"/>
                <w:kern w:val="0"/>
                <w:sz w:val="18"/>
                <w:szCs w:val="18"/>
                <w:vertAlign w:val="subscript"/>
                <w:lang w:eastAsia="zh-CN"/>
              </w:rPr>
              <w:t>2</w:t>
            </w:r>
            <w:r>
              <w:rPr>
                <w:rFonts w:hint="default" w:ascii="Times New Roman" w:hAnsi="Times New Roman" w:eastAsia="宋体" w:cs="Times New Roman"/>
                <w:color w:val="000000"/>
                <w:kern w:val="0"/>
                <w:sz w:val="18"/>
                <w:szCs w:val="18"/>
                <w:lang w:eastAsia="zh-CN"/>
              </w:rPr>
              <w:t>(%)</w:t>
            </w:r>
          </w:p>
        </w:tc>
        <w:tc>
          <w:tcPr>
            <w:tcW w:w="598" w:type="pct"/>
            <w:tcBorders>
              <w:top w:val="single" w:color="E54C5E" w:themeColor="accent6" w:sz="12" w:space="0"/>
              <w:left w:val="nil"/>
              <w:bottom w:val="nil"/>
              <w:right w:val="nil"/>
            </w:tcBorders>
            <w:vAlign w:val="center"/>
          </w:tcPr>
          <w:p w14:paraId="1C4E917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0</w:t>
            </w:r>
          </w:p>
        </w:tc>
        <w:tc>
          <w:tcPr>
            <w:tcW w:w="608" w:type="pct"/>
            <w:tcBorders>
              <w:top w:val="single" w:color="E54C5E" w:themeColor="accent6" w:sz="12" w:space="0"/>
              <w:left w:val="nil"/>
              <w:bottom w:val="nil"/>
              <w:right w:val="nil"/>
            </w:tcBorders>
            <w:vAlign w:val="center"/>
          </w:tcPr>
          <w:p w14:paraId="521F6A19">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1</w:t>
            </w:r>
          </w:p>
        </w:tc>
        <w:tc>
          <w:tcPr>
            <w:tcW w:w="608" w:type="pct"/>
            <w:tcBorders>
              <w:top w:val="single" w:color="E54C5E" w:themeColor="accent6" w:sz="12" w:space="0"/>
              <w:left w:val="nil"/>
              <w:bottom w:val="nil"/>
              <w:right w:val="nil"/>
            </w:tcBorders>
            <w:vAlign w:val="center"/>
          </w:tcPr>
          <w:p w14:paraId="663072C8">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2</w:t>
            </w:r>
          </w:p>
        </w:tc>
        <w:tc>
          <w:tcPr>
            <w:tcW w:w="608" w:type="pct"/>
            <w:tcBorders>
              <w:top w:val="single" w:color="E54C5E" w:themeColor="accent6" w:sz="12" w:space="0"/>
              <w:left w:val="nil"/>
              <w:bottom w:val="nil"/>
              <w:right w:val="nil"/>
            </w:tcBorders>
            <w:vAlign w:val="center"/>
          </w:tcPr>
          <w:p w14:paraId="5D000F73">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3</w:t>
            </w:r>
          </w:p>
        </w:tc>
        <w:tc>
          <w:tcPr>
            <w:tcW w:w="656" w:type="pct"/>
            <w:tcBorders>
              <w:top w:val="single" w:color="E54C5E" w:themeColor="accent6" w:sz="12" w:space="0"/>
              <w:left w:val="nil"/>
              <w:bottom w:val="nil"/>
              <w:right w:val="nil"/>
            </w:tcBorders>
            <w:shd w:val="clear" w:color="auto" w:fill="auto"/>
            <w:vAlign w:val="center"/>
          </w:tcPr>
          <w:p w14:paraId="590D1469">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eastAsia="zh-CN"/>
              </w:rPr>
              <w:t>4</w:t>
            </w:r>
          </w:p>
        </w:tc>
        <w:tc>
          <w:tcPr>
            <w:tcW w:w="560" w:type="pct"/>
            <w:tcBorders>
              <w:top w:val="single" w:color="E54C5E" w:themeColor="accent6" w:sz="12" w:space="0"/>
              <w:left w:val="nil"/>
              <w:bottom w:val="nil"/>
              <w:right w:val="nil"/>
            </w:tcBorders>
            <w:shd w:val="clear" w:color="auto" w:fill="auto"/>
            <w:vAlign w:val="center"/>
          </w:tcPr>
          <w:p w14:paraId="2A2D414A">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cs="Times New Roman"/>
                <w:color w:val="000000"/>
                <w:kern w:val="0"/>
                <w:sz w:val="18"/>
                <w:szCs w:val="18"/>
                <w:lang w:val="en-US" w:eastAsia="zh-CN" w:bidi="ar-SA"/>
              </w:rPr>
              <w:t>5</w:t>
            </w:r>
          </w:p>
        </w:tc>
        <w:tc>
          <w:tcPr>
            <w:tcW w:w="609" w:type="pct"/>
            <w:tcBorders>
              <w:top w:val="single" w:color="E54C5E" w:themeColor="accent6" w:sz="12" w:space="0"/>
              <w:left w:val="nil"/>
              <w:bottom w:val="nil"/>
              <w:right w:val="nil"/>
            </w:tcBorders>
            <w:shd w:val="clear" w:color="auto" w:fill="auto"/>
            <w:vAlign w:val="center"/>
          </w:tcPr>
          <w:p w14:paraId="7B8F7F58">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eastAsia="zh-CN"/>
              </w:rPr>
              <w:t>6</w:t>
            </w:r>
          </w:p>
        </w:tc>
      </w:tr>
      <w:tr w14:paraId="6ED3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nil"/>
              <w:left w:val="nil"/>
              <w:bottom w:val="nil"/>
              <w:right w:val="nil"/>
            </w:tcBorders>
            <w:vAlign w:val="center"/>
          </w:tcPr>
          <w:p w14:paraId="6F34DACB">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BN (%)</w:t>
            </w:r>
          </w:p>
        </w:tc>
        <w:tc>
          <w:tcPr>
            <w:tcW w:w="598" w:type="pct"/>
            <w:tcBorders>
              <w:top w:val="nil"/>
              <w:left w:val="nil"/>
              <w:bottom w:val="nil"/>
              <w:right w:val="nil"/>
            </w:tcBorders>
            <w:vAlign w:val="center"/>
          </w:tcPr>
          <w:p w14:paraId="52FF3BBA">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0</w:t>
            </w:r>
          </w:p>
        </w:tc>
        <w:tc>
          <w:tcPr>
            <w:tcW w:w="608" w:type="pct"/>
            <w:tcBorders>
              <w:top w:val="nil"/>
              <w:left w:val="nil"/>
              <w:bottom w:val="nil"/>
              <w:right w:val="nil"/>
            </w:tcBorders>
            <w:vAlign w:val="center"/>
          </w:tcPr>
          <w:p w14:paraId="4E08C21E">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1</w:t>
            </w:r>
          </w:p>
        </w:tc>
        <w:tc>
          <w:tcPr>
            <w:tcW w:w="608" w:type="pct"/>
            <w:tcBorders>
              <w:top w:val="nil"/>
              <w:left w:val="nil"/>
              <w:bottom w:val="nil"/>
              <w:right w:val="nil"/>
            </w:tcBorders>
            <w:vAlign w:val="center"/>
          </w:tcPr>
          <w:p w14:paraId="6FCA5209">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2</w:t>
            </w:r>
          </w:p>
        </w:tc>
        <w:tc>
          <w:tcPr>
            <w:tcW w:w="608" w:type="pct"/>
            <w:tcBorders>
              <w:top w:val="nil"/>
              <w:left w:val="nil"/>
              <w:bottom w:val="nil"/>
              <w:right w:val="nil"/>
            </w:tcBorders>
            <w:vAlign w:val="center"/>
          </w:tcPr>
          <w:p w14:paraId="66CB617E">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3</w:t>
            </w:r>
          </w:p>
        </w:tc>
        <w:tc>
          <w:tcPr>
            <w:tcW w:w="656" w:type="pct"/>
            <w:tcBorders>
              <w:top w:val="nil"/>
              <w:left w:val="nil"/>
              <w:bottom w:val="nil"/>
              <w:right w:val="nil"/>
            </w:tcBorders>
            <w:shd w:val="clear" w:color="auto" w:fill="auto"/>
            <w:vAlign w:val="center"/>
          </w:tcPr>
          <w:p w14:paraId="039C33DB">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eastAsia="zh-CN"/>
              </w:rPr>
              <w:t>4</w:t>
            </w:r>
          </w:p>
        </w:tc>
        <w:tc>
          <w:tcPr>
            <w:tcW w:w="560" w:type="pct"/>
            <w:tcBorders>
              <w:top w:val="nil"/>
              <w:left w:val="nil"/>
              <w:bottom w:val="nil"/>
              <w:right w:val="nil"/>
            </w:tcBorders>
            <w:shd w:val="clear" w:color="auto" w:fill="auto"/>
            <w:vAlign w:val="center"/>
          </w:tcPr>
          <w:p w14:paraId="69DF6A65">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cs="Times New Roman"/>
                <w:color w:val="000000"/>
                <w:kern w:val="0"/>
                <w:sz w:val="18"/>
                <w:szCs w:val="18"/>
                <w:lang w:val="en-US" w:eastAsia="zh-CN" w:bidi="ar-SA"/>
              </w:rPr>
              <w:t>5</w:t>
            </w:r>
          </w:p>
        </w:tc>
        <w:tc>
          <w:tcPr>
            <w:tcW w:w="609" w:type="pct"/>
            <w:tcBorders>
              <w:top w:val="nil"/>
              <w:left w:val="nil"/>
              <w:bottom w:val="nil"/>
              <w:right w:val="nil"/>
            </w:tcBorders>
            <w:shd w:val="clear" w:color="auto" w:fill="auto"/>
            <w:vAlign w:val="center"/>
          </w:tcPr>
          <w:p w14:paraId="361E9838">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eastAsia="zh-CN"/>
              </w:rPr>
              <w:t>6</w:t>
            </w:r>
          </w:p>
        </w:tc>
      </w:tr>
      <w:tr w14:paraId="05D9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op w:val="nil"/>
              <w:left w:val="nil"/>
              <w:bottom w:val="single" w:color="000000" w:themeColor="text1" w:sz="4" w:space="0"/>
              <w:right w:val="nil"/>
            </w:tcBorders>
            <w:vAlign w:val="center"/>
          </w:tcPr>
          <w:p w14:paraId="34BB1B30">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SG (%)</w:t>
            </w:r>
          </w:p>
        </w:tc>
        <w:tc>
          <w:tcPr>
            <w:tcW w:w="598" w:type="pct"/>
            <w:tcBorders>
              <w:top w:val="nil"/>
              <w:left w:val="nil"/>
              <w:bottom w:val="single" w:color="000000" w:themeColor="text1" w:sz="4" w:space="0"/>
              <w:right w:val="nil"/>
            </w:tcBorders>
            <w:vAlign w:val="center"/>
          </w:tcPr>
          <w:p w14:paraId="4E24AB07">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100</w:t>
            </w:r>
          </w:p>
        </w:tc>
        <w:tc>
          <w:tcPr>
            <w:tcW w:w="608" w:type="pct"/>
            <w:tcBorders>
              <w:top w:val="nil"/>
              <w:left w:val="nil"/>
              <w:bottom w:val="single" w:color="000000" w:themeColor="text1" w:sz="4" w:space="0"/>
              <w:right w:val="nil"/>
            </w:tcBorders>
            <w:vAlign w:val="center"/>
          </w:tcPr>
          <w:p w14:paraId="2D9376B5">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98</w:t>
            </w:r>
          </w:p>
        </w:tc>
        <w:tc>
          <w:tcPr>
            <w:tcW w:w="608" w:type="pct"/>
            <w:tcBorders>
              <w:top w:val="nil"/>
              <w:left w:val="nil"/>
              <w:bottom w:val="single" w:color="000000" w:themeColor="text1" w:sz="4" w:space="0"/>
              <w:right w:val="nil"/>
            </w:tcBorders>
            <w:vAlign w:val="center"/>
          </w:tcPr>
          <w:p w14:paraId="3C38216F">
            <w:pPr>
              <w:widowControl w:val="0"/>
              <w:spacing w:line="252" w:lineRule="auto"/>
              <w:ind w:firstLine="0" w:firstLineChars="0"/>
              <w:jc w:val="center"/>
              <w:rPr>
                <w:rFonts w:hint="default" w:ascii="Times New Roman" w:hAnsi="Times New Roman" w:eastAsia="宋体" w:cs="Times New Roman"/>
                <w:color w:val="000000"/>
                <w:kern w:val="0"/>
                <w:sz w:val="18"/>
                <w:szCs w:val="18"/>
                <w:lang w:eastAsia="zh-CN"/>
              </w:rPr>
            </w:pPr>
            <w:r>
              <w:rPr>
                <w:rFonts w:hint="default" w:ascii="Times New Roman" w:hAnsi="Times New Roman" w:eastAsia="宋体" w:cs="Times New Roman"/>
                <w:color w:val="000000"/>
                <w:kern w:val="0"/>
                <w:sz w:val="18"/>
                <w:szCs w:val="18"/>
                <w:lang w:eastAsia="zh-CN"/>
              </w:rPr>
              <w:t>96</w:t>
            </w:r>
          </w:p>
        </w:tc>
        <w:tc>
          <w:tcPr>
            <w:tcW w:w="608" w:type="pct"/>
            <w:tcBorders>
              <w:top w:val="nil"/>
              <w:left w:val="nil"/>
              <w:bottom w:val="single" w:color="000000" w:themeColor="text1" w:sz="4" w:space="0"/>
              <w:right w:val="nil"/>
            </w:tcBorders>
            <w:vAlign w:val="center"/>
          </w:tcPr>
          <w:p w14:paraId="0CEA2A39">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rPr>
            </w:pPr>
            <w:r>
              <w:rPr>
                <w:rFonts w:hint="eastAsia" w:ascii="Times New Roman" w:hAnsi="Times New Roman" w:cs="Times New Roman"/>
                <w:color w:val="000000"/>
                <w:kern w:val="0"/>
                <w:sz w:val="18"/>
                <w:szCs w:val="18"/>
                <w:lang w:val="en-US" w:eastAsia="zh-CN"/>
              </w:rPr>
              <w:t>94</w:t>
            </w:r>
          </w:p>
        </w:tc>
        <w:tc>
          <w:tcPr>
            <w:tcW w:w="656" w:type="pct"/>
            <w:tcBorders>
              <w:top w:val="nil"/>
              <w:left w:val="nil"/>
              <w:bottom w:val="single" w:color="000000" w:themeColor="text1" w:sz="4" w:space="0"/>
              <w:right w:val="nil"/>
            </w:tcBorders>
            <w:shd w:val="clear" w:color="auto" w:fill="auto"/>
            <w:vAlign w:val="center"/>
          </w:tcPr>
          <w:p w14:paraId="39F03757">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eastAsia="zh-CN"/>
              </w:rPr>
              <w:t>92</w:t>
            </w:r>
          </w:p>
        </w:tc>
        <w:tc>
          <w:tcPr>
            <w:tcW w:w="560" w:type="pct"/>
            <w:tcBorders>
              <w:top w:val="nil"/>
              <w:left w:val="nil"/>
              <w:bottom w:val="single" w:color="000000" w:themeColor="text1" w:sz="4" w:space="0"/>
              <w:right w:val="nil"/>
            </w:tcBorders>
            <w:shd w:val="clear" w:color="auto" w:fill="auto"/>
            <w:vAlign w:val="center"/>
          </w:tcPr>
          <w:p w14:paraId="6AB60DDD">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eastAsia" w:ascii="Times New Roman" w:hAnsi="Times New Roman" w:cs="Times New Roman"/>
                <w:color w:val="000000"/>
                <w:kern w:val="0"/>
                <w:sz w:val="18"/>
                <w:szCs w:val="18"/>
                <w:lang w:val="en-US" w:eastAsia="zh-CN" w:bidi="ar-SA"/>
              </w:rPr>
              <w:t>90</w:t>
            </w:r>
          </w:p>
        </w:tc>
        <w:tc>
          <w:tcPr>
            <w:tcW w:w="609" w:type="pct"/>
            <w:tcBorders>
              <w:top w:val="nil"/>
              <w:left w:val="nil"/>
              <w:bottom w:val="single" w:color="000000" w:themeColor="text1" w:sz="4" w:space="0"/>
              <w:right w:val="nil"/>
            </w:tcBorders>
            <w:shd w:val="clear" w:color="auto" w:fill="auto"/>
            <w:vAlign w:val="center"/>
          </w:tcPr>
          <w:p w14:paraId="4FEAD871">
            <w:pPr>
              <w:widowControl w:val="0"/>
              <w:spacing w:line="252" w:lineRule="auto"/>
              <w:ind w:firstLine="0" w:firstLineChars="0"/>
              <w:jc w:val="center"/>
              <w:rPr>
                <w:rFonts w:hint="default" w:ascii="Times New Roman" w:hAnsi="Times New Roman" w:eastAsia="宋体" w:cs="Times New Roman"/>
                <w:color w:val="000000"/>
                <w:kern w:val="0"/>
                <w:sz w:val="18"/>
                <w:szCs w:val="18"/>
                <w:lang w:val="en-US" w:eastAsia="zh-CN" w:bidi="ar-SA"/>
              </w:rPr>
            </w:pPr>
            <w:r>
              <w:rPr>
                <w:rFonts w:hint="default" w:ascii="Times New Roman" w:hAnsi="Times New Roman" w:eastAsia="宋体" w:cs="Times New Roman"/>
                <w:color w:val="000000"/>
                <w:kern w:val="0"/>
                <w:sz w:val="18"/>
                <w:szCs w:val="18"/>
                <w:lang w:eastAsia="zh-CN"/>
              </w:rPr>
              <w:t>88</w:t>
            </w:r>
          </w:p>
        </w:tc>
      </w:tr>
    </w:tbl>
    <w:p w14:paraId="1C1B2DD3">
      <w:pPr>
        <w:widowControl w:val="0"/>
        <w:spacing w:line="252" w:lineRule="auto"/>
        <w:ind w:firstLine="0" w:firstLineChars="0"/>
        <w:jc w:val="both"/>
        <w:rPr>
          <w:rFonts w:ascii="Times New Roman" w:hAnsi="Times New Roman" w:eastAsia="Times New Roman" w:cs="Times New Roman"/>
          <w:color w:val="000000"/>
          <w:kern w:val="0"/>
          <w:sz w:val="20"/>
          <w:szCs w:val="20"/>
          <w:lang w:eastAsia="en-US"/>
        </w:rPr>
      </w:pPr>
    </w:p>
    <w:p w14:paraId="15F1D50B">
      <w:pPr>
        <w:widowControl w:val="0"/>
        <w:spacing w:line="360" w:lineRule="auto"/>
        <w:ind w:firstLine="480" w:firstLineChars="200"/>
        <w:jc w:val="both"/>
        <w:rPr>
          <w:rFonts w:ascii="Times New Roman" w:hAnsi="Times New Roman" w:eastAsia="宋体" w:cs="Times New Roman"/>
          <w:kern w:val="2"/>
          <w:sz w:val="24"/>
          <w:lang w:val="en-US" w:eastAsia="en-US"/>
        </w:rPr>
      </w:pPr>
      <w:r>
        <w:rPr>
          <w:rFonts w:ascii="Times New Roman" w:hAnsi="Times New Roman" w:eastAsia="宋体" w:cs="Times New Roman"/>
          <w:kern w:val="2"/>
          <w:sz w:val="24"/>
          <w:lang w:val="en-US" w:eastAsia="en-US"/>
        </w:rPr>
        <w:t xml:space="preserve">Hexagonal boron nitride (h-BN) powder, with particle size of </w:t>
      </w:r>
      <w:r>
        <w:rPr>
          <w:rFonts w:hint="eastAsia" w:ascii="Times New Roman" w:hAnsi="Times New Roman" w:eastAsia="宋体" w:cs="Times New Roman"/>
          <w:kern w:val="2"/>
          <w:sz w:val="24"/>
          <w:lang w:val="en-US" w:eastAsia="zh-CN"/>
        </w:rPr>
        <w:t xml:space="preserve">about </w:t>
      </w:r>
      <w:r>
        <w:rPr>
          <w:rFonts w:ascii="Times New Roman" w:hAnsi="Times New Roman" w:eastAsia="宋体" w:cs="Times New Roman"/>
          <w:kern w:val="2"/>
          <w:sz w:val="24"/>
          <w:lang w:val="en-US" w:eastAsia="en-US"/>
        </w:rPr>
        <w:t>100 nm and density of 0.79 g/cm³, was procured from Suzhou Yuante New Material Co., Ltd. Cerium (IV) oxide CeO</w:t>
      </w:r>
      <w:r>
        <w:rPr>
          <w:rFonts w:ascii="Times New Roman" w:hAnsi="Times New Roman" w:eastAsia="宋体" w:cs="Times New Roman"/>
          <w:kern w:val="2"/>
          <w:sz w:val="24"/>
          <w:vertAlign w:val="subscript"/>
          <w:lang w:val="en-US" w:eastAsia="en-US"/>
        </w:rPr>
        <w:t>2</w:t>
      </w:r>
      <w:r>
        <w:rPr>
          <w:rFonts w:ascii="Times New Roman" w:hAnsi="Times New Roman" w:eastAsia="宋体" w:cs="Times New Roman"/>
          <w:kern w:val="2"/>
          <w:sz w:val="24"/>
          <w:lang w:val="en-US" w:eastAsia="en-US"/>
        </w:rPr>
        <w:t xml:space="preserve"> nanopowder, with particle size of </w:t>
      </w:r>
      <w:r>
        <w:rPr>
          <w:rFonts w:hint="eastAsia" w:ascii="Times New Roman" w:hAnsi="Times New Roman" w:eastAsia="宋体" w:cs="Times New Roman"/>
          <w:kern w:val="2"/>
          <w:sz w:val="24"/>
          <w:lang w:val="en-US" w:eastAsia="zh-CN"/>
        </w:rPr>
        <w:t xml:space="preserve">about </w:t>
      </w:r>
      <w:r>
        <w:rPr>
          <w:rFonts w:ascii="Times New Roman" w:hAnsi="Times New Roman" w:eastAsia="宋体" w:cs="Times New Roman"/>
          <w:kern w:val="2"/>
          <w:sz w:val="24"/>
          <w:lang w:val="en-US" w:eastAsia="en-US"/>
        </w:rPr>
        <w:t xml:space="preserve">50 nm and density of 1.03 g/cm³, was purchased from Qinghe County Kego Metallurgical Materials Co., Ltd. The </w:t>
      </w:r>
      <w:r>
        <w:rPr>
          <w:rFonts w:hint="eastAsia" w:ascii="Times New Roman" w:hAnsi="Times New Roman" w:eastAsia="宋体" w:cs="Times New Roman"/>
          <w:kern w:val="2"/>
          <w:sz w:val="24"/>
          <w:lang w:val="en-US" w:eastAsia="zh-CN"/>
        </w:rPr>
        <w:t>SG</w:t>
      </w:r>
      <w:r>
        <w:rPr>
          <w:rFonts w:ascii="Times New Roman" w:hAnsi="Times New Roman" w:eastAsia="宋体" w:cs="Times New Roman"/>
          <w:kern w:val="2"/>
          <w:sz w:val="24"/>
          <w:lang w:val="en-US" w:eastAsia="en-US"/>
        </w:rPr>
        <w:t xml:space="preserve"> matrix was based on</w:t>
      </w:r>
      <w:r>
        <w:rPr>
          <w:rFonts w:hint="eastAsia" w:ascii="Times New Roman" w:hAnsi="Times New Roman" w:eastAsia="宋体" w:cs="Times New Roman"/>
          <w:kern w:val="2"/>
          <w:sz w:val="24"/>
          <w:lang w:val="en-US" w:eastAsia="zh-CN"/>
        </w:rPr>
        <w:t xml:space="preserve"> </w:t>
      </w:r>
      <w:r>
        <w:rPr>
          <w:rFonts w:ascii="Times New Roman" w:hAnsi="Times New Roman" w:eastAsia="宋体" w:cs="Times New Roman"/>
          <w:kern w:val="2"/>
          <w:sz w:val="24"/>
          <w:lang w:val="en-US" w:eastAsia="en-US"/>
        </w:rPr>
        <w:t>platinum-cure system, which included vinyl-terminated polydimethylsiloxane (PDMS) base polymer (viscosity: 1000 mm²/s, vinyl content: 0.32%, density: 0.95 g/cm³), hydrosiloxane cross-linker, and platinum catalyst</w:t>
      </w:r>
      <w:r>
        <w:rPr>
          <w:rFonts w:hint="eastAsia" w:ascii="Times New Roman" w:hAnsi="Times New Roman" w:eastAsia="宋体" w:cs="Times New Roman"/>
          <w:kern w:val="2"/>
          <w:sz w:val="24"/>
          <w:lang w:val="en-US" w:eastAsia="zh-CN"/>
        </w:rPr>
        <w:t>.</w:t>
      </w:r>
      <w:r>
        <w:rPr>
          <w:rFonts w:ascii="Times New Roman" w:hAnsi="Times New Roman" w:eastAsia="宋体" w:cs="Times New Roman"/>
          <w:kern w:val="2"/>
          <w:sz w:val="24"/>
          <w:lang w:val="en-US" w:eastAsia="en-US"/>
        </w:rPr>
        <w:t xml:space="preserve"> </w:t>
      </w:r>
      <w:r>
        <w:rPr>
          <w:rFonts w:hint="eastAsia" w:ascii="Times New Roman" w:hAnsi="Times New Roman" w:eastAsia="宋体" w:cs="Times New Roman"/>
          <w:kern w:val="2"/>
          <w:sz w:val="24"/>
          <w:lang w:val="en-US" w:eastAsia="zh-CN"/>
        </w:rPr>
        <w:t>A</w:t>
      </w:r>
      <w:r>
        <w:rPr>
          <w:rFonts w:ascii="Times New Roman" w:hAnsi="Times New Roman" w:eastAsia="宋体" w:cs="Times New Roman"/>
          <w:kern w:val="2"/>
          <w:sz w:val="24"/>
          <w:lang w:val="en-US" w:eastAsia="en-US"/>
        </w:rPr>
        <w:t>ll of which were supplied by Silicone Home (Shenzhen) Chemical Products Co., Ltd. The inhibitor, 1-ethynyl-1-cyclohexanol, was obtained from Beijing Jianqiang Weiye Technology Co., Ltd. The dichloromethane standard solution was purchased from McLean Company.</w:t>
      </w:r>
    </w:p>
    <w:p w14:paraId="4F9B1153">
      <w:pPr>
        <w:widowControl w:val="0"/>
        <w:spacing w:line="360" w:lineRule="auto"/>
        <w:ind w:firstLine="480" w:firstLineChars="200"/>
        <w:jc w:val="both"/>
        <w:rPr>
          <w:rFonts w:ascii="Times New Roman" w:hAnsi="Times New Roman" w:eastAsia="宋体" w:cs="Times New Roman"/>
          <w:kern w:val="2"/>
          <w:sz w:val="24"/>
          <w:lang w:val="en-US" w:eastAsia="en-US"/>
        </w:rPr>
      </w:pPr>
      <w:r>
        <w:rPr>
          <w:rFonts w:ascii="Times New Roman" w:hAnsi="Times New Roman" w:eastAsia="宋体" w:cs="Times New Roman"/>
          <w:kern w:val="2"/>
          <w:sz w:val="24"/>
          <w:lang w:val="en-US" w:eastAsia="en-US"/>
        </w:rPr>
        <w:t>BN and CeO</w:t>
      </w:r>
      <w:r>
        <w:rPr>
          <w:rFonts w:hint="eastAsia" w:ascii="Times New Roman" w:hAnsi="Times New Roman" w:cs="Times New Roman"/>
          <w:kern w:val="2"/>
          <w:sz w:val="24"/>
          <w:vertAlign w:val="subscript"/>
          <w:lang w:val="en-US" w:eastAsia="zh-CN"/>
        </w:rPr>
        <w:t>2</w:t>
      </w:r>
      <w:r>
        <w:rPr>
          <w:rFonts w:ascii="Times New Roman" w:hAnsi="Times New Roman" w:eastAsia="宋体" w:cs="Times New Roman"/>
          <w:kern w:val="2"/>
          <w:sz w:val="24"/>
          <w:lang w:val="en-US" w:eastAsia="en-US"/>
        </w:rPr>
        <w:t xml:space="preserve"> nanopowders were calcined for 2 h in an argon atmosphere at 700 °C and then transferred to a magnetic stirring system. PDMS was added to the mixture, which was stirred at 60 °C for 24 h. The mixture was then transferred to a vacuum defoaming stirrer. Platinum catalyst and hydrogen-containing silicone oil were sequentially added, followed by vacuum stirring for 15 min to promote homogeneous mixing and bubble removal. The composite mixture was poured into pre-prepared molds and cured at 80 °C for 24 h.</w:t>
      </w:r>
    </w:p>
    <w:p w14:paraId="5BF9CE6C">
      <w:pPr>
        <w:widowControl w:val="0"/>
        <w:spacing w:line="360" w:lineRule="auto"/>
        <w:ind w:firstLine="480" w:firstLineChars="200"/>
        <w:jc w:val="both"/>
        <w:rPr>
          <w:rFonts w:hint="default" w:ascii="Times New Roman" w:hAnsi="Times New Roman" w:eastAsia="宋体" w:cs="Times New Roman"/>
          <w:kern w:val="2"/>
          <w:sz w:val="24"/>
          <w:lang w:val="en-US" w:eastAsia="zh-CN"/>
        </w:rPr>
      </w:pPr>
      <w:r>
        <w:rPr>
          <w:rFonts w:ascii="Times New Roman" w:hAnsi="Times New Roman" w:eastAsia="宋体" w:cs="Times New Roman"/>
          <w:kern w:val="2"/>
          <w:sz w:val="24"/>
          <w:lang w:val="en-US" w:eastAsia="en-US"/>
        </w:rPr>
        <w:t xml:space="preserve"> Dielectric properties were characterized by a broadband dielectric spectrometer (Novocontrol Concept 80). The volume resistivity was measured using a three-electrode system and an insulation resistivity tester (Model 6517B), with the ambient temperature controlled by a temperature-controlled chamber and a DC voltage of 1000 V applied.</w:t>
      </w:r>
      <w:r>
        <w:rPr>
          <w:rFonts w:hint="eastAsia" w:ascii="Times New Roman" w:hAnsi="Times New Roman" w:cs="Times New Roman"/>
          <w:kern w:val="2"/>
          <w:sz w:val="24"/>
          <w:lang w:val="en-US" w:eastAsia="zh-CN"/>
        </w:rPr>
        <w:t xml:space="preserve"> </w:t>
      </w:r>
      <w:r>
        <w:rPr>
          <w:rFonts w:ascii="Times New Roman" w:hAnsi="Times New Roman" w:eastAsia="宋体" w:cs="Times New Roman"/>
          <w:kern w:val="2"/>
          <w:sz w:val="24"/>
          <w:lang w:val="en-US" w:eastAsia="en-US"/>
        </w:rPr>
        <w:t xml:space="preserve">The dispersion state and microstructure of the samples were observed using a field emission scanning electron microscope (ZEISS Sigma 300). Simultaneously, energy-dispersive X-ray spectroscopy (EDS) elemental mapping was performed to </w:t>
      </w:r>
      <w:r>
        <w:rPr>
          <w:rFonts w:hint="eastAsia" w:ascii="Times New Roman" w:hAnsi="Times New Roman" w:eastAsia="宋体" w:cs="Times New Roman"/>
          <w:kern w:val="2"/>
          <w:sz w:val="24"/>
          <w:lang w:val="en-US" w:eastAsia="zh-CN"/>
        </w:rPr>
        <w:t>investigate</w:t>
      </w:r>
      <w:r>
        <w:rPr>
          <w:rFonts w:ascii="Times New Roman" w:hAnsi="Times New Roman" w:eastAsia="宋体" w:cs="Times New Roman"/>
          <w:kern w:val="2"/>
          <w:sz w:val="24"/>
          <w:lang w:val="en-US" w:eastAsia="en-US"/>
        </w:rPr>
        <w:t xml:space="preserve"> the spatial distribution of BN and CeO</w:t>
      </w:r>
      <w:r>
        <w:rPr>
          <w:rFonts w:hint="eastAsia" w:ascii="Times New Roman" w:hAnsi="Times New Roman" w:eastAsia="宋体" w:cs="Times New Roman"/>
          <w:kern w:val="2"/>
          <w:sz w:val="24"/>
          <w:vertAlign w:val="subscript"/>
          <w:lang w:val="en-US" w:eastAsia="zh-CN"/>
        </w:rPr>
        <w:t>2</w:t>
      </w:r>
      <w:r>
        <w:rPr>
          <w:rFonts w:ascii="Times New Roman" w:hAnsi="Times New Roman" w:eastAsia="宋体" w:cs="Times New Roman"/>
          <w:kern w:val="2"/>
          <w:sz w:val="24"/>
          <w:lang w:val="en-US" w:eastAsia="en-US"/>
        </w:rPr>
        <w:t xml:space="preserve"> fillers. Phase analysis of the raw filler powders and composite samples was carried out using an X-ray diffractometer (XRD, Rigaku SmartLab SE). The surface chemical composition and elemental valence states of the samples were analyzed by X-ray photoelectron spectroscopy (XPS, Thermo Fisher ESCALAB Xi+). </w:t>
      </w:r>
      <w:r>
        <w:rPr>
          <w:rFonts w:hint="eastAsia" w:ascii="Times New Roman" w:hAnsi="Times New Roman" w:eastAsia="宋体" w:cs="Times New Roman"/>
          <w:kern w:val="2"/>
          <w:sz w:val="24"/>
          <w:lang w:val="en-US" w:eastAsia="zh-CN"/>
        </w:rPr>
        <w:t>Dynamic mechanical analysis (DMA, TA Q800, shear mode) was employed to evaluate the interfacial compatibility within the system.The coefficient of thermal expansion (CTE) was measured using a TA Instruments TMA Q400.</w:t>
      </w:r>
    </w:p>
    <w:p w14:paraId="0D092A40">
      <w:pPr>
        <w:widowControl w:val="0"/>
        <w:spacing w:line="360" w:lineRule="auto"/>
        <w:ind w:firstLine="480" w:firstLineChars="200"/>
        <w:jc w:val="both"/>
        <w:rPr>
          <w:rFonts w:ascii="Times New Roman" w:hAnsi="Times New Roman" w:eastAsia="宋体" w:cs="Times New Roman"/>
          <w:kern w:val="2"/>
          <w:sz w:val="24"/>
          <w:lang w:val="en-US" w:eastAsia="en-US"/>
        </w:rPr>
      </w:pPr>
      <w:r>
        <w:rPr>
          <w:rFonts w:ascii="Times New Roman" w:hAnsi="Times New Roman" w:eastAsia="宋体" w:cs="Times New Roman"/>
          <w:kern w:val="2"/>
          <w:sz w:val="24"/>
          <w:lang w:val="en-US" w:eastAsia="en-US"/>
        </w:rPr>
        <w:t>First-principles calculations based on Density Functional Theory (DFT) were employed to reveal the microscopic binding mechanism and electronic properties of the h-BN/CeO</w:t>
      </w:r>
      <w:r>
        <w:rPr>
          <w:rFonts w:hint="eastAsia" w:ascii="Times New Roman" w:hAnsi="Times New Roman" w:eastAsia="宋体" w:cs="Times New Roman"/>
          <w:kern w:val="2"/>
          <w:sz w:val="24"/>
          <w:vertAlign w:val="subscript"/>
          <w:lang w:val="en-US" w:eastAsia="zh-CN"/>
        </w:rPr>
        <w:t>2</w:t>
      </w:r>
      <w:r>
        <w:rPr>
          <w:rFonts w:ascii="Times New Roman" w:hAnsi="Times New Roman" w:eastAsia="宋体" w:cs="Times New Roman"/>
          <w:kern w:val="2"/>
          <w:sz w:val="24"/>
          <w:lang w:val="en-US" w:eastAsia="en-US"/>
        </w:rPr>
        <w:t xml:space="preserve"> interface. A CeO</w:t>
      </w:r>
      <w:r>
        <w:rPr>
          <w:rFonts w:hint="eastAsia" w:ascii="Times New Roman" w:hAnsi="Times New Roman" w:eastAsia="宋体" w:cs="Times New Roman"/>
          <w:kern w:val="2"/>
          <w:sz w:val="24"/>
          <w:vertAlign w:val="subscript"/>
          <w:lang w:val="en-US" w:eastAsia="zh-CN"/>
        </w:rPr>
        <w:t>2</w:t>
      </w:r>
      <w:r>
        <w:rPr>
          <w:rFonts w:hint="eastAsia" w:ascii="Times New Roman" w:hAnsi="Times New Roman" w:eastAsia="宋体" w:cs="Times New Roman"/>
          <w:kern w:val="2"/>
          <w:sz w:val="24"/>
          <w:lang w:val="en-US" w:eastAsia="zh-CN"/>
        </w:rPr>
        <w:t xml:space="preserve"> </w:t>
      </w:r>
      <w:r>
        <w:rPr>
          <w:rFonts w:ascii="Times New Roman" w:hAnsi="Times New Roman" w:eastAsia="宋体" w:cs="Times New Roman"/>
          <w:kern w:val="2"/>
          <w:sz w:val="24"/>
          <w:lang w:val="en-US" w:eastAsia="en-US"/>
        </w:rPr>
        <w:t>(111) surface model was constructed as the substrate due to its lowest surface energy, upon which an h-BN monolayer was placed. To simulate the impact of oxygen vacancy defects on interfacial properties, a defective interface model was established by removing an oxygen atom from the CeO₂ surface layer.</w:t>
      </w:r>
    </w:p>
    <w:p w14:paraId="392A8F8D">
      <w:pPr>
        <w:widowControl w:val="0"/>
        <w:spacing w:line="360" w:lineRule="auto"/>
        <w:ind w:firstLine="480" w:firstLineChars="200"/>
        <w:jc w:val="both"/>
        <w:rPr>
          <w:rFonts w:ascii="Times New Roman" w:hAnsi="Times New Roman" w:eastAsia="宋体" w:cs="Times New Roman"/>
          <w:kern w:val="2"/>
          <w:sz w:val="24"/>
          <w:lang w:val="en-US" w:eastAsia="en-US"/>
        </w:rPr>
      </w:pPr>
      <w:r>
        <w:rPr>
          <w:rFonts w:ascii="Times New Roman" w:hAnsi="Times New Roman" w:eastAsia="宋体" w:cs="Times New Roman"/>
          <w:kern w:val="2"/>
          <w:sz w:val="24"/>
          <w:lang w:val="en-US" w:eastAsia="en-US"/>
        </w:rPr>
        <w:t>The Work of Adhesion (W</w:t>
      </w:r>
      <w:r>
        <w:rPr>
          <w:rFonts w:ascii="Times New Roman" w:hAnsi="Times New Roman" w:eastAsia="宋体" w:cs="Times New Roman"/>
          <w:kern w:val="2"/>
          <w:sz w:val="24"/>
          <w:vertAlign w:val="subscript"/>
          <w:lang w:val="en-US" w:eastAsia="en-US"/>
        </w:rPr>
        <w:t>ad</w:t>
      </w:r>
      <w:r>
        <w:rPr>
          <w:rFonts w:ascii="Times New Roman" w:hAnsi="Times New Roman" w:eastAsia="宋体" w:cs="Times New Roman"/>
          <w:kern w:val="2"/>
          <w:sz w:val="24"/>
          <w:lang w:val="en-US" w:eastAsia="en-US"/>
        </w:rPr>
        <w:t>) was employed to quantitatively evaluate the interfacial binding strength. It is defined as the energy required per unit area to separate the interface into two free surfaces, calculated as:</w:t>
      </w:r>
    </w:p>
    <w:p w14:paraId="769228DA">
      <w:pPr>
        <w:widowControl w:val="0"/>
        <w:numPr>
          <w:ilvl w:val="0"/>
          <w:numId w:val="0"/>
        </w:numPr>
        <w:tabs>
          <w:tab w:val="right" w:pos="5040"/>
        </w:tabs>
        <w:spacing w:line="252" w:lineRule="auto"/>
        <w:jc w:val="center"/>
        <w:rPr>
          <w:rFonts w:ascii="Times New Roman" w:hAnsi="Times New Roman" w:eastAsia="Times New Roman" w:cs="Times New Roman"/>
          <w:lang w:val="en-US" w:eastAsia="zh-CN" w:bidi="ar-SA"/>
        </w:rPr>
      </w:pPr>
      <w:r>
        <w:rPr>
          <w:rFonts w:ascii="Times New Roman" w:hAnsi="Times New Roman" w:eastAsia="Times New Roman" w:cs="Times New Roman"/>
          <w:color w:val="000000"/>
          <w:position w:val="-24"/>
          <w:lang w:val="en-US" w:eastAsia="en-US" w:bidi="ar-SA"/>
        </w:rPr>
        <w:object>
          <v:shape id="_x0000_i1025" o:spt="75" type="#_x0000_t75" style="height:33pt;width:123pt;" o:ole="t" filled="f" o:preferrelative="t" stroked="f" coordsize="21600,21600">
            <v:path/>
            <v:fill on="f" focussize="0,0"/>
            <v:stroke on="f" joinstyle="miter"/>
            <v:imagedata r:id="rId5" o:title=""/>
            <o:lock v:ext="edit" aspectratio="t"/>
            <w10:wrap type="none"/>
            <w10:anchorlock/>
          </v:shape>
          <o:OLEObject Type="Embed" ProgID="Equation.KSEE3" ShapeID="_x0000_i1025" DrawAspect="Content" ObjectID="_1468075725" r:id="rId4">
            <o:LockedField>false</o:LockedField>
          </o:OLEObject>
        </w:object>
      </w:r>
    </w:p>
    <w:p w14:paraId="029D84FA">
      <w:pPr>
        <w:widowControl w:val="0"/>
        <w:spacing w:line="360" w:lineRule="auto"/>
        <w:ind w:firstLine="480" w:firstLineChars="200"/>
        <w:jc w:val="both"/>
        <w:rPr>
          <w:rFonts w:ascii="Times New Roman" w:hAnsi="Times New Roman" w:eastAsia="宋体" w:cs="Times New Roman"/>
          <w:kern w:val="2"/>
          <w:sz w:val="24"/>
          <w:lang w:val="en-US" w:eastAsia="zh-CN"/>
        </w:rPr>
      </w:pPr>
      <w:r>
        <w:rPr>
          <w:rFonts w:ascii="Times New Roman" w:hAnsi="Times New Roman" w:eastAsia="宋体" w:cs="Times New Roman"/>
          <w:kern w:val="2"/>
          <w:sz w:val="24"/>
          <w:lang w:val="en-US" w:eastAsia="zh-CN"/>
        </w:rPr>
        <w:t>where E</w:t>
      </w:r>
      <w:r>
        <w:rPr>
          <w:rFonts w:ascii="Times New Roman" w:hAnsi="Times New Roman" w:eastAsia="宋体" w:cs="Times New Roman"/>
          <w:kern w:val="2"/>
          <w:sz w:val="24"/>
          <w:vertAlign w:val="subscript"/>
          <w:lang w:val="en-US" w:eastAsia="zh-CN"/>
        </w:rPr>
        <w:t>total</w:t>
      </w:r>
      <w:r>
        <w:rPr>
          <w:rFonts w:ascii="Times New Roman" w:hAnsi="Times New Roman" w:eastAsia="宋体" w:cs="Times New Roman"/>
          <w:kern w:val="2"/>
          <w:sz w:val="24"/>
          <w:lang w:val="en-US" w:eastAsia="zh-CN"/>
        </w:rPr>
        <w:t>, E</w:t>
      </w:r>
      <w:r>
        <w:rPr>
          <w:rFonts w:ascii="Times New Roman" w:hAnsi="Times New Roman" w:eastAsia="宋体" w:cs="Times New Roman"/>
          <w:kern w:val="2"/>
          <w:sz w:val="24"/>
          <w:vertAlign w:val="subscript"/>
          <w:lang w:val="en-US" w:eastAsia="zh-CN"/>
        </w:rPr>
        <w:t>BN</w:t>
      </w:r>
      <w:r>
        <w:rPr>
          <w:rFonts w:ascii="Times New Roman" w:hAnsi="Times New Roman" w:eastAsia="宋体" w:cs="Times New Roman"/>
          <w:kern w:val="2"/>
          <w:sz w:val="24"/>
          <w:lang w:val="en-US" w:eastAsia="zh-CN"/>
        </w:rPr>
        <w:t>, and E</w:t>
      </w:r>
      <w:r>
        <w:rPr>
          <w:rFonts w:ascii="Times New Roman" w:hAnsi="Times New Roman" w:eastAsia="宋体" w:cs="Times New Roman"/>
          <w:kern w:val="2"/>
          <w:sz w:val="24"/>
          <w:vertAlign w:val="subscript"/>
          <w:lang w:val="en-US" w:eastAsia="zh-CN"/>
        </w:rPr>
        <w:t>CeO₂</w:t>
      </w:r>
      <w:r>
        <w:rPr>
          <w:rFonts w:ascii="Times New Roman" w:hAnsi="Times New Roman" w:eastAsia="宋体" w:cs="Times New Roman"/>
          <w:kern w:val="2"/>
          <w:sz w:val="24"/>
          <w:lang w:val="en-US" w:eastAsia="zh-CN"/>
        </w:rPr>
        <w:t xml:space="preserve"> represent the energies of the optimized </w:t>
      </w:r>
      <w:r>
        <w:rPr>
          <w:rFonts w:hint="eastAsia" w:ascii="Times New Roman" w:hAnsi="Times New Roman" w:eastAsia="宋体" w:cs="Times New Roman"/>
          <w:kern w:val="2"/>
          <w:sz w:val="24"/>
          <w:lang w:val="en-US" w:eastAsia="zh-CN"/>
        </w:rPr>
        <w:t>overall system</w:t>
      </w:r>
      <w:r>
        <w:rPr>
          <w:rFonts w:ascii="Times New Roman" w:hAnsi="Times New Roman" w:eastAsia="宋体" w:cs="Times New Roman"/>
          <w:kern w:val="2"/>
          <w:sz w:val="24"/>
          <w:lang w:val="en-US" w:eastAsia="zh-CN"/>
        </w:rPr>
        <w:t>, the isolated h-BN layer, and the isolated CeO</w:t>
      </w:r>
      <w:r>
        <w:rPr>
          <w:rFonts w:hint="eastAsia" w:ascii="Times New Roman" w:hAnsi="Times New Roman" w:eastAsia="宋体" w:cs="Times New Roman"/>
          <w:kern w:val="2"/>
          <w:sz w:val="24"/>
          <w:lang w:val="en-US" w:eastAsia="zh-CN"/>
        </w:rPr>
        <w:t>2</w:t>
      </w:r>
      <w:r>
        <w:rPr>
          <w:rFonts w:ascii="Times New Roman" w:hAnsi="Times New Roman" w:eastAsia="宋体" w:cs="Times New Roman"/>
          <w:kern w:val="2"/>
          <w:sz w:val="24"/>
          <w:lang w:val="en-US" w:eastAsia="zh-CN"/>
        </w:rPr>
        <w:t xml:space="preserve"> layer, respectively, and A denotes the interfacial contact area.</w:t>
      </w:r>
    </w:p>
    <w:p w14:paraId="67607716">
      <w:pPr>
        <w:widowControl w:val="0"/>
        <w:spacing w:line="360" w:lineRule="auto"/>
        <w:ind w:firstLine="480" w:firstLineChars="200"/>
        <w:jc w:val="both"/>
        <w:rPr>
          <w:rFonts w:ascii="Times New Roman" w:hAnsi="Times New Roman" w:eastAsia="宋体" w:cs="Times New Roman"/>
          <w:kern w:val="2"/>
          <w:sz w:val="24"/>
          <w:lang w:val="en-US" w:eastAsia="zh-CN"/>
        </w:rPr>
      </w:pPr>
      <w:r>
        <w:rPr>
          <w:rFonts w:ascii="Times New Roman" w:hAnsi="Times New Roman" w:eastAsia="宋体" w:cs="Times New Roman"/>
          <w:kern w:val="2"/>
          <w:sz w:val="24"/>
          <w:lang w:val="en-US" w:eastAsia="zh-CN"/>
        </w:rPr>
        <w:t>The Charge Density Difference (CDD) was computed to visualize the charge transfer and redistribution at the interface, defined as:</w:t>
      </w:r>
    </w:p>
    <w:p w14:paraId="506EDC1A">
      <w:pPr>
        <w:widowControl w:val="0"/>
        <w:spacing w:line="252" w:lineRule="auto"/>
        <w:ind w:firstLine="0" w:firstLineChars="0"/>
        <w:jc w:val="center"/>
        <w:rPr>
          <w:rFonts w:ascii="Times New Roman" w:hAnsi="Times New Roman" w:eastAsia="Times New Roman" w:cs="Times New Roman"/>
          <w:color w:val="000000"/>
          <w:kern w:val="0"/>
          <w:sz w:val="20"/>
          <w:szCs w:val="20"/>
          <w:lang w:eastAsia="zh-CN"/>
        </w:rPr>
      </w:pPr>
      <w:r>
        <w:rPr>
          <w:rFonts w:ascii="Times New Roman" w:hAnsi="Times New Roman" w:eastAsia="Times New Roman" w:cs="Times New Roman"/>
          <w:color w:val="000000"/>
          <w:kern w:val="0"/>
          <w:position w:val="-14"/>
          <w:sz w:val="20"/>
          <w:szCs w:val="20"/>
          <w:lang w:eastAsia="zh-CN"/>
        </w:rPr>
        <w:object>
          <v:shape id="_x0000_i1026" o:spt="75" type="#_x0000_t75" style="height:19pt;width:116pt;" o:ole="t" filled="f" o:preferrelative="t" stroked="f" coordsize="21600,21600">
            <v:path/>
            <v:fill on="f" focussize="0,0"/>
            <v:stroke on="f" joinstyle="miter"/>
            <v:imagedata r:id="rId7" o:title=""/>
            <o:lock v:ext="edit" aspectratio="t"/>
            <w10:wrap type="none"/>
            <w10:anchorlock/>
          </v:shape>
          <o:OLEObject Type="Embed" ProgID="Equation.KSEE3" ShapeID="_x0000_i1026" DrawAspect="Content" ObjectID="_1468075726" r:id="rId6">
            <o:LockedField>false</o:LockedField>
          </o:OLEObject>
        </w:object>
      </w:r>
    </w:p>
    <w:p w14:paraId="5138F695">
      <w:pPr>
        <w:widowControl w:val="0"/>
        <w:spacing w:line="360" w:lineRule="auto"/>
        <w:ind w:firstLine="480" w:firstLineChars="200"/>
        <w:jc w:val="both"/>
        <w:rPr>
          <w:rFonts w:ascii="Times New Roman" w:hAnsi="Times New Roman" w:eastAsia="宋体" w:cs="Times New Roman"/>
          <w:kern w:val="2"/>
          <w:sz w:val="24"/>
          <w:lang w:val="en-US" w:eastAsia="zh-CN"/>
        </w:rPr>
      </w:pPr>
      <w:r>
        <w:rPr>
          <w:rFonts w:ascii="Times New Roman" w:hAnsi="Times New Roman" w:eastAsia="宋体" w:cs="Times New Roman"/>
          <w:kern w:val="2"/>
          <w:sz w:val="24"/>
          <w:lang w:val="en-US" w:eastAsia="zh-CN"/>
        </w:rPr>
        <w:t xml:space="preserve">where </w:t>
      </w:r>
      <w:r>
        <w:rPr>
          <w:rFonts w:hint="default" w:ascii="Times New Roman" w:hAnsi="Times New Roman" w:eastAsia="宋体" w:cs="Times New Roman"/>
          <w:i/>
          <w:iCs/>
          <w:kern w:val="2"/>
          <w:sz w:val="24"/>
          <w:lang w:val="en-US" w:eastAsia="zh-CN"/>
        </w:rPr>
        <w:t>ρ</w:t>
      </w:r>
      <w:r>
        <w:rPr>
          <w:rFonts w:ascii="Times New Roman" w:hAnsi="Times New Roman" w:eastAsia="宋体" w:cs="Times New Roman"/>
          <w:i/>
          <w:iCs/>
          <w:kern w:val="2"/>
          <w:sz w:val="24"/>
          <w:vertAlign w:val="subscript"/>
          <w:lang w:val="en-US" w:eastAsia="zh-CN"/>
        </w:rPr>
        <w:t>total</w:t>
      </w:r>
      <w:r>
        <w:rPr>
          <w:rFonts w:ascii="Times New Roman" w:hAnsi="Times New Roman" w:eastAsia="宋体" w:cs="Times New Roman"/>
          <w:kern w:val="2"/>
          <w:sz w:val="24"/>
          <w:lang w:val="en-US" w:eastAsia="zh-CN"/>
        </w:rPr>
        <w:t xml:space="preserve">, </w:t>
      </w:r>
      <w:r>
        <w:rPr>
          <w:rFonts w:hint="default" w:ascii="Times New Roman" w:hAnsi="Times New Roman" w:eastAsia="宋体" w:cs="Times New Roman"/>
          <w:i/>
          <w:iCs/>
          <w:kern w:val="2"/>
          <w:sz w:val="24"/>
          <w:lang w:val="en-US" w:eastAsia="zh-CN"/>
        </w:rPr>
        <w:t>ρ</w:t>
      </w:r>
      <w:r>
        <w:rPr>
          <w:rFonts w:ascii="Times New Roman" w:hAnsi="Times New Roman" w:eastAsia="宋体" w:cs="Times New Roman"/>
          <w:i/>
          <w:iCs/>
          <w:kern w:val="2"/>
          <w:sz w:val="24"/>
          <w:vertAlign w:val="subscript"/>
          <w:lang w:val="en-US" w:eastAsia="zh-CN"/>
        </w:rPr>
        <w:t>BN</w:t>
      </w:r>
      <w:r>
        <w:rPr>
          <w:rFonts w:ascii="Times New Roman" w:hAnsi="Times New Roman" w:eastAsia="宋体" w:cs="Times New Roman"/>
          <w:kern w:val="2"/>
          <w:sz w:val="24"/>
          <w:lang w:val="en-US" w:eastAsia="zh-CN"/>
        </w:rPr>
        <w:t xml:space="preserve">, and </w:t>
      </w:r>
      <w:r>
        <w:rPr>
          <w:rFonts w:hint="default" w:ascii="Times New Roman" w:hAnsi="Times New Roman" w:eastAsia="宋体" w:cs="Times New Roman"/>
          <w:i/>
          <w:iCs/>
          <w:kern w:val="2"/>
          <w:sz w:val="24"/>
          <w:lang w:val="en-US" w:eastAsia="zh-CN"/>
        </w:rPr>
        <w:t>ρ</w:t>
      </w:r>
      <w:r>
        <w:rPr>
          <w:rFonts w:ascii="Times New Roman" w:hAnsi="Times New Roman" w:eastAsia="宋体" w:cs="Times New Roman"/>
          <w:i/>
          <w:iCs/>
          <w:kern w:val="2"/>
          <w:sz w:val="24"/>
          <w:vertAlign w:val="subscript"/>
          <w:lang w:val="en-US" w:eastAsia="zh-CN"/>
        </w:rPr>
        <w:t>CeO₂</w:t>
      </w:r>
      <w:r>
        <w:rPr>
          <w:rFonts w:ascii="Times New Roman" w:hAnsi="Times New Roman" w:eastAsia="宋体" w:cs="Times New Roman"/>
          <w:kern w:val="2"/>
          <w:sz w:val="24"/>
          <w:lang w:val="en-US" w:eastAsia="zh-CN"/>
        </w:rPr>
        <w:t xml:space="preserve"> correspond to the charge densities of the </w:t>
      </w:r>
      <w:r>
        <w:rPr>
          <w:rFonts w:hint="eastAsia" w:ascii="Times New Roman" w:hAnsi="Times New Roman" w:eastAsia="宋体" w:cs="Times New Roman"/>
          <w:kern w:val="2"/>
          <w:sz w:val="24"/>
          <w:lang w:val="en-US" w:eastAsia="zh-CN"/>
        </w:rPr>
        <w:t>overall</w:t>
      </w:r>
      <w:r>
        <w:rPr>
          <w:rFonts w:ascii="Times New Roman" w:hAnsi="Times New Roman" w:eastAsia="宋体" w:cs="Times New Roman"/>
          <w:kern w:val="2"/>
          <w:sz w:val="24"/>
          <w:lang w:val="en-US" w:eastAsia="zh-CN"/>
        </w:rPr>
        <w:t xml:space="preserve"> system and the respective isolated components.</w:t>
      </w:r>
    </w:p>
    <w:p w14:paraId="596335D4">
      <w:pPr>
        <w:widowControl w:val="0"/>
        <w:spacing w:line="360" w:lineRule="auto"/>
        <w:ind w:firstLine="480" w:firstLineChars="200"/>
        <w:jc w:val="both"/>
        <w:rPr>
          <w:rFonts w:ascii="Times New Roman" w:hAnsi="Times New Roman" w:eastAsia="宋体" w:cs="Times New Roman"/>
          <w:kern w:val="2"/>
          <w:sz w:val="24"/>
          <w:lang w:val="en-US" w:eastAsia="en-US"/>
        </w:rPr>
      </w:pPr>
    </w:p>
    <w:p w14:paraId="685EAC6D">
      <w:pPr>
        <w:widowControl/>
        <w:spacing w:line="360" w:lineRule="auto"/>
        <w:ind w:firstLine="0" w:firstLineChars="0"/>
        <w:jc w:val="left"/>
        <w:rPr>
          <w:rFonts w:hint="eastAsia" w:ascii="Times New Roman" w:hAnsi="Times New Roman" w:cs="Times New Roman"/>
          <w:b/>
          <w:bCs/>
          <w:i w:val="0"/>
          <w:iCs/>
          <w:kern w:val="0"/>
          <w:sz w:val="24"/>
          <w:szCs w:val="24"/>
          <w:lang w:val="en-US" w:eastAsia="zh-CN" w:bidi="ar-SA"/>
        </w:rPr>
      </w:pPr>
      <w:r>
        <w:rPr>
          <w:rFonts w:hint="eastAsia" w:ascii="Times New Roman" w:hAnsi="Times New Roman" w:cs="Times New Roman"/>
          <w:b/>
          <w:bCs/>
          <w:i w:val="0"/>
          <w:iCs/>
          <w:kern w:val="0"/>
          <w:sz w:val="24"/>
          <w:szCs w:val="24"/>
          <w:lang w:val="en-US" w:eastAsia="zh-CN" w:bidi="ar-SA"/>
        </w:rPr>
        <w:t>Note S1. Theoretical calculation methods</w:t>
      </w:r>
    </w:p>
    <w:p w14:paraId="218B48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kern w:val="2"/>
          <w:sz w:val="24"/>
          <w:lang w:val="en-US" w:eastAsia="zh-CN"/>
        </w:rPr>
      </w:pPr>
      <w:r>
        <w:rPr>
          <w:rFonts w:hint="eastAsia" w:ascii="Times New Roman" w:hAnsi="Times New Roman" w:eastAsia="宋体" w:cs="Times New Roman"/>
          <w:kern w:val="2"/>
          <w:sz w:val="24"/>
          <w:lang w:val="en-US" w:eastAsia="zh-CN"/>
        </w:rPr>
        <w:t>All density functional theory (DFT) calculations were performed using the Vienna Ab initio Simulation Package (VASP)</w:t>
      </w:r>
      <w:r>
        <w:rPr>
          <w:rFonts w:hint="eastAsia" w:ascii="Times New Roman" w:hAnsi="Times New Roman" w:eastAsia="宋体" w:cs="Times New Roman"/>
          <w:kern w:val="2"/>
          <w:sz w:val="24"/>
          <w:lang w:val="en-US" w:eastAsia="zh-CN"/>
        </w:rPr>
        <w:fldChar w:fldCharType="begin"/>
      </w:r>
      <w:r>
        <w:rPr>
          <w:rFonts w:hint="eastAsia" w:ascii="Times New Roman" w:hAnsi="Times New Roman" w:cs="Times New Roman"/>
          <w:kern w:val="2"/>
          <w:sz w:val="24"/>
          <w:lang w:val="en-US" w:eastAsia="zh-CN"/>
        </w:rPr>
        <w:instrText xml:space="preserve"> ADDIN EN.CITE &lt;EndNote&gt;&lt;Cite&gt;&lt;Author&gt;Kresse&lt;/Author&gt;&lt;Year&gt;1996&lt;/Year&gt;&lt;RecNum&gt;136&lt;/RecNum&gt;&lt;DisplayText&gt;&lt;style face="superscript"&gt;1&lt;/style&gt;&lt;/DisplayText&gt;&lt;record&gt;&lt;rec-number&gt;136&lt;/rec-number&gt;&lt;foreign-keys&gt;&lt;key app="EN" db-id="sf099rweapdp54ertfj5v0270tfz9vtwr9rp" timestamp="1774798452"&gt;136&lt;/key&gt;&lt;/foreign-keys&gt;&lt;ref-type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-11186&lt;/pages&gt;&lt;volume&gt;54&lt;/volume&gt;&lt;number&gt;16&lt;/number&gt;&lt;dates&gt;&lt;year&gt;1996&lt;/year&gt;&lt;pub-dates&gt;&lt;date&gt;10/15/&lt;/date&gt;&lt;/pub-dates&gt;&lt;/dates&gt;&lt;publisher&gt;American Physical Society&lt;/publisher&gt;&lt;urls&gt;&lt;related-urls&gt;&lt;url&gt;https://link.aps.org/doi/10.1103/PhysRevB.54.11169&lt;/url&gt;&lt;/related-urls&gt;&lt;/urls&gt;&lt;electronic-resource-num&gt;10.1103/PhysRevB.54.11169&lt;/electronic-resource-num&gt;&lt;/record&gt;&lt;/Cite&gt;&lt;/EndNote&gt;</w:instrText>
      </w:r>
      <w:r>
        <w:rPr>
          <w:rFonts w:hint="eastAsia" w:ascii="Times New Roman" w:hAnsi="Times New Roman" w:eastAsia="宋体" w:cs="Times New Roman"/>
          <w:kern w:val="2"/>
          <w:sz w:val="24"/>
          <w:lang w:val="en-US" w:eastAsia="zh-CN"/>
        </w:rPr>
        <w:fldChar w:fldCharType="separate"/>
      </w:r>
      <w:r>
        <w:rPr>
          <w:rFonts w:hint="eastAsia" w:ascii="Times New Roman" w:hAnsi="Times New Roman" w:eastAsia="宋体" w:cs="Times New Roman"/>
          <w:kern w:val="2"/>
          <w:sz w:val="24"/>
          <w:szCs w:val="24"/>
          <w:vertAlign w:val="superscript"/>
          <w:lang w:val="en-US" w:eastAsia="zh-CN" w:bidi="ar-SA"/>
        </w:rPr>
        <w:t>1</w:t>
      </w:r>
      <w:r>
        <w:rPr>
          <w:rFonts w:hint="eastAsia" w:ascii="Times New Roman" w:hAnsi="Times New Roman" w:eastAsia="宋体" w:cs="Times New Roman"/>
          <w:kern w:val="2"/>
          <w:sz w:val="24"/>
          <w:lang w:val="en-US" w:eastAsia="zh-CN"/>
        </w:rPr>
        <w:fldChar w:fldCharType="end"/>
      </w:r>
      <w:r>
        <w:rPr>
          <w:rFonts w:hint="eastAsia" w:ascii="Times New Roman" w:hAnsi="Times New Roman" w:eastAsia="宋体" w:cs="Times New Roman"/>
          <w:kern w:val="2"/>
          <w:sz w:val="24"/>
          <w:lang w:val="en-US" w:eastAsia="zh-CN"/>
        </w:rPr>
        <w:t>. The Perdew-Burke-Ernzerhof (PBE) functional within the generalized gradient approximation (GGA) was employed to describe electron exchange-correlation interactions</w:t>
      </w:r>
      <w:r>
        <w:rPr>
          <w:rFonts w:hint="eastAsia" w:ascii="Times New Roman" w:hAnsi="Times New Roman" w:eastAsia="宋体" w:cs="Times New Roman"/>
          <w:kern w:val="2"/>
          <w:sz w:val="24"/>
          <w:lang w:val="en-US" w:eastAsia="zh-CN"/>
        </w:rPr>
        <w:fldChar w:fldCharType="begin"/>
      </w:r>
      <w:r>
        <w:rPr>
          <w:rFonts w:hint="eastAsia" w:ascii="Times New Roman" w:hAnsi="Times New Roman" w:cs="Times New Roman"/>
          <w:kern w:val="2"/>
          <w:sz w:val="24"/>
          <w:lang w:val="en-US" w:eastAsia="zh-CN"/>
        </w:rPr>
        <w:instrText xml:space="preserve"> ADDIN EN.CITE &lt;EndNote&gt;&lt;Cite&gt;&lt;Author&gt;Perdew&lt;/Author&gt;&lt;Year&gt;1996&lt;/Year&gt;&lt;RecNum&gt;137&lt;/RecNum&gt;&lt;DisplayText&gt;&lt;style face="superscript"&gt;2&lt;/style&gt;&lt;/DisplayText&gt;&lt;record&gt;&lt;rec-number&gt;137&lt;/rec-number&gt;&lt;foreign-keys&gt;&lt;key app="EN" db-id="sf099rweapdp54ertfj5v0270tfz9vtwr9rp" timestamp="1774798631"&gt;137&lt;/key&gt;&lt;/foreign-keys&gt;&lt;ref-type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Pr>
          <w:rFonts w:hint="eastAsia" w:ascii="Times New Roman" w:hAnsi="Times New Roman" w:eastAsia="宋体" w:cs="Times New Roman"/>
          <w:kern w:val="2"/>
          <w:sz w:val="24"/>
          <w:lang w:val="en-US" w:eastAsia="zh-CN"/>
        </w:rPr>
        <w:fldChar w:fldCharType="separate"/>
      </w:r>
      <w:r>
        <w:rPr>
          <w:rFonts w:hint="eastAsia" w:ascii="Times New Roman" w:hAnsi="Times New Roman" w:eastAsia="宋体" w:cs="Times New Roman"/>
          <w:kern w:val="2"/>
          <w:sz w:val="24"/>
          <w:szCs w:val="24"/>
          <w:vertAlign w:val="superscript"/>
          <w:lang w:val="en-US" w:eastAsia="zh-CN" w:bidi="ar-SA"/>
        </w:rPr>
        <w:t>2</w:t>
      </w:r>
      <w:r>
        <w:rPr>
          <w:rFonts w:hint="eastAsia" w:ascii="Times New Roman" w:hAnsi="Times New Roman" w:eastAsia="宋体" w:cs="Times New Roman"/>
          <w:kern w:val="2"/>
          <w:sz w:val="24"/>
          <w:lang w:val="en-US" w:eastAsia="zh-CN"/>
        </w:rPr>
        <w:fldChar w:fldCharType="end"/>
      </w:r>
      <w:r>
        <w:rPr>
          <w:rFonts w:hint="eastAsia" w:ascii="Times New Roman" w:hAnsi="Times New Roman" w:eastAsia="宋体" w:cs="Times New Roman"/>
          <w:kern w:val="2"/>
          <w:sz w:val="24"/>
          <w:lang w:val="en-US" w:eastAsia="zh-CN"/>
        </w:rPr>
        <w:t>.</w:t>
      </w:r>
      <w:r>
        <w:rPr>
          <w:rFonts w:hint="eastAsia" w:ascii="Times New Roman" w:hAnsi="Times New Roman" w:cs="Times New Roman"/>
          <w:kern w:val="2"/>
          <w:sz w:val="24"/>
          <w:lang w:val="en-US" w:eastAsia="zh-CN"/>
        </w:rPr>
        <w:t xml:space="preserve"> </w:t>
      </w:r>
      <w:r>
        <w:rPr>
          <w:rFonts w:hint="eastAsia" w:ascii="Times New Roman" w:hAnsi="Times New Roman" w:eastAsia="宋体" w:cs="Times New Roman"/>
          <w:kern w:val="2"/>
          <w:sz w:val="24"/>
          <w:lang w:val="en-US" w:eastAsia="zh-CN"/>
        </w:rPr>
        <w:t>The plane-wave cutoff energy was set to 450 eV, and a 5×5×5 k-point mesh (Monkhorst-Pack scheme) was adopted for Brillouin zone integration.</w:t>
      </w:r>
      <w:r>
        <w:rPr>
          <w:rFonts w:hint="eastAsia" w:ascii="Times New Roman" w:hAnsi="Times New Roman" w:cs="Times New Roman"/>
          <w:kern w:val="2"/>
          <w:sz w:val="24"/>
          <w:lang w:val="en-US" w:eastAsia="zh-CN"/>
        </w:rPr>
        <w:t xml:space="preserve"> </w:t>
      </w:r>
      <w:r>
        <w:rPr>
          <w:rFonts w:hint="eastAsia" w:ascii="Times New Roman" w:hAnsi="Times New Roman" w:eastAsia="宋体" w:cs="Times New Roman"/>
          <w:kern w:val="2"/>
          <w:sz w:val="24"/>
          <w:lang w:val="en-US" w:eastAsia="zh-CN"/>
        </w:rPr>
        <w:t>Structural relaxations were conducted until the forces on all atoms were below 0.01 eV/Å, with an energy convergence criterion of 5×10−5 eV between electronic steps.</w:t>
      </w:r>
      <w:r>
        <w:rPr>
          <w:rFonts w:hint="eastAsia" w:ascii="Times New Roman" w:hAnsi="Times New Roman" w:cs="Times New Roman"/>
          <w:kern w:val="2"/>
          <w:sz w:val="24"/>
          <w:lang w:val="en-US" w:eastAsia="zh-CN"/>
        </w:rPr>
        <w:t>.</w:t>
      </w:r>
    </w:p>
    <w:p w14:paraId="3E1D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kern w:val="2"/>
          <w:sz w:val="24"/>
          <w:lang w:val="en-US" w:eastAsia="zh-CN"/>
        </w:rPr>
      </w:pPr>
    </w:p>
    <w:p w14:paraId="7CC02EB4">
      <w:pPr>
        <w:widowControl/>
        <w:spacing w:line="360" w:lineRule="auto"/>
        <w:ind w:firstLine="0" w:firstLineChars="0"/>
        <w:jc w:val="both"/>
        <w:rPr>
          <w:rFonts w:hint="eastAsia" w:ascii="Times New Roman" w:hAnsi="Times New Roman" w:cs="Times New Roman"/>
          <w:b/>
          <w:bCs/>
          <w:i w:val="0"/>
          <w:iCs/>
          <w:kern w:val="0"/>
          <w:sz w:val="24"/>
          <w:szCs w:val="24"/>
          <w:lang w:val="en-US" w:eastAsia="zh-CN" w:bidi="ar-SA"/>
        </w:rPr>
      </w:pPr>
      <w:r>
        <w:rPr>
          <w:rFonts w:hint="eastAsia" w:ascii="Times New Roman" w:hAnsi="Times New Roman" w:cs="Times New Roman"/>
          <w:b/>
          <w:bCs/>
          <w:i w:val="0"/>
          <w:iCs/>
          <w:kern w:val="0"/>
          <w:sz w:val="24"/>
          <w:szCs w:val="24"/>
          <w:lang w:val="en-US" w:eastAsia="zh-CN" w:bidi="ar-SA"/>
        </w:rPr>
        <w:t xml:space="preserve">Note S2. Calculation Methods for TSDC Parameters (Trapped Charge Capacity </w:t>
      </w:r>
      <w:r>
        <w:rPr>
          <w:rFonts w:hint="eastAsia" w:ascii="Times New Roman" w:hAnsi="Times New Roman" w:cs="Times New Roman"/>
          <w:b/>
          <w:bCs/>
          <w:i/>
          <w:iCs w:val="0"/>
          <w:kern w:val="0"/>
          <w:sz w:val="24"/>
          <w:szCs w:val="24"/>
          <w:lang w:val="en-US" w:eastAsia="zh-CN" w:bidi="ar-SA"/>
        </w:rPr>
        <w:t>Q</w:t>
      </w:r>
      <w:r>
        <w:rPr>
          <w:rFonts w:hint="eastAsia" w:ascii="Times New Roman" w:hAnsi="Times New Roman" w:cs="Times New Roman"/>
          <w:b/>
          <w:bCs/>
          <w:i w:val="0"/>
          <w:iCs/>
          <w:kern w:val="0"/>
          <w:sz w:val="24"/>
          <w:szCs w:val="24"/>
          <w:lang w:val="en-US" w:eastAsia="zh-CN" w:bidi="ar-SA"/>
        </w:rPr>
        <w:t xml:space="preserve"> and Trap Depth </w:t>
      </w:r>
      <w:r>
        <w:rPr>
          <w:rFonts w:hint="eastAsia" w:ascii="Times New Roman" w:hAnsi="Times New Roman" w:cs="Times New Roman"/>
          <w:b/>
          <w:bCs/>
          <w:i/>
          <w:iCs w:val="0"/>
          <w:kern w:val="0"/>
          <w:sz w:val="24"/>
          <w:szCs w:val="24"/>
          <w:lang w:val="en-US" w:eastAsia="zh-CN" w:bidi="ar-SA"/>
        </w:rPr>
        <w:t>E</w:t>
      </w:r>
      <w:r>
        <w:rPr>
          <w:rFonts w:hint="eastAsia" w:ascii="Times New Roman" w:hAnsi="Times New Roman" w:cs="Times New Roman"/>
          <w:b/>
          <w:bCs/>
          <w:i/>
          <w:iCs w:val="0"/>
          <w:kern w:val="0"/>
          <w:sz w:val="24"/>
          <w:szCs w:val="24"/>
          <w:vertAlign w:val="subscript"/>
          <w:lang w:val="en-US" w:eastAsia="zh-CN" w:bidi="ar-SA"/>
        </w:rPr>
        <w:t>a</w:t>
      </w:r>
      <w:r>
        <w:rPr>
          <w:rFonts w:hint="eastAsia" w:ascii="Times New Roman" w:hAnsi="Times New Roman" w:cs="Times New Roman"/>
          <w:b/>
          <w:bCs/>
          <w:i w:val="0"/>
          <w:iCs/>
          <w:kern w:val="0"/>
          <w:sz w:val="24"/>
          <w:szCs w:val="24"/>
          <w:lang w:val="en-US" w:eastAsia="zh-CN" w:bidi="ar-SA"/>
        </w:rPr>
        <w:t>)</w:t>
      </w:r>
    </w:p>
    <w:p w14:paraId="0AF60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2"/>
          <w:sz w:val="24"/>
          <w:lang w:val="en-US" w:eastAsia="zh-CN"/>
        </w:rPr>
      </w:pPr>
      <w:r>
        <w:rPr>
          <w:rFonts w:hint="default" w:ascii="Times New Roman" w:hAnsi="Times New Roman" w:eastAsia="宋体" w:cs="Times New Roman"/>
          <w:kern w:val="2"/>
          <w:sz w:val="24"/>
          <w:lang w:val="en-US" w:eastAsia="zh-CN"/>
        </w:rPr>
        <w:t>Initially, the sample was heated to 150 °C, and a DC electric field of 1 kV/mm was applied to inject charge carriers. The sample was then rapidly cooled to −50 °C under the applied field to suppress carrier detrapping from localized traps. After the voltage was removed, the sample was short-circuited to remove residual surface charges. Finally, the sample was heated to 250 °C at a constant rate of 2 °C/min, and the depolarization current was recorded using a Keithley 6487 electrometer. The trap activation energy and trapped charge capacity were calculated from the TSDC spectra.</w:t>
      </w:r>
    </w:p>
    <w:p w14:paraId="3B27F0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bCs/>
          <w:i w:val="0"/>
          <w:iCs/>
          <w:kern w:val="0"/>
          <w:sz w:val="24"/>
          <w:szCs w:val="24"/>
          <w:lang w:val="en-US" w:eastAsia="zh-CN" w:bidi="ar-SA"/>
        </w:rPr>
      </w:pPr>
      <w:r>
        <w:rPr>
          <w:rFonts w:hint="eastAsia" w:ascii="Times New Roman" w:hAnsi="Times New Roman" w:eastAsia="宋体" w:cs="Times New Roman"/>
          <w:kern w:val="2"/>
          <w:sz w:val="24"/>
          <w:lang w:val="en-US" w:eastAsia="zh-CN"/>
        </w:rPr>
        <w:t xml:space="preserve">To evaluate the space-charge trapping characteristics at 250 </w:t>
      </w:r>
      <w:r>
        <w:rPr>
          <w:rFonts w:hint="default" w:ascii="Times New Roman" w:hAnsi="Times New Roman" w:eastAsia="宋体" w:cs="Times New Roman"/>
          <w:kern w:val="2"/>
          <w:sz w:val="24"/>
          <w:lang w:val="en-US" w:eastAsia="zh-CN"/>
        </w:rPr>
        <w:t>°</w:t>
      </w:r>
      <w:r>
        <w:rPr>
          <w:rFonts w:hint="eastAsia" w:ascii="Times New Roman" w:hAnsi="Times New Roman" w:eastAsia="宋体" w:cs="Times New Roman"/>
          <w:kern w:val="2"/>
          <w:sz w:val="24"/>
          <w:lang w:val="en-US" w:eastAsia="zh-CN"/>
        </w:rPr>
        <w:t>C, the TSDC spectra were analyzed to extract the trapped charge capacity Q and trap depth Ea.</w:t>
      </w:r>
      <w:r>
        <w:rPr>
          <w:rFonts w:hint="eastAsia" w:ascii="Times New Roman" w:hAnsi="Times New Roman" w:cs="Times New Roman"/>
          <w:kern w:val="2"/>
          <w:sz w:val="24"/>
          <w:lang w:val="en-US" w:eastAsia="zh-CN"/>
        </w:rPr>
        <w:t xml:space="preserve"> (Because the shallow relaxation peaks in pure SG and SG/8BN are broad and poorly resolved, their trap depths were estimated using an Arrhenius-type approximation, whereas the distinct high-temperature peaks in CeO</w:t>
      </w:r>
      <w:r>
        <w:rPr>
          <w:rFonts w:hint="eastAsia" w:ascii="Times New Roman" w:hAnsi="Times New Roman" w:cs="Times New Roman"/>
          <w:kern w:val="2"/>
          <w:sz w:val="24"/>
          <w:vertAlign w:val="subscript"/>
          <w:lang w:val="en-US" w:eastAsia="zh-CN"/>
        </w:rPr>
        <w:t>2</w:t>
      </w:r>
      <w:r>
        <w:rPr>
          <w:rFonts w:hint="eastAsia" w:ascii="Times New Roman" w:hAnsi="Times New Roman" w:cs="Times New Roman"/>
          <w:kern w:val="2"/>
          <w:sz w:val="24"/>
          <w:lang w:val="en-US" w:eastAsia="zh-CN"/>
        </w:rPr>
        <w:t>-containing samples were analysed using Chen’s peak-shape method.)</w:t>
      </w:r>
      <w:r>
        <w:rPr>
          <w:rFonts w:hint="eastAsia" w:ascii="Times New Roman" w:hAnsi="Times New Roman" w:eastAsia="宋体" w:cs="Times New Roman"/>
          <w:kern w:val="2"/>
          <w:sz w:val="24"/>
          <w:lang w:val="en-US" w:eastAsia="zh-CN"/>
        </w:rPr>
        <w:br w:type="textWrapping"/>
      </w:r>
      <w:r>
        <w:rPr>
          <w:rFonts w:hint="eastAsia" w:ascii="Times New Roman" w:hAnsi="Times New Roman" w:cs="Times New Roman"/>
          <w:b/>
          <w:bCs/>
          <w:i w:val="0"/>
          <w:iCs/>
          <w:kern w:val="0"/>
          <w:sz w:val="24"/>
          <w:szCs w:val="24"/>
          <w:lang w:val="en-US" w:eastAsia="zh-CN" w:bidi="ar-SA"/>
        </w:rPr>
        <w:t>1. Calculation of Trapped Charge Capacity (</w:t>
      </w:r>
      <w:r>
        <w:rPr>
          <w:rFonts w:hint="eastAsia" w:ascii="Times New Roman" w:hAnsi="Times New Roman" w:cs="Times New Roman"/>
          <w:b/>
          <w:bCs/>
          <w:i/>
          <w:iCs w:val="0"/>
          <w:kern w:val="0"/>
          <w:sz w:val="24"/>
          <w:szCs w:val="24"/>
          <w:lang w:val="en-US" w:eastAsia="zh-CN" w:bidi="ar-SA"/>
        </w:rPr>
        <w:t>Q</w:t>
      </w:r>
      <w:r>
        <w:rPr>
          <w:rFonts w:hint="eastAsia" w:ascii="Times New Roman" w:hAnsi="Times New Roman" w:cs="Times New Roman"/>
          <w:b/>
          <w:bCs/>
          <w:i w:val="0"/>
          <w:iCs/>
          <w:kern w:val="0"/>
          <w:sz w:val="24"/>
          <w:szCs w:val="24"/>
          <w:lang w:val="en-US" w:eastAsia="zh-CN" w:bidi="ar-SA"/>
        </w:rPr>
        <w:t>)</w:t>
      </w:r>
    </w:p>
    <w:p w14:paraId="7C16D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lang w:val="en-US" w:eastAsia="zh-CN"/>
        </w:rPr>
      </w:pPr>
      <w:r>
        <w:rPr>
          <w:rFonts w:hint="eastAsia" w:ascii="Times New Roman" w:hAnsi="Times New Roman" w:eastAsia="宋体" w:cs="Times New Roman"/>
          <w:kern w:val="2"/>
          <w:sz w:val="24"/>
          <w:lang w:val="en-US" w:eastAsia="zh-CN"/>
        </w:rPr>
        <w:t>The trapped charge capacity Q was obtained by integrating the baseline-corrected depolarization current peak. The TSDC measurement was started from a sub-ambient temperature to improve baseline stability and reduce the loss of shallow-trap signals before heating. After linear baseline subtraction to reduce background conduction contributions, Q was calculated by numerical integration of the current over time or temperature.</w:t>
      </w:r>
    </w:p>
    <w:p w14:paraId="16410E32">
      <w:pPr>
        <w:pStyle w:val="8"/>
        <w:bidi w:val="0"/>
        <w:rPr>
          <w:rFonts w:hint="eastAsia" w:ascii="Times New Roman" w:hAnsi="Times New Roman" w:cs="Times New Roman"/>
          <w:b w:val="0"/>
          <w:bCs w:val="0"/>
          <w:i w:val="0"/>
          <w:iCs/>
          <w:kern w:val="0"/>
          <w:sz w:val="24"/>
          <w:szCs w:val="24"/>
          <w:lang w:val="en-US" w:eastAsia="zh-CN" w:bidi="ar-SA"/>
        </w:rPr>
      </w:pPr>
      <w:r>
        <w:rPr>
          <w:rFonts w:hint="eastAsia" w:ascii="Times New Roman" w:hAnsi="Times New Roman" w:cs="Times New Roman"/>
          <w:b w:val="0"/>
          <w:bCs w:val="0"/>
          <w:i w:val="0"/>
          <w:iCs/>
          <w:kern w:val="0"/>
          <w:position w:val="-28"/>
          <w:sz w:val="24"/>
          <w:szCs w:val="24"/>
          <w:lang w:val="en-US" w:eastAsia="zh-CN" w:bidi="ar-SA"/>
        </w:rPr>
        <w:object>
          <v:shape id="_x0000_i1027" o:spt="75" type="#_x0000_t75" style="height:33pt;width:135pt;" o:ole="t" filled="f" o:preferrelative="t" stroked="f" coordsize="21600,21600">
            <v:path/>
            <v:fill on="f" focussize="0,0"/>
            <v:stroke on="f"/>
            <v:imagedata r:id="rId9" o:title=""/>
            <o:lock v:ext="edit" aspectratio="t"/>
            <w10:wrap type="none"/>
            <w10:anchorlock/>
          </v:shape>
          <o:OLEObject Type="Embed" ProgID="Equation.KSEE3" ShapeID="_x0000_i1027" DrawAspect="Content" ObjectID="_1468075727" r:id="rId8">
            <o:LockedField>false</o:LockedField>
          </o:OLEObject>
        </w:object>
      </w:r>
    </w:p>
    <w:p w14:paraId="0826803D">
      <w:pPr>
        <w:widowControl/>
        <w:spacing w:line="360" w:lineRule="auto"/>
        <w:ind w:firstLine="0" w:firstLineChars="0"/>
        <w:jc w:val="both"/>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 xml:space="preserve">where </w:t>
      </w:r>
      <w:r>
        <w:rPr>
          <w:rFonts w:hint="default" w:ascii="Times New Roman" w:hAnsi="Times New Roman" w:cs="Times New Roman"/>
          <w:b w:val="0"/>
          <w:bCs w:val="0"/>
          <w:i/>
          <w:iCs w:val="0"/>
          <w:kern w:val="0"/>
          <w:sz w:val="24"/>
          <w:szCs w:val="24"/>
          <w:lang w:val="en-US" w:eastAsia="zh-CN" w:bidi="ar-SA"/>
        </w:rPr>
        <w:t>I(T)</w:t>
      </w:r>
      <w:r>
        <w:rPr>
          <w:rFonts w:hint="default" w:ascii="Times New Roman" w:hAnsi="Times New Roman" w:cs="Times New Roman"/>
          <w:b w:val="0"/>
          <w:bCs w:val="0"/>
          <w:i w:val="0"/>
          <w:iCs/>
          <w:kern w:val="0"/>
          <w:sz w:val="24"/>
          <w:szCs w:val="24"/>
          <w:lang w:val="en-US" w:eastAsia="zh-CN" w:bidi="ar-SA"/>
        </w:rPr>
        <w:t xml:space="preserve"> is the baseline-corrected depolarization current (in Amperes), </w:t>
      </w:r>
      <w:r>
        <w:rPr>
          <w:rFonts w:hint="default" w:ascii="Times New Roman" w:hAnsi="Times New Roman" w:cs="Times New Roman"/>
          <w:b w:val="0"/>
          <w:bCs w:val="0"/>
          <w:i/>
          <w:iCs w:val="0"/>
          <w:kern w:val="0"/>
          <w:sz w:val="24"/>
          <w:szCs w:val="24"/>
          <w:lang w:val="en-US" w:eastAsia="zh-CN" w:bidi="ar-SA"/>
        </w:rPr>
        <w:t>T</w:t>
      </w:r>
      <w:r>
        <w:rPr>
          <w:rFonts w:hint="default" w:ascii="Times New Roman" w:hAnsi="Times New Roman" w:cs="Times New Roman"/>
          <w:b w:val="0"/>
          <w:bCs w:val="0"/>
          <w:i/>
          <w:iCs w:val="0"/>
          <w:kern w:val="0"/>
          <w:sz w:val="24"/>
          <w:szCs w:val="24"/>
          <w:vertAlign w:val="subscript"/>
          <w:lang w:val="en-US" w:eastAsia="zh-CN" w:bidi="ar-SA"/>
        </w:rPr>
        <w:t>1</w:t>
      </w:r>
      <w:r>
        <w:rPr>
          <w:rFonts w:hint="default" w:ascii="Times New Roman" w:hAnsi="Times New Roman" w:cs="Times New Roman"/>
          <w:b w:val="0"/>
          <w:bCs w:val="0"/>
          <w:i w:val="0"/>
          <w:iCs/>
          <w:kern w:val="0"/>
          <w:sz w:val="24"/>
          <w:szCs w:val="24"/>
          <w:lang w:val="en-US" w:eastAsia="zh-CN" w:bidi="ar-SA"/>
        </w:rPr>
        <w:t xml:space="preserve"> and </w:t>
      </w:r>
      <w:r>
        <w:rPr>
          <w:rFonts w:hint="default" w:ascii="Times New Roman" w:hAnsi="Times New Roman" w:cs="Times New Roman"/>
          <w:b w:val="0"/>
          <w:bCs w:val="0"/>
          <w:i/>
          <w:iCs w:val="0"/>
          <w:kern w:val="0"/>
          <w:sz w:val="24"/>
          <w:szCs w:val="24"/>
          <w:lang w:val="en-US" w:eastAsia="zh-CN" w:bidi="ar-SA"/>
        </w:rPr>
        <w:t>T</w:t>
      </w:r>
      <w:r>
        <w:rPr>
          <w:rFonts w:hint="default" w:ascii="Times New Roman" w:hAnsi="Times New Roman" w:cs="Times New Roman"/>
          <w:b w:val="0"/>
          <w:bCs w:val="0"/>
          <w:i/>
          <w:iCs w:val="0"/>
          <w:kern w:val="0"/>
          <w:sz w:val="24"/>
          <w:szCs w:val="24"/>
          <w:vertAlign w:val="subscript"/>
          <w:lang w:val="en-US" w:eastAsia="zh-CN" w:bidi="ar-SA"/>
        </w:rPr>
        <w:t>2</w:t>
      </w:r>
      <w:r>
        <w:rPr>
          <w:rFonts w:hint="default" w:ascii="Times New Roman" w:hAnsi="Times New Roman" w:cs="Times New Roman"/>
          <w:b w:val="0"/>
          <w:bCs w:val="0"/>
          <w:i w:val="0"/>
          <w:iCs/>
          <w:kern w:val="0"/>
          <w:sz w:val="24"/>
          <w:szCs w:val="24"/>
          <w:lang w:val="en-US" w:eastAsia="zh-CN" w:bidi="ar-SA"/>
        </w:rPr>
        <w:t xml:space="preserve"> are the onset and end temperatures of the depolarization peak (in Kelvin), and </w:t>
      </w:r>
      <w:r>
        <w:rPr>
          <w:rFonts w:hint="default" w:ascii="Times New Roman" w:hAnsi="Times New Roman" w:cs="Times New Roman"/>
          <w:b w:val="0"/>
          <w:bCs w:val="0"/>
          <w:i/>
          <w:iCs w:val="0"/>
          <w:kern w:val="0"/>
          <w:sz w:val="24"/>
          <w:szCs w:val="24"/>
          <w:lang w:val="en-US" w:eastAsia="zh-CN" w:bidi="ar-SA"/>
        </w:rPr>
        <w:t>β</w:t>
      </w:r>
      <w:r>
        <w:rPr>
          <w:rFonts w:hint="default" w:ascii="Times New Roman" w:hAnsi="Times New Roman" w:cs="Times New Roman"/>
          <w:b w:val="0"/>
          <w:bCs w:val="0"/>
          <w:i w:val="0"/>
          <w:iCs/>
          <w:kern w:val="0"/>
          <w:sz w:val="24"/>
          <w:szCs w:val="24"/>
          <w:lang w:val="en-US" w:eastAsia="zh-CN" w:bidi="ar-SA"/>
        </w:rPr>
        <w:t xml:space="preserve"> is the constant heating rate (</w:t>
      </w:r>
      <w:r>
        <w:rPr>
          <w:rFonts w:hint="default" w:ascii="Times New Roman" w:hAnsi="Times New Roman" w:cs="Times New Roman"/>
          <w:b w:val="0"/>
          <w:bCs w:val="0"/>
          <w:i/>
          <w:iCs w:val="0"/>
          <w:kern w:val="0"/>
          <w:sz w:val="24"/>
          <w:szCs w:val="24"/>
          <w:lang w:val="en-US" w:eastAsia="zh-CN" w:bidi="ar-SA"/>
        </w:rPr>
        <w:t xml:space="preserve">β </w:t>
      </w:r>
      <w:r>
        <w:rPr>
          <w:rFonts w:hint="default" w:ascii="Times New Roman" w:hAnsi="Times New Roman" w:cs="Times New Roman"/>
          <w:b w:val="0"/>
          <w:bCs w:val="0"/>
          <w:i w:val="0"/>
          <w:iCs/>
          <w:kern w:val="0"/>
          <w:sz w:val="24"/>
          <w:szCs w:val="24"/>
          <w:lang w:val="en-US" w:eastAsia="zh-CN" w:bidi="ar-SA"/>
        </w:rPr>
        <w:t>= 2</w:t>
      </w:r>
      <w:r>
        <w:rPr>
          <w:rFonts w:hint="default" w:ascii="Times New Roman" w:hAnsi="Times New Roman" w:eastAsia="宋体" w:cs="Times New Roman"/>
          <w:b w:val="0"/>
          <w:bCs w:val="0"/>
          <w:kern w:val="2"/>
          <w:sz w:val="24"/>
          <w:szCs w:val="24"/>
          <w:lang w:val="en-US" w:eastAsia="zh-CN"/>
        </w:rPr>
        <w:t>℃</w:t>
      </w:r>
      <w:r>
        <w:rPr>
          <w:rFonts w:hint="default" w:ascii="Times New Roman" w:hAnsi="Times New Roman" w:cs="Times New Roman"/>
          <w:b w:val="0"/>
          <w:bCs w:val="0"/>
          <w:kern w:val="2"/>
          <w:sz w:val="24"/>
          <w:szCs w:val="24"/>
          <w:lang w:val="en-US" w:eastAsia="zh-CN"/>
        </w:rPr>
        <w:t>/</w:t>
      </w:r>
      <w:r>
        <w:rPr>
          <w:rFonts w:hint="default" w:ascii="Times New Roman" w:hAnsi="Times New Roman" w:cs="Times New Roman"/>
          <w:b w:val="0"/>
          <w:bCs w:val="0"/>
          <w:i w:val="0"/>
          <w:iCs/>
          <w:kern w:val="0"/>
          <w:sz w:val="24"/>
          <w:szCs w:val="24"/>
          <w:lang w:val="en-US" w:eastAsia="zh-CN" w:bidi="ar-SA"/>
        </w:rPr>
        <w:t>min</w:t>
      </w:r>
      <w:r>
        <w:rPr>
          <w:rFonts w:hint="default" w:ascii="Times New Roman" w:hAnsi="Times New Roman" w:eastAsia="微软雅黑" w:cs="Times New Roman"/>
          <w:b w:val="0"/>
          <w:bCs w:val="0"/>
          <w:i w:val="0"/>
          <w:iCs/>
          <w:kern w:val="0"/>
          <w:sz w:val="24"/>
          <w:szCs w:val="24"/>
          <w:lang w:val="en-US" w:eastAsia="zh-CN" w:bidi="ar-SA"/>
        </w:rPr>
        <w:t xml:space="preserve">≈ </w:t>
      </w:r>
      <w:r>
        <w:rPr>
          <w:rFonts w:hint="default" w:ascii="Times New Roman" w:hAnsi="Times New Roman" w:cs="Times New Roman"/>
          <w:b w:val="0"/>
          <w:bCs w:val="0"/>
          <w:i w:val="0"/>
          <w:iCs/>
          <w:kern w:val="0"/>
          <w:sz w:val="24"/>
          <w:szCs w:val="24"/>
          <w:lang w:val="en-US" w:eastAsia="zh-CN" w:bidi="ar-SA"/>
        </w:rPr>
        <w:t>0.0333 K/s).</w:t>
      </w:r>
    </w:p>
    <w:p w14:paraId="14473719">
      <w:pPr>
        <w:widowControl/>
        <w:numPr>
          <w:ilvl w:val="0"/>
          <w:numId w:val="1"/>
        </w:numPr>
        <w:spacing w:line="360" w:lineRule="auto"/>
        <w:ind w:firstLine="0" w:firstLineChars="0"/>
        <w:jc w:val="both"/>
        <w:rPr>
          <w:rFonts w:hint="default" w:ascii="Times New Roman" w:hAnsi="Times New Roman" w:cs="Times New Roman"/>
          <w:b/>
          <w:bCs/>
          <w:i w:val="0"/>
          <w:iCs/>
          <w:kern w:val="0"/>
          <w:sz w:val="24"/>
          <w:szCs w:val="24"/>
          <w:lang w:val="en-US" w:eastAsia="zh-CN" w:bidi="ar-SA"/>
        </w:rPr>
      </w:pPr>
      <w:r>
        <w:rPr>
          <w:rFonts w:hint="default" w:ascii="Times New Roman" w:hAnsi="Times New Roman" w:cs="Times New Roman"/>
          <w:b/>
          <w:bCs/>
          <w:i w:val="0"/>
          <w:iCs/>
          <w:kern w:val="0"/>
          <w:sz w:val="24"/>
          <w:szCs w:val="24"/>
          <w:lang w:val="en-US" w:eastAsia="zh-CN" w:bidi="ar-SA"/>
        </w:rPr>
        <w:t>Evaluation of Trap Depth (</w:t>
      </w:r>
      <w:r>
        <w:rPr>
          <w:rFonts w:hint="default" w:ascii="Times New Roman" w:hAnsi="Times New Roman" w:cs="Times New Roman"/>
          <w:b/>
          <w:bCs/>
          <w:i/>
          <w:iCs w:val="0"/>
          <w:kern w:val="0"/>
          <w:sz w:val="24"/>
          <w:szCs w:val="24"/>
          <w:lang w:val="en-US" w:eastAsia="zh-CN" w:bidi="ar-SA"/>
        </w:rPr>
        <w:t>E</w:t>
      </w:r>
      <w:r>
        <w:rPr>
          <w:rFonts w:hint="default" w:ascii="Times New Roman" w:hAnsi="Times New Roman" w:cs="Times New Roman"/>
          <w:b/>
          <w:bCs/>
          <w:i/>
          <w:iCs w:val="0"/>
          <w:kern w:val="0"/>
          <w:sz w:val="24"/>
          <w:szCs w:val="24"/>
          <w:vertAlign w:val="subscript"/>
          <w:lang w:val="en-US" w:eastAsia="zh-CN" w:bidi="ar-SA"/>
        </w:rPr>
        <w:t>a</w:t>
      </w:r>
      <w:r>
        <w:rPr>
          <w:rFonts w:hint="default" w:ascii="Times New Roman" w:hAnsi="Times New Roman" w:cs="Times New Roman"/>
          <w:b/>
          <w:bCs/>
          <w:i w:val="0"/>
          <w:iCs/>
          <w:kern w:val="0"/>
          <w:sz w:val="24"/>
          <w:szCs w:val="24"/>
          <w:lang w:val="en-US" w:eastAsia="zh-CN" w:bidi="ar-SA"/>
        </w:rPr>
        <w:t>)</w:t>
      </w:r>
    </w:p>
    <w:p w14:paraId="5AD43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The trap depth Ea was extracted using different approaches according to the characteristics of the TSDC peaks and the dominant trap types.</w:t>
      </w:r>
    </w:p>
    <w:p w14:paraId="16F5F5F6">
      <w:pPr>
        <w:widowControl/>
        <w:spacing w:line="360" w:lineRule="auto"/>
        <w:ind w:firstLine="0" w:firstLineChars="0"/>
        <w:jc w:val="both"/>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(i) For discrete deep-level traps (</w:t>
      </w:r>
      <w:r>
        <w:rPr>
          <w:rFonts w:hint="eastAsia" w:ascii="Times New Roman" w:hAnsi="Times New Roman" w:cs="Times New Roman"/>
          <w:kern w:val="2"/>
          <w:sz w:val="24"/>
          <w:szCs w:val="24"/>
          <w:lang w:val="en-US" w:eastAsia="zh-CN"/>
        </w:rPr>
        <w:t>SG/4BN/4CeO</w:t>
      </w:r>
      <w:r>
        <w:rPr>
          <w:rFonts w:hint="eastAsia" w:ascii="Times New Roman" w:hAnsi="Times New Roman" w:cs="Times New Roman"/>
          <w:kern w:val="2"/>
          <w:sz w:val="24"/>
          <w:szCs w:val="24"/>
          <w:vertAlign w:val="subscript"/>
          <w:lang w:val="en-US" w:eastAsia="zh-CN"/>
        </w:rPr>
        <w:t>2</w:t>
      </w:r>
      <w:r>
        <w:rPr>
          <w:rFonts w:hint="default" w:ascii="Times New Roman" w:hAnsi="Times New Roman" w:cs="Times New Roman"/>
          <w:b w:val="0"/>
          <w:bCs w:val="0"/>
          <w:i w:val="0"/>
          <w:iCs/>
          <w:kern w:val="0"/>
          <w:sz w:val="24"/>
          <w:szCs w:val="24"/>
          <w:lang w:val="en-US" w:eastAsia="zh-CN" w:bidi="ar-SA"/>
        </w:rPr>
        <w:t xml:space="preserve"> composite and </w:t>
      </w:r>
      <w:r>
        <w:rPr>
          <w:rFonts w:hint="eastAsia" w:ascii="Times New Roman" w:hAnsi="Times New Roman" w:cs="Times New Roman"/>
          <w:kern w:val="2"/>
          <w:sz w:val="24"/>
          <w:szCs w:val="24"/>
          <w:lang w:val="en-US" w:eastAsia="zh-CN"/>
        </w:rPr>
        <w:t>SG/8CeO</w:t>
      </w:r>
      <w:r>
        <w:rPr>
          <w:rFonts w:hint="eastAsia" w:ascii="Times New Roman" w:hAnsi="Times New Roman" w:cs="Times New Roman"/>
          <w:kern w:val="2"/>
          <w:sz w:val="24"/>
          <w:szCs w:val="24"/>
          <w:vertAlign w:val="subscript"/>
          <w:lang w:val="en-US" w:eastAsia="zh-CN"/>
        </w:rPr>
        <w:t>2</w:t>
      </w:r>
      <w:r>
        <w:rPr>
          <w:rFonts w:hint="default" w:ascii="Times New Roman" w:hAnsi="Times New Roman" w:cs="Times New Roman"/>
          <w:b w:val="0"/>
          <w:bCs w:val="0"/>
          <w:i w:val="0"/>
          <w:iCs/>
          <w:kern w:val="0"/>
          <w:sz w:val="24"/>
          <w:szCs w:val="24"/>
          <w:lang w:val="en-US" w:eastAsia="zh-CN" w:bidi="ar-SA"/>
        </w:rPr>
        <w:t xml:space="preserve"> composite):</w:t>
      </w:r>
    </w:p>
    <w:p w14:paraId="311A7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For CeO</w:t>
      </w:r>
      <w:r>
        <w:rPr>
          <w:rFonts w:hint="eastAsia" w:ascii="Times New Roman" w:hAnsi="Times New Roman" w:cs="Times New Roman"/>
          <w:b w:val="0"/>
          <w:bCs w:val="0"/>
          <w:i w:val="0"/>
          <w:iCs/>
          <w:kern w:val="0"/>
          <w:sz w:val="24"/>
          <w:szCs w:val="24"/>
          <w:vertAlign w:val="subscript"/>
          <w:lang w:val="en-US" w:eastAsia="zh-CN" w:bidi="ar-SA"/>
        </w:rPr>
        <w:t>2</w:t>
      </w:r>
      <w:r>
        <w:rPr>
          <w:rFonts w:hint="default" w:ascii="Times New Roman" w:hAnsi="Times New Roman" w:cs="Times New Roman"/>
          <w:b w:val="0"/>
          <w:bCs w:val="0"/>
          <w:i w:val="0"/>
          <w:iCs/>
          <w:kern w:val="0"/>
          <w:sz w:val="24"/>
          <w:szCs w:val="24"/>
          <w:lang w:val="en-US" w:eastAsia="zh-CN" w:bidi="ar-SA"/>
        </w:rPr>
        <w:t>-containing composites, the resolved high-temperature TSDC peaks are associated with oxygen-vacancy-related trap states. These peaks were analyzed using the Randall-Wilkins isolated trap model, and Chen’s peak-shape method was used to estimate Ea for asymmetric deep-trap peaks.</w:t>
      </w:r>
      <w:r>
        <w:rPr>
          <w:rFonts w:hint="default" w:ascii="Times New Roman" w:hAnsi="Times New Roman" w:cs="Times New Roman"/>
          <w:b w:val="0"/>
          <w:bCs w:val="0"/>
          <w:i w:val="0"/>
          <w:iCs/>
          <w:kern w:val="0"/>
          <w:sz w:val="24"/>
          <w:szCs w:val="24"/>
          <w:lang w:val="en-US" w:eastAsia="zh-CN" w:bidi="ar-SA"/>
        </w:rPr>
        <w:fldChar w:fldCharType="begin"/>
      </w:r>
      <w:r>
        <w:rPr>
          <w:rFonts w:hint="eastAsia" w:ascii="Times New Roman" w:hAnsi="Times New Roman" w:cs="Times New Roman"/>
          <w:b w:val="0"/>
          <w:bCs w:val="0"/>
          <w:i w:val="0"/>
          <w:iCs/>
          <w:kern w:val="0"/>
          <w:sz w:val="24"/>
          <w:szCs w:val="24"/>
          <w:lang w:val="en-US" w:eastAsia="zh-CN" w:bidi="ar-SA"/>
        </w:rPr>
        <w:instrText xml:space="preserve"> ADDIN EN.CITE &lt;EndNote&gt;&lt;Cite&gt;&lt;Author&gt;Chen&lt;/Author&gt;&lt;Year&gt;1969&lt;/Year&gt;&lt;RecNum&gt;123&lt;/RecNum&gt;&lt;DisplayText&gt;&lt;style face="superscript"&gt;3&lt;/style&gt;&lt;/DisplayText&gt;&lt;record&gt;&lt;rec-number&gt;123&lt;/rec-number&gt;&lt;foreign-keys&gt;&lt;key app="EN" db-id="sf099rweapdp54ertfj5v0270tfz9vtwr9rp" timestamp="1773760731"&gt;123&lt;/key&gt;&lt;/foreign-keys&gt;&lt;ref-type name="Journal Article"&gt;17&lt;/ref-type&gt;&lt;contributors&gt;&lt;authors&gt;&lt;author&gt;Chen, Reuven&lt;/author&gt;&lt;/authors&gt;&lt;/contributors&gt;&lt;titles&gt;&lt;title&gt;On the Calculation of Activation Energies and Frequency Factors from Glow Curves&lt;/title&gt;&lt;secondary-title&gt;Journal of Applied Physics&lt;/secondary-title&gt;&lt;/titles&gt;&lt;periodical&gt;&lt;full-title&gt;Journal of Applied Physics&lt;/full-title&gt;&lt;/periodical&gt;&lt;pages&gt;570-585&lt;/pages&gt;&lt;volume&gt;40&lt;/volume&gt;&lt;number&gt;2&lt;/number&gt;&lt;dates&gt;&lt;year&gt;1969&lt;/year&gt;&lt;/dates&gt;&lt;isbn&gt;0021-8979&lt;/isbn&gt;&lt;urls&gt;&lt;related-urls&gt;&lt;url&gt;https://doi.org/10.1063/1.1657437&lt;/url&gt;&lt;/related-urls&gt;&lt;/urls&gt;&lt;electronic-resource-num&gt;10.1063/1.1657437&lt;/electronic-resource-num&gt;&lt;access-date&gt;3/17/2026&lt;/access-date&gt;&lt;/record&gt;&lt;/Cite&gt;&lt;/EndNote&gt;</w:instrText>
      </w:r>
      <w:r>
        <w:rPr>
          <w:rFonts w:hint="default" w:ascii="Times New Roman" w:hAnsi="Times New Roman" w:cs="Times New Roman"/>
          <w:b w:val="0"/>
          <w:bCs w:val="0"/>
          <w:i w:val="0"/>
          <w:iCs/>
          <w:kern w:val="0"/>
          <w:sz w:val="24"/>
          <w:szCs w:val="24"/>
          <w:lang w:val="en-US" w:eastAsia="zh-CN" w:bidi="ar-SA"/>
        </w:rPr>
        <w:fldChar w:fldCharType="separate"/>
      </w:r>
      <w:r>
        <w:rPr>
          <w:rFonts w:hint="eastAsia" w:ascii="Times New Roman" w:hAnsi="Times New Roman" w:eastAsia="宋体" w:cs="Times New Roman"/>
          <w:b w:val="0"/>
          <w:bCs w:val="0"/>
          <w:i w:val="0"/>
          <w:iCs/>
          <w:kern w:val="0"/>
          <w:sz w:val="24"/>
          <w:szCs w:val="24"/>
          <w:vertAlign w:val="superscript"/>
          <w:lang w:val="en-US" w:eastAsia="zh-CN" w:bidi="ar-SA"/>
        </w:rPr>
        <w:t>3</w:t>
      </w:r>
      <w:r>
        <w:rPr>
          <w:rFonts w:hint="default" w:ascii="Times New Roman" w:hAnsi="Times New Roman" w:cs="Times New Roman"/>
          <w:b w:val="0"/>
          <w:bCs w:val="0"/>
          <w:i w:val="0"/>
          <w:iCs/>
          <w:kern w:val="0"/>
          <w:sz w:val="24"/>
          <w:szCs w:val="24"/>
          <w:lang w:val="en-US" w:eastAsia="zh-CN" w:bidi="ar-SA"/>
        </w:rPr>
        <w:fldChar w:fldCharType="end"/>
      </w:r>
    </w:p>
    <w:p w14:paraId="5DCEA488">
      <w:pPr>
        <w:pStyle w:val="8"/>
        <w:bidi w:val="0"/>
        <w:rPr>
          <w:rFonts w:hint="default"/>
          <w:lang w:val="en-US" w:eastAsia="zh-CN"/>
        </w:rPr>
      </w:pPr>
      <w:r>
        <w:rPr>
          <w:rFonts w:hint="default" w:ascii="Times New Roman" w:hAnsi="Times New Roman" w:cs="Times New Roman"/>
          <w:b w:val="0"/>
          <w:bCs w:val="0"/>
          <w:i w:val="0"/>
          <w:iCs/>
          <w:kern w:val="0"/>
          <w:position w:val="-24"/>
          <w:szCs w:val="24"/>
          <w:lang w:val="en-US" w:eastAsia="zh-CN" w:bidi="ar-SA"/>
        </w:rPr>
        <w:object>
          <v:shape id="_x0000_i1028" o:spt="75" type="#_x0000_t75" style="height:33pt;width:142pt;" o:ole="t" filled="f" o:preferrelative="t" stroked="f" coordsize="21600,21600">
            <v:path/>
            <v:fill on="f" focussize="0,0"/>
            <v:stroke on="f"/>
            <v:imagedata r:id="rId11" o:title=""/>
            <o:lock v:ext="edit" aspectratio="t"/>
            <w10:wrap type="none"/>
            <w10:anchorlock/>
          </v:shape>
          <o:OLEObject Type="Embed" ProgID="Equation.KSEE3" ShapeID="_x0000_i1028" DrawAspect="Content" ObjectID="_1468075728" r:id="rId10">
            <o:LockedField>false</o:LockedField>
          </o:OLEObject>
        </w:object>
      </w:r>
    </w:p>
    <w:p w14:paraId="79689E16">
      <w:pPr>
        <w:widowControl/>
        <w:spacing w:line="360" w:lineRule="auto"/>
        <w:ind w:firstLine="0" w:firstLineChars="0"/>
        <w:jc w:val="both"/>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 xml:space="preserve">where </w:t>
      </w:r>
      <w:r>
        <w:rPr>
          <w:rFonts w:hint="default" w:ascii="Times New Roman" w:hAnsi="Times New Roman" w:cs="Times New Roman"/>
          <w:b w:val="0"/>
          <w:bCs w:val="0"/>
          <w:i/>
          <w:iCs w:val="0"/>
          <w:kern w:val="0"/>
          <w:sz w:val="24"/>
          <w:szCs w:val="24"/>
          <w:lang w:val="en-US" w:eastAsia="zh-CN" w:bidi="ar-SA"/>
        </w:rPr>
        <w:t>k</w:t>
      </w:r>
      <w:r>
        <w:rPr>
          <w:rFonts w:hint="default" w:ascii="Times New Roman" w:hAnsi="Times New Roman" w:cs="Times New Roman"/>
          <w:b w:val="0"/>
          <w:bCs w:val="0"/>
          <w:i/>
          <w:iCs w:val="0"/>
          <w:kern w:val="0"/>
          <w:sz w:val="24"/>
          <w:szCs w:val="24"/>
          <w:vertAlign w:val="subscript"/>
          <w:lang w:val="en-US" w:eastAsia="zh-CN" w:bidi="ar-SA"/>
        </w:rPr>
        <w:t>B</w:t>
      </w:r>
      <w:r>
        <w:rPr>
          <w:rFonts w:hint="default" w:ascii="Times New Roman" w:hAnsi="Times New Roman" w:cs="Times New Roman"/>
          <w:b w:val="0"/>
          <w:bCs w:val="0"/>
          <w:i w:val="0"/>
          <w:iCs/>
          <w:kern w:val="0"/>
          <w:sz w:val="24"/>
          <w:szCs w:val="24"/>
          <w:lang w:val="en-US" w:eastAsia="zh-CN" w:bidi="ar-SA"/>
        </w:rPr>
        <w:t xml:space="preserve"> is the Boltzmann constant (8.617</w:t>
      </w:r>
      <w:r>
        <w:rPr>
          <w:rFonts w:hint="eastAsia" w:ascii="Times New Roman" w:hAnsi="Times New Roman" w:cs="Times New Roman"/>
          <w:b w:val="0"/>
          <w:bCs w:val="0"/>
          <w:i w:val="0"/>
          <w:iCs/>
          <w:kern w:val="0"/>
          <w:sz w:val="24"/>
          <w:szCs w:val="24"/>
          <w:lang w:val="en-US" w:eastAsia="zh-CN" w:bidi="ar-SA"/>
        </w:rPr>
        <w:t>*</w:t>
      </w:r>
      <w:r>
        <w:rPr>
          <w:rFonts w:hint="default" w:ascii="Times New Roman" w:hAnsi="Times New Roman" w:cs="Times New Roman"/>
          <w:b w:val="0"/>
          <w:bCs w:val="0"/>
          <w:i w:val="0"/>
          <w:iCs/>
          <w:kern w:val="0"/>
          <w:sz w:val="24"/>
          <w:szCs w:val="24"/>
          <w:lang w:val="en-US" w:eastAsia="zh-CN" w:bidi="ar-SA"/>
        </w:rPr>
        <w:t>10</w:t>
      </w:r>
      <w:r>
        <w:rPr>
          <w:rFonts w:hint="default" w:ascii="Times New Roman" w:hAnsi="Times New Roman" w:cs="Times New Roman"/>
          <w:b w:val="0"/>
          <w:bCs w:val="0"/>
          <w:i w:val="0"/>
          <w:iCs/>
          <w:kern w:val="0"/>
          <w:sz w:val="24"/>
          <w:szCs w:val="24"/>
          <w:vertAlign w:val="superscript"/>
          <w:lang w:val="en-US" w:eastAsia="zh-CN" w:bidi="ar-SA"/>
        </w:rPr>
        <w:t>-5</w:t>
      </w:r>
      <w:r>
        <w:rPr>
          <w:rFonts w:hint="eastAsia" w:ascii="Times New Roman" w:hAnsi="Times New Roman" w:cs="Times New Roman"/>
          <w:b w:val="0"/>
          <w:bCs w:val="0"/>
          <w:i w:val="0"/>
          <w:iCs/>
          <w:kern w:val="0"/>
          <w:sz w:val="24"/>
          <w:szCs w:val="24"/>
          <w:vertAlign w:val="superscript"/>
          <w:lang w:val="en-US" w:eastAsia="zh-CN" w:bidi="ar-SA"/>
        </w:rPr>
        <w:t xml:space="preserve"> </w:t>
      </w:r>
      <w:r>
        <w:rPr>
          <w:rFonts w:hint="default" w:ascii="Times New Roman" w:hAnsi="Times New Roman" w:cs="Times New Roman"/>
          <w:b w:val="0"/>
          <w:bCs w:val="0"/>
          <w:i w:val="0"/>
          <w:iCs/>
          <w:kern w:val="0"/>
          <w:sz w:val="24"/>
          <w:szCs w:val="24"/>
          <w:lang w:val="en-US" w:eastAsia="zh-CN" w:bidi="ar-SA"/>
        </w:rPr>
        <w:t>eV/K</w:t>
      </w:r>
      <w:r>
        <w:rPr>
          <w:rFonts w:hint="eastAsia" w:ascii="Times New Roman" w:hAnsi="Times New Roman" w:cs="Times New Roman"/>
          <w:b w:val="0"/>
          <w:bCs w:val="0"/>
          <w:i w:val="0"/>
          <w:iCs/>
          <w:kern w:val="0"/>
          <w:sz w:val="24"/>
          <w:szCs w:val="24"/>
          <w:lang w:val="en-US" w:eastAsia="zh-CN" w:bidi="ar-SA"/>
        </w:rPr>
        <w:t>)</w:t>
      </w:r>
      <w:r>
        <w:rPr>
          <w:rFonts w:hint="default" w:ascii="Times New Roman" w:hAnsi="Times New Roman" w:cs="Times New Roman"/>
          <w:b w:val="0"/>
          <w:bCs w:val="0"/>
          <w:i w:val="0"/>
          <w:iCs/>
          <w:kern w:val="0"/>
          <w:sz w:val="24"/>
          <w:szCs w:val="24"/>
          <w:lang w:val="en-US" w:eastAsia="zh-CN" w:bidi="ar-SA"/>
        </w:rPr>
        <w:t xml:space="preserve">, </w:t>
      </w:r>
      <w:r>
        <w:rPr>
          <w:rFonts w:hint="default" w:ascii="Times New Roman" w:hAnsi="Times New Roman" w:cs="Times New Roman"/>
          <w:b w:val="0"/>
          <w:bCs w:val="0"/>
          <w:i/>
          <w:iCs w:val="0"/>
          <w:kern w:val="0"/>
          <w:sz w:val="24"/>
          <w:szCs w:val="24"/>
          <w:lang w:val="en-US" w:eastAsia="zh-CN" w:bidi="ar-SA"/>
        </w:rPr>
        <w:t>T</w:t>
      </w:r>
      <w:r>
        <w:rPr>
          <w:rFonts w:hint="default" w:ascii="Times New Roman" w:hAnsi="Times New Roman" w:cs="Times New Roman"/>
          <w:b w:val="0"/>
          <w:bCs w:val="0"/>
          <w:i/>
          <w:iCs w:val="0"/>
          <w:kern w:val="0"/>
          <w:sz w:val="24"/>
          <w:szCs w:val="24"/>
          <w:vertAlign w:val="subscript"/>
          <w:lang w:val="en-US" w:eastAsia="zh-CN" w:bidi="ar-SA"/>
        </w:rPr>
        <w:t>m</w:t>
      </w:r>
      <w:r>
        <w:rPr>
          <w:rFonts w:hint="default" w:ascii="Times New Roman" w:hAnsi="Times New Roman" w:cs="Times New Roman"/>
          <w:b w:val="0"/>
          <w:bCs w:val="0"/>
          <w:i w:val="0"/>
          <w:iCs/>
          <w:kern w:val="0"/>
          <w:sz w:val="24"/>
          <w:szCs w:val="24"/>
          <w:lang w:val="en-US" w:eastAsia="zh-CN" w:bidi="ar-SA"/>
        </w:rPr>
        <w:t xml:space="preserve"> is the absolute peak temperature, and τ</w:t>
      </w:r>
      <w:r>
        <w:rPr>
          <w:rFonts w:hint="eastAsia" w:ascii="Times New Roman" w:hAnsi="Times New Roman" w:cs="Times New Roman"/>
          <w:b w:val="0"/>
          <w:bCs w:val="0"/>
          <w:i w:val="0"/>
          <w:iCs/>
          <w:kern w:val="0"/>
          <w:sz w:val="24"/>
          <w:szCs w:val="24"/>
          <w:lang w:val="en-US" w:eastAsia="zh-CN" w:bidi="ar-SA"/>
        </w:rPr>
        <w:t xml:space="preserve"> = </w:t>
      </w:r>
      <w:r>
        <w:rPr>
          <w:rFonts w:hint="default" w:ascii="Times New Roman" w:hAnsi="Times New Roman" w:cs="Times New Roman"/>
          <w:b w:val="0"/>
          <w:bCs w:val="0"/>
          <w:i/>
          <w:iCs w:val="0"/>
          <w:kern w:val="0"/>
          <w:sz w:val="24"/>
          <w:szCs w:val="24"/>
          <w:lang w:val="en-US" w:eastAsia="zh-CN" w:bidi="ar-SA"/>
        </w:rPr>
        <w:t>T</w:t>
      </w:r>
      <w:r>
        <w:rPr>
          <w:rFonts w:hint="default" w:ascii="Times New Roman" w:hAnsi="Times New Roman" w:cs="Times New Roman"/>
          <w:b w:val="0"/>
          <w:bCs w:val="0"/>
          <w:i/>
          <w:iCs w:val="0"/>
          <w:kern w:val="0"/>
          <w:sz w:val="24"/>
          <w:szCs w:val="24"/>
          <w:vertAlign w:val="subscript"/>
          <w:lang w:val="en-US" w:eastAsia="zh-CN" w:bidi="ar-SA"/>
        </w:rPr>
        <w:t>m</w:t>
      </w:r>
      <w:r>
        <w:rPr>
          <w:rFonts w:hint="eastAsia" w:ascii="Times New Roman" w:hAnsi="Times New Roman" w:cs="Times New Roman"/>
          <w:b w:val="0"/>
          <w:bCs w:val="0"/>
          <w:i/>
          <w:iCs w:val="0"/>
          <w:kern w:val="0"/>
          <w:sz w:val="24"/>
          <w:szCs w:val="24"/>
          <w:vertAlign w:val="baseline"/>
          <w:lang w:val="en-US" w:eastAsia="zh-CN" w:bidi="ar-SA"/>
        </w:rPr>
        <w:t>-</w:t>
      </w:r>
      <w:r>
        <w:rPr>
          <w:rFonts w:hint="default" w:ascii="Times New Roman" w:hAnsi="Times New Roman" w:cs="Times New Roman"/>
          <w:b w:val="0"/>
          <w:bCs w:val="0"/>
          <w:i/>
          <w:iCs w:val="0"/>
          <w:kern w:val="0"/>
          <w:sz w:val="24"/>
          <w:szCs w:val="24"/>
          <w:lang w:val="en-US" w:eastAsia="zh-CN" w:bidi="ar-SA"/>
        </w:rPr>
        <w:t>T</w:t>
      </w:r>
      <w:r>
        <w:rPr>
          <w:rFonts w:hint="eastAsia" w:ascii="Times New Roman" w:hAnsi="Times New Roman" w:cs="Times New Roman"/>
          <w:b w:val="0"/>
          <w:bCs w:val="0"/>
          <w:i/>
          <w:iCs w:val="0"/>
          <w:kern w:val="0"/>
          <w:sz w:val="24"/>
          <w:szCs w:val="24"/>
          <w:vertAlign w:val="subscript"/>
          <w:lang w:val="en-US" w:eastAsia="zh-CN" w:bidi="ar-SA"/>
        </w:rPr>
        <w:t>1</w:t>
      </w:r>
      <w:r>
        <w:rPr>
          <w:rFonts w:hint="default" w:ascii="Times New Roman" w:hAnsi="Times New Roman" w:cs="Times New Roman"/>
          <w:b w:val="0"/>
          <w:bCs w:val="0"/>
          <w:i w:val="0"/>
          <w:iCs/>
          <w:kern w:val="0"/>
          <w:sz w:val="24"/>
          <w:szCs w:val="24"/>
          <w:lang w:val="en-US" w:eastAsia="zh-CN" w:bidi="ar-SA"/>
        </w:rPr>
        <w:t xml:space="preserve">, with </w:t>
      </w:r>
      <w:r>
        <w:rPr>
          <w:rFonts w:hint="default" w:ascii="Times New Roman" w:hAnsi="Times New Roman" w:cs="Times New Roman"/>
          <w:b w:val="0"/>
          <w:bCs w:val="0"/>
          <w:i/>
          <w:iCs w:val="0"/>
          <w:kern w:val="0"/>
          <w:sz w:val="24"/>
          <w:szCs w:val="24"/>
          <w:lang w:val="en-US" w:eastAsia="zh-CN" w:bidi="ar-SA"/>
        </w:rPr>
        <w:t>T</w:t>
      </w:r>
      <w:r>
        <w:rPr>
          <w:rFonts w:hint="eastAsia" w:ascii="Times New Roman" w:hAnsi="Times New Roman" w:cs="Times New Roman"/>
          <w:b w:val="0"/>
          <w:bCs w:val="0"/>
          <w:i/>
          <w:iCs w:val="0"/>
          <w:kern w:val="0"/>
          <w:sz w:val="24"/>
          <w:szCs w:val="24"/>
          <w:vertAlign w:val="subscript"/>
          <w:lang w:val="en-US" w:eastAsia="zh-CN" w:bidi="ar-SA"/>
        </w:rPr>
        <w:t>1</w:t>
      </w:r>
      <w:r>
        <w:rPr>
          <w:rFonts w:hint="default" w:ascii="Times New Roman" w:hAnsi="Times New Roman" w:cs="Times New Roman"/>
          <w:b w:val="0"/>
          <w:bCs w:val="0"/>
          <w:i w:val="0"/>
          <w:iCs/>
          <w:kern w:val="0"/>
          <w:sz w:val="24"/>
          <w:szCs w:val="24"/>
          <w:lang w:val="en-US" w:eastAsia="zh-CN" w:bidi="ar-SA"/>
        </w:rPr>
        <w:t xml:space="preserve"> being the temperature at the half-maximum intensity on the low-temperature side of the peak.</w:t>
      </w:r>
    </w:p>
    <w:p w14:paraId="3F22F62C">
      <w:pPr>
        <w:widowControl/>
        <w:spacing w:line="360" w:lineRule="auto"/>
        <w:ind w:firstLine="0" w:firstLineChars="0"/>
        <w:jc w:val="both"/>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 xml:space="preserve">(ii) For </w:t>
      </w:r>
      <w:r>
        <w:rPr>
          <w:rFonts w:hint="eastAsia" w:ascii="Times New Roman" w:hAnsi="Times New Roman" w:cs="Times New Roman"/>
          <w:b w:val="0"/>
          <w:bCs w:val="0"/>
          <w:i w:val="0"/>
          <w:iCs/>
          <w:kern w:val="0"/>
          <w:sz w:val="24"/>
          <w:szCs w:val="24"/>
          <w:lang w:val="en-US" w:eastAsia="zh-CN" w:bidi="ar-SA"/>
        </w:rPr>
        <w:t>P</w:t>
      </w:r>
      <w:r>
        <w:rPr>
          <w:rFonts w:hint="default" w:ascii="Times New Roman" w:hAnsi="Times New Roman" w:cs="Times New Roman"/>
          <w:b w:val="0"/>
          <w:bCs w:val="0"/>
          <w:i w:val="0"/>
          <w:iCs/>
          <w:kern w:val="0"/>
          <w:sz w:val="24"/>
          <w:szCs w:val="24"/>
          <w:lang w:val="en-US" w:eastAsia="zh-CN" w:bidi="ar-SA"/>
        </w:rPr>
        <w:t xml:space="preserve">ure SG and SG/8BN, the TSDC response is dominated by shallow traps in the SG matrix and filler–matrix interfacial regions. These samples do not contain oxygen-vacancy-related inorganic trapping sites, and their charge detrapping is mainly governed by thermal relaxation of siloxane chains. In SG/8BN, the increased tortuosity introduced by BN nanosheets results in a broadened relaxation spectrum, making conventional half-width estimation less reliable. Therefore, </w:t>
      </w:r>
      <w:r>
        <w:rPr>
          <w:rFonts w:hint="default" w:ascii="Times New Roman" w:hAnsi="Times New Roman" w:cs="Times New Roman"/>
          <w:b w:val="0"/>
          <w:bCs w:val="0"/>
          <w:i/>
          <w:iCs w:val="0"/>
          <w:kern w:val="0"/>
          <w:sz w:val="24"/>
          <w:szCs w:val="24"/>
          <w:lang w:val="en-US" w:eastAsia="zh-CN" w:bidi="ar-SA"/>
        </w:rPr>
        <w:t>E</w:t>
      </w:r>
      <w:r>
        <w:rPr>
          <w:rFonts w:hint="default" w:ascii="Times New Roman" w:hAnsi="Times New Roman" w:cs="Times New Roman"/>
          <w:b w:val="0"/>
          <w:bCs w:val="0"/>
          <w:i/>
          <w:iCs w:val="0"/>
          <w:kern w:val="0"/>
          <w:sz w:val="24"/>
          <w:szCs w:val="24"/>
          <w:vertAlign w:val="subscript"/>
          <w:lang w:val="en-US" w:eastAsia="zh-CN" w:bidi="ar-SA"/>
        </w:rPr>
        <w:t>a</w:t>
      </w:r>
      <w:r>
        <w:rPr>
          <w:rFonts w:hint="default" w:ascii="Times New Roman" w:hAnsi="Times New Roman" w:cs="Times New Roman"/>
          <w:b w:val="0"/>
          <w:bCs w:val="0"/>
          <w:i w:val="0"/>
          <w:iCs/>
          <w:kern w:val="0"/>
          <w:sz w:val="24"/>
          <w:szCs w:val="24"/>
          <w:lang w:val="en-US" w:eastAsia="zh-CN" w:bidi="ar-SA"/>
        </w:rPr>
        <w:t xml:space="preserve"> was estimated using an Arrhenius-type relation for thermally stimulated processes.</w:t>
      </w:r>
      <w:r>
        <w:rPr>
          <w:rFonts w:hint="default" w:ascii="Times New Roman" w:hAnsi="Times New Roman" w:cs="Times New Roman"/>
          <w:b w:val="0"/>
          <w:bCs w:val="0"/>
          <w:i w:val="0"/>
          <w:iCs/>
          <w:kern w:val="0"/>
          <w:sz w:val="24"/>
          <w:szCs w:val="24"/>
          <w:lang w:val="en-US" w:eastAsia="zh-CN" w:bidi="ar-SA"/>
        </w:rPr>
        <w:fldChar w:fldCharType="begin"/>
      </w:r>
      <w:r>
        <w:rPr>
          <w:rFonts w:hint="eastAsia" w:ascii="Times New Roman" w:hAnsi="Times New Roman" w:cs="Times New Roman"/>
          <w:b w:val="0"/>
          <w:bCs w:val="0"/>
          <w:i w:val="0"/>
          <w:iCs/>
          <w:kern w:val="0"/>
          <w:sz w:val="24"/>
          <w:szCs w:val="24"/>
          <w:lang w:val="en-US" w:eastAsia="zh-CN" w:bidi="ar-SA"/>
        </w:rPr>
        <w:instrText xml:space="preserve"> ADDIN EN.CITE &lt;EndNote&gt;&lt;Cite&gt;&lt;Author&gt;Turnhout&lt;/Author&gt;&lt;Year&gt;1971&lt;/Year&gt;&lt;RecNum&gt;124&lt;/RecNum&gt;&lt;DisplayText&gt;&lt;style face="superscript"&gt;4&lt;/style&gt;&lt;/DisplayText&gt;&lt;record&gt;&lt;rec-number&gt;124&lt;/rec-number&gt;&lt;foreign-keys&gt;&lt;key app="EN" db-id="sf099rweapdp54ertfj5v0270tfz9vtwr9rp" timestamp="1773760943"&gt;124&lt;/key&gt;&lt;/foreign-keys&gt;&lt;ref-type name="Journal Article"&gt;17&lt;/ref-type&gt;&lt;contributors&gt;&lt;authors&gt;&lt;author&gt;Turnhout, J. van&lt;/author&gt;&lt;/authors&gt;&lt;/contributors&gt;&lt;titles&gt;&lt;title&gt;Thermally Stimulated Discharge of Polymer Electrets&lt;/title&gt;&lt;secondary-title&gt;Polymer Journal&lt;/secondary-title&gt;&lt;/titles&gt;&lt;periodical&gt;&lt;full-title&gt;Polymer Journal&lt;/full-title&gt;&lt;/periodical&gt;&lt;pages&gt;173-191&lt;/pages&gt;&lt;volume&gt;2&lt;/volume&gt;&lt;number&gt;2&lt;/number&gt;&lt;dates&gt;&lt;year&gt;1971&lt;/year&gt;&lt;pub-dates&gt;&lt;date&gt;1971/03/01&lt;/date&gt;&lt;/pub-dates&gt;&lt;/dates&gt;&lt;isbn&gt;1349-0540&lt;/isbn&gt;&lt;urls&gt;&lt;related-urls&gt;&lt;url&gt;https://doi.org/10.1295/polymj.2.173&lt;/url&gt;&lt;/related-urls&gt;&lt;/urls&gt;&lt;electronic-resource-num&gt;10.1295/polymj.2.173&lt;/electronic-resource-num&gt;&lt;/record&gt;&lt;/Cite&gt;&lt;/EndNote&gt;</w:instrText>
      </w:r>
      <w:r>
        <w:rPr>
          <w:rFonts w:hint="default" w:ascii="Times New Roman" w:hAnsi="Times New Roman" w:cs="Times New Roman"/>
          <w:b w:val="0"/>
          <w:bCs w:val="0"/>
          <w:i w:val="0"/>
          <w:iCs/>
          <w:kern w:val="0"/>
          <w:sz w:val="24"/>
          <w:szCs w:val="24"/>
          <w:lang w:val="en-US" w:eastAsia="zh-CN" w:bidi="ar-SA"/>
        </w:rPr>
        <w:fldChar w:fldCharType="separate"/>
      </w:r>
      <w:r>
        <w:rPr>
          <w:rFonts w:hint="eastAsia" w:ascii="Times New Roman" w:hAnsi="Times New Roman" w:eastAsia="宋体" w:cs="Times New Roman"/>
          <w:b w:val="0"/>
          <w:bCs w:val="0"/>
          <w:i w:val="0"/>
          <w:iCs/>
          <w:kern w:val="0"/>
          <w:sz w:val="24"/>
          <w:szCs w:val="24"/>
          <w:vertAlign w:val="superscript"/>
          <w:lang w:val="en-US" w:eastAsia="zh-CN" w:bidi="ar-SA"/>
        </w:rPr>
        <w:t>4</w:t>
      </w:r>
      <w:r>
        <w:rPr>
          <w:rFonts w:hint="default" w:ascii="Times New Roman" w:hAnsi="Times New Roman" w:cs="Times New Roman"/>
          <w:b w:val="0"/>
          <w:bCs w:val="0"/>
          <w:i w:val="0"/>
          <w:iCs/>
          <w:kern w:val="0"/>
          <w:sz w:val="24"/>
          <w:szCs w:val="24"/>
          <w:lang w:val="en-US" w:eastAsia="zh-CN" w:bidi="ar-SA"/>
        </w:rPr>
        <w:fldChar w:fldCharType="end"/>
      </w:r>
    </w:p>
    <w:p w14:paraId="2F813728">
      <w:pPr>
        <w:pStyle w:val="8"/>
        <w:bidi w:val="0"/>
        <w:rPr>
          <w:rFonts w:hint="default" w:ascii="Times New Roman" w:hAnsi="Times New Roman" w:cs="Times New Roman"/>
          <w:b/>
          <w:bCs/>
          <w:i w:val="0"/>
          <w:iCs/>
          <w:kern w:val="0"/>
          <w:sz w:val="24"/>
          <w:szCs w:val="24"/>
          <w:lang w:val="en-US" w:eastAsia="zh-CN" w:bidi="ar-SA"/>
        </w:rPr>
      </w:pPr>
      <w:r>
        <w:rPr>
          <w:rFonts w:hint="default" w:ascii="Times New Roman" w:hAnsi="Times New Roman" w:cs="Times New Roman"/>
          <w:b/>
          <w:bCs/>
          <w:i w:val="0"/>
          <w:iCs/>
          <w:kern w:val="0"/>
          <w:position w:val="-32"/>
          <w:sz w:val="24"/>
          <w:szCs w:val="24"/>
          <w:lang w:val="en-US" w:eastAsia="zh-CN" w:bidi="ar-SA"/>
        </w:rPr>
        <w:object>
          <v:shape id="_x0000_i1029" o:spt="75" type="#_x0000_t75" style="height:38pt;width:114.95pt;" o:ole="t" filled="f" o:preferrelative="t" stroked="f" coordsize="21600,21600">
            <v:path/>
            <v:fill on="f" focussize="0,0"/>
            <v:stroke on="f"/>
            <v:imagedata r:id="rId13" o:title=""/>
            <o:lock v:ext="edit" aspectratio="t"/>
            <w10:wrap type="none"/>
            <w10:anchorlock/>
          </v:shape>
          <o:OLEObject Type="Embed" ProgID="Equation.KSEE3" ShapeID="_x0000_i1029" DrawAspect="Content" ObjectID="_1468075729" r:id="rId12">
            <o:LockedField>false</o:LockedField>
          </o:OLEObject>
        </w:object>
      </w:r>
    </w:p>
    <w:p w14:paraId="7F49F564">
      <w:pPr>
        <w:widowControl/>
        <w:spacing w:line="360" w:lineRule="auto"/>
        <w:ind w:firstLine="0" w:firstLineChars="0"/>
        <w:jc w:val="both"/>
        <w:rPr>
          <w:rFonts w:hint="eastAsia" w:ascii="Times New Roman" w:hAnsi="Times New Roman" w:cs="Times New Roman"/>
          <w:b w:val="0"/>
          <w:bCs w:val="0"/>
          <w:i w:val="0"/>
          <w:iCs/>
          <w:kern w:val="0"/>
          <w:sz w:val="24"/>
          <w:szCs w:val="24"/>
          <w:lang w:val="en-US" w:eastAsia="zh-CN" w:bidi="ar-SA"/>
        </w:rPr>
      </w:pPr>
      <w:r>
        <w:rPr>
          <w:rFonts w:hint="eastAsia" w:ascii="Times New Roman" w:hAnsi="Times New Roman" w:cs="Times New Roman"/>
          <w:b w:val="0"/>
          <w:bCs w:val="0"/>
          <w:i w:val="0"/>
          <w:iCs/>
          <w:kern w:val="0"/>
          <w:sz w:val="24"/>
          <w:szCs w:val="24"/>
          <w:lang w:val="en-US" w:eastAsia="zh-CN" w:bidi="ar-SA"/>
        </w:rPr>
        <w:t xml:space="preserve">where </w:t>
      </w:r>
      <w:r>
        <w:rPr>
          <w:rFonts w:hint="eastAsia" w:ascii="Times New Roman" w:hAnsi="Times New Roman" w:cs="Times New Roman"/>
          <w:b w:val="0"/>
          <w:bCs w:val="0"/>
          <w:i/>
          <w:iCs w:val="0"/>
          <w:kern w:val="0"/>
          <w:sz w:val="24"/>
          <w:szCs w:val="24"/>
          <w:lang w:val="en-US" w:eastAsia="zh-CN" w:bidi="ar-SA"/>
        </w:rPr>
        <w:t>s</w:t>
      </w:r>
      <w:r>
        <w:rPr>
          <w:rFonts w:hint="eastAsia" w:ascii="Times New Roman" w:hAnsi="Times New Roman" w:cs="Times New Roman"/>
          <w:b w:val="0"/>
          <w:bCs w:val="0"/>
          <w:i w:val="0"/>
          <w:iCs/>
          <w:kern w:val="0"/>
          <w:sz w:val="24"/>
          <w:szCs w:val="24"/>
          <w:lang w:val="en-US" w:eastAsia="zh-CN" w:bidi="ar-SA"/>
        </w:rPr>
        <w:t xml:space="preserve"> is the attempt-to-escape frequency.</w:t>
      </w:r>
    </w:p>
    <w:p w14:paraId="70E33895">
      <w:pPr>
        <w:widowControl/>
        <w:spacing w:line="360" w:lineRule="auto"/>
        <w:ind w:firstLine="0" w:firstLineChars="0"/>
        <w:jc w:val="both"/>
        <w:rPr>
          <w:rFonts w:hint="eastAsia" w:ascii="Times New Roman" w:hAnsi="Times New Roman" w:cs="Times New Roman"/>
          <w:b w:val="0"/>
          <w:bCs w:val="0"/>
          <w:i w:val="0"/>
          <w:iCs/>
          <w:kern w:val="0"/>
          <w:sz w:val="24"/>
          <w:szCs w:val="24"/>
          <w:lang w:val="en-US" w:eastAsia="zh-CN" w:bidi="ar-SA"/>
        </w:rPr>
      </w:pPr>
    </w:p>
    <w:p w14:paraId="570A52A5">
      <w:pPr>
        <w:widowControl/>
        <w:spacing w:line="360" w:lineRule="auto"/>
        <w:ind w:firstLine="0" w:firstLineChars="0"/>
        <w:jc w:val="both"/>
        <w:rPr>
          <w:rFonts w:hint="eastAsia" w:ascii="Times New Roman" w:hAnsi="Times New Roman" w:cs="Times New Roman"/>
          <w:b/>
          <w:bCs/>
          <w:i w:val="0"/>
          <w:iCs/>
          <w:kern w:val="0"/>
          <w:sz w:val="24"/>
          <w:szCs w:val="24"/>
          <w:lang w:val="en-US" w:eastAsia="zh-CN" w:bidi="ar-SA"/>
        </w:rPr>
      </w:pPr>
      <w:r>
        <w:rPr>
          <w:rFonts w:hint="eastAsia" w:ascii="Times New Roman" w:hAnsi="Times New Roman" w:cs="Times New Roman"/>
          <w:b/>
          <w:bCs/>
          <w:i w:val="0"/>
          <w:iCs/>
          <w:kern w:val="0"/>
          <w:sz w:val="24"/>
          <w:szCs w:val="24"/>
          <w:lang w:val="en-US" w:eastAsia="zh-CN" w:bidi="ar-SA"/>
        </w:rPr>
        <w:t>Note S3. Numerical Simulation of Electrical Tree Growth via Phase Field Method</w:t>
      </w:r>
    </w:p>
    <w:p w14:paraId="38AC0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The electrical-tree growth process in SG was simulated using the partial differential equation module in COMSOL Multiphysics. In the phase-field model, the moving damage interface is represented by a continuous damage variable, allowing tree branching and deflection to be captured without explicitly tracking the interface. The phase-field variable Φ was used to distinguish material states, where Φ = 0 represents intact insulation, Φ = 1 represents a fully damaged conductive channel, and 0 &lt; Φ &lt; 1 represents the transition region.</w:t>
      </w:r>
    </w:p>
    <w:p w14:paraId="11594F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i w:val="0"/>
          <w:iCs/>
          <w:kern w:val="0"/>
          <w:sz w:val="24"/>
          <w:szCs w:val="24"/>
          <w:lang w:val="en-US" w:eastAsia="zh-CN" w:bidi="ar-SA"/>
        </w:rPr>
      </w:pPr>
      <w:r>
        <w:rPr>
          <w:rFonts w:hint="default" w:ascii="Times New Roman" w:hAnsi="Times New Roman" w:cs="Times New Roman"/>
          <w:b w:val="0"/>
          <w:bCs w:val="0"/>
          <w:i w:val="0"/>
          <w:iCs/>
          <w:kern w:val="0"/>
          <w:sz w:val="24"/>
          <w:szCs w:val="24"/>
          <w:lang w:val="en-US" w:eastAsia="zh-CN" w:bidi="ar-SA"/>
        </w:rPr>
        <w:t>The phase field model is fundamentally constructed upon a thermodynamic free energy functional, which comprises electrostatic energy, damage energy, and interfacial gradient energy. The total free energy (</w:t>
      </w:r>
      <w:r>
        <w:rPr>
          <w:rFonts w:hint="eastAsia" w:ascii="Times New Roman" w:hAnsi="Times New Roman" w:cs="Times New Roman"/>
          <w:b w:val="0"/>
          <w:bCs w:val="0"/>
          <w:i/>
          <w:iCs w:val="0"/>
          <w:kern w:val="0"/>
          <w:sz w:val="24"/>
          <w:szCs w:val="24"/>
          <w:lang w:val="en-US" w:eastAsia="zh-CN" w:bidi="ar-SA"/>
        </w:rPr>
        <w:t>F</w:t>
      </w:r>
      <w:r>
        <w:rPr>
          <w:rFonts w:hint="default" w:ascii="Times New Roman" w:hAnsi="Times New Roman" w:cs="Times New Roman"/>
          <w:b w:val="0"/>
          <w:bCs w:val="0"/>
          <w:i w:val="0"/>
          <w:iCs/>
          <w:kern w:val="0"/>
          <w:sz w:val="24"/>
          <w:szCs w:val="24"/>
          <w:lang w:val="en-US" w:eastAsia="zh-CN" w:bidi="ar-SA"/>
        </w:rPr>
        <w:t>) is mathematically expressed as:</w:t>
      </w:r>
    </w:p>
    <w:p w14:paraId="4EFFE1F6">
      <w:pPr>
        <w:widowControl/>
        <w:spacing w:line="360" w:lineRule="auto"/>
        <w:ind w:firstLine="0" w:firstLineChars="0"/>
        <w:jc w:val="center"/>
        <w:rPr>
          <w:rFonts w:hAnsi="Cambria Math"/>
          <w:i w:val="0"/>
          <w:sz w:val="24"/>
          <w:szCs w:val="24"/>
        </w:rPr>
      </w:pPr>
      <w:r>
        <w:rPr>
          <w:rFonts w:hint="default" w:ascii="Times New Roman" w:hAnsi="Times New Roman" w:cs="Times New Roman"/>
          <w:b w:val="0"/>
          <w:bCs w:val="0"/>
          <w:i w:val="0"/>
          <w:iCs/>
          <w:kern w:val="0"/>
          <w:position w:val="-10"/>
          <w:sz w:val="24"/>
          <w:szCs w:val="24"/>
          <w:lang w:val="en-US" w:eastAsia="zh-CN" w:bidi="ar-SA"/>
        </w:rPr>
        <w:object>
          <v:shape id="_x0000_i1030" o:spt="75" type="#_x0000_t75" style="height:17pt;width:9pt;" o:ole="t" filled="f" o:preferrelative="t" stroked="f" coordsize="21600,21600">
            <v:path/>
            <v:fill on="f" focussize="0,0"/>
            <v:stroke on="f"/>
            <v:imagedata r:id="rId15" o:title=""/>
            <o:lock v:ext="edit" aspectratio="t"/>
            <w10:wrap type="none"/>
            <w10:anchorlock/>
          </v:shape>
          <o:OLEObject Type="Embed" ProgID="Equation.KSEE3" ShapeID="_x0000_i1030" DrawAspect="Content" ObjectID="_1468075730" r:id="rId14">
            <o:LockedField>false</o:LockedField>
          </o:OLEObject>
        </w:object>
      </w:r>
      <m:oMath>
        <m:r>
          <m:rPr/>
          <w:rPr>
            <w:rFonts w:ascii="Cambria Math" w:hAnsi="Cambria Math"/>
            <w:sz w:val="24"/>
            <w:szCs w:val="24"/>
          </w:rPr>
          <m:t>F=</m:t>
        </m:r>
        <m:nary>
          <m:naryPr>
            <m:grow m:val="1"/>
            <m:limLoc m:val="subSup"/>
            <m:supHide m:val="1"/>
            <m:ctrlPr>
              <w:rPr>
                <w:rFonts w:ascii="Cambria Math" w:hAnsi="Cambria Math"/>
                <w:sz w:val="24"/>
                <w:szCs w:val="24"/>
              </w:rPr>
            </m:ctrlPr>
          </m:naryPr>
          <m:sub>
            <m:r>
              <m:rPr/>
              <w:rPr>
                <w:rFonts w:ascii="Cambria Math" w:hAnsi="Cambria Math"/>
                <w:sz w:val="24"/>
                <w:szCs w:val="24"/>
              </w:rPr>
              <m:t>V</m:t>
            </m:r>
            <m:ctrlPr>
              <w:rPr>
                <w:rFonts w:ascii="Cambria Math" w:hAnsi="Cambria Math"/>
                <w:sz w:val="24"/>
                <w:szCs w:val="24"/>
              </w:rPr>
            </m:ctrlPr>
          </m:sub>
          <m:sup>
            <m:ctrlPr>
              <w:rPr>
                <w:rFonts w:ascii="Cambria Math" w:hAnsi="Cambria Math"/>
                <w:sz w:val="24"/>
                <w:szCs w:val="24"/>
              </w:rPr>
            </m:ctrlPr>
          </m:sup>
          <m:e>
            <m:d>
              <m:dPr>
                <m:begChr m:val="["/>
                <m:endChr m:val="]"/>
                <m:ctrlPr>
                  <w:rPr>
                    <w:rFonts w:ascii="Cambria Math" w:hAnsi="Cambria Math"/>
                    <w:sz w:val="24"/>
                    <w:szCs w:val="24"/>
                  </w:rPr>
                </m:ctrlPr>
              </m:dPr>
              <m:e>
                <m:sSub>
                  <m:sSubPr>
                    <m:ctrlPr>
                      <w:rPr>
                        <w:rFonts w:ascii="Cambria Math" w:hAnsi="Cambria Math"/>
                        <w:sz w:val="24"/>
                        <w:szCs w:val="24"/>
                      </w:rPr>
                    </m:ctrlPr>
                  </m:sSubPr>
                  <m:e>
                    <m:r>
                      <m:rPr/>
                      <w:rPr>
                        <w:rFonts w:ascii="Cambria Math" w:hAnsi="Cambria Math"/>
                        <w:sz w:val="24"/>
                        <w:szCs w:val="24"/>
                      </w:rPr>
                      <m:t>f</m:t>
                    </m:r>
                    <m:ctrlPr>
                      <w:rPr>
                        <w:rFonts w:ascii="Cambria Math" w:hAnsi="Cambria Math"/>
                        <w:sz w:val="24"/>
                        <w:szCs w:val="24"/>
                      </w:rPr>
                    </m:ctrlPr>
                  </m:e>
                  <m:sub>
                    <m:r>
                      <m:rPr>
                        <m:nor/>
                        <m:sty m:val="p"/>
                      </m:rPr>
                      <w:rPr>
                        <w:b w:val="0"/>
                        <w:i w:val="0"/>
                        <w:sz w:val="24"/>
                        <w:szCs w:val="24"/>
                      </w:rPr>
                      <m:t>elec</m:t>
                    </m:r>
                    <m:ctrlPr>
                      <w:rPr>
                        <w:rFonts w:ascii="Cambria Math" w:hAnsi="Cambria Math"/>
                        <w:sz w:val="24"/>
                        <w:szCs w:val="24"/>
                      </w:rPr>
                    </m:ctrlPr>
                  </m:sub>
                </m:sSub>
                <m:r>
                  <m:rPr/>
                  <w:rPr>
                    <w:rFonts w:ascii="Cambria Math" w:hAnsi="Cambria Math"/>
                    <w:sz w:val="24"/>
                    <w:szCs w:val="24"/>
                  </w:rPr>
                  <m:t>(ϕ,</m:t>
                </m:r>
                <m:r>
                  <m:rPr>
                    <m:sty m:val="b"/>
                  </m:rPr>
                  <w:rPr>
                    <w:rFonts w:ascii="Cambria Math" w:hAnsi="Cambria Math"/>
                    <w:sz w:val="24"/>
                    <w:szCs w:val="24"/>
                  </w:rPr>
                  <m:t>E</m:t>
                </m:r>
                <m:r>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f</m:t>
                    </m:r>
                    <m:ctrlPr>
                      <w:rPr>
                        <w:rFonts w:ascii="Cambria Math" w:hAnsi="Cambria Math"/>
                        <w:sz w:val="24"/>
                        <w:szCs w:val="24"/>
                      </w:rPr>
                    </m:ctrlPr>
                  </m:e>
                  <m:sub>
                    <m:r>
                      <m:rPr>
                        <m:nor/>
                        <m:sty m:val="p"/>
                      </m:rPr>
                      <w:rPr>
                        <w:b w:val="0"/>
                        <w:i w:val="0"/>
                        <w:sz w:val="24"/>
                        <w:szCs w:val="24"/>
                      </w:rPr>
                      <m:t>damage</m:t>
                    </m:r>
                    <m:ctrlPr>
                      <w:rPr>
                        <w:rFonts w:ascii="Cambria Math" w:hAnsi="Cambria Math"/>
                        <w:sz w:val="24"/>
                        <w:szCs w:val="24"/>
                      </w:rPr>
                    </m:ctrlPr>
                  </m:sub>
                </m:sSub>
                <m:r>
                  <m:rPr/>
                  <w:rPr>
                    <w:rFonts w:ascii="Cambria Math" w:hAnsi="Cambria Math"/>
                    <w:sz w:val="24"/>
                    <w:szCs w:val="24"/>
                  </w:rPr>
                  <m:t>(ϕ)+</m:t>
                </m:r>
                <m:f>
                  <m:fPr>
                    <m:ctrlPr>
                      <w:rPr>
                        <w:rFonts w:ascii="Cambria Math" w:hAnsi="Cambria Math"/>
                        <w:sz w:val="24"/>
                        <w:szCs w:val="24"/>
                      </w:rPr>
                    </m:ctrlPr>
                  </m:fPr>
                  <m:num>
                    <m:r>
                      <m:rPr/>
                      <w:rPr>
                        <w:rFonts w:ascii="Cambria Math" w:hAnsi="Cambria Math"/>
                        <w:sz w:val="24"/>
                        <w:szCs w:val="24"/>
                      </w:rPr>
                      <m:t>κ</m:t>
                    </m:r>
                    <m:ctrlPr>
                      <w:rPr>
                        <w:rFonts w:ascii="Cambria Math" w:hAnsi="Cambria Math"/>
                        <w:sz w:val="24"/>
                        <w:szCs w:val="24"/>
                      </w:rPr>
                    </m:ctrlPr>
                  </m:num>
                  <m:den>
                    <m:r>
                      <m:rPr/>
                      <w:rPr>
                        <w:rFonts w:ascii="Cambria Math" w:hAnsi="Cambria Math"/>
                        <w:sz w:val="24"/>
                        <w:szCs w:val="24"/>
                      </w:rPr>
                      <m:t>2</m:t>
                    </m:r>
                    <m:ctrlPr>
                      <w:rPr>
                        <w:rFonts w:ascii="Cambria Math" w:hAnsi="Cambria Math"/>
                        <w:sz w:val="24"/>
                        <w:szCs w:val="24"/>
                      </w:rPr>
                    </m:ctrlPr>
                  </m:den>
                </m:f>
                <m:r>
                  <m:rPr>
                    <m:sty m:val="p"/>
                  </m:rPr>
                  <w:rPr>
                    <w:rFonts w:ascii="Cambria Math" w:hAnsi="Cambria Math"/>
                    <w:sz w:val="24"/>
                    <w:szCs w:val="24"/>
                  </w:rPr>
                  <m:t>∣∇</m:t>
                </m:r>
                <m:r>
                  <m:rPr/>
                  <w:rPr>
                    <w:rFonts w:ascii="Cambria Math" w:hAnsi="Cambria Math"/>
                    <w:sz w:val="24"/>
                    <w:szCs w:val="24"/>
                  </w:rPr>
                  <m:t>ϕ</m:t>
                </m:r>
                <m:sSup>
                  <m:sSupPr>
                    <m:ctrlPr>
                      <w:rPr>
                        <w:rFonts w:ascii="Cambria Math" w:hAnsi="Cambria Math"/>
                        <w:sz w:val="24"/>
                        <w:szCs w:val="24"/>
                      </w:rPr>
                    </m:ctrlPr>
                  </m:sSupPr>
                  <m:e>
                    <m:r>
                      <m:rPr>
                        <m:sty m:val="p"/>
                      </m:rPr>
                      <w:rPr>
                        <w:rFonts w:ascii="Cambria Math" w:hAnsi="Cambria Math"/>
                        <w:sz w:val="24"/>
                        <w:szCs w:val="24"/>
                      </w:rPr>
                      <m:t>∣</m:t>
                    </m:r>
                    <m:ctrlPr>
                      <w:rPr>
                        <w:rFonts w:ascii="Cambria Math" w:hAnsi="Cambria Math"/>
                        <w:sz w:val="24"/>
                        <w:szCs w:val="24"/>
                      </w:rPr>
                    </m:ctrlPr>
                  </m:e>
                  <m:sup>
                    <m:r>
                      <m:rPr/>
                      <w:rPr>
                        <w:rFonts w:ascii="Cambria Math" w:hAnsi="Cambria Math"/>
                        <w:sz w:val="24"/>
                        <w:szCs w:val="24"/>
                      </w:rPr>
                      <m:t>2</m:t>
                    </m:r>
                    <m:ctrlPr>
                      <w:rPr>
                        <w:rFonts w:ascii="Cambria Math" w:hAnsi="Cambria Math"/>
                        <w:sz w:val="24"/>
                        <w:szCs w:val="24"/>
                      </w:rPr>
                    </m:ctrlPr>
                  </m:sup>
                </m:sSup>
                <m:ctrlPr>
                  <w:rPr>
                    <w:rFonts w:ascii="Cambria Math" w:hAnsi="Cambria Math"/>
                    <w:sz w:val="24"/>
                    <w:szCs w:val="24"/>
                  </w:rPr>
                </m:ctrlPr>
              </m:e>
            </m:d>
            <m:ctrlPr>
              <w:rPr>
                <w:rFonts w:ascii="Cambria Math" w:hAnsi="Cambria Math"/>
                <w:sz w:val="24"/>
                <w:szCs w:val="24"/>
              </w:rPr>
            </m:ctrlPr>
          </m:e>
        </m:nary>
        <m:r>
          <m:rPr/>
          <w:rPr>
            <w:rFonts w:ascii="Cambria Math" w:hAnsi="Cambria Math"/>
            <w:sz w:val="24"/>
            <w:szCs w:val="24"/>
          </w:rPr>
          <m:t>dV</m:t>
        </m:r>
      </m:oMath>
    </w:p>
    <w:p w14:paraId="7468BD91">
      <w:pPr>
        <w:widowControl/>
        <w:spacing w:line="360" w:lineRule="auto"/>
        <w:ind w:firstLine="0" w:firstLineChars="0"/>
        <w:jc w:val="both"/>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Where</w:t>
      </w:r>
      <w:r>
        <w:rPr>
          <w:rFonts w:hint="eastAsia" w:ascii="Times New Roman" w:hAnsi="Times New Roman" w:cs="Times New Roman"/>
          <w:i w:val="0"/>
          <w:sz w:val="24"/>
          <w:szCs w:val="24"/>
          <w:lang w:val="en-US" w:eastAsia="zh-CN"/>
        </w:rPr>
        <w:t xml:space="preserve"> </w:t>
      </w:r>
      <m:oMath>
        <m:sSub>
          <m:sSubPr>
            <m:ctrlPr>
              <w:rPr>
                <w:rFonts w:hint="eastAsia" w:ascii="Cambria Math" w:hAnsi="Cambria Math" w:cs="Times New Roman"/>
                <w:i w:val="0"/>
                <w:sz w:val="24"/>
                <w:szCs w:val="24"/>
                <w:lang w:val="en-US" w:eastAsia="zh-CN"/>
              </w:rPr>
            </m:ctrlPr>
          </m:sSubPr>
          <m:e>
            <m:r>
              <m:rPr>
                <m:sty m:val="p"/>
              </m:rPr>
              <w:rPr>
                <w:rFonts w:hint="eastAsia" w:ascii="Times New Roman" w:hAnsi="Times New Roman" w:cs="Times New Roman"/>
                <w:sz w:val="24"/>
                <w:szCs w:val="24"/>
                <w:lang w:val="en-US" w:eastAsia="zh-CN"/>
              </w:rPr>
              <m:t>f</m:t>
            </m:r>
            <m:ctrlPr>
              <w:rPr>
                <w:rFonts w:hint="eastAsia" w:ascii="Cambria Math" w:hAnsi="Cambria Math" w:cs="Times New Roman"/>
                <w:i w:val="0"/>
                <w:sz w:val="24"/>
                <w:szCs w:val="24"/>
                <w:lang w:val="en-US" w:eastAsia="zh-CN"/>
              </w:rPr>
            </m:ctrlPr>
          </m:e>
          <m:sub>
            <m:r>
              <m:rPr>
                <m:nor/>
                <m:sty m:val="p"/>
              </m:rPr>
              <w:rPr>
                <w:rFonts w:hint="eastAsia" w:ascii="Times New Roman" w:hAnsi="Times New Roman" w:cs="Times New Roman"/>
                <w:b w:val="0"/>
                <w:i w:val="0"/>
                <w:sz w:val="24"/>
                <w:szCs w:val="24"/>
                <w:lang w:val="en-US" w:eastAsia="zh-CN"/>
              </w:rPr>
              <m:t>elec</m:t>
            </m:r>
            <m:ctrlPr>
              <w:rPr>
                <w:rFonts w:hint="eastAsia" w:ascii="Cambria Math" w:hAnsi="Cambria Math" w:cs="Times New Roman"/>
                <w:i w:val="0"/>
                <w:sz w:val="24"/>
                <w:szCs w:val="24"/>
                <w:lang w:val="en-US" w:eastAsia="zh-CN"/>
              </w:rPr>
            </m:ctrlPr>
          </m:sub>
        </m:sSub>
      </m:oMath>
      <w:r>
        <w:rPr>
          <w:rFonts w:hint="default" w:ascii="Times New Roman" w:hAnsi="Times New Roman" w:cs="Times New Roman"/>
          <w:i w:val="0"/>
          <w:sz w:val="24"/>
          <w:szCs w:val="24"/>
          <w:lang w:val="en-US" w:eastAsia="zh-CN"/>
        </w:rPr>
        <w:t xml:space="preserve"> and </w:t>
      </w:r>
      <m:oMath>
        <m:sSub>
          <m:sSubPr>
            <m:ctrlPr>
              <w:rPr>
                <w:rFonts w:hint="default" w:ascii="Cambria Math" w:hAnsi="Cambria Math" w:cs="Times New Roman"/>
                <w:sz w:val="24"/>
                <w:szCs w:val="24"/>
              </w:rPr>
            </m:ctrlPr>
          </m:sSubPr>
          <m:e>
            <m:r>
              <m:rPr>
                <m:sty m:val="p"/>
              </m:rPr>
              <w:rPr>
                <w:rFonts w:hint="default" w:ascii="Cambria Math" w:hAnsi="Cambria Math" w:cs="Times New Roman"/>
                <w:sz w:val="24"/>
                <w:szCs w:val="24"/>
              </w:rPr>
              <m:t>f</m:t>
            </m:r>
            <m:ctrlPr>
              <w:rPr>
                <w:rFonts w:hint="default" w:ascii="Cambria Math" w:hAnsi="Cambria Math" w:cs="Times New Roman"/>
                <w:sz w:val="24"/>
                <w:szCs w:val="24"/>
              </w:rPr>
            </m:ctrlPr>
          </m:e>
          <m:sub>
            <m:r>
              <m:rPr>
                <m:nor/>
                <m:sty m:val="p"/>
              </m:rPr>
              <w:rPr>
                <w:rFonts w:hint="default" w:ascii="Cambria Math" w:hAnsi="Cambria Math" w:cs="Times New Roman"/>
                <w:b w:val="0"/>
                <w:i w:val="0"/>
                <w:sz w:val="24"/>
                <w:szCs w:val="24"/>
              </w:rPr>
              <m:t>damage</m:t>
            </m:r>
            <m:ctrlPr>
              <w:rPr>
                <w:rFonts w:hint="default" w:ascii="Cambria Math" w:hAnsi="Cambria Math" w:cs="Times New Roman"/>
                <w:sz w:val="24"/>
                <w:szCs w:val="24"/>
              </w:rPr>
            </m:ctrlPr>
          </m:sub>
        </m:sSub>
      </m:oMath>
      <w:r>
        <w:rPr>
          <w:rFonts w:hint="default" w:ascii="Times New Roman" w:hAnsi="Times New Roman" w:cs="Times New Roman"/>
          <w:i w:val="0"/>
          <w:sz w:val="24"/>
          <w:szCs w:val="24"/>
          <w:lang w:val="en-US" w:eastAsia="zh-CN"/>
        </w:rPr>
        <w:t xml:space="preserve"> denote the electrostatic and damage energy densities, respectively, and κ is the gradient energy coefficient controlling the interface width.</w:t>
      </w:r>
      <w:r>
        <w:rPr>
          <w:rFonts w:hint="eastAsia" w:ascii="Times New Roman" w:hAnsi="Times New Roman" w:cs="Times New Roman"/>
          <w:i w:val="0"/>
          <w:sz w:val="24"/>
          <w:szCs w:val="24"/>
          <w:lang w:val="en-US" w:eastAsia="zh-CN"/>
        </w:rPr>
        <w:t xml:space="preserve"> </w:t>
      </w:r>
      <w:r>
        <w:rPr>
          <w:rFonts w:hint="default" w:ascii="Times New Roman" w:hAnsi="Times New Roman" w:cs="Times New Roman"/>
          <w:i w:val="0"/>
          <w:sz w:val="24"/>
          <w:szCs w:val="24"/>
          <w:lang w:val="en-US" w:eastAsia="zh-CN"/>
        </w:rPr>
        <w:t>The temporal evolution of the phase field variable is strictly governed by the Ginzburg Landau kinetic equation:</w:t>
      </w:r>
    </w:p>
    <w:p w14:paraId="112595C4">
      <w:pPr>
        <w:widowControl/>
        <w:spacing w:line="360" w:lineRule="auto"/>
        <w:ind w:firstLine="0" w:firstLineChars="0"/>
        <w:jc w:val="left"/>
        <w:rPr>
          <w:rFonts w:hAnsi="Cambria Math"/>
          <w:i w:val="0"/>
          <w:sz w:val="24"/>
          <w:szCs w:val="24"/>
        </w:rPr>
      </w:pPr>
      <m:oMathPara>
        <m:oMath>
          <m:f>
            <m:fPr>
              <m:ctrlPr>
                <w:rPr>
                  <w:rFonts w:ascii="Cambria Math" w:hAnsi="Cambria Math"/>
                  <w:sz w:val="24"/>
                  <w:szCs w:val="24"/>
                </w:rPr>
              </m:ctrlPr>
            </m:fPr>
            <m:num>
              <m:r>
                <m:rPr>
                  <m:sty m:val="p"/>
                </m:rPr>
                <w:rPr>
                  <w:rFonts w:ascii="Cambria Math" w:hAnsi="Cambria Math"/>
                  <w:sz w:val="24"/>
                  <w:szCs w:val="24"/>
                </w:rPr>
                <m:t>∂</m:t>
              </m:r>
              <m:r>
                <m:rPr/>
                <w:rPr>
                  <w:rFonts w:ascii="Cambria Math" w:hAnsi="Cambria Math"/>
                  <w:sz w:val="24"/>
                  <w:szCs w:val="24"/>
                </w:rPr>
                <m:t>ϕ</m:t>
              </m:r>
              <m:ctrlPr>
                <w:rPr>
                  <w:rFonts w:ascii="Cambria Math" w:hAnsi="Cambria Math"/>
                  <w:sz w:val="24"/>
                  <w:szCs w:val="24"/>
                </w:rPr>
              </m:ctrlPr>
            </m:num>
            <m:den>
              <m:r>
                <m:rPr>
                  <m:sty m:val="p"/>
                </m:rPr>
                <w:rPr>
                  <w:rFonts w:ascii="Cambria Math" w:hAnsi="Cambria Math"/>
                  <w:sz w:val="24"/>
                  <w:szCs w:val="24"/>
                </w:rPr>
                <m:t>∂</m:t>
              </m:r>
              <m:r>
                <m:rPr/>
                <w:rPr>
                  <w:rFonts w:ascii="Cambria Math" w:hAnsi="Cambria Math"/>
                  <w:sz w:val="24"/>
                  <w:szCs w:val="24"/>
                </w:rPr>
                <m:t>t</m:t>
              </m:r>
              <m:ctrlPr>
                <w:rPr>
                  <w:rFonts w:ascii="Cambria Math" w:hAnsi="Cambria Math"/>
                  <w:sz w:val="24"/>
                  <w:szCs w:val="24"/>
                </w:rPr>
              </m:ctrlPr>
            </m:den>
          </m:f>
          <m:r>
            <m:rPr/>
            <w:rPr>
              <w:rFonts w:ascii="Cambria Math" w:hAnsi="Cambria Math"/>
              <w:sz w:val="24"/>
              <w:szCs w:val="24"/>
            </w:rPr>
            <m:t>=−M</m:t>
          </m:r>
          <m:f>
            <m:fPr>
              <m:ctrlPr>
                <w:rPr>
                  <w:rFonts w:ascii="Cambria Math" w:hAnsi="Cambria Math"/>
                  <w:sz w:val="24"/>
                  <w:szCs w:val="24"/>
                </w:rPr>
              </m:ctrlPr>
            </m:fPr>
            <m:num>
              <m:r>
                <m:rPr/>
                <w:rPr>
                  <w:rFonts w:ascii="Cambria Math" w:hAnsi="Cambria Math"/>
                  <w:sz w:val="24"/>
                  <w:szCs w:val="24"/>
                </w:rPr>
                <m:t>δF</m:t>
              </m:r>
              <m:ctrlPr>
                <w:rPr>
                  <w:rFonts w:ascii="Cambria Math" w:hAnsi="Cambria Math"/>
                  <w:sz w:val="24"/>
                  <w:szCs w:val="24"/>
                </w:rPr>
              </m:ctrlPr>
            </m:num>
            <m:den>
              <m:r>
                <m:rPr/>
                <w:rPr>
                  <w:rFonts w:ascii="Cambria Math" w:hAnsi="Cambria Math"/>
                  <w:sz w:val="24"/>
                  <w:szCs w:val="24"/>
                </w:rPr>
                <m:t>δϕ</m:t>
              </m:r>
              <m:ctrlPr>
                <w:rPr>
                  <w:rFonts w:ascii="Cambria Math" w:hAnsi="Cambria Math"/>
                  <w:sz w:val="24"/>
                  <w:szCs w:val="24"/>
                </w:rPr>
              </m:ctrlPr>
            </m:den>
          </m:f>
        </m:oMath>
      </m:oMathPara>
    </w:p>
    <w:p w14:paraId="3EAEBCFC">
      <w:pPr>
        <w:widowControl/>
        <w:spacing w:line="360" w:lineRule="auto"/>
        <w:ind w:firstLine="0" w:firstLineChars="0"/>
        <w:jc w:val="both"/>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 xml:space="preserve">Where </w:t>
      </w:r>
      <m:oMath>
        <m:r>
          <m:rPr>
            <m:nor/>
          </m:rPr>
          <w:rPr>
            <w:rFonts w:hint="default" w:ascii="Times New Roman" w:hAnsi="Times New Roman" w:cs="Times New Roman"/>
            <w:i/>
            <w:sz w:val="24"/>
            <w:szCs w:val="24"/>
          </w:rPr>
          <m:t>M</m:t>
        </m:r>
      </m:oMath>
      <w:r>
        <w:rPr>
          <w:rFonts w:hint="default" w:ascii="Times New Roman" w:hAnsi="Times New Roman" w:cs="Times New Roman"/>
          <w:i w:val="0"/>
          <w:sz w:val="24"/>
          <w:szCs w:val="24"/>
          <w:lang w:val="en-US" w:eastAsia="zh-CN"/>
        </w:rPr>
        <w:t xml:space="preserve"> is the mobility coefficient representing the kinetic rate, and </w:t>
      </w:r>
      <m:oMath>
        <m:f>
          <m:fPr>
            <m:ctrlPr>
              <w:rPr>
                <w:rFonts w:hint="default" w:ascii="Cambria Math" w:hAnsi="Cambria Math" w:cs="Times New Roman"/>
                <w:sz w:val="24"/>
                <w:szCs w:val="24"/>
              </w:rPr>
            </m:ctrlPr>
          </m:fPr>
          <m:num>
            <m:r>
              <m:rPr>
                <m:nor/>
              </m:rPr>
              <w:rPr>
                <w:rFonts w:hint="default" w:ascii="Times New Roman" w:hAnsi="Times New Roman" w:cs="Times New Roman"/>
                <w:i/>
                <w:sz w:val="24"/>
                <w:szCs w:val="24"/>
              </w:rPr>
              <m:t>δF</m:t>
            </m:r>
            <m:ctrlPr>
              <w:rPr>
                <w:rFonts w:hint="default" w:ascii="Cambria Math" w:hAnsi="Cambria Math" w:cs="Times New Roman"/>
                <w:sz w:val="24"/>
                <w:szCs w:val="24"/>
              </w:rPr>
            </m:ctrlPr>
          </m:num>
          <m:den>
            <m:r>
              <m:rPr>
                <m:nor/>
              </m:rPr>
              <w:rPr>
                <w:rFonts w:hint="default" w:ascii="Times New Roman" w:hAnsi="Times New Roman" w:cs="Times New Roman"/>
                <w:i/>
                <w:sz w:val="24"/>
                <w:szCs w:val="24"/>
              </w:rPr>
              <m:t>δ</m:t>
            </m:r>
            <m:r>
              <m:rPr>
                <m:nor/>
                <m:sty m:val="p"/>
              </m:rPr>
              <w:rPr>
                <w:rFonts w:hint="default" w:ascii="Times New Roman" w:hAnsi="Times New Roman" w:cs="Times New Roman"/>
                <w:b w:val="0"/>
                <w:i w:val="0"/>
                <w:sz w:val="24"/>
                <w:szCs w:val="24"/>
              </w:rPr>
              <m:t>ϕ</m:t>
            </m:r>
            <m:ctrlPr>
              <w:rPr>
                <w:rFonts w:hint="default" w:ascii="Cambria Math" w:hAnsi="Cambria Math" w:cs="Times New Roman"/>
                <w:sz w:val="24"/>
                <w:szCs w:val="24"/>
              </w:rPr>
            </m:ctrlPr>
          </m:den>
        </m:f>
      </m:oMath>
      <w:r>
        <w:rPr>
          <w:rFonts w:hint="default" w:ascii="Times New Roman" w:hAnsi="Times New Roman" w:cs="Times New Roman"/>
          <w:i w:val="0"/>
          <w:sz w:val="24"/>
          <w:szCs w:val="24"/>
          <w:lang w:val="en-US" w:eastAsia="zh-CN"/>
        </w:rPr>
        <w:t xml:space="preserve"> is the variational derivative of the free energy. Upon mathematical expansion, the governing phase field equation is formulated as:</w:t>
      </w:r>
    </w:p>
    <w:p w14:paraId="6BC6986B">
      <w:pPr>
        <w:widowControl/>
        <w:spacing w:line="360" w:lineRule="auto"/>
        <w:ind w:firstLine="0" w:firstLineChars="0"/>
        <w:jc w:val="both"/>
        <w:rPr>
          <w:rFonts w:hAnsi="Cambria Math"/>
          <w:i w:val="0"/>
          <w:sz w:val="24"/>
          <w:szCs w:val="24"/>
        </w:rPr>
      </w:pPr>
      <m:oMathPara>
        <m:oMath>
          <m:f>
            <m:fPr>
              <m:ctrlPr>
                <w:rPr>
                  <w:rFonts w:ascii="Cambria Math" w:hAnsi="Cambria Math"/>
                  <w:sz w:val="24"/>
                  <w:szCs w:val="24"/>
                </w:rPr>
              </m:ctrlPr>
            </m:fPr>
            <m:num>
              <m:r>
                <m:rPr>
                  <m:sty m:val="p"/>
                </m:rPr>
                <w:rPr>
                  <w:rFonts w:ascii="Cambria Math" w:hAnsi="Cambria Math"/>
                  <w:sz w:val="24"/>
                  <w:szCs w:val="24"/>
                </w:rPr>
                <m:t>∂</m:t>
              </m:r>
              <m:r>
                <m:rPr/>
                <w:rPr>
                  <w:rFonts w:ascii="Cambria Math" w:hAnsi="Cambria Math"/>
                  <w:sz w:val="24"/>
                  <w:szCs w:val="24"/>
                </w:rPr>
                <m:t>ϕ</m:t>
              </m:r>
              <m:ctrlPr>
                <w:rPr>
                  <w:rFonts w:ascii="Cambria Math" w:hAnsi="Cambria Math"/>
                  <w:sz w:val="24"/>
                  <w:szCs w:val="24"/>
                </w:rPr>
              </m:ctrlPr>
            </m:num>
            <m:den>
              <m:r>
                <m:rPr>
                  <m:sty m:val="p"/>
                </m:rPr>
                <w:rPr>
                  <w:rFonts w:ascii="Cambria Math" w:hAnsi="Cambria Math"/>
                  <w:sz w:val="24"/>
                  <w:szCs w:val="24"/>
                </w:rPr>
                <m:t>∂</m:t>
              </m:r>
              <m:r>
                <m:rPr/>
                <w:rPr>
                  <w:rFonts w:ascii="Cambria Math" w:hAnsi="Cambria Math"/>
                  <w:sz w:val="24"/>
                  <w:szCs w:val="24"/>
                </w:rPr>
                <m:t>t</m:t>
              </m:r>
              <m:ctrlPr>
                <w:rPr>
                  <w:rFonts w:ascii="Cambria Math" w:hAnsi="Cambria Math"/>
                  <w:sz w:val="24"/>
                  <w:szCs w:val="24"/>
                </w:rPr>
              </m:ctrlPr>
            </m:den>
          </m:f>
          <m:r>
            <m:rPr/>
            <w:rPr>
              <w:rFonts w:ascii="Cambria Math" w:hAnsi="Cambria Math"/>
              <w:sz w:val="24"/>
              <w:szCs w:val="24"/>
            </w:rPr>
            <m:t>=M</m:t>
          </m:r>
          <m:d>
            <m:dPr>
              <m:sepChr m:val="−"/>
              <m:ctrlPr>
                <w:rPr>
                  <w:rFonts w:ascii="Cambria Math" w:hAnsi="Cambria Math"/>
                  <w:sz w:val="24"/>
                  <w:szCs w:val="24"/>
                </w:rPr>
              </m:ctrlPr>
            </m:dPr>
            <m:e>
              <m:r>
                <m:rPr/>
                <w:rPr>
                  <w:rFonts w:ascii="Cambria Math" w:hAnsi="Cambria Math"/>
                  <w:sz w:val="24"/>
                  <w:szCs w:val="24"/>
                </w:rPr>
                <m:t>κ</m:t>
              </m:r>
              <m:sSup>
                <m:sSupPr>
                  <m:ctrlPr>
                    <w:rPr>
                      <w:rFonts w:ascii="Cambria Math" w:hAnsi="Cambria Math"/>
                      <w:sz w:val="24"/>
                      <w:szCs w:val="24"/>
                    </w:rPr>
                  </m:ctrlPr>
                </m:sSupPr>
                <m:e>
                  <m:r>
                    <m:rPr>
                      <m:sty m:val="p"/>
                    </m:rPr>
                    <w:rPr>
                      <w:rFonts w:ascii="Cambria Math" w:hAnsi="Cambria Math"/>
                      <w:sz w:val="24"/>
                      <w:szCs w:val="24"/>
                    </w:rPr>
                    <m:t>∇</m:t>
                  </m:r>
                  <m:ctrlPr>
                    <w:rPr>
                      <w:rFonts w:ascii="Cambria Math" w:hAnsi="Cambria Math"/>
                      <w:sz w:val="24"/>
                      <w:szCs w:val="24"/>
                    </w:rPr>
                  </m:ctrlPr>
                </m:e>
                <m:sup>
                  <m:r>
                    <m:rPr/>
                    <w:rPr>
                      <w:rFonts w:ascii="Cambria Math" w:hAnsi="Cambria Math"/>
                      <w:sz w:val="24"/>
                      <w:szCs w:val="24"/>
                    </w:rPr>
                    <m:t>2</m:t>
                  </m:r>
                  <m:ctrlPr>
                    <w:rPr>
                      <w:rFonts w:ascii="Cambria Math" w:hAnsi="Cambria Math"/>
                      <w:sz w:val="24"/>
                      <w:szCs w:val="24"/>
                    </w:rPr>
                  </m:ctrlPr>
                </m:sup>
              </m:sSup>
              <m:r>
                <m:rPr/>
                <w:rPr>
                  <w:rFonts w:ascii="Cambria Math" w:hAnsi="Cambria Math"/>
                  <w:sz w:val="24"/>
                  <w:szCs w:val="24"/>
                </w:rPr>
                <m:t>ϕ</m:t>
              </m:r>
              <m:ctrlPr>
                <w:rPr>
                  <w:rFonts w:ascii="Cambria Math" w:hAnsi="Cambria Math"/>
                  <w:sz w:val="24"/>
                  <w:szCs w:val="24"/>
                </w:rPr>
              </m:ctrlPr>
            </m:e>
            <m:e>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f</m:t>
                      </m:r>
                      <m:ctrlPr>
                        <w:rPr>
                          <w:rFonts w:ascii="Cambria Math" w:hAnsi="Cambria Math"/>
                          <w:sz w:val="24"/>
                          <w:szCs w:val="24"/>
                        </w:rPr>
                      </m:ctrlPr>
                    </m:e>
                    <m:sub>
                      <m:r>
                        <m:rPr>
                          <m:nor/>
                          <m:sty m:val="p"/>
                        </m:rPr>
                        <w:rPr>
                          <w:b w:val="0"/>
                          <w:i w:val="0"/>
                          <w:sz w:val="24"/>
                          <w:szCs w:val="24"/>
                        </w:rPr>
                        <m:t>damage</m:t>
                      </m:r>
                      <m:ctrlPr>
                        <w:rPr>
                          <w:rFonts w:ascii="Cambria Math" w:hAnsi="Cambria Math"/>
                          <w:sz w:val="24"/>
                          <w:szCs w:val="24"/>
                        </w:rPr>
                      </m:ctrlPr>
                    </m:sub>
                  </m:sSub>
                  <m:ctrlPr>
                    <w:rPr>
                      <w:rFonts w:ascii="Cambria Math" w:hAnsi="Cambria Math"/>
                      <w:sz w:val="24"/>
                      <w:szCs w:val="24"/>
                    </w:rPr>
                  </m:ctrlPr>
                </m:num>
                <m:den>
                  <m:r>
                    <m:rPr>
                      <m:sty m:val="p"/>
                    </m:rPr>
                    <w:rPr>
                      <w:rFonts w:ascii="Cambria Math" w:hAnsi="Cambria Math"/>
                      <w:sz w:val="24"/>
                      <w:szCs w:val="24"/>
                    </w:rPr>
                    <m:t>∂</m:t>
                  </m:r>
                  <m:r>
                    <m:rPr/>
                    <w:rPr>
                      <w:rFonts w:ascii="Cambria Math" w:hAnsi="Cambria Math"/>
                      <w:sz w:val="24"/>
                      <w:szCs w:val="24"/>
                    </w:rPr>
                    <m:t>ϕ</m:t>
                  </m:r>
                  <m:ctrlPr>
                    <w:rPr>
                      <w:rFonts w:ascii="Cambria Math" w:hAnsi="Cambria Math"/>
                      <w:sz w:val="24"/>
                      <w:szCs w:val="24"/>
                    </w:rPr>
                  </m:ctrlPr>
                </m:den>
              </m:f>
              <m:ctrlPr>
                <w:rPr>
                  <w:rFonts w:ascii="Cambria Math" w:hAnsi="Cambria Math"/>
                  <w:sz w:val="24"/>
                  <w:szCs w:val="24"/>
                </w:rPr>
              </m:ctrlPr>
            </m:e>
            <m:e>
              <m:f>
                <m:fPr>
                  <m:ctrlPr>
                    <w:rPr>
                      <w:rFonts w:ascii="Cambria Math" w:hAnsi="Cambria Math"/>
                      <w:sz w:val="24"/>
                      <w:szCs w:val="24"/>
                    </w:rPr>
                  </m:ctrlPr>
                </m:fPr>
                <m:num>
                  <m:r>
                    <m:rPr>
                      <m:sty m:val="p"/>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f</m:t>
                      </m:r>
                      <m:ctrlPr>
                        <w:rPr>
                          <w:rFonts w:ascii="Cambria Math" w:hAnsi="Cambria Math"/>
                          <w:sz w:val="24"/>
                          <w:szCs w:val="24"/>
                        </w:rPr>
                      </m:ctrlPr>
                    </m:e>
                    <m:sub>
                      <m:r>
                        <m:rPr>
                          <m:nor/>
                          <m:sty m:val="p"/>
                        </m:rPr>
                        <w:rPr>
                          <w:b w:val="0"/>
                          <w:i w:val="0"/>
                          <w:sz w:val="24"/>
                          <w:szCs w:val="24"/>
                        </w:rPr>
                        <m:t>elec</m:t>
                      </m:r>
                      <m:ctrlPr>
                        <w:rPr>
                          <w:rFonts w:ascii="Cambria Math" w:hAnsi="Cambria Math"/>
                          <w:sz w:val="24"/>
                          <w:szCs w:val="24"/>
                        </w:rPr>
                      </m:ctrlPr>
                    </m:sub>
                  </m:sSub>
                  <m:ctrlPr>
                    <w:rPr>
                      <w:rFonts w:ascii="Cambria Math" w:hAnsi="Cambria Math"/>
                      <w:sz w:val="24"/>
                      <w:szCs w:val="24"/>
                    </w:rPr>
                  </m:ctrlPr>
                </m:num>
                <m:den>
                  <m:r>
                    <m:rPr>
                      <m:sty m:val="p"/>
                    </m:rPr>
                    <w:rPr>
                      <w:rFonts w:ascii="Cambria Math" w:hAnsi="Cambria Math"/>
                      <w:sz w:val="24"/>
                      <w:szCs w:val="24"/>
                    </w:rPr>
                    <m:t>∂</m:t>
                  </m:r>
                  <m:r>
                    <m:rPr/>
                    <w:rPr>
                      <w:rFonts w:ascii="Cambria Math" w:hAnsi="Cambria Math"/>
                      <w:sz w:val="24"/>
                      <w:szCs w:val="24"/>
                    </w:rPr>
                    <m:t>ϕ</m:t>
                  </m:r>
                  <m:ctrlPr>
                    <w:rPr>
                      <w:rFonts w:ascii="Cambria Math" w:hAnsi="Cambria Math"/>
                      <w:sz w:val="24"/>
                      <w:szCs w:val="24"/>
                    </w:rPr>
                  </m:ctrlPr>
                </m:den>
              </m:f>
              <m:ctrlPr>
                <w:rPr>
                  <w:rFonts w:ascii="Cambria Math" w:hAnsi="Cambria Math"/>
                  <w:sz w:val="24"/>
                  <w:szCs w:val="24"/>
                </w:rPr>
              </m:ctrlPr>
            </m:e>
          </m:d>
        </m:oMath>
      </m:oMathPara>
    </w:p>
    <w:p w14:paraId="509A34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Furthermore, the electrostatic field distribution within the dielectric is described by Maxwell equations under the electrostatic approximation:</w:t>
      </w:r>
    </w:p>
    <w:p w14:paraId="71539BB1">
      <w:pPr>
        <w:widowControl/>
        <w:spacing w:line="360" w:lineRule="auto"/>
        <w:ind w:firstLine="0" w:firstLineChars="0"/>
        <w:jc w:val="left"/>
        <w:rPr>
          <w:rFonts w:hAnsi="Cambria Math"/>
          <w:i/>
          <w:sz w:val="24"/>
          <w:szCs w:val="24"/>
        </w:rPr>
      </w:pPr>
      <m:oMathPara>
        <m:oMath>
          <m:r>
            <m:rPr>
              <m:sty m:val="p"/>
            </m:rPr>
            <w:rPr>
              <w:rFonts w:ascii="Cambria Math" w:hAnsi="Cambria Math"/>
              <w:sz w:val="24"/>
              <w:szCs w:val="24"/>
            </w:rPr>
            <m:t>∇</m:t>
          </m:r>
          <m:r>
            <m:rPr/>
            <w:rPr>
              <w:rFonts w:ascii="Cambria Math" w:hAnsi="Cambria Math"/>
              <w:sz w:val="24"/>
              <w:szCs w:val="24"/>
            </w:rPr>
            <m:t>⋅(ε(ϕ)</m:t>
          </m:r>
          <m:r>
            <m:rPr>
              <m:sty m:val="p"/>
            </m:rPr>
            <w:rPr>
              <w:rFonts w:ascii="Cambria Math" w:hAnsi="Cambria Math"/>
              <w:sz w:val="24"/>
              <w:szCs w:val="24"/>
            </w:rPr>
            <m:t>∇</m:t>
          </m:r>
          <m:r>
            <m:rPr/>
            <w:rPr>
              <w:rFonts w:ascii="Cambria Math" w:hAnsi="Cambria Math"/>
              <w:sz w:val="24"/>
              <w:szCs w:val="24"/>
            </w:rPr>
            <m:t>V)=0</m:t>
          </m:r>
        </m:oMath>
      </m:oMathPara>
    </w:p>
    <w:p w14:paraId="563C8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 xml:space="preserve">Where </w:t>
      </w:r>
      <w:r>
        <w:rPr>
          <w:rFonts w:hint="default" w:ascii="Times New Roman" w:hAnsi="Times New Roman" w:cs="Times New Roman"/>
          <w:i/>
          <w:iCs/>
          <w:sz w:val="24"/>
          <w:szCs w:val="24"/>
          <w:lang w:val="en-US" w:eastAsia="zh-CN"/>
        </w:rPr>
        <w:t>V</w:t>
      </w:r>
      <w:r>
        <w:rPr>
          <w:rFonts w:hint="default" w:ascii="Times New Roman" w:hAnsi="Times New Roman" w:cs="Times New Roman"/>
          <w:i w:val="0"/>
          <w:sz w:val="24"/>
          <w:szCs w:val="24"/>
          <w:lang w:val="en-US" w:eastAsia="zh-CN"/>
        </w:rPr>
        <w:t xml:space="preserve"> is the electric potential, and the local electric field intensity is computed by </w:t>
      </w:r>
      <w:r>
        <w:rPr>
          <w:rFonts w:hint="default" w:ascii="Times New Roman" w:hAnsi="Times New Roman" w:cs="Times New Roman"/>
          <w:i/>
          <w:iCs/>
          <w:sz w:val="24"/>
          <w:szCs w:val="24"/>
          <w:lang w:val="en-US" w:eastAsia="zh-CN"/>
        </w:rPr>
        <w:t xml:space="preserve">E = </w:t>
      </w:r>
      <w:r>
        <w:rPr>
          <w:rFonts w:hint="eastAsia" w:ascii="Times New Roman" w:hAnsi="Times New Roman" w:cs="Times New Roman"/>
          <w:i/>
          <w:iCs/>
          <w:sz w:val="24"/>
          <w:szCs w:val="24"/>
          <w:lang w:val="en-US" w:eastAsia="zh-CN"/>
        </w:rPr>
        <w:t>-</w:t>
      </w:r>
      <m:oMath>
        <m:r>
          <m:rPr/>
          <w:rPr>
            <w:rFonts w:hint="default" w:ascii="Times New Roman" w:hAnsi="Times New Roman" w:cs="Times New Roman"/>
            <w:sz w:val="24"/>
            <w:szCs w:val="24"/>
            <w:lang w:val="en-US" w:eastAsia="zh-CN"/>
          </w:rPr>
          <m:t>∇</m:t>
        </m:r>
      </m:oMath>
      <w:r>
        <w:rPr>
          <w:rFonts w:hint="default" w:ascii="Times New Roman" w:hAnsi="Times New Roman" w:cs="Times New Roman"/>
          <w:i/>
          <w:iCs/>
          <w:sz w:val="24"/>
          <w:szCs w:val="24"/>
          <w:lang w:val="en-US" w:eastAsia="zh-CN"/>
        </w:rPr>
        <w:t xml:space="preserve">V. </w:t>
      </w:r>
      <w:r>
        <w:rPr>
          <w:rFonts w:hint="default" w:ascii="Times New Roman" w:hAnsi="Times New Roman" w:cs="Times New Roman"/>
          <w:i w:val="0"/>
          <w:sz w:val="24"/>
          <w:szCs w:val="24"/>
          <w:lang w:val="en-US" w:eastAsia="zh-CN"/>
        </w:rPr>
        <w:t xml:space="preserve">The permittivity </w:t>
      </w:r>
      <m:oMath>
        <m:r>
          <m:rPr>
            <m:sty m:val="p"/>
          </m:rPr>
          <w:rPr>
            <w:rFonts w:hint="default" w:ascii="Times New Roman" w:hAnsi="Times New Roman" w:cs="Times New Roman"/>
            <w:sz w:val="24"/>
            <w:szCs w:val="24"/>
            <w:lang w:val="en-US" w:eastAsia="zh-CN"/>
          </w:rPr>
          <m:t>ε(ϕ)</m:t>
        </m:r>
      </m:oMath>
      <w:r>
        <w:rPr>
          <w:rFonts w:hint="default" w:ascii="Times New Roman" w:hAnsi="Times New Roman" w:cs="Times New Roman"/>
          <w:i w:val="0"/>
          <w:sz w:val="24"/>
          <w:szCs w:val="24"/>
          <w:lang w:val="en-US" w:eastAsia="zh-CN"/>
        </w:rPr>
        <w:t xml:space="preserve"> is interpolated as a function of the phase field variable. As the material evolves from an insulating state to a damaged state, the permittivity changes, leading to redistribution of the internal electric field.</w:t>
      </w:r>
    </w:p>
    <w:p w14:paraId="4B0A48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Electrical-tree propagation was described using an energy-based damage criterion. Damage evolution was initiated when the energy release rate G exceeded the critical value Gcr:</w:t>
      </w:r>
    </w:p>
    <w:p w14:paraId="63449B79">
      <w:pPr>
        <w:widowControl/>
        <w:spacing w:line="360" w:lineRule="auto"/>
        <w:ind w:firstLine="0" w:firstLineChars="0"/>
        <w:jc w:val="both"/>
        <w:rPr>
          <w:rFonts w:hint="default" w:ascii="Times New Roman" w:hAnsi="Times New Roman" w:cs="Times New Roman"/>
          <w:i w:val="0"/>
          <w:sz w:val="24"/>
          <w:szCs w:val="24"/>
          <w:lang w:val="en-US" w:eastAsia="zh-CN"/>
        </w:rPr>
      </w:pPr>
      <m:oMathPara>
        <m:oMath>
          <m:r>
            <m:rPr/>
            <w:rPr>
              <w:rFonts w:ascii="Cambria Math" w:hAnsi="Cambria Math"/>
              <w:sz w:val="24"/>
              <w:szCs w:val="24"/>
            </w:rPr>
            <m:t>G=−</m:t>
          </m:r>
          <m:f>
            <m:fPr>
              <m:ctrlPr>
                <w:rPr>
                  <w:rFonts w:ascii="Cambria Math" w:hAnsi="Cambria Math"/>
                  <w:sz w:val="24"/>
                  <w:szCs w:val="24"/>
                </w:rPr>
              </m:ctrlPr>
            </m:fPr>
            <m:num>
              <m:r>
                <m:rPr>
                  <m:sty m:val="p"/>
                </m:rPr>
                <w:rPr>
                  <w:rFonts w:ascii="Cambria Math" w:hAnsi="Cambria Math"/>
                  <w:sz w:val="24"/>
                  <w:szCs w:val="24"/>
                </w:rPr>
                <m:t>∂</m:t>
              </m:r>
              <m:r>
                <m:rPr/>
                <w:rPr>
                  <w:rFonts w:ascii="Cambria Math" w:hAnsi="Cambria Math"/>
                  <w:sz w:val="24"/>
                  <w:szCs w:val="24"/>
                </w:rPr>
                <m:t>F</m:t>
              </m:r>
              <m:ctrlPr>
                <w:rPr>
                  <w:rFonts w:ascii="Cambria Math" w:hAnsi="Cambria Math"/>
                  <w:sz w:val="24"/>
                  <w:szCs w:val="24"/>
                </w:rPr>
              </m:ctrlPr>
            </m:num>
            <m:den>
              <m:r>
                <m:rPr>
                  <m:sty m:val="p"/>
                </m:rPr>
                <w:rPr>
                  <w:rFonts w:ascii="Cambria Math" w:hAnsi="Cambria Math"/>
                  <w:sz w:val="24"/>
                  <w:szCs w:val="24"/>
                </w:rPr>
                <m:t>∂</m:t>
              </m:r>
              <m:r>
                <m:rPr/>
                <w:rPr>
                  <w:rFonts w:ascii="Cambria Math" w:hAnsi="Cambria Math"/>
                  <w:sz w:val="24"/>
                  <w:szCs w:val="24"/>
                </w:rPr>
                <m:t>A</m:t>
              </m:r>
              <m:ctrlPr>
                <w:rPr>
                  <w:rFonts w:ascii="Cambria Math" w:hAnsi="Cambria Math"/>
                  <w:sz w:val="24"/>
                  <w:szCs w:val="24"/>
                </w:rPr>
              </m:ctrlPr>
            </m:den>
          </m:f>
          <m:r>
            <m:rPr/>
            <w:rPr>
              <w:rFonts w:ascii="Cambria Math" w:hAnsi="Cambria Math"/>
              <w:sz w:val="24"/>
              <w:szCs w:val="24"/>
            </w:rPr>
            <m:t>≥</m:t>
          </m:r>
          <m:sSub>
            <m:sSubPr>
              <m:ctrlPr>
                <w:rPr>
                  <w:rFonts w:ascii="Cambria Math" w:hAnsi="Cambria Math"/>
                  <w:sz w:val="24"/>
                  <w:szCs w:val="24"/>
                </w:rPr>
              </m:ctrlPr>
            </m:sSubPr>
            <m:e>
              <m:r>
                <m:rPr/>
                <w:rPr>
                  <w:rFonts w:ascii="Cambria Math" w:hAnsi="Cambria Math"/>
                  <w:sz w:val="24"/>
                  <w:szCs w:val="24"/>
                </w:rPr>
                <m:t>G</m:t>
              </m:r>
              <m:ctrlPr>
                <w:rPr>
                  <w:rFonts w:ascii="Cambria Math" w:hAnsi="Cambria Math"/>
                  <w:sz w:val="24"/>
                  <w:szCs w:val="24"/>
                </w:rPr>
              </m:ctrlPr>
            </m:e>
            <m:sub>
              <m:r>
                <m:rPr/>
                <w:rPr>
                  <w:rFonts w:ascii="Cambria Math" w:hAnsi="Cambria Math"/>
                  <w:sz w:val="24"/>
                  <w:szCs w:val="24"/>
                </w:rPr>
                <m:t>cr</m:t>
              </m:r>
              <m:ctrlPr>
                <w:rPr>
                  <w:rFonts w:ascii="Cambria Math" w:hAnsi="Cambria Math"/>
                  <w:sz w:val="24"/>
                  <w:szCs w:val="24"/>
                </w:rPr>
              </m:ctrlPr>
            </m:sub>
          </m:sSub>
          <m:r>
            <m:rPr>
              <m:sty m:val="p"/>
            </m:rPr>
            <w:rPr>
              <w:sz w:val="24"/>
              <w:szCs w:val="24"/>
            </w:rPr>
            <w:br w:type="textWrapping"/>
          </m:r>
        </m:oMath>
      </m:oMathPara>
      <w:r>
        <w:rPr>
          <w:rFonts w:hint="default" w:ascii="Times New Roman" w:hAnsi="Times New Roman" w:cs="Times New Roman"/>
          <w:i w:val="0"/>
          <w:sz w:val="24"/>
          <w:szCs w:val="24"/>
          <w:lang w:val="en-US" w:eastAsia="zh-CN"/>
        </w:rPr>
        <w:t xml:space="preserve">Where </w:t>
      </w:r>
      <w:r>
        <w:rPr>
          <w:rFonts w:hint="default" w:ascii="Times New Roman" w:hAnsi="Times New Roman" w:cs="Times New Roman"/>
          <w:i/>
          <w:iCs/>
          <w:sz w:val="24"/>
          <w:szCs w:val="24"/>
          <w:lang w:val="en-US" w:eastAsia="zh-CN"/>
        </w:rPr>
        <w:t>A</w:t>
      </w:r>
      <w:r>
        <w:rPr>
          <w:rFonts w:hint="default" w:ascii="Times New Roman" w:hAnsi="Times New Roman" w:cs="Times New Roman"/>
          <w:i w:val="0"/>
          <w:sz w:val="24"/>
          <w:szCs w:val="24"/>
          <w:lang w:val="en-US" w:eastAsia="zh-CN"/>
        </w:rPr>
        <w:t xml:space="preserve"> represents the area of the damaged region.</w:t>
      </w:r>
    </w:p>
    <w:p w14:paraId="46ADE6B4">
      <w:pPr>
        <w:widowControl/>
        <w:spacing w:line="360" w:lineRule="auto"/>
        <w:ind w:firstLine="0" w:firstLineChars="0"/>
        <w:jc w:val="both"/>
        <w:rPr>
          <w:rFonts w:hint="default" w:ascii="Times New Roman" w:hAnsi="Times New Roman" w:cs="Times New Roman"/>
          <w:b/>
          <w:bCs/>
          <w:i w:val="0"/>
          <w:iCs/>
          <w:kern w:val="0"/>
          <w:sz w:val="24"/>
          <w:szCs w:val="24"/>
          <w:lang w:val="en-US" w:eastAsia="zh-CN" w:bidi="ar-SA"/>
        </w:rPr>
      </w:pPr>
      <w:r>
        <w:rPr>
          <w:rFonts w:hint="default" w:ascii="Times New Roman" w:hAnsi="Times New Roman" w:cs="Times New Roman"/>
          <w:b/>
          <w:bCs/>
          <w:i w:val="0"/>
          <w:iCs/>
          <w:kern w:val="0"/>
          <w:sz w:val="24"/>
          <w:szCs w:val="24"/>
          <w:lang w:val="en-US" w:eastAsia="zh-CN" w:bidi="ar-SA"/>
        </w:rPr>
        <w:t>Simulation Implementation and Boundary Conditions</w:t>
      </w:r>
    </w:p>
    <w:p w14:paraId="6D104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sz w:val="24"/>
          <w:szCs w:val="24"/>
          <w:lang w:val="en-US" w:eastAsia="zh-CN"/>
        </w:rPr>
      </w:pPr>
      <w:r>
        <w:rPr>
          <w:rFonts w:hint="eastAsia" w:ascii="Times New Roman" w:hAnsi="Times New Roman" w:cs="Times New Roman"/>
          <w:i w:val="0"/>
          <w:sz w:val="24"/>
          <w:szCs w:val="24"/>
          <w:lang w:val="en-US" w:eastAsia="zh-CN"/>
        </w:rPr>
        <w:t>A two-dim</w:t>
      </w:r>
      <w:r>
        <w:rPr>
          <w:rFonts w:hint="default" w:ascii="Times New Roman" w:hAnsi="Times New Roman" w:cs="Times New Roman"/>
          <w:i w:val="0"/>
          <w:sz w:val="24"/>
          <w:szCs w:val="24"/>
          <w:lang w:val="en-US" w:eastAsia="zh-CN"/>
        </w:rPr>
        <w:t>ensional model with dimensions of 1 mm × 1 mm was constructed to represent the dielectric region. A high voltage was applied to the top electrode, while the bottom electrode was grounded. An initial damage seed with Φ = 0.1 was introduced near the electrode to initiate electrical-tree growth. The relative permittivity and critical breakdown f</w:t>
      </w:r>
      <w:r>
        <w:rPr>
          <w:rFonts w:hint="eastAsia" w:ascii="Times New Roman" w:hAnsi="Times New Roman" w:cs="Times New Roman"/>
          <w:i w:val="0"/>
          <w:sz w:val="24"/>
          <w:szCs w:val="24"/>
          <w:lang w:val="en-US" w:eastAsia="zh-CN"/>
        </w:rPr>
        <w:t>ield were set according to experimentally measured values. The mobility coefficient M was</w:t>
      </w:r>
      <w:r>
        <w:rPr>
          <w:rFonts w:hint="default" w:ascii="Times New Roman" w:hAnsi="Times New Roman" w:cs="Times New Roman"/>
          <w:i w:val="0"/>
          <w:sz w:val="24"/>
          <w:szCs w:val="24"/>
          <w:lang w:val="en-US" w:eastAsia="zh-CN"/>
        </w:rPr>
        <w:t xml:space="preserve"> set to 1×</w:t>
      </w:r>
      <w:r>
        <w:rPr>
          <w:rFonts w:hint="eastAsia" w:ascii="Times New Roman" w:hAnsi="Times New Roman" w:cs="Times New Roman"/>
          <w:i w:val="0"/>
          <w:sz w:val="24"/>
          <w:szCs w:val="24"/>
          <w:lang w:val="en-US" w:eastAsia="zh-CN"/>
        </w:rPr>
        <w:t>10</w:t>
      </w:r>
      <w:r>
        <w:rPr>
          <w:rFonts w:hint="eastAsia" w:ascii="Times New Roman" w:hAnsi="Times New Roman" w:cs="Times New Roman"/>
          <w:i w:val="0"/>
          <w:sz w:val="24"/>
          <w:szCs w:val="24"/>
          <w:vertAlign w:val="superscript"/>
          <w:lang w:val="en-US" w:eastAsia="zh-CN"/>
        </w:rPr>
        <w:t>-5</w:t>
      </w:r>
      <w:r>
        <w:rPr>
          <w:rFonts w:hint="eastAsia" w:ascii="Times New Roman" w:hAnsi="Times New Roman" w:cs="Times New Roman"/>
          <w:i w:val="0"/>
          <w:sz w:val="24"/>
          <w:szCs w:val="24"/>
          <w:lang w:val="en-US" w:eastAsia="zh-CN"/>
        </w:rPr>
        <w:t xml:space="preserve">, and the gradient energy coefficient </w:t>
      </w:r>
      <w:r>
        <w:rPr>
          <w:rFonts w:hint="default" w:ascii="Times New Roman" w:hAnsi="Times New Roman" w:cs="Times New Roman"/>
          <w:i w:val="0"/>
          <w:sz w:val="24"/>
          <w:szCs w:val="24"/>
          <w:lang w:val="en-US" w:eastAsia="zh-CN"/>
        </w:rPr>
        <w:t>κ</w:t>
      </w:r>
      <w:r>
        <w:rPr>
          <w:rFonts w:hint="eastAsia" w:ascii="Times New Roman" w:hAnsi="Times New Roman" w:cs="Times New Roman"/>
          <w:i w:val="0"/>
          <w:sz w:val="24"/>
          <w:szCs w:val="24"/>
          <w:lang w:val="en-US" w:eastAsia="zh-CN"/>
        </w:rPr>
        <w:t xml:space="preserve"> was set </w:t>
      </w:r>
      <w:r>
        <w:rPr>
          <w:rFonts w:hint="default" w:ascii="Times New Roman" w:hAnsi="Times New Roman" w:cs="Times New Roman"/>
          <w:i w:val="0"/>
          <w:sz w:val="24"/>
          <w:szCs w:val="24"/>
          <w:lang w:val="en-US" w:eastAsia="zh-CN"/>
        </w:rPr>
        <w:t>to 2×</w:t>
      </w:r>
      <w:r>
        <w:rPr>
          <w:rFonts w:hint="eastAsia" w:ascii="Times New Roman" w:hAnsi="Times New Roman" w:cs="Times New Roman"/>
          <w:i w:val="0"/>
          <w:sz w:val="24"/>
          <w:szCs w:val="24"/>
          <w:lang w:val="en-US" w:eastAsia="zh-CN"/>
        </w:rPr>
        <w:t>10</w:t>
      </w:r>
      <w:r>
        <w:rPr>
          <w:rFonts w:hint="eastAsia" w:ascii="Times New Roman" w:hAnsi="Times New Roman" w:cs="Times New Roman"/>
          <w:i w:val="0"/>
          <w:sz w:val="24"/>
          <w:szCs w:val="24"/>
          <w:vertAlign w:val="superscript"/>
          <w:lang w:val="en-US" w:eastAsia="zh-CN"/>
        </w:rPr>
        <w:t>-9</w:t>
      </w:r>
      <w:r>
        <w:rPr>
          <w:rFonts w:hint="eastAsia" w:ascii="Times New Roman" w:hAnsi="Times New Roman" w:cs="Times New Roman"/>
          <w:i w:val="0"/>
          <w:sz w:val="24"/>
          <w:szCs w:val="24"/>
          <w:lang w:val="en-US" w:eastAsia="zh-CN"/>
        </w:rPr>
        <w:t xml:space="preserve"> to facilitate numerical convergence. The top and bottom boundaries were assigned the applied voltage and 0 V, respectively, while electrical insulation was applied to the lateral bound</w:t>
      </w:r>
      <w:r>
        <w:rPr>
          <w:rFonts w:hint="default" w:ascii="Times New Roman" w:hAnsi="Times New Roman" w:cs="Times New Roman"/>
          <w:i w:val="0"/>
          <w:sz w:val="24"/>
          <w:szCs w:val="24"/>
          <w:lang w:val="en-US" w:eastAsia="zh-CN"/>
        </w:rPr>
        <w:t>aries. A zero-flux condition was applied to Φ at all boundaries. The initial domain was set to Φ = 0.01, except for the seed region.</w:t>
      </w:r>
    </w:p>
    <w:p w14:paraId="71F33F06">
      <w:pPr>
        <w:widowControl/>
        <w:spacing w:line="360" w:lineRule="auto"/>
        <w:ind w:firstLine="0" w:firstLineChars="0"/>
        <w:jc w:val="both"/>
        <w:rPr>
          <w:rFonts w:hint="eastAsia" w:ascii="Times New Roman" w:hAnsi="Times New Roman" w:cs="Times New Roman"/>
          <w:b/>
          <w:bCs/>
          <w:i w:val="0"/>
          <w:iCs/>
          <w:kern w:val="0"/>
          <w:sz w:val="24"/>
          <w:szCs w:val="24"/>
          <w:lang w:val="en-US" w:eastAsia="zh-CN" w:bidi="ar-SA"/>
        </w:rPr>
      </w:pPr>
      <w:r>
        <w:rPr>
          <w:rFonts w:hint="eastAsia" w:ascii="Times New Roman" w:hAnsi="Times New Roman" w:cs="Times New Roman"/>
          <w:b/>
          <w:bCs/>
          <w:i w:val="0"/>
          <w:iCs/>
          <w:kern w:val="0"/>
          <w:sz w:val="24"/>
          <w:szCs w:val="24"/>
          <w:lang w:val="en-US" w:eastAsia="zh-CN" w:bidi="ar-SA"/>
        </w:rPr>
        <w:t>Note S4. Calculation of Relative Thermal Stress Index</w:t>
      </w:r>
    </w:p>
    <w:p w14:paraId="26DB5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i w:val="0"/>
          <w:sz w:val="24"/>
          <w:szCs w:val="24"/>
          <w:lang w:val="en-US" w:eastAsia="zh-CN"/>
        </w:rPr>
      </w:pPr>
      <w:r>
        <w:rPr>
          <w:rFonts w:hint="eastAsia" w:ascii="Times New Roman" w:hAnsi="Times New Roman" w:cs="Times New Roman"/>
          <w:i w:val="0"/>
          <w:sz w:val="24"/>
          <w:szCs w:val="24"/>
          <w:lang w:val="en-US" w:eastAsia="zh-CN"/>
        </w:rPr>
        <w:t>The thermomechanical stress generated in a constrained encapsulation system was estimated using the classical thermal stress relation:</w:t>
      </w:r>
    </w:p>
    <w:p w14:paraId="770600F1">
      <w:pPr>
        <w:widowControl/>
        <w:spacing w:line="360" w:lineRule="auto"/>
        <w:ind w:firstLine="0" w:firstLineChars="0"/>
        <w:jc w:val="center"/>
        <w:rPr>
          <w:rFonts w:hint="default" w:ascii="Times New Roman" w:hAnsi="Times New Roman" w:cs="Times New Roman"/>
          <w:i w:val="0"/>
          <w:sz w:val="24"/>
          <w:szCs w:val="24"/>
          <w:lang w:val="en-US" w:eastAsia="zh-CN"/>
        </w:rPr>
      </w:pPr>
      <w:r>
        <w:rPr>
          <w:rFonts w:hint="default" w:ascii="Times New Roman" w:hAnsi="Times New Roman" w:cs="Times New Roman"/>
          <w:i w:val="0"/>
          <w:position w:val="-24"/>
          <w:sz w:val="24"/>
          <w:szCs w:val="24"/>
          <w:lang w:val="en-US" w:eastAsia="zh-CN"/>
        </w:rPr>
        <w:object>
          <v:shape id="_x0000_i1031" o:spt="75" type="#_x0000_t75" style="height:31pt;width:78.95pt;" o:ole="t" filled="f" o:preferrelative="t" stroked="f" coordsize="21600,21600">
            <v:path/>
            <v:fill on="f" focussize="0,0"/>
            <v:stroke on="f"/>
            <v:imagedata r:id="rId17" o:title=""/>
            <o:lock v:ext="edit" aspectratio="t"/>
            <w10:wrap type="none"/>
            <w10:anchorlock/>
          </v:shape>
          <o:OLEObject Type="Embed" ProgID="Equation.KSEE3" ShapeID="_x0000_i1031" DrawAspect="Content" ObjectID="_1468075731" r:id="rId16">
            <o:LockedField>false</o:LockedField>
          </o:OLEObject>
        </w:object>
      </w:r>
    </w:p>
    <w:p w14:paraId="26C9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 xml:space="preserve">where </w:t>
      </w:r>
      <w:r>
        <w:rPr>
          <w:rFonts w:hint="default" w:ascii="Times New Roman" w:hAnsi="Times New Roman" w:eastAsia="微软雅黑" w:cs="Times New Roman"/>
          <w:i w:val="0"/>
          <w:sz w:val="24"/>
          <w:szCs w:val="24"/>
          <w:lang w:val="en-US" w:eastAsia="zh-CN"/>
        </w:rPr>
        <w:t>σ</w:t>
      </w:r>
      <w:r>
        <w:rPr>
          <w:rFonts w:hint="default" w:ascii="Times New Roman" w:hAnsi="Times New Roman" w:cs="Times New Roman"/>
          <w:i w:val="0"/>
          <w:sz w:val="24"/>
          <w:szCs w:val="24"/>
          <w:lang w:val="en-US" w:eastAsia="zh-CN"/>
        </w:rPr>
        <w:t xml:space="preserve"> is defined as the generated thermal stress. The variables </w:t>
      </w:r>
      <w:r>
        <w:rPr>
          <w:rFonts w:hint="default" w:ascii="Times New Roman" w:hAnsi="Times New Roman" w:cs="Times New Roman"/>
          <w:i/>
          <w:iCs/>
          <w:sz w:val="24"/>
          <w:szCs w:val="24"/>
          <w:lang w:val="en-US" w:eastAsia="zh-CN"/>
        </w:rPr>
        <w:t>E'</w:t>
      </w:r>
      <w:r>
        <w:rPr>
          <w:rFonts w:hint="default" w:ascii="Times New Roman" w:hAnsi="Times New Roman" w:cs="Times New Roman"/>
          <w:i w:val="0"/>
          <w:sz w:val="24"/>
          <w:szCs w:val="24"/>
          <w:lang w:val="en-US" w:eastAsia="zh-CN"/>
        </w:rPr>
        <w:t xml:space="preserve">, </w:t>
      </w:r>
      <w:r>
        <w:rPr>
          <w:rFonts w:hint="default" w:ascii="Times New Roman" w:hAnsi="Times New Roman" w:eastAsia="微软雅黑" w:cs="Times New Roman"/>
          <w:i/>
          <w:iCs/>
          <w:sz w:val="24"/>
          <w:szCs w:val="24"/>
          <w:lang w:val="en-US" w:eastAsia="zh-CN"/>
        </w:rPr>
        <w:t>ɑ</w:t>
      </w:r>
      <w:r>
        <w:rPr>
          <w:rFonts w:hint="default" w:ascii="Times New Roman" w:hAnsi="Times New Roman" w:cs="Times New Roman"/>
          <w:i w:val="0"/>
          <w:sz w:val="24"/>
          <w:szCs w:val="24"/>
          <w:lang w:val="en-US" w:eastAsia="zh-CN"/>
        </w:rPr>
        <w:t xml:space="preserve">, and </w:t>
      </w:r>
      <w:r>
        <w:rPr>
          <w:rFonts w:hint="default" w:ascii="Times New Roman" w:hAnsi="Times New Roman" w:cs="Times New Roman"/>
          <w:i/>
          <w:iCs/>
          <w:sz w:val="24"/>
          <w:szCs w:val="24"/>
          <w:lang w:val="en-US" w:eastAsia="zh-CN"/>
        </w:rPr>
        <w:t>v</w:t>
      </w:r>
      <w:r>
        <w:rPr>
          <w:rFonts w:hint="default" w:ascii="Times New Roman" w:hAnsi="Times New Roman" w:cs="Times New Roman"/>
          <w:i w:val="0"/>
          <w:sz w:val="24"/>
          <w:szCs w:val="24"/>
          <w:lang w:val="en-US" w:eastAsia="zh-CN"/>
        </w:rPr>
        <w:t xml:space="preserve"> are assigned as the storage modulus, the coefficient of thermal expansion, and the Poisson ratio of the encapsulant, respectively. The parameter </w:t>
      </w:r>
      <w:r>
        <w:rPr>
          <w:rFonts w:hint="default" w:ascii="Times New Roman" w:hAnsi="Times New Roman" w:eastAsia="微软雅黑" w:cs="Times New Roman"/>
          <w:i/>
          <w:iCs/>
          <w:sz w:val="24"/>
          <w:szCs w:val="24"/>
          <w:lang w:val="en-US" w:eastAsia="zh-CN"/>
        </w:rPr>
        <w:t>∆</w:t>
      </w:r>
      <w:r>
        <w:rPr>
          <w:rFonts w:hint="default" w:ascii="Times New Roman" w:hAnsi="Times New Roman" w:cs="Times New Roman"/>
          <w:i/>
          <w:iCs/>
          <w:sz w:val="24"/>
          <w:szCs w:val="24"/>
          <w:lang w:val="en-US" w:eastAsia="zh-CN"/>
        </w:rPr>
        <w:t>T</w:t>
      </w:r>
      <w:r>
        <w:rPr>
          <w:rFonts w:hint="default" w:ascii="Times New Roman" w:hAnsi="Times New Roman" w:cs="Times New Roman"/>
          <w:i w:val="0"/>
          <w:sz w:val="24"/>
          <w:szCs w:val="24"/>
          <w:lang w:val="en-US" w:eastAsia="zh-CN"/>
        </w:rPr>
        <w:t xml:space="preserve"> is specified as the temperature variation during extreme thermal shock cycling.</w:t>
      </w:r>
    </w:p>
    <w:p w14:paraId="73CDB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During comparison, the device geometry, substrate constraint and temperature range were kept consistent. Because the silicone-based encapsulants have similar Poisson ratios, the relative thermal stress can be compared using the product of storage modulus and coefficient of thermal expansion.</w:t>
      </w:r>
    </w:p>
    <w:p w14:paraId="72A0FE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To quantitatively compare the</w:t>
      </w:r>
      <w:r>
        <w:rPr>
          <w:rFonts w:hint="eastAsia" w:ascii="Times New Roman" w:hAnsi="Times New Roman" w:cs="Times New Roman"/>
          <w:i w:val="0"/>
          <w:sz w:val="24"/>
          <w:szCs w:val="24"/>
          <w:lang w:val="en-US" w:eastAsia="zh-CN"/>
        </w:rPr>
        <w:t xml:space="preserve"> </w:t>
      </w:r>
      <w:r>
        <w:rPr>
          <w:rFonts w:hint="default" w:ascii="Times New Roman" w:hAnsi="Times New Roman" w:cs="Times New Roman"/>
          <w:i w:val="0"/>
          <w:sz w:val="24"/>
          <w:szCs w:val="24"/>
          <w:lang w:val="en-US" w:eastAsia="zh-CN"/>
        </w:rPr>
        <w:t>thermomechanical loading on wire bonds, a relative thermal stress index is defined. This index is simplified and calculated by normalizing the parameter product of the target composite against the pure silicone gel benchmark, which is represented by:</w:t>
      </w:r>
    </w:p>
    <w:p w14:paraId="5BD1A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position w:val="-30"/>
          <w:sz w:val="24"/>
          <w:szCs w:val="24"/>
          <w:lang w:val="en-US" w:eastAsia="zh-CN"/>
        </w:rPr>
        <w:object>
          <v:shape id="_x0000_i1032" o:spt="75" type="#_x0000_t75" style="height:34pt;width:58pt;" o:ole="t" filled="f" o:preferrelative="t" stroked="f" coordsize="21600,21600">
            <v:path/>
            <v:fill on="f" focussize="0,0"/>
            <v:stroke on="f"/>
            <v:imagedata r:id="rId19" o:title=""/>
            <o:lock v:ext="edit" aspectratio="t"/>
            <w10:wrap type="none"/>
            <w10:anchorlock/>
          </v:shape>
          <o:OLEObject Type="Embed" ProgID="Equation.KSEE3" ShapeID="_x0000_i1032" DrawAspect="Content" ObjectID="_1468075732" r:id="rId18">
            <o:LockedField>false</o:LockedField>
          </o:OLEObject>
        </w:object>
      </w:r>
    </w:p>
    <w:p w14:paraId="4CC56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i w:val="0"/>
          <w:sz w:val="24"/>
          <w:szCs w:val="24"/>
          <w:lang w:val="en-US" w:eastAsia="zh-CN"/>
        </w:rPr>
      </w:pPr>
      <w:r>
        <w:rPr>
          <w:rFonts w:hint="default" w:ascii="Times New Roman" w:hAnsi="Times New Roman" w:cs="Times New Roman"/>
          <w:i w:val="0"/>
          <w:sz w:val="24"/>
          <w:szCs w:val="24"/>
          <w:lang w:val="en-US" w:eastAsia="zh-CN"/>
        </w:rPr>
        <w:t xml:space="preserve">where </w:t>
      </w:r>
      <w:r>
        <w:rPr>
          <w:rFonts w:hint="eastAsia" w:ascii="Times New Roman" w:hAnsi="Times New Roman" w:cs="Times New Roman"/>
          <w:i/>
          <w:iCs/>
          <w:sz w:val="24"/>
          <w:szCs w:val="24"/>
          <w:lang w:val="en-US" w:eastAsia="zh-CN"/>
        </w:rPr>
        <w:t>I</w:t>
      </w:r>
      <w:r>
        <w:rPr>
          <w:rFonts w:hint="default" w:ascii="Times New Roman" w:hAnsi="Times New Roman" w:cs="Times New Roman"/>
          <w:i w:val="0"/>
          <w:sz w:val="24"/>
          <w:szCs w:val="24"/>
          <w:lang w:val="en-US" w:eastAsia="zh-CN"/>
        </w:rPr>
        <w:t xml:space="preserve"> is evaluated as the relative thermal stress index. The baseline variables </w:t>
      </w:r>
      <w:r>
        <w:rPr>
          <w:rFonts w:hint="default" w:ascii="Times New Roman" w:hAnsi="Times New Roman" w:cs="Times New Roman"/>
          <w:i/>
          <w:iCs/>
          <w:sz w:val="24"/>
          <w:szCs w:val="24"/>
          <w:lang w:val="en-US" w:eastAsia="zh-CN"/>
        </w:rPr>
        <w:t>E</w:t>
      </w:r>
      <w:r>
        <w:rPr>
          <w:rFonts w:hint="eastAsia" w:ascii="Times New Roman" w:hAnsi="Times New Roman" w:cs="Times New Roman"/>
          <w:i/>
          <w:iCs/>
          <w:sz w:val="24"/>
          <w:szCs w:val="24"/>
          <w:vertAlign w:val="subscript"/>
          <w:lang w:val="en-US" w:eastAsia="zh-CN"/>
        </w:rPr>
        <w:t>0</w:t>
      </w:r>
      <w:r>
        <w:rPr>
          <w:rFonts w:hint="default" w:ascii="Times New Roman" w:hAnsi="Times New Roman" w:cs="Times New Roman"/>
          <w:i/>
          <w:iCs/>
          <w:sz w:val="24"/>
          <w:szCs w:val="24"/>
          <w:lang w:val="en-US" w:eastAsia="zh-CN"/>
        </w:rPr>
        <w:t>'</w:t>
      </w:r>
      <w:r>
        <w:rPr>
          <w:rFonts w:hint="default" w:ascii="Times New Roman" w:hAnsi="Times New Roman" w:cs="Times New Roman"/>
          <w:i w:val="0"/>
          <w:sz w:val="24"/>
          <w:szCs w:val="24"/>
          <w:lang w:val="en-US" w:eastAsia="zh-CN"/>
        </w:rPr>
        <w:t xml:space="preserve"> and </w:t>
      </w:r>
      <w:r>
        <w:rPr>
          <w:rFonts w:hint="default" w:ascii="Times New Roman" w:hAnsi="Times New Roman" w:cs="Times New Roman"/>
          <w:i/>
          <w:iCs/>
          <w:sz w:val="24"/>
          <w:szCs w:val="24"/>
          <w:lang w:val="en-US" w:eastAsia="zh-CN"/>
        </w:rPr>
        <w:t>ɑ</w:t>
      </w:r>
      <w:r>
        <w:rPr>
          <w:rFonts w:hint="eastAsia" w:ascii="Times New Roman" w:hAnsi="Times New Roman" w:cs="Times New Roman"/>
          <w:i/>
          <w:iCs/>
          <w:sz w:val="24"/>
          <w:szCs w:val="24"/>
          <w:vertAlign w:val="subscript"/>
          <w:lang w:val="en-US" w:eastAsia="zh-CN"/>
        </w:rPr>
        <w:t>0</w:t>
      </w:r>
      <w:r>
        <w:rPr>
          <w:rFonts w:hint="default" w:ascii="Times New Roman" w:hAnsi="Times New Roman" w:cs="Times New Roman"/>
          <w:i w:val="0"/>
          <w:sz w:val="24"/>
          <w:szCs w:val="24"/>
          <w:lang w:val="en-US" w:eastAsia="zh-CN"/>
        </w:rPr>
        <w:t xml:space="preserve"> are defined as the storage modulus and the coefficient of thermal expansion of the </w:t>
      </w:r>
      <w:r>
        <w:rPr>
          <w:rFonts w:hint="eastAsia" w:ascii="Times New Roman" w:hAnsi="Times New Roman" w:cs="Times New Roman"/>
          <w:i w:val="0"/>
          <w:sz w:val="24"/>
          <w:szCs w:val="24"/>
          <w:lang w:val="en-US" w:eastAsia="zh-CN"/>
        </w:rPr>
        <w:t>Pure SG</w:t>
      </w:r>
      <w:r>
        <w:rPr>
          <w:rFonts w:hint="default" w:ascii="Times New Roman" w:hAnsi="Times New Roman" w:cs="Times New Roman"/>
          <w:i w:val="0"/>
          <w:sz w:val="24"/>
          <w:szCs w:val="24"/>
          <w:lang w:val="en-US" w:eastAsia="zh-CN"/>
        </w:rPr>
        <w:t>, respectively. This normalized index was used to compare the relative thermal stress imposed by different encapsulants.</w:t>
      </w:r>
    </w:p>
    <w:p w14:paraId="0801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i w:val="0"/>
          <w:sz w:val="24"/>
          <w:szCs w:val="24"/>
          <w:lang w:val="en-US" w:eastAsia="zh-CN"/>
        </w:rPr>
      </w:pPr>
    </w:p>
    <w:p w14:paraId="3C551022">
      <w:pPr>
        <w:widowControl/>
        <w:spacing w:line="360" w:lineRule="auto"/>
        <w:ind w:firstLine="0" w:firstLineChars="0"/>
        <w:jc w:val="left"/>
        <w:rPr>
          <w:rFonts w:hint="eastAsia" w:ascii="Times New Roman" w:hAnsi="Times New Roman" w:eastAsia="宋体" w:cs="Times New Roman"/>
          <w:i/>
          <w:kern w:val="0"/>
          <w:sz w:val="24"/>
          <w:szCs w:val="24"/>
          <w:lang w:val="en-US" w:eastAsia="zh-CN" w:bidi="ar-SA"/>
        </w:rPr>
      </w:pPr>
      <w:r>
        <w:rPr>
          <w:rFonts w:hint="eastAsia" w:ascii="Times New Roman" w:hAnsi="Times New Roman" w:eastAsia="宋体" w:cs="Times New Roman"/>
          <w:i/>
          <w:kern w:val="0"/>
          <w:sz w:val="24"/>
          <w:szCs w:val="24"/>
          <w:lang w:val="en-US" w:eastAsia="zh-CN" w:bidi="ar-SA"/>
        </w:rPr>
        <w:drawing>
          <wp:inline distT="0" distB="0" distL="114300" distR="114300">
            <wp:extent cx="5274310" cy="1960880"/>
            <wp:effectExtent l="0" t="0" r="0" b="0"/>
            <wp:docPr id="3" name="图片 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8"/>
                    <pic:cNvPicPr>
                      <a:picLocks noChangeAspect="1"/>
                    </pic:cNvPicPr>
                  </pic:nvPicPr>
                  <pic:blipFill>
                    <a:blip r:embed="rId20"/>
                    <a:stretch>
                      <a:fillRect/>
                    </a:stretch>
                  </pic:blipFill>
                  <pic:spPr>
                    <a:xfrm>
                      <a:off x="0" y="0"/>
                      <a:ext cx="5274310" cy="1960880"/>
                    </a:xfrm>
                    <a:prstGeom prst="rect">
                      <a:avLst/>
                    </a:prstGeom>
                  </pic:spPr>
                </pic:pic>
              </a:graphicData>
            </a:graphic>
          </wp:inline>
        </w:drawing>
      </w:r>
    </w:p>
    <w:p w14:paraId="32854308">
      <w:pPr>
        <w:widowControl/>
        <w:spacing w:line="360" w:lineRule="auto"/>
        <w:ind w:firstLine="0" w:firstLineChars="0"/>
        <w:jc w:val="left"/>
        <w:rPr>
          <w:rFonts w:hint="eastAsia" w:ascii="Times New Roman" w:hAnsi="Times New Roman" w:cs="Times New Roman"/>
          <w:b w:val="0"/>
          <w:bCs w:val="0"/>
          <w:kern w:val="2"/>
          <w:sz w:val="21"/>
          <w:szCs w:val="21"/>
          <w:lang w:val="en-US" w:eastAsia="zh-CN"/>
        </w:rPr>
      </w:pPr>
      <w:r>
        <w:rPr>
          <w:rFonts w:hint="eastAsia" w:ascii="Times New Roman" w:hAnsi="Times New Roman" w:cs="Times New Roman"/>
          <w:b/>
          <w:bCs/>
          <w:kern w:val="2"/>
          <w:sz w:val="21"/>
          <w:szCs w:val="21"/>
          <w:lang w:val="en-US" w:eastAsia="zh-CN"/>
        </w:rPr>
        <w:t xml:space="preserve">Fig. S1 </w:t>
      </w:r>
      <w:r>
        <w:rPr>
          <w:rFonts w:hint="eastAsia" w:ascii="Times New Roman" w:hAnsi="Times New Roman" w:cs="Times New Roman"/>
          <w:b w:val="0"/>
          <w:bCs w:val="0"/>
          <w:kern w:val="2"/>
          <w:sz w:val="21"/>
          <w:szCs w:val="21"/>
          <w:lang w:val="en-US" w:eastAsia="zh-CN"/>
        </w:rPr>
        <w:t>XPS survey spectra of the treated powder-BN/CeO</w:t>
      </w:r>
      <w:r>
        <w:rPr>
          <w:rFonts w:hint="eastAsia" w:ascii="Times New Roman" w:hAnsi="Times New Roman" w:cs="Times New Roman"/>
          <w:b w:val="0"/>
          <w:bCs w:val="0"/>
          <w:kern w:val="2"/>
          <w:sz w:val="21"/>
          <w:szCs w:val="21"/>
          <w:vertAlign w:val="subscript"/>
          <w:lang w:val="en-US" w:eastAsia="zh-CN"/>
        </w:rPr>
        <w:t>2</w:t>
      </w:r>
      <w:r>
        <w:rPr>
          <w:rFonts w:hint="eastAsia" w:ascii="Times New Roman" w:hAnsi="Times New Roman" w:cs="Times New Roman"/>
          <w:b w:val="0"/>
          <w:bCs w:val="0"/>
          <w:kern w:val="2"/>
          <w:sz w:val="21"/>
          <w:szCs w:val="21"/>
          <w:lang w:val="en-US" w:eastAsia="zh-CN"/>
        </w:rPr>
        <w:t>.</w:t>
      </w:r>
    </w:p>
    <w:p w14:paraId="70B9562D">
      <w:pPr>
        <w:widowControl/>
        <w:spacing w:line="360" w:lineRule="auto"/>
        <w:ind w:firstLine="0" w:firstLineChars="0"/>
        <w:jc w:val="left"/>
        <w:rPr>
          <w:rFonts w:hint="eastAsia" w:ascii="Times New Roman" w:hAnsi="Times New Roman" w:cs="Times New Roman"/>
          <w:b w:val="0"/>
          <w:bCs w:val="0"/>
          <w:kern w:val="2"/>
          <w:sz w:val="21"/>
          <w:szCs w:val="21"/>
          <w:lang w:val="en-US" w:eastAsia="zh-CN"/>
        </w:rPr>
      </w:pPr>
    </w:p>
    <w:p w14:paraId="6C9BD4B2">
      <w:pPr>
        <w:widowControl/>
        <w:spacing w:line="360" w:lineRule="auto"/>
        <w:ind w:firstLine="0" w:firstLineChars="0"/>
        <w:jc w:val="left"/>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drawing>
          <wp:inline distT="0" distB="0" distL="114300" distR="114300">
            <wp:extent cx="5263515" cy="2429510"/>
            <wp:effectExtent l="0" t="0" r="13335" b="8890"/>
            <wp:docPr id="4" name="图片 4"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6"/>
                    <pic:cNvPicPr>
                      <a:picLocks noChangeAspect="1"/>
                    </pic:cNvPicPr>
                  </pic:nvPicPr>
                  <pic:blipFill>
                    <a:blip r:embed="rId21"/>
                    <a:stretch>
                      <a:fillRect/>
                    </a:stretch>
                  </pic:blipFill>
                  <pic:spPr>
                    <a:xfrm>
                      <a:off x="0" y="0"/>
                      <a:ext cx="5263515" cy="2429510"/>
                    </a:xfrm>
                    <a:prstGeom prst="rect">
                      <a:avLst/>
                    </a:prstGeom>
                  </pic:spPr>
                </pic:pic>
              </a:graphicData>
            </a:graphic>
          </wp:inline>
        </w:drawing>
      </w:r>
    </w:p>
    <w:p w14:paraId="1B8D365E">
      <w:pPr>
        <w:widowControl w:val="0"/>
        <w:spacing w:line="252" w:lineRule="auto"/>
        <w:ind w:firstLine="0" w:firstLineChars="0"/>
        <w:jc w:val="both"/>
        <w:rPr>
          <w:rFonts w:hint="eastAsia" w:ascii="Times New Roman" w:hAnsi="Times New Roman" w:cs="Times New Roman"/>
          <w:b w:val="0"/>
          <w:bCs w:val="0"/>
          <w:kern w:val="2"/>
          <w:sz w:val="21"/>
          <w:szCs w:val="21"/>
          <w:lang w:val="en-US" w:eastAsia="zh-CN"/>
        </w:rPr>
      </w:pPr>
      <w:r>
        <w:rPr>
          <w:rFonts w:hint="eastAsia" w:ascii="Times New Roman" w:hAnsi="Times New Roman" w:cs="Times New Roman"/>
          <w:b/>
          <w:bCs/>
          <w:kern w:val="2"/>
          <w:sz w:val="21"/>
          <w:szCs w:val="21"/>
          <w:lang w:val="en-US" w:eastAsia="zh-CN"/>
        </w:rPr>
        <w:t xml:space="preserve">Fig. S2 </w:t>
      </w:r>
      <w:r>
        <w:rPr>
          <w:rFonts w:hint="eastAsia" w:ascii="Times New Roman" w:hAnsi="Times New Roman" w:cs="Times New Roman"/>
          <w:b w:val="0"/>
          <w:bCs w:val="0"/>
          <w:kern w:val="2"/>
          <w:sz w:val="21"/>
          <w:szCs w:val="21"/>
          <w:lang w:val="en-US" w:eastAsia="zh-CN"/>
        </w:rPr>
        <w:t>(a) Pure SG (b) Filler distribution and (c) local morphology of SG/4BN/4CeO</w:t>
      </w:r>
      <w:r>
        <w:rPr>
          <w:rFonts w:hint="eastAsia" w:ascii="Times New Roman" w:hAnsi="Times New Roman" w:cs="Times New Roman"/>
          <w:b w:val="0"/>
          <w:bCs w:val="0"/>
          <w:kern w:val="2"/>
          <w:sz w:val="21"/>
          <w:szCs w:val="21"/>
          <w:vertAlign w:val="subscript"/>
          <w:lang w:val="en-US" w:eastAsia="zh-CN"/>
        </w:rPr>
        <w:t xml:space="preserve">2 </w:t>
      </w:r>
      <w:r>
        <w:rPr>
          <w:rFonts w:hint="eastAsia" w:ascii="Times New Roman" w:hAnsi="Times New Roman" w:cs="Times New Roman"/>
          <w:b w:val="0"/>
          <w:bCs w:val="0"/>
          <w:kern w:val="2"/>
          <w:sz w:val="21"/>
          <w:szCs w:val="21"/>
          <w:lang w:val="en-US" w:eastAsia="zh-CN"/>
        </w:rPr>
        <w:t>under SEM. (d-g) elemental mapping of the agglomerated structures.</w:t>
      </w:r>
    </w:p>
    <w:p w14:paraId="577AA116">
      <w:pPr>
        <w:widowControl/>
        <w:spacing w:line="360" w:lineRule="auto"/>
        <w:ind w:firstLine="0" w:firstLineChars="0"/>
        <w:jc w:val="left"/>
        <w:rPr>
          <w:rFonts w:hint="default" w:ascii="Times New Roman" w:hAnsi="Times New Roman" w:eastAsia="MS Mincho" w:cs="Times New Roman"/>
          <w:i/>
          <w:kern w:val="0"/>
          <w:sz w:val="24"/>
          <w:szCs w:val="24"/>
          <w:lang w:val="en-US" w:eastAsia="en-US" w:bidi="ar-SA"/>
        </w:rPr>
      </w:pPr>
    </w:p>
    <w:p w14:paraId="363256BA">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r>
        <w:rPr>
          <w:rFonts w:hint="eastAsia" w:ascii="Times New Roman" w:hAnsi="Times New Roman" w:eastAsia="MS Mincho" w:cs="Times New Roman"/>
          <w:i/>
          <w:kern w:val="0"/>
          <w:sz w:val="24"/>
          <w:szCs w:val="24"/>
          <w:lang w:val="en-US" w:eastAsia="zh-CN" w:bidi="ar-SA"/>
        </w:rPr>
        <w:drawing>
          <wp:inline distT="0" distB="0" distL="114300" distR="114300">
            <wp:extent cx="5273675" cy="1311910"/>
            <wp:effectExtent l="0" t="0" r="3175" b="2540"/>
            <wp:docPr id="1" name="图片 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3"/>
                    <pic:cNvPicPr>
                      <a:picLocks noChangeAspect="1"/>
                    </pic:cNvPicPr>
                  </pic:nvPicPr>
                  <pic:blipFill>
                    <a:blip r:embed="rId22"/>
                    <a:stretch>
                      <a:fillRect/>
                    </a:stretch>
                  </pic:blipFill>
                  <pic:spPr>
                    <a:xfrm>
                      <a:off x="0" y="0"/>
                      <a:ext cx="5273675" cy="1311910"/>
                    </a:xfrm>
                    <a:prstGeom prst="rect">
                      <a:avLst/>
                    </a:prstGeom>
                  </pic:spPr>
                </pic:pic>
              </a:graphicData>
            </a:graphic>
          </wp:inline>
        </w:drawing>
      </w:r>
    </w:p>
    <w:p w14:paraId="4032D968">
      <w:pPr>
        <w:widowControl w:val="0"/>
        <w:spacing w:line="252" w:lineRule="auto"/>
        <w:ind w:firstLine="0" w:firstLineChars="0"/>
        <w:jc w:val="both"/>
        <w:rPr>
          <w:rFonts w:hint="eastAsia" w:ascii="Times New Roman" w:hAnsi="Times New Roman" w:cs="Times New Roman"/>
          <w:b w:val="0"/>
          <w:bCs w:val="0"/>
          <w:kern w:val="2"/>
          <w:sz w:val="21"/>
          <w:szCs w:val="21"/>
          <w:lang w:val="en-US" w:eastAsia="zh-CN"/>
        </w:rPr>
      </w:pPr>
      <w:r>
        <w:rPr>
          <w:rFonts w:hint="eastAsia" w:ascii="Times New Roman" w:hAnsi="Times New Roman" w:cs="Times New Roman"/>
          <w:b/>
          <w:bCs/>
          <w:kern w:val="2"/>
          <w:sz w:val="21"/>
          <w:szCs w:val="21"/>
          <w:lang w:val="en-US" w:eastAsia="zh-CN"/>
        </w:rPr>
        <w:t xml:space="preserve">Fig. S3 </w:t>
      </w:r>
      <w:r>
        <w:rPr>
          <w:rFonts w:hint="eastAsia" w:ascii="Times New Roman" w:hAnsi="Times New Roman" w:cs="Times New Roman"/>
          <w:b w:val="0"/>
          <w:bCs w:val="0"/>
          <w:kern w:val="2"/>
          <w:sz w:val="21"/>
          <w:szCs w:val="21"/>
          <w:lang w:val="en-US" w:eastAsia="zh-CN"/>
        </w:rPr>
        <w:t>Shape parameter of the Weibull distribution.</w:t>
      </w:r>
    </w:p>
    <w:p w14:paraId="37870933">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p>
    <w:p w14:paraId="498E37F4">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r>
        <w:rPr>
          <w:rFonts w:hint="eastAsia" w:ascii="Times New Roman" w:hAnsi="Times New Roman" w:eastAsia="MS Mincho" w:cs="Times New Roman"/>
          <w:i/>
          <w:kern w:val="0"/>
          <w:sz w:val="24"/>
          <w:szCs w:val="24"/>
          <w:lang w:val="en-US" w:eastAsia="zh-CN" w:bidi="ar-SA"/>
        </w:rPr>
        <w:drawing>
          <wp:inline distT="0" distB="0" distL="114300" distR="114300">
            <wp:extent cx="5265420" cy="1984375"/>
            <wp:effectExtent l="0" t="0" r="11430" b="1587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3"/>
                    <a:stretch>
                      <a:fillRect/>
                    </a:stretch>
                  </pic:blipFill>
                  <pic:spPr>
                    <a:xfrm>
                      <a:off x="0" y="0"/>
                      <a:ext cx="5265420" cy="1984375"/>
                    </a:xfrm>
                    <a:prstGeom prst="rect">
                      <a:avLst/>
                    </a:prstGeom>
                  </pic:spPr>
                </pic:pic>
              </a:graphicData>
            </a:graphic>
          </wp:inline>
        </w:drawing>
      </w:r>
    </w:p>
    <w:p w14:paraId="08024B15">
      <w:pPr>
        <w:widowControl w:val="0"/>
        <w:spacing w:line="252" w:lineRule="auto"/>
        <w:ind w:firstLine="0" w:firstLineChars="0"/>
        <w:jc w:val="both"/>
        <w:rPr>
          <w:rFonts w:hint="eastAsia" w:ascii="Times New Roman" w:hAnsi="Times New Roman" w:cs="Times New Roman"/>
          <w:b w:val="0"/>
          <w:bCs w:val="0"/>
          <w:kern w:val="2"/>
          <w:sz w:val="21"/>
          <w:szCs w:val="21"/>
          <w:lang w:val="en-US" w:eastAsia="zh-CN"/>
        </w:rPr>
      </w:pPr>
      <w:r>
        <w:rPr>
          <w:rFonts w:hint="eastAsia" w:ascii="Times New Roman" w:hAnsi="Times New Roman" w:cs="Times New Roman"/>
          <w:b/>
          <w:bCs/>
          <w:kern w:val="2"/>
          <w:sz w:val="21"/>
          <w:szCs w:val="21"/>
          <w:lang w:val="en-US" w:eastAsia="zh-CN"/>
        </w:rPr>
        <w:t>Fig. S4</w:t>
      </w:r>
      <w:r>
        <w:rPr>
          <w:rFonts w:hint="eastAsia" w:ascii="Arial" w:hAnsi="Arial" w:eastAsia="Times New Roman" w:cs="Arial"/>
          <w:kern w:val="0"/>
          <w:sz w:val="20"/>
          <w:szCs w:val="20"/>
          <w:lang w:eastAsia="zh-CN"/>
        </w:rPr>
        <w:t xml:space="preserve"> </w:t>
      </w:r>
      <w:r>
        <w:rPr>
          <w:rFonts w:hint="eastAsia" w:ascii="Times New Roman" w:hAnsi="Times New Roman" w:cs="Times New Roman"/>
          <w:b w:val="0"/>
          <w:bCs w:val="0"/>
          <w:kern w:val="2"/>
          <w:sz w:val="21"/>
          <w:szCs w:val="21"/>
          <w:lang w:val="en-US" w:eastAsia="zh-CN"/>
        </w:rPr>
        <w:t>(a-d) Real part of dielectric constant (</w:t>
      </w:r>
      <w:r>
        <w:rPr>
          <w:rFonts w:hint="default" w:ascii="Times New Roman" w:hAnsi="Times New Roman" w:cs="Times New Roman"/>
          <w:b w:val="0"/>
          <w:bCs w:val="0"/>
          <w:kern w:val="2"/>
          <w:sz w:val="21"/>
          <w:szCs w:val="21"/>
          <w:lang w:val="en-US" w:eastAsia="zh-CN"/>
        </w:rPr>
        <w:t>ɛ</w:t>
      </w:r>
      <w:r>
        <w:rPr>
          <w:rFonts w:hint="eastAsia" w:ascii="Times New Roman" w:hAnsi="Times New Roman" w:cs="Times New Roman"/>
          <w:b w:val="0"/>
          <w:bCs w:val="0"/>
          <w:kern w:val="2"/>
          <w:sz w:val="21"/>
          <w:szCs w:val="21"/>
          <w:lang w:val="en-US" w:eastAsia="zh-CN"/>
        </w:rPr>
        <w:t>') spectra, (e-h) Dielect</w:t>
      </w:r>
      <w:r>
        <w:rPr>
          <w:rFonts w:hint="default" w:ascii="Times New Roman" w:hAnsi="Times New Roman" w:cs="Times New Roman"/>
          <w:b w:val="0"/>
          <w:bCs w:val="0"/>
          <w:kern w:val="2"/>
          <w:sz w:val="21"/>
          <w:szCs w:val="21"/>
          <w:lang w:val="en-US" w:eastAsia="zh-CN"/>
        </w:rPr>
        <w:t xml:space="preserve">ric loss (tan </w:t>
      </w:r>
      <w:r>
        <w:rPr>
          <w:rFonts w:hint="default" w:ascii="Times New Roman" w:hAnsi="Times New Roman" w:cs="Times New Roman"/>
          <w:b w:val="0"/>
          <w:bCs w:val="0"/>
          <w:kern w:val="2"/>
          <w:sz w:val="21"/>
          <w:szCs w:val="21"/>
          <w:lang w:val="en-US" w:eastAsia="zh-CN"/>
        </w:rPr>
        <w:sym w:font="Symbol" w:char="0064"/>
      </w:r>
      <w:r>
        <w:rPr>
          <w:rFonts w:hint="default" w:ascii="Times New Roman" w:hAnsi="Times New Roman" w:cs="Times New Roman"/>
          <w:b w:val="0"/>
          <w:bCs w:val="0"/>
          <w:kern w:val="2"/>
          <w:sz w:val="21"/>
          <w:szCs w:val="21"/>
          <w:lang w:val="en-US" w:eastAsia="zh-CN"/>
        </w:rPr>
        <w:t>) sp</w:t>
      </w:r>
      <w:r>
        <w:rPr>
          <w:rFonts w:hint="eastAsia" w:ascii="Times New Roman" w:hAnsi="Times New Roman" w:cs="Times New Roman"/>
          <w:b w:val="0"/>
          <w:bCs w:val="0"/>
          <w:kern w:val="2"/>
          <w:sz w:val="21"/>
          <w:szCs w:val="21"/>
          <w:lang w:val="en-US" w:eastAsia="zh-CN"/>
        </w:rPr>
        <w:t>ectra for the four systems: Pure SG, SG/8BN, SG/8CeO</w:t>
      </w:r>
      <w:r>
        <w:rPr>
          <w:rFonts w:hint="eastAsia" w:ascii="Times New Roman" w:hAnsi="Times New Roman" w:cs="Times New Roman"/>
          <w:b w:val="0"/>
          <w:bCs w:val="0"/>
          <w:kern w:val="2"/>
          <w:sz w:val="21"/>
          <w:szCs w:val="21"/>
          <w:vertAlign w:val="subscript"/>
          <w:lang w:val="en-US" w:eastAsia="zh-CN"/>
        </w:rPr>
        <w:t>2</w:t>
      </w:r>
      <w:r>
        <w:rPr>
          <w:rFonts w:hint="eastAsia" w:ascii="Times New Roman" w:hAnsi="Times New Roman" w:cs="Times New Roman"/>
          <w:b w:val="0"/>
          <w:bCs w:val="0"/>
          <w:kern w:val="2"/>
          <w:sz w:val="21"/>
          <w:szCs w:val="21"/>
          <w:lang w:val="en-US" w:eastAsia="zh-CN"/>
        </w:rPr>
        <w:t>, and SG/4BN/4CeO</w:t>
      </w:r>
      <w:r>
        <w:rPr>
          <w:rFonts w:hint="eastAsia" w:ascii="Times New Roman" w:hAnsi="Times New Roman" w:cs="Times New Roman"/>
          <w:b w:val="0"/>
          <w:bCs w:val="0"/>
          <w:kern w:val="2"/>
          <w:sz w:val="21"/>
          <w:szCs w:val="21"/>
          <w:vertAlign w:val="subscript"/>
          <w:lang w:val="en-US" w:eastAsia="zh-CN"/>
        </w:rPr>
        <w:t>2</w:t>
      </w:r>
      <w:r>
        <w:rPr>
          <w:rFonts w:hint="eastAsia" w:ascii="Times New Roman" w:hAnsi="Times New Roman" w:cs="Times New Roman"/>
          <w:b w:val="0"/>
          <w:bCs w:val="0"/>
          <w:kern w:val="2"/>
          <w:sz w:val="21"/>
          <w:szCs w:val="21"/>
          <w:lang w:val="en-US" w:eastAsia="zh-CN"/>
        </w:rPr>
        <w:t>.</w:t>
      </w:r>
    </w:p>
    <w:p w14:paraId="3F26FFE0">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p>
    <w:p w14:paraId="4255AB92">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r>
        <w:rPr>
          <w:rFonts w:hint="eastAsia" w:ascii="Times New Roman" w:hAnsi="Times New Roman" w:eastAsia="MS Mincho" w:cs="Times New Roman"/>
          <w:i/>
          <w:kern w:val="0"/>
          <w:sz w:val="24"/>
          <w:szCs w:val="24"/>
          <w:lang w:val="en-US" w:eastAsia="zh-CN" w:bidi="ar-SA"/>
        </w:rPr>
        <w:drawing>
          <wp:inline distT="0" distB="0" distL="114300" distR="114300">
            <wp:extent cx="5273675" cy="2874645"/>
            <wp:effectExtent l="0" t="0" r="3175" b="1905"/>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24"/>
                    <a:stretch>
                      <a:fillRect/>
                    </a:stretch>
                  </pic:blipFill>
                  <pic:spPr>
                    <a:xfrm>
                      <a:off x="0" y="0"/>
                      <a:ext cx="5273675" cy="2874645"/>
                    </a:xfrm>
                    <a:prstGeom prst="rect">
                      <a:avLst/>
                    </a:prstGeom>
                  </pic:spPr>
                </pic:pic>
              </a:graphicData>
            </a:graphic>
          </wp:inline>
        </w:drawing>
      </w:r>
    </w:p>
    <w:p w14:paraId="7D9D0104">
      <w:pPr>
        <w:widowControl/>
        <w:spacing w:line="360" w:lineRule="auto"/>
        <w:ind w:firstLine="0" w:firstLineChars="0"/>
        <w:jc w:val="left"/>
        <w:rPr>
          <w:rFonts w:hint="default" w:ascii="Times New Roman" w:hAnsi="Times New Roman" w:cs="Times New Roman"/>
          <w:b w:val="0"/>
          <w:bCs w:val="0"/>
          <w:kern w:val="2"/>
          <w:sz w:val="21"/>
          <w:szCs w:val="21"/>
          <w:lang w:val="en-US" w:eastAsia="zh-CN"/>
        </w:rPr>
      </w:pPr>
      <w:r>
        <w:rPr>
          <w:rFonts w:hint="eastAsia" w:ascii="Times New Roman" w:hAnsi="Times New Roman" w:cs="Times New Roman"/>
          <w:b/>
          <w:bCs/>
          <w:kern w:val="2"/>
          <w:sz w:val="21"/>
          <w:szCs w:val="21"/>
          <w:lang w:val="en-US" w:eastAsia="zh-CN"/>
        </w:rPr>
        <w:t>Fig. S5</w:t>
      </w:r>
      <w:r>
        <w:rPr>
          <w:rFonts w:hint="eastAsia" w:ascii="Arial" w:hAnsi="Arial" w:eastAsia="Times New Roman" w:cs="Arial"/>
          <w:kern w:val="0"/>
          <w:sz w:val="20"/>
          <w:szCs w:val="20"/>
          <w:lang w:eastAsia="zh-CN"/>
        </w:rPr>
        <w:t xml:space="preserve"> </w:t>
      </w:r>
      <w:r>
        <w:rPr>
          <w:rFonts w:hint="default" w:ascii="Times New Roman" w:hAnsi="Times New Roman" w:eastAsia="Times New Roman" w:cs="Times New Roman"/>
          <w:kern w:val="0"/>
          <w:sz w:val="20"/>
          <w:szCs w:val="20"/>
          <w:lang w:val="en-US" w:eastAsia="zh-CN"/>
        </w:rPr>
        <w:t>(a)Pure SG (b)SG/4BN/4CeO</w:t>
      </w:r>
      <w:r>
        <w:rPr>
          <w:rFonts w:hint="default" w:ascii="Times New Roman" w:hAnsi="Times New Roman" w:eastAsia="Times New Roman" w:cs="Times New Roman"/>
          <w:kern w:val="0"/>
          <w:sz w:val="20"/>
          <w:szCs w:val="20"/>
          <w:vertAlign w:val="subscript"/>
          <w:lang w:val="en-US" w:eastAsia="zh-CN"/>
        </w:rPr>
        <w:t xml:space="preserve">2 </w:t>
      </w:r>
      <w:r>
        <w:rPr>
          <w:rFonts w:hint="default" w:ascii="Times New Roman" w:hAnsi="Times New Roman" w:cs="Times New Roman"/>
          <w:b w:val="0"/>
          <w:bCs w:val="0"/>
          <w:kern w:val="2"/>
          <w:sz w:val="21"/>
          <w:szCs w:val="21"/>
          <w:lang w:val="en-US" w:eastAsia="zh-CN"/>
        </w:rPr>
        <w:t>Breakdown path</w:t>
      </w:r>
      <w:r>
        <w:rPr>
          <w:rFonts w:hint="eastAsia" w:ascii="Times New Roman" w:hAnsi="Times New Roman" w:cs="Times New Roman"/>
          <w:b w:val="0"/>
          <w:bCs w:val="0"/>
          <w:kern w:val="2"/>
          <w:sz w:val="21"/>
          <w:szCs w:val="21"/>
          <w:lang w:val="en-US" w:eastAsia="zh-CN"/>
        </w:rPr>
        <w:t>s</w:t>
      </w:r>
      <w:r>
        <w:rPr>
          <w:rFonts w:hint="default" w:ascii="Times New Roman" w:hAnsi="Times New Roman" w:cs="Times New Roman"/>
          <w:b w:val="0"/>
          <w:bCs w:val="0"/>
          <w:kern w:val="2"/>
          <w:sz w:val="21"/>
          <w:szCs w:val="21"/>
          <w:lang w:val="en-US" w:eastAsia="zh-CN"/>
        </w:rPr>
        <w:t xml:space="preserve"> at 250°C.</w:t>
      </w:r>
    </w:p>
    <w:p w14:paraId="5047F94E">
      <w:pPr>
        <w:widowControl/>
        <w:spacing w:line="360" w:lineRule="auto"/>
        <w:ind w:firstLine="0" w:firstLineChars="0"/>
        <w:jc w:val="left"/>
        <w:rPr>
          <w:rFonts w:hint="default" w:ascii="Times New Roman" w:hAnsi="Times New Roman" w:cs="Times New Roman"/>
          <w:b w:val="0"/>
          <w:bCs w:val="0"/>
          <w:kern w:val="2"/>
          <w:sz w:val="21"/>
          <w:szCs w:val="21"/>
          <w:lang w:val="en-US" w:eastAsia="zh-CN"/>
        </w:rPr>
      </w:pPr>
    </w:p>
    <w:p w14:paraId="52DBC5AB">
      <w:pPr>
        <w:widowControl/>
        <w:spacing w:line="360" w:lineRule="auto"/>
        <w:ind w:firstLine="0" w:firstLineChars="0"/>
        <w:jc w:val="left"/>
        <w:rPr>
          <w:rFonts w:hint="eastAsia" w:ascii="Times New Roman" w:hAnsi="Times New Roman" w:cs="Times New Roman"/>
          <w:b w:val="0"/>
          <w:bCs w:val="0"/>
          <w:kern w:val="2"/>
          <w:sz w:val="21"/>
          <w:szCs w:val="21"/>
          <w:lang w:val="en-US" w:eastAsia="zh-CN"/>
        </w:rPr>
      </w:pPr>
      <w:r>
        <w:rPr>
          <w:rFonts w:hint="eastAsia" w:ascii="Times New Roman" w:hAnsi="Times New Roman" w:cs="Times New Roman"/>
          <w:b w:val="0"/>
          <w:bCs w:val="0"/>
          <w:kern w:val="2"/>
          <w:sz w:val="21"/>
          <w:szCs w:val="21"/>
          <w:lang w:val="en-US" w:eastAsia="zh-CN"/>
        </w:rPr>
        <w:drawing>
          <wp:inline distT="0" distB="0" distL="114300" distR="114300">
            <wp:extent cx="5267960" cy="1962785"/>
            <wp:effectExtent l="0" t="0" r="0" b="18415"/>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25"/>
                    <a:stretch>
                      <a:fillRect/>
                    </a:stretch>
                  </pic:blipFill>
                  <pic:spPr>
                    <a:xfrm>
                      <a:off x="0" y="0"/>
                      <a:ext cx="5267960" cy="1962785"/>
                    </a:xfrm>
                    <a:prstGeom prst="rect">
                      <a:avLst/>
                    </a:prstGeom>
                  </pic:spPr>
                </pic:pic>
              </a:graphicData>
            </a:graphic>
          </wp:inline>
        </w:drawing>
      </w:r>
    </w:p>
    <w:p w14:paraId="5F0D32AB">
      <w:pPr>
        <w:widowControl/>
        <w:spacing w:line="360" w:lineRule="auto"/>
        <w:ind w:firstLine="0" w:firstLineChars="0"/>
        <w:jc w:val="left"/>
        <w:rPr>
          <w:rFonts w:hint="default" w:ascii="Times New Roman" w:hAnsi="Times New Roman" w:cs="Times New Roman"/>
          <w:b w:val="0"/>
          <w:bCs w:val="0"/>
          <w:kern w:val="2"/>
          <w:sz w:val="21"/>
          <w:szCs w:val="21"/>
          <w:lang w:val="en-US" w:eastAsia="zh-CN"/>
        </w:rPr>
      </w:pPr>
      <w:r>
        <w:rPr>
          <w:rFonts w:hint="eastAsia" w:ascii="Times New Roman" w:hAnsi="Times New Roman" w:cs="Times New Roman"/>
          <w:b/>
          <w:bCs/>
          <w:kern w:val="2"/>
          <w:sz w:val="21"/>
          <w:szCs w:val="21"/>
          <w:lang w:val="en-US" w:eastAsia="zh-CN"/>
        </w:rPr>
        <w:t xml:space="preserve">Fig. S6 </w:t>
      </w:r>
      <w:r>
        <w:rPr>
          <w:rFonts w:hint="eastAsia" w:ascii="Times New Roman" w:hAnsi="Times New Roman" w:cs="Times New Roman"/>
          <w:b w:val="0"/>
          <w:bCs w:val="0"/>
          <w:kern w:val="2"/>
          <w:sz w:val="21"/>
          <w:szCs w:val="21"/>
          <w:lang w:val="en-US" w:eastAsia="zh-CN"/>
        </w:rPr>
        <w:t xml:space="preserve">Dynamic </w:t>
      </w:r>
      <w:r>
        <w:rPr>
          <w:rFonts w:hint="default" w:ascii="Times New Roman" w:hAnsi="Times New Roman" w:cs="Times New Roman"/>
          <w:b w:val="0"/>
          <w:bCs w:val="0"/>
          <w:kern w:val="2"/>
          <w:sz w:val="21"/>
          <w:szCs w:val="21"/>
          <w:lang w:val="en-US" w:eastAsia="zh-CN"/>
        </w:rPr>
        <w:t>mechanical analysis (DMA) curves of (</w:t>
      </w:r>
      <w:r>
        <w:rPr>
          <w:rFonts w:hint="eastAsia" w:ascii="Times New Roman" w:hAnsi="Times New Roman" w:cs="Times New Roman"/>
          <w:b w:val="0"/>
          <w:bCs w:val="0"/>
          <w:kern w:val="2"/>
          <w:sz w:val="21"/>
          <w:szCs w:val="21"/>
          <w:lang w:val="en-US" w:eastAsia="zh-CN"/>
        </w:rPr>
        <w:t>a</w:t>
      </w:r>
      <w:r>
        <w:rPr>
          <w:rFonts w:hint="default" w:ascii="Times New Roman" w:hAnsi="Times New Roman" w:cs="Times New Roman"/>
          <w:b w:val="0"/>
          <w:bCs w:val="0"/>
          <w:kern w:val="2"/>
          <w:sz w:val="21"/>
          <w:szCs w:val="21"/>
          <w:lang w:val="en-US" w:eastAsia="zh-CN"/>
        </w:rPr>
        <w:t>) loss factor (tan δ)</w:t>
      </w:r>
      <w:r>
        <w:rPr>
          <w:rFonts w:hint="eastAsia" w:ascii="Times New Roman" w:hAnsi="Times New Roman" w:cs="Times New Roman"/>
          <w:b w:val="0"/>
          <w:bCs w:val="0"/>
          <w:kern w:val="2"/>
          <w:sz w:val="21"/>
          <w:szCs w:val="21"/>
          <w:lang w:val="en-US" w:eastAsia="zh-CN"/>
        </w:rPr>
        <w:t xml:space="preserve"> and</w:t>
      </w:r>
      <w:r>
        <w:rPr>
          <w:rFonts w:hint="default" w:ascii="Times New Roman" w:hAnsi="Times New Roman" w:cs="Times New Roman"/>
          <w:b w:val="0"/>
          <w:bCs w:val="0"/>
          <w:kern w:val="2"/>
          <w:sz w:val="21"/>
          <w:szCs w:val="21"/>
          <w:lang w:val="en-US" w:eastAsia="zh-CN"/>
        </w:rPr>
        <w:t xml:space="preserve"> (</w:t>
      </w:r>
      <w:r>
        <w:rPr>
          <w:rFonts w:hint="eastAsia" w:ascii="Times New Roman" w:hAnsi="Times New Roman" w:cs="Times New Roman"/>
          <w:b w:val="0"/>
          <w:bCs w:val="0"/>
          <w:kern w:val="2"/>
          <w:sz w:val="21"/>
          <w:szCs w:val="21"/>
          <w:lang w:val="en-US" w:eastAsia="zh-CN"/>
        </w:rPr>
        <w:t>b</w:t>
      </w:r>
      <w:r>
        <w:rPr>
          <w:rFonts w:hint="default" w:ascii="Times New Roman" w:hAnsi="Times New Roman" w:cs="Times New Roman"/>
          <w:b w:val="0"/>
          <w:bCs w:val="0"/>
          <w:kern w:val="2"/>
          <w:sz w:val="21"/>
          <w:szCs w:val="21"/>
          <w:lang w:val="en-US" w:eastAsia="zh-CN"/>
        </w:rPr>
        <w:t>) loss modulus (E'')</w:t>
      </w:r>
      <w:r>
        <w:rPr>
          <w:rFonts w:hint="eastAsia" w:ascii="Times New Roman" w:hAnsi="Times New Roman" w:cs="Times New Roman"/>
          <w:b w:val="0"/>
          <w:bCs w:val="0"/>
          <w:kern w:val="2"/>
          <w:sz w:val="21"/>
          <w:szCs w:val="21"/>
          <w:lang w:val="en-US" w:eastAsia="zh-CN"/>
        </w:rPr>
        <w:t xml:space="preserve"> </w:t>
      </w:r>
      <w:r>
        <w:rPr>
          <w:rFonts w:hint="default" w:ascii="Times New Roman" w:hAnsi="Times New Roman" w:cs="Times New Roman"/>
          <w:b w:val="0"/>
          <w:bCs w:val="0"/>
          <w:kern w:val="2"/>
          <w:sz w:val="21"/>
          <w:szCs w:val="21"/>
          <w:lang w:val="en-US" w:eastAsia="zh-CN"/>
        </w:rPr>
        <w:t>versus temperature.</w:t>
      </w:r>
    </w:p>
    <w:p w14:paraId="19CDAC6E">
      <w:pPr>
        <w:widowControl/>
        <w:spacing w:line="360" w:lineRule="auto"/>
        <w:ind w:firstLine="0" w:firstLineChars="0"/>
        <w:jc w:val="left"/>
        <w:rPr>
          <w:rFonts w:hint="default" w:ascii="Times New Roman" w:hAnsi="Times New Roman" w:cs="Times New Roman"/>
          <w:b w:val="0"/>
          <w:bCs w:val="0"/>
          <w:kern w:val="2"/>
          <w:sz w:val="21"/>
          <w:szCs w:val="21"/>
          <w:lang w:val="en-US" w:eastAsia="zh-CN"/>
        </w:rPr>
      </w:pPr>
    </w:p>
    <w:p w14:paraId="23BAE0C4">
      <w:pPr>
        <w:widowControl/>
        <w:spacing w:line="360" w:lineRule="auto"/>
        <w:ind w:firstLine="0" w:firstLineChars="0"/>
        <w:jc w:val="center"/>
        <w:rPr>
          <w:rFonts w:hint="default" w:ascii="Times New Roman" w:hAnsi="Times New Roman" w:cs="Times New Roman"/>
          <w:b w:val="0"/>
          <w:bCs w:val="0"/>
          <w:kern w:val="2"/>
          <w:sz w:val="21"/>
          <w:szCs w:val="21"/>
          <w:lang w:val="en-US" w:eastAsia="zh-CN"/>
        </w:rPr>
      </w:pPr>
      <w:r>
        <w:rPr>
          <w:rFonts w:hint="default" w:ascii="Times New Roman" w:hAnsi="Times New Roman" w:cs="Times New Roman"/>
          <w:b w:val="0"/>
          <w:bCs w:val="0"/>
          <w:kern w:val="2"/>
          <w:sz w:val="21"/>
          <w:szCs w:val="21"/>
          <w:lang w:val="en-US" w:eastAsia="zh-CN"/>
        </w:rPr>
        <w:drawing>
          <wp:inline distT="0" distB="0" distL="114300" distR="114300">
            <wp:extent cx="4181475" cy="2924175"/>
            <wp:effectExtent l="0" t="0" r="0" b="0"/>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26"/>
                    <a:stretch>
                      <a:fillRect/>
                    </a:stretch>
                  </pic:blipFill>
                  <pic:spPr>
                    <a:xfrm>
                      <a:off x="0" y="0"/>
                      <a:ext cx="4181475" cy="2924175"/>
                    </a:xfrm>
                    <a:prstGeom prst="rect">
                      <a:avLst/>
                    </a:prstGeom>
                  </pic:spPr>
                </pic:pic>
              </a:graphicData>
            </a:graphic>
          </wp:inline>
        </w:drawing>
      </w:r>
    </w:p>
    <w:p w14:paraId="1F9D1AD3">
      <w:pPr>
        <w:widowControl/>
        <w:spacing w:line="360" w:lineRule="auto"/>
        <w:ind w:firstLine="0" w:firstLineChars="0"/>
        <w:jc w:val="left"/>
        <w:rPr>
          <w:rFonts w:hint="eastAsia" w:ascii="Times New Roman" w:hAnsi="Times New Roman" w:cs="Times New Roman"/>
          <w:b/>
          <w:bCs/>
          <w:kern w:val="2"/>
          <w:sz w:val="21"/>
          <w:szCs w:val="21"/>
          <w:lang w:val="en-US" w:eastAsia="zh-CN"/>
        </w:rPr>
      </w:pPr>
      <w:r>
        <w:rPr>
          <w:rFonts w:hint="eastAsia" w:ascii="Times New Roman" w:hAnsi="Times New Roman" w:cs="Times New Roman"/>
          <w:b/>
          <w:bCs/>
          <w:kern w:val="2"/>
          <w:sz w:val="21"/>
          <w:szCs w:val="21"/>
          <w:lang w:val="en-US" w:eastAsia="zh-CN"/>
        </w:rPr>
        <w:t xml:space="preserve">Fig. S7 </w:t>
      </w:r>
      <w:r>
        <w:rPr>
          <w:rFonts w:hint="eastAsia" w:ascii="Times New Roman" w:hAnsi="Times New Roman" w:cs="Times New Roman"/>
          <w:b w:val="0"/>
          <w:bCs w:val="0"/>
          <w:kern w:val="2"/>
          <w:sz w:val="21"/>
          <w:szCs w:val="21"/>
          <w:lang w:val="en-US" w:eastAsia="zh-CN"/>
        </w:rPr>
        <w:t>The breakdown strength of Dowsil 527 SG and Nusil R-2188 SE.</w:t>
      </w:r>
    </w:p>
    <w:p w14:paraId="163C76CA">
      <w:pPr>
        <w:widowControl/>
        <w:spacing w:line="360" w:lineRule="auto"/>
        <w:ind w:firstLine="0" w:firstLineChars="0"/>
        <w:jc w:val="center"/>
        <w:rPr>
          <w:rFonts w:hint="eastAsia" w:ascii="Times New Roman" w:hAnsi="Times New Roman" w:cs="Times New Roman"/>
          <w:b w:val="0"/>
          <w:bCs w:val="0"/>
          <w:kern w:val="2"/>
          <w:sz w:val="21"/>
          <w:szCs w:val="21"/>
          <w:lang w:val="en-US" w:eastAsia="zh-CN"/>
        </w:rPr>
      </w:pPr>
    </w:p>
    <w:p w14:paraId="4EAF4563">
      <w:pPr>
        <w:widowControl/>
        <w:spacing w:line="360" w:lineRule="auto"/>
        <w:ind w:firstLine="0" w:firstLineChars="0"/>
        <w:jc w:val="center"/>
        <w:rPr>
          <w:rFonts w:hint="default" w:ascii="Times New Roman" w:hAnsi="Times New Roman" w:cs="Times New Roman"/>
          <w:b w:val="0"/>
          <w:bCs w:val="0"/>
          <w:kern w:val="2"/>
          <w:sz w:val="21"/>
          <w:szCs w:val="21"/>
          <w:lang w:val="en-US" w:eastAsia="zh-CN"/>
        </w:rPr>
      </w:pPr>
    </w:p>
    <w:p w14:paraId="49CAF7AB">
      <w:pPr>
        <w:widowControl/>
        <w:spacing w:line="360" w:lineRule="auto"/>
        <w:ind w:firstLine="0" w:firstLineChars="0"/>
        <w:jc w:val="left"/>
        <w:rPr>
          <w:rFonts w:hint="default" w:ascii="Times New Roman" w:hAnsi="Times New Roman" w:cs="Times New Roman"/>
          <w:b w:val="0"/>
          <w:bCs w:val="0"/>
          <w:kern w:val="2"/>
          <w:sz w:val="21"/>
          <w:szCs w:val="21"/>
          <w:lang w:val="en-US" w:eastAsia="zh-CN"/>
        </w:rPr>
      </w:pPr>
    </w:p>
    <w:p w14:paraId="1DB782B7">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p>
    <w:p w14:paraId="262247A3">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p>
    <w:p w14:paraId="698BB6CE">
      <w:pPr>
        <w:pStyle w:val="10"/>
        <w:bidi w:val="0"/>
        <w:ind w:left="720" w:hanging="720"/>
        <w:rPr>
          <w:rFonts w:ascii="Calibri" w:hAnsi="Calibri" w:eastAsia="宋体" w:cs="Calibri"/>
          <w:kern w:val="2"/>
          <w:sz w:val="28"/>
          <w:szCs w:val="24"/>
          <w:lang w:val="en-US" w:eastAsia="zh-CN" w:bidi="ar-SA"/>
        </w:rPr>
      </w:pPr>
      <w:r>
        <w:rPr>
          <w:rFonts w:hint="eastAsia" w:ascii="Times New Roman" w:hAnsi="Times New Roman" w:eastAsia="MS Mincho" w:cs="Times New Roman"/>
          <w:i/>
          <w:kern w:val="0"/>
          <w:sz w:val="24"/>
          <w:szCs w:val="24"/>
          <w:lang w:val="en-US" w:eastAsia="zh-CN" w:bidi="ar-SA"/>
        </w:rPr>
        <w:fldChar w:fldCharType="begin"/>
      </w:r>
      <w:r>
        <w:rPr>
          <w:rFonts w:hint="eastAsia" w:ascii="Times New Roman" w:hAnsi="Times New Roman" w:eastAsia="MS Mincho" w:cs="Times New Roman"/>
          <w:i/>
          <w:kern w:val="0"/>
          <w:sz w:val="24"/>
          <w:szCs w:val="24"/>
          <w:lang w:val="en-US" w:eastAsia="zh-CN" w:bidi="ar-SA"/>
        </w:rPr>
        <w:instrText xml:space="preserve"> ADDIN EN.REFLIST </w:instrText>
      </w:r>
      <w:r>
        <w:rPr>
          <w:rFonts w:hint="eastAsia" w:ascii="Times New Roman" w:hAnsi="Times New Roman" w:eastAsia="MS Mincho" w:cs="Times New Roman"/>
          <w:i/>
          <w:kern w:val="0"/>
          <w:sz w:val="24"/>
          <w:szCs w:val="24"/>
          <w:lang w:val="en-US" w:eastAsia="zh-CN" w:bidi="ar-SA"/>
        </w:rPr>
        <w:fldChar w:fldCharType="separate"/>
      </w:r>
      <w:r>
        <w:rPr>
          <w:rFonts w:ascii="Calibri" w:hAnsi="Calibri" w:eastAsia="宋体" w:cs="Calibri"/>
          <w:kern w:val="2"/>
          <w:sz w:val="28"/>
          <w:szCs w:val="24"/>
          <w:lang w:val="en-US" w:eastAsia="zh-CN" w:bidi="ar-SA"/>
        </w:rPr>
        <w:t>1</w:t>
      </w:r>
      <w:r>
        <w:rPr>
          <w:rFonts w:ascii="Calibri" w:hAnsi="Calibri" w:eastAsia="宋体" w:cs="Calibri"/>
          <w:kern w:val="2"/>
          <w:sz w:val="28"/>
          <w:szCs w:val="24"/>
          <w:lang w:val="en-US" w:eastAsia="zh-CN" w:bidi="ar-SA"/>
        </w:rPr>
        <w:tab/>
      </w:r>
      <w:r>
        <w:rPr>
          <w:rFonts w:ascii="Calibri" w:hAnsi="Calibri" w:eastAsia="宋体" w:cs="Calibri"/>
          <w:kern w:val="2"/>
          <w:sz w:val="28"/>
          <w:szCs w:val="24"/>
          <w:lang w:val="en-US" w:eastAsia="zh-CN" w:bidi="ar-SA"/>
        </w:rPr>
        <w:t xml:space="preserve">Kresse, G. &amp; Furthmüller, J. Efficient iterative schemes for ab initio total-energy calculations using a plane-wave basis set. </w:t>
      </w:r>
      <w:r>
        <w:rPr>
          <w:rFonts w:ascii="Calibri" w:hAnsi="Calibri" w:eastAsia="宋体" w:cs="Calibri"/>
          <w:i/>
          <w:kern w:val="2"/>
          <w:sz w:val="28"/>
          <w:szCs w:val="24"/>
          <w:lang w:val="en-US" w:eastAsia="zh-CN" w:bidi="ar-SA"/>
        </w:rPr>
        <w:t>Physical Review B</w:t>
      </w:r>
      <w:r>
        <w:rPr>
          <w:rFonts w:ascii="Calibri" w:hAnsi="Calibri" w:eastAsia="宋体" w:cs="Calibri"/>
          <w:kern w:val="2"/>
          <w:sz w:val="28"/>
          <w:szCs w:val="24"/>
          <w:lang w:val="en-US" w:eastAsia="zh-CN" w:bidi="ar-SA"/>
        </w:rPr>
        <w:t xml:space="preserve"> </w:t>
      </w:r>
      <w:r>
        <w:rPr>
          <w:rFonts w:ascii="Calibri" w:hAnsi="Calibri" w:eastAsia="宋体" w:cs="Calibri"/>
          <w:b/>
          <w:kern w:val="2"/>
          <w:sz w:val="28"/>
          <w:szCs w:val="24"/>
          <w:lang w:val="en-US" w:eastAsia="zh-CN" w:bidi="ar-SA"/>
        </w:rPr>
        <w:t>54</w:t>
      </w:r>
      <w:r>
        <w:rPr>
          <w:rFonts w:ascii="Calibri" w:hAnsi="Calibri" w:eastAsia="宋体" w:cs="Calibri"/>
          <w:kern w:val="2"/>
          <w:sz w:val="28"/>
          <w:szCs w:val="24"/>
          <w:lang w:val="en-US" w:eastAsia="zh-CN" w:bidi="ar-SA"/>
        </w:rPr>
        <w:t>, 11169-11186, doi:10.1103/PhysRevB.54.11169 (1996).</w:t>
      </w:r>
    </w:p>
    <w:p w14:paraId="38DA5CC6">
      <w:pPr>
        <w:pStyle w:val="10"/>
        <w:bidi w:val="0"/>
        <w:ind w:left="720" w:hanging="720"/>
        <w:rPr>
          <w:rFonts w:ascii="Calibri" w:hAnsi="Calibri" w:eastAsia="宋体" w:cs="Calibri"/>
          <w:kern w:val="2"/>
          <w:sz w:val="28"/>
          <w:szCs w:val="24"/>
          <w:lang w:val="en-US" w:eastAsia="zh-CN" w:bidi="ar-SA"/>
        </w:rPr>
      </w:pPr>
      <w:r>
        <w:rPr>
          <w:rFonts w:ascii="Calibri" w:hAnsi="Calibri" w:eastAsia="宋体" w:cs="Calibri"/>
          <w:kern w:val="2"/>
          <w:sz w:val="28"/>
          <w:szCs w:val="24"/>
          <w:lang w:val="en-US" w:eastAsia="zh-CN" w:bidi="ar-SA"/>
        </w:rPr>
        <w:t>2</w:t>
      </w:r>
      <w:r>
        <w:rPr>
          <w:rFonts w:ascii="Calibri" w:hAnsi="Calibri" w:eastAsia="宋体" w:cs="Calibri"/>
          <w:kern w:val="2"/>
          <w:sz w:val="28"/>
          <w:szCs w:val="24"/>
          <w:lang w:val="en-US" w:eastAsia="zh-CN" w:bidi="ar-SA"/>
        </w:rPr>
        <w:tab/>
      </w:r>
      <w:r>
        <w:rPr>
          <w:rFonts w:ascii="Calibri" w:hAnsi="Calibri" w:eastAsia="宋体" w:cs="Calibri"/>
          <w:kern w:val="2"/>
          <w:sz w:val="28"/>
          <w:szCs w:val="24"/>
          <w:lang w:val="en-US" w:eastAsia="zh-CN" w:bidi="ar-SA"/>
        </w:rPr>
        <w:t xml:space="preserve">Perdew, J. P., Burke, K. &amp; Ernzerhof, M. Generalized Gradient Approximation Made Simple. </w:t>
      </w:r>
      <w:r>
        <w:rPr>
          <w:rFonts w:ascii="Calibri" w:hAnsi="Calibri" w:eastAsia="宋体" w:cs="Calibri"/>
          <w:i/>
          <w:kern w:val="2"/>
          <w:sz w:val="28"/>
          <w:szCs w:val="24"/>
          <w:lang w:val="en-US" w:eastAsia="zh-CN" w:bidi="ar-SA"/>
        </w:rPr>
        <w:t>Physical Review Letters</w:t>
      </w:r>
      <w:r>
        <w:rPr>
          <w:rFonts w:ascii="Calibri" w:hAnsi="Calibri" w:eastAsia="宋体" w:cs="Calibri"/>
          <w:kern w:val="2"/>
          <w:sz w:val="28"/>
          <w:szCs w:val="24"/>
          <w:lang w:val="en-US" w:eastAsia="zh-CN" w:bidi="ar-SA"/>
        </w:rPr>
        <w:t xml:space="preserve"> </w:t>
      </w:r>
      <w:r>
        <w:rPr>
          <w:rFonts w:ascii="Calibri" w:hAnsi="Calibri" w:eastAsia="宋体" w:cs="Calibri"/>
          <w:b/>
          <w:kern w:val="2"/>
          <w:sz w:val="28"/>
          <w:szCs w:val="24"/>
          <w:lang w:val="en-US" w:eastAsia="zh-CN" w:bidi="ar-SA"/>
        </w:rPr>
        <w:t>77</w:t>
      </w:r>
      <w:r>
        <w:rPr>
          <w:rFonts w:ascii="Calibri" w:hAnsi="Calibri" w:eastAsia="宋体" w:cs="Calibri"/>
          <w:kern w:val="2"/>
          <w:sz w:val="28"/>
          <w:szCs w:val="24"/>
          <w:lang w:val="en-US" w:eastAsia="zh-CN" w:bidi="ar-SA"/>
        </w:rPr>
        <w:t>, 3865-3868, doi:10.1103/PhysRevLett.77.3865 (1996).</w:t>
      </w:r>
    </w:p>
    <w:p w14:paraId="4DEEC8A0">
      <w:pPr>
        <w:pStyle w:val="10"/>
        <w:bidi w:val="0"/>
        <w:ind w:left="720" w:hanging="720"/>
        <w:rPr>
          <w:rFonts w:ascii="Calibri" w:hAnsi="Calibri" w:eastAsia="宋体" w:cs="Calibri"/>
          <w:kern w:val="2"/>
          <w:sz w:val="28"/>
          <w:szCs w:val="24"/>
          <w:lang w:val="en-US" w:eastAsia="zh-CN" w:bidi="ar-SA"/>
        </w:rPr>
      </w:pPr>
      <w:r>
        <w:rPr>
          <w:rFonts w:ascii="Calibri" w:hAnsi="Calibri" w:eastAsia="宋体" w:cs="Calibri"/>
          <w:kern w:val="2"/>
          <w:sz w:val="28"/>
          <w:szCs w:val="24"/>
          <w:lang w:val="en-US" w:eastAsia="zh-CN" w:bidi="ar-SA"/>
        </w:rPr>
        <w:t>3</w:t>
      </w:r>
      <w:r>
        <w:rPr>
          <w:rFonts w:ascii="Calibri" w:hAnsi="Calibri" w:eastAsia="宋体" w:cs="Calibri"/>
          <w:kern w:val="2"/>
          <w:sz w:val="28"/>
          <w:szCs w:val="24"/>
          <w:lang w:val="en-US" w:eastAsia="zh-CN" w:bidi="ar-SA"/>
        </w:rPr>
        <w:tab/>
      </w:r>
      <w:r>
        <w:rPr>
          <w:rFonts w:ascii="Calibri" w:hAnsi="Calibri" w:eastAsia="宋体" w:cs="Calibri"/>
          <w:kern w:val="2"/>
          <w:sz w:val="28"/>
          <w:szCs w:val="24"/>
          <w:lang w:val="en-US" w:eastAsia="zh-CN" w:bidi="ar-SA"/>
        </w:rPr>
        <w:t xml:space="preserve">Chen, R. On the Calculation of Activation Energies and Frequency Factors from Glow Curves. </w:t>
      </w:r>
      <w:r>
        <w:rPr>
          <w:rFonts w:ascii="Calibri" w:hAnsi="Calibri" w:eastAsia="宋体" w:cs="Calibri"/>
          <w:i/>
          <w:kern w:val="2"/>
          <w:sz w:val="28"/>
          <w:szCs w:val="24"/>
          <w:lang w:val="en-US" w:eastAsia="zh-CN" w:bidi="ar-SA"/>
        </w:rPr>
        <w:t>Journal of Applied Physics</w:t>
      </w:r>
      <w:r>
        <w:rPr>
          <w:rFonts w:ascii="Calibri" w:hAnsi="Calibri" w:eastAsia="宋体" w:cs="Calibri"/>
          <w:kern w:val="2"/>
          <w:sz w:val="28"/>
          <w:szCs w:val="24"/>
          <w:lang w:val="en-US" w:eastAsia="zh-CN" w:bidi="ar-SA"/>
        </w:rPr>
        <w:t xml:space="preserve"> </w:t>
      </w:r>
      <w:r>
        <w:rPr>
          <w:rFonts w:ascii="Calibri" w:hAnsi="Calibri" w:eastAsia="宋体" w:cs="Calibri"/>
          <w:b/>
          <w:kern w:val="2"/>
          <w:sz w:val="28"/>
          <w:szCs w:val="24"/>
          <w:lang w:val="en-US" w:eastAsia="zh-CN" w:bidi="ar-SA"/>
        </w:rPr>
        <w:t>40</w:t>
      </w:r>
      <w:r>
        <w:rPr>
          <w:rFonts w:ascii="Calibri" w:hAnsi="Calibri" w:eastAsia="宋体" w:cs="Calibri"/>
          <w:kern w:val="2"/>
          <w:sz w:val="28"/>
          <w:szCs w:val="24"/>
          <w:lang w:val="en-US" w:eastAsia="zh-CN" w:bidi="ar-SA"/>
        </w:rPr>
        <w:t>, 570-585, doi:10.1063/1.1657437 (1969).</w:t>
      </w:r>
    </w:p>
    <w:p w14:paraId="7B7EC55F">
      <w:pPr>
        <w:pStyle w:val="10"/>
        <w:bidi w:val="0"/>
        <w:ind w:left="720" w:hanging="720"/>
        <w:rPr>
          <w:rFonts w:ascii="Calibri" w:hAnsi="Calibri" w:eastAsia="宋体" w:cs="Calibri"/>
          <w:kern w:val="2"/>
          <w:sz w:val="28"/>
          <w:szCs w:val="24"/>
          <w:lang w:val="en-US" w:eastAsia="zh-CN" w:bidi="ar-SA"/>
        </w:rPr>
      </w:pPr>
      <w:r>
        <w:rPr>
          <w:rFonts w:ascii="Calibri" w:hAnsi="Calibri" w:eastAsia="宋体" w:cs="Calibri"/>
          <w:kern w:val="2"/>
          <w:sz w:val="28"/>
          <w:szCs w:val="24"/>
          <w:lang w:val="en-US" w:eastAsia="zh-CN" w:bidi="ar-SA"/>
        </w:rPr>
        <w:t>4</w:t>
      </w:r>
      <w:r>
        <w:rPr>
          <w:rFonts w:ascii="Calibri" w:hAnsi="Calibri" w:eastAsia="宋体" w:cs="Calibri"/>
          <w:kern w:val="2"/>
          <w:sz w:val="28"/>
          <w:szCs w:val="24"/>
          <w:lang w:val="en-US" w:eastAsia="zh-CN" w:bidi="ar-SA"/>
        </w:rPr>
        <w:tab/>
      </w:r>
      <w:r>
        <w:rPr>
          <w:rFonts w:ascii="Calibri" w:hAnsi="Calibri" w:eastAsia="宋体" w:cs="Calibri"/>
          <w:kern w:val="2"/>
          <w:sz w:val="28"/>
          <w:szCs w:val="24"/>
          <w:lang w:val="en-US" w:eastAsia="zh-CN" w:bidi="ar-SA"/>
        </w:rPr>
        <w:t xml:space="preserve">Turnhout, J. v. Thermally Stimulated Discharge of Polymer Electrets. </w:t>
      </w:r>
      <w:r>
        <w:rPr>
          <w:rFonts w:ascii="Calibri" w:hAnsi="Calibri" w:eastAsia="宋体" w:cs="Calibri"/>
          <w:i/>
          <w:kern w:val="2"/>
          <w:sz w:val="28"/>
          <w:szCs w:val="24"/>
          <w:lang w:val="en-US" w:eastAsia="zh-CN" w:bidi="ar-SA"/>
        </w:rPr>
        <w:t>Polymer Journal</w:t>
      </w:r>
      <w:r>
        <w:rPr>
          <w:rFonts w:ascii="Calibri" w:hAnsi="Calibri" w:eastAsia="宋体" w:cs="Calibri"/>
          <w:kern w:val="2"/>
          <w:sz w:val="28"/>
          <w:szCs w:val="24"/>
          <w:lang w:val="en-US" w:eastAsia="zh-CN" w:bidi="ar-SA"/>
        </w:rPr>
        <w:t xml:space="preserve"> </w:t>
      </w:r>
      <w:r>
        <w:rPr>
          <w:rFonts w:ascii="Calibri" w:hAnsi="Calibri" w:eastAsia="宋体" w:cs="Calibri"/>
          <w:b/>
          <w:kern w:val="2"/>
          <w:sz w:val="28"/>
          <w:szCs w:val="24"/>
          <w:lang w:val="en-US" w:eastAsia="zh-CN" w:bidi="ar-SA"/>
        </w:rPr>
        <w:t>2</w:t>
      </w:r>
      <w:r>
        <w:rPr>
          <w:rFonts w:ascii="Calibri" w:hAnsi="Calibri" w:eastAsia="宋体" w:cs="Calibri"/>
          <w:kern w:val="2"/>
          <w:sz w:val="28"/>
          <w:szCs w:val="24"/>
          <w:lang w:val="en-US" w:eastAsia="zh-CN" w:bidi="ar-SA"/>
        </w:rPr>
        <w:t>, 173-191, doi:10.1295/polymj.2.173 (1971).</w:t>
      </w:r>
    </w:p>
    <w:p w14:paraId="2A7DD3D7">
      <w:pPr>
        <w:widowControl/>
        <w:spacing w:line="360" w:lineRule="auto"/>
        <w:ind w:firstLine="0" w:firstLineChars="0"/>
        <w:jc w:val="left"/>
        <w:rPr>
          <w:rFonts w:hint="eastAsia" w:ascii="Times New Roman" w:hAnsi="Times New Roman" w:eastAsia="MS Mincho" w:cs="Times New Roman"/>
          <w:i/>
          <w:kern w:val="0"/>
          <w:sz w:val="24"/>
          <w:szCs w:val="24"/>
          <w:lang w:val="en-US" w:eastAsia="zh-CN" w:bidi="ar-SA"/>
        </w:rPr>
      </w:pPr>
      <w:r>
        <w:rPr>
          <w:rFonts w:hint="eastAsia" w:ascii="Times New Roman" w:hAnsi="Times New Roman" w:eastAsia="MS Mincho" w:cs="Times New Roman"/>
          <w:i/>
          <w:kern w:val="0"/>
          <w:sz w:val="24"/>
          <w:szCs w:val="24"/>
          <w:lang w:val="en-US" w:eastAsia="zh-CN" w:bidi="ar-SA"/>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64D6125-E3C2-4DAD-B3B0-0EEF7F88F70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2" w:fontKey="{01085712-0565-43FE-A3B6-CA221AC4071C}"/>
  </w:font>
  <w:font w:name="Calibri">
    <w:panose1 w:val="020F0502020204030204"/>
    <w:charset w:val="00"/>
    <w:family w:val="swiss"/>
    <w:pitch w:val="default"/>
    <w:sig w:usb0="E4002EFF" w:usb1="C000247B" w:usb2="00000009" w:usb3="00000000" w:csb0="200001FF" w:csb1="00000000"/>
    <w:embedRegular r:id="rId3" w:fontKey="{8D6A8708-482E-49C3-AC10-1186D077C4C0}"/>
  </w:font>
  <w:font w:name="MS Mincho">
    <w:altName w:val="Yu Gothic UI"/>
    <w:panose1 w:val="02020609040205080304"/>
    <w:charset w:val="80"/>
    <w:family w:val="modern"/>
    <w:pitch w:val="default"/>
    <w:sig w:usb0="00000000" w:usb1="00000000" w:usb2="08000012" w:usb3="00000000" w:csb0="0002009F" w:csb1="00000000"/>
    <w:embedRegular r:id="rId4" w:fontKey="{37BA46CF-556A-4CBA-9030-EBE0F762CC0E}"/>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embedRegular r:id="rId5" w:fontKey="{C4B7C90D-0B27-482A-ACB0-4F146AF277A1}"/>
  </w:font>
  <w:font w:name="Cambria Math">
    <w:panose1 w:val="02040503050406030204"/>
    <w:charset w:val="00"/>
    <w:family w:val="auto"/>
    <w:pitch w:val="default"/>
    <w:sig w:usb0="E00006FF" w:usb1="420024FF" w:usb2="02000000" w:usb3="00000000" w:csb0="2000019F" w:csb1="00000000"/>
    <w:embedRegular r:id="rId6" w:fontKey="{6748C56A-9D29-4D95-ABE6-830EE45425D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D8ABD6"/>
    <w:multiLevelType w:val="singleLevel"/>
    <w:tmpl w:val="E1D8ABD6"/>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099rweapdp54ertfj5v0270tfz9vtwr9rp&quot;&gt;我的EndNote库&lt;record-ids&gt;&lt;item&gt;123&lt;/item&gt;&lt;item&gt;124&lt;/item&gt;&lt;item&gt;136&lt;/item&gt;&lt;item&gt;137&lt;/item&gt;&lt;/record-ids&gt;&lt;/item&gt;&lt;/Libraries&gt;"/>
  </w:docVars>
  <w:rsids>
    <w:rsidRoot w:val="407B47A5"/>
    <w:rsid w:val="01067339"/>
    <w:rsid w:val="03D42E2E"/>
    <w:rsid w:val="040D6C55"/>
    <w:rsid w:val="04C11604"/>
    <w:rsid w:val="04F33787"/>
    <w:rsid w:val="069A569A"/>
    <w:rsid w:val="06D15E34"/>
    <w:rsid w:val="08DF16C5"/>
    <w:rsid w:val="09421EC5"/>
    <w:rsid w:val="0CEE4F60"/>
    <w:rsid w:val="0CF6578F"/>
    <w:rsid w:val="0D444B80"/>
    <w:rsid w:val="10595278"/>
    <w:rsid w:val="11BA1581"/>
    <w:rsid w:val="12FC5EFD"/>
    <w:rsid w:val="13BA5D6B"/>
    <w:rsid w:val="13EF7E54"/>
    <w:rsid w:val="161F51B7"/>
    <w:rsid w:val="178679F1"/>
    <w:rsid w:val="19AC3E3F"/>
    <w:rsid w:val="19C534ED"/>
    <w:rsid w:val="1A9133CF"/>
    <w:rsid w:val="1B1E5B52"/>
    <w:rsid w:val="1EA00084"/>
    <w:rsid w:val="20FD7003"/>
    <w:rsid w:val="22474E65"/>
    <w:rsid w:val="22EC7DFB"/>
    <w:rsid w:val="22F15352"/>
    <w:rsid w:val="25AB73CA"/>
    <w:rsid w:val="26FA337A"/>
    <w:rsid w:val="28C24618"/>
    <w:rsid w:val="29F714A0"/>
    <w:rsid w:val="2A750617"/>
    <w:rsid w:val="2BD355F5"/>
    <w:rsid w:val="2BEB61B4"/>
    <w:rsid w:val="2CDF446E"/>
    <w:rsid w:val="2DBD655D"/>
    <w:rsid w:val="2E400F3C"/>
    <w:rsid w:val="333E1EEE"/>
    <w:rsid w:val="33484B1B"/>
    <w:rsid w:val="33B421B0"/>
    <w:rsid w:val="36577D1A"/>
    <w:rsid w:val="39B50A30"/>
    <w:rsid w:val="3E18158D"/>
    <w:rsid w:val="3E6829D3"/>
    <w:rsid w:val="407B47A5"/>
    <w:rsid w:val="40AD0BAC"/>
    <w:rsid w:val="41B4781F"/>
    <w:rsid w:val="437159C8"/>
    <w:rsid w:val="44167F08"/>
    <w:rsid w:val="46072613"/>
    <w:rsid w:val="486C2C02"/>
    <w:rsid w:val="48903844"/>
    <w:rsid w:val="490912A3"/>
    <w:rsid w:val="4A2367A4"/>
    <w:rsid w:val="4E994025"/>
    <w:rsid w:val="4F3B332E"/>
    <w:rsid w:val="4F7D56F4"/>
    <w:rsid w:val="515D57DD"/>
    <w:rsid w:val="52E86D5F"/>
    <w:rsid w:val="530009DE"/>
    <w:rsid w:val="55986DE4"/>
    <w:rsid w:val="57DF495C"/>
    <w:rsid w:val="5809538C"/>
    <w:rsid w:val="5C86684E"/>
    <w:rsid w:val="5CE06EE2"/>
    <w:rsid w:val="5E1920E5"/>
    <w:rsid w:val="5F4019C2"/>
    <w:rsid w:val="60B116A2"/>
    <w:rsid w:val="62D11B87"/>
    <w:rsid w:val="66A52209"/>
    <w:rsid w:val="6C5775A1"/>
    <w:rsid w:val="6FF46EB5"/>
    <w:rsid w:val="707F3927"/>
    <w:rsid w:val="7148570A"/>
    <w:rsid w:val="751F4274"/>
    <w:rsid w:val="75840CDB"/>
    <w:rsid w:val="78862908"/>
    <w:rsid w:val="79894B12"/>
    <w:rsid w:val="7A252A8D"/>
    <w:rsid w:val="7BFA3AA5"/>
    <w:rsid w:val="7C574A54"/>
    <w:rsid w:val="7FB41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0" w:firstLineChars="0"/>
      <w:jc w:val="both"/>
    </w:pPr>
    <w:rPr>
      <w:rFonts w:eastAsia="宋体" w:asciiTheme="minorAscii" w:hAnsiTheme="minorAscii" w:cstheme="minorBidi"/>
      <w:kern w:val="2"/>
      <w:sz w:val="28"/>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 w:type="character" w:styleId="7">
    <w:name w:val="Hyperlink"/>
    <w:basedOn w:val="5"/>
    <w:qFormat/>
    <w:uiPriority w:val="0"/>
    <w:rPr>
      <w:color w:val="0000FF"/>
      <w:u w:val="single"/>
    </w:rPr>
  </w:style>
  <w:style w:type="paragraph" w:customStyle="1" w:styleId="8">
    <w:name w:val="公式"/>
    <w:basedOn w:val="1"/>
    <w:qFormat/>
    <w:uiPriority w:val="0"/>
    <w:pPr>
      <w:widowControl/>
      <w:tabs>
        <w:tab w:val="left" w:pos="5953"/>
        <w:tab w:val="left" w:pos="10103"/>
      </w:tabs>
      <w:spacing w:line="360" w:lineRule="auto"/>
      <w:jc w:val="center"/>
    </w:pPr>
    <w:rPr>
      <w:rFonts w:hint="eastAsia" w:ascii="Times New Roman" w:hAnsi="Times New Roman" w:cs="Times New Roman"/>
      <w:iCs/>
      <w:kern w:val="0"/>
      <w:sz w:val="24"/>
    </w:rPr>
  </w:style>
  <w:style w:type="paragraph" w:customStyle="1" w:styleId="9">
    <w:name w:val="EndNote Bibliography Title"/>
    <w:qFormat/>
    <w:uiPriority w:val="0"/>
    <w:pPr>
      <w:pBdr>
        <w:top w:val="none" w:color="auto" w:sz="0" w:space="0"/>
        <w:left w:val="none" w:color="auto" w:sz="0" w:space="0"/>
        <w:bottom w:val="none" w:color="auto" w:sz="0" w:space="0"/>
        <w:right w:val="none" w:color="auto" w:sz="0" w:space="0"/>
        <w:between w:val="none" w:color="auto" w:sz="0" w:space="0"/>
      </w:pBdr>
      <w:jc w:val="center"/>
    </w:pPr>
    <w:rPr>
      <w:rFonts w:ascii="Calibri" w:hAnsi="Calibri" w:eastAsia="宋体" w:cs="Calibri"/>
      <w:kern w:val="2"/>
      <w:sz w:val="28"/>
      <w:szCs w:val="24"/>
      <w:lang w:val="en-US" w:eastAsia="zh-CN" w:bidi="ar-SA"/>
    </w:rPr>
  </w:style>
  <w:style w:type="paragraph" w:customStyle="1" w:styleId="10">
    <w:name w:val="EndNote Bibliography"/>
    <w:qFormat/>
    <w:uiPriority w:val="0"/>
    <w:pPr>
      <w:pBdr>
        <w:top w:val="none" w:color="auto" w:sz="0" w:space="0"/>
        <w:left w:val="none" w:color="auto" w:sz="0" w:space="0"/>
        <w:bottom w:val="none" w:color="auto" w:sz="0" w:space="0"/>
        <w:right w:val="none" w:color="auto" w:sz="0" w:space="0"/>
        <w:between w:val="none" w:color="auto" w:sz="0" w:space="0"/>
      </w:pBdr>
    </w:pPr>
    <w:rPr>
      <w:rFonts w:ascii="Calibri" w:hAnsi="Calibri" w:eastAsia="宋体" w:cs="Calibri"/>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15.tiff"/><Relationship Id="rId25" Type="http://schemas.openxmlformats.org/officeDocument/2006/relationships/image" Target="media/image14.tiff"/><Relationship Id="rId24" Type="http://schemas.openxmlformats.org/officeDocument/2006/relationships/image" Target="media/image13.tiff"/><Relationship Id="rId23" Type="http://schemas.openxmlformats.org/officeDocument/2006/relationships/image" Target="media/image12.tiff"/><Relationship Id="rId22" Type="http://schemas.openxmlformats.org/officeDocument/2006/relationships/image" Target="media/image11.tiff"/><Relationship Id="rId21" Type="http://schemas.openxmlformats.org/officeDocument/2006/relationships/image" Target="media/image10.tiff"/><Relationship Id="rId20" Type="http://schemas.openxmlformats.org/officeDocument/2006/relationships/image" Target="media/image9.tif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2124</Words>
  <Characters>11519</Characters>
  <Lines>0</Lines>
  <Paragraphs>0</Paragraphs>
  <TotalTime>2592</TotalTime>
  <ScaleCrop>false</ScaleCrop>
  <LinksUpToDate>false</LinksUpToDate>
  <CharactersWithSpaces>13433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2026-03-06T08:23:00Z</dcterms:created>
  <dc:creator>青柠味的小乐事</dc:creator>
  <cp:lastModifiedBy>青柠味的小乐事</cp:lastModifiedBy>
  <dcterms:modified xsi:type="dcterms:W3CDTF">2026-06-02T14:24:55Z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361956BB3F4B43A98103E1C0738ADBAC_13</vt:lpwstr>
  </property>
  <property fmtid="{D5CDD505-2E9C-101B-9397-08002B2CF9AE}" pid="4" name="KSOTemplateDocerSaveRecord">
    <vt:lpwstr>eyJoZGlkIjoiNmRhNTYyY2ZlNGU1MzVhMWJjZmJkZmMyZDRmNmZlNTYiLCJ1c2VySWQiOiI2NzUwNjcyMzgifQ==</vt:lpwstr>
  </property>
</Properties>
</file>