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34DAC43" w14:textId="16B976CC" w:rsidR="004F2045" w:rsidRDefault="00000000">
      <w:pPr>
        <w:jc w:val="center"/>
      </w:pPr>
      <w:r>
        <w:rPr>
          <w:b/>
          <w:sz w:val="22"/>
        </w:rPr>
        <w:t>Table S1. Significant bivariate associations with DMFT scor</w:t>
      </w:r>
      <w:r w:rsidR="002A6AD9">
        <w:rPr>
          <w:b/>
          <w:sz w:val="22"/>
        </w:rPr>
        <w:t>e</w:t>
      </w:r>
    </w:p>
    <w:tbl>
      <w:tblPr>
        <w:tblW w:w="0" w:type="auto"/>
        <w:jc w:val="center"/>
        <w:tblBorders>
          <w:top w:val="single" w:sz="4" w:space="0" w:color="D9D9D9"/>
          <w:left w:val="single" w:sz="4" w:space="0" w:color="D9D9D9"/>
          <w:bottom w:val="single" w:sz="4" w:space="0" w:color="D9D9D9"/>
          <w:right w:val="single" w:sz="4" w:space="0" w:color="D9D9D9"/>
          <w:insideH w:val="single" w:sz="4" w:space="0" w:color="D9D9D9"/>
          <w:insideV w:val="single" w:sz="4" w:space="0" w:color="D9D9D9"/>
        </w:tblBorders>
        <w:tblLayout w:type="fixed"/>
        <w:tblLook w:val="04A0" w:firstRow="1" w:lastRow="0" w:firstColumn="1" w:lastColumn="0" w:noHBand="0" w:noVBand="1"/>
      </w:tblPr>
      <w:tblGrid>
        <w:gridCol w:w="3168"/>
        <w:gridCol w:w="6623"/>
        <w:gridCol w:w="2520"/>
        <w:gridCol w:w="2520"/>
        <w:gridCol w:w="1080"/>
      </w:tblGrid>
      <w:tr w:rsidR="004F2045" w14:paraId="20F2C53D" w14:textId="77777777">
        <w:trPr>
          <w:tblHeader/>
          <w:jc w:val="center"/>
        </w:trPr>
        <w:tc>
          <w:tcPr>
            <w:tcW w:w="3168" w:type="dxa"/>
            <w:shd w:val="clear" w:color="auto" w:fill="3F5873"/>
            <w:vAlign w:val="center"/>
          </w:tcPr>
          <w:p w14:paraId="75D65BFB" w14:textId="77777777" w:rsidR="004F2045" w:rsidRDefault="00000000">
            <w:r>
              <w:rPr>
                <w:b/>
                <w:color w:val="FFFFFF"/>
                <w:sz w:val="17"/>
              </w:rPr>
              <w:t>Variable</w:t>
            </w:r>
          </w:p>
        </w:tc>
        <w:tc>
          <w:tcPr>
            <w:tcW w:w="6623" w:type="dxa"/>
            <w:shd w:val="clear" w:color="auto" w:fill="3F5873"/>
            <w:vAlign w:val="center"/>
          </w:tcPr>
          <w:p w14:paraId="3B939DA0" w14:textId="77777777" w:rsidR="004F2045" w:rsidRDefault="00000000">
            <w:r>
              <w:rPr>
                <w:b/>
                <w:color w:val="FFFFFF"/>
                <w:sz w:val="17"/>
              </w:rPr>
              <w:t>Direction / group pattern</w:t>
            </w:r>
          </w:p>
        </w:tc>
        <w:tc>
          <w:tcPr>
            <w:tcW w:w="2520" w:type="dxa"/>
            <w:shd w:val="clear" w:color="auto" w:fill="3F5873"/>
            <w:vAlign w:val="center"/>
          </w:tcPr>
          <w:p w14:paraId="2912DD44" w14:textId="77777777" w:rsidR="004F2045" w:rsidRDefault="00000000">
            <w:r>
              <w:rPr>
                <w:b/>
                <w:color w:val="FFFFFF"/>
                <w:sz w:val="17"/>
              </w:rPr>
              <w:t>Test used</w:t>
            </w:r>
          </w:p>
        </w:tc>
        <w:tc>
          <w:tcPr>
            <w:tcW w:w="2520" w:type="dxa"/>
            <w:shd w:val="clear" w:color="auto" w:fill="3F5873"/>
            <w:vAlign w:val="center"/>
          </w:tcPr>
          <w:p w14:paraId="53BF40E2" w14:textId="77777777" w:rsidR="004F2045" w:rsidRDefault="00000000">
            <w:r>
              <w:rPr>
                <w:b/>
                <w:color w:val="FFFFFF"/>
                <w:sz w:val="17"/>
              </w:rPr>
              <w:t>Statistic</w:t>
            </w:r>
          </w:p>
        </w:tc>
        <w:tc>
          <w:tcPr>
            <w:tcW w:w="1080" w:type="dxa"/>
            <w:shd w:val="clear" w:color="auto" w:fill="3F5873"/>
            <w:vAlign w:val="center"/>
          </w:tcPr>
          <w:p w14:paraId="6B290D5E" w14:textId="77777777" w:rsidR="004F2045" w:rsidRDefault="00000000">
            <w:r>
              <w:rPr>
                <w:b/>
                <w:color w:val="FFFFFF"/>
                <w:sz w:val="17"/>
              </w:rPr>
              <w:t>p-value</w:t>
            </w:r>
          </w:p>
        </w:tc>
      </w:tr>
      <w:tr w:rsidR="004F2045" w14:paraId="4692F54C" w14:textId="77777777">
        <w:trPr>
          <w:jc w:val="center"/>
        </w:trPr>
        <w:tc>
          <w:tcPr>
            <w:tcW w:w="14545" w:type="dxa"/>
            <w:gridSpan w:val="5"/>
            <w:shd w:val="clear" w:color="auto" w:fill="E8EEF5"/>
            <w:vAlign w:val="center"/>
          </w:tcPr>
          <w:p w14:paraId="1C8572D4" w14:textId="77777777" w:rsidR="004F2045" w:rsidRDefault="00000000">
            <w:r>
              <w:rPr>
                <w:b/>
                <w:color w:val="000000"/>
                <w:sz w:val="17"/>
              </w:rPr>
              <w:t>Continuous and score variables</w:t>
            </w:r>
          </w:p>
        </w:tc>
      </w:tr>
      <w:tr w:rsidR="004F2045" w14:paraId="28FFED52" w14:textId="77777777">
        <w:trPr>
          <w:jc w:val="center"/>
        </w:trPr>
        <w:tc>
          <w:tcPr>
            <w:tcW w:w="3168" w:type="dxa"/>
            <w:vAlign w:val="center"/>
          </w:tcPr>
          <w:p w14:paraId="0ED94CFD" w14:textId="77777777" w:rsidR="004F2045" w:rsidRDefault="00000000">
            <w:r>
              <w:rPr>
                <w:sz w:val="16"/>
              </w:rPr>
              <w:t>Age</w:t>
            </w:r>
          </w:p>
        </w:tc>
        <w:tc>
          <w:tcPr>
            <w:tcW w:w="6623" w:type="dxa"/>
            <w:vAlign w:val="center"/>
          </w:tcPr>
          <w:p w14:paraId="416B3A5C" w14:textId="77777777" w:rsidR="004F2045" w:rsidRDefault="00000000">
            <w:r>
              <w:rPr>
                <w:sz w:val="16"/>
              </w:rPr>
              <w:t>Higher DMFT with higher age</w:t>
            </w:r>
          </w:p>
        </w:tc>
        <w:tc>
          <w:tcPr>
            <w:tcW w:w="2520" w:type="dxa"/>
            <w:vAlign w:val="center"/>
          </w:tcPr>
          <w:p w14:paraId="49AABAF5" w14:textId="77777777" w:rsidR="004F2045" w:rsidRDefault="00000000">
            <w:r>
              <w:rPr>
                <w:sz w:val="16"/>
              </w:rPr>
              <w:t>Spearman correlation</w:t>
            </w:r>
          </w:p>
        </w:tc>
        <w:tc>
          <w:tcPr>
            <w:tcW w:w="2520" w:type="dxa"/>
            <w:vAlign w:val="center"/>
          </w:tcPr>
          <w:p w14:paraId="35D3132F" w14:textId="77777777" w:rsidR="004F2045" w:rsidRDefault="00000000">
            <w:r>
              <w:rPr>
                <w:sz w:val="16"/>
              </w:rPr>
              <w:t>rho = 0.521</w:t>
            </w:r>
          </w:p>
        </w:tc>
        <w:tc>
          <w:tcPr>
            <w:tcW w:w="1080" w:type="dxa"/>
            <w:vAlign w:val="center"/>
          </w:tcPr>
          <w:p w14:paraId="7D93C52B" w14:textId="77777777" w:rsidR="004F2045" w:rsidRDefault="00000000">
            <w:r>
              <w:rPr>
                <w:sz w:val="16"/>
              </w:rPr>
              <w:t>&lt;0.001</w:t>
            </w:r>
          </w:p>
        </w:tc>
      </w:tr>
      <w:tr w:rsidR="004F2045" w14:paraId="5512F2ED" w14:textId="77777777">
        <w:trPr>
          <w:jc w:val="center"/>
        </w:trPr>
        <w:tc>
          <w:tcPr>
            <w:tcW w:w="3168" w:type="dxa"/>
            <w:vAlign w:val="center"/>
          </w:tcPr>
          <w:p w14:paraId="7D402F70" w14:textId="77777777" w:rsidR="004F2045" w:rsidRDefault="00000000">
            <w:r>
              <w:rPr>
                <w:sz w:val="16"/>
              </w:rPr>
              <w:t>BMI</w:t>
            </w:r>
          </w:p>
        </w:tc>
        <w:tc>
          <w:tcPr>
            <w:tcW w:w="6623" w:type="dxa"/>
            <w:vAlign w:val="center"/>
          </w:tcPr>
          <w:p w14:paraId="2268D4EC" w14:textId="77777777" w:rsidR="004F2045" w:rsidRDefault="00000000">
            <w:r>
              <w:rPr>
                <w:sz w:val="16"/>
              </w:rPr>
              <w:t>Higher DMFT with higher BMI</w:t>
            </w:r>
          </w:p>
        </w:tc>
        <w:tc>
          <w:tcPr>
            <w:tcW w:w="2520" w:type="dxa"/>
            <w:vAlign w:val="center"/>
          </w:tcPr>
          <w:p w14:paraId="2ABD37AE" w14:textId="77777777" w:rsidR="004F2045" w:rsidRDefault="00000000">
            <w:r>
              <w:rPr>
                <w:sz w:val="16"/>
              </w:rPr>
              <w:t>Spearman correlation</w:t>
            </w:r>
          </w:p>
        </w:tc>
        <w:tc>
          <w:tcPr>
            <w:tcW w:w="2520" w:type="dxa"/>
            <w:vAlign w:val="center"/>
          </w:tcPr>
          <w:p w14:paraId="380DCECD" w14:textId="77777777" w:rsidR="004F2045" w:rsidRDefault="00000000">
            <w:r>
              <w:rPr>
                <w:sz w:val="16"/>
              </w:rPr>
              <w:t>rho = 0.249</w:t>
            </w:r>
          </w:p>
        </w:tc>
        <w:tc>
          <w:tcPr>
            <w:tcW w:w="1080" w:type="dxa"/>
            <w:vAlign w:val="center"/>
          </w:tcPr>
          <w:p w14:paraId="04C357FB" w14:textId="77777777" w:rsidR="004F2045" w:rsidRDefault="00000000">
            <w:r>
              <w:rPr>
                <w:sz w:val="16"/>
              </w:rPr>
              <w:t>&lt;0.001</w:t>
            </w:r>
          </w:p>
        </w:tc>
      </w:tr>
      <w:tr w:rsidR="004F2045" w14:paraId="1B41A308" w14:textId="77777777">
        <w:trPr>
          <w:jc w:val="center"/>
        </w:trPr>
        <w:tc>
          <w:tcPr>
            <w:tcW w:w="3168" w:type="dxa"/>
            <w:vAlign w:val="center"/>
          </w:tcPr>
          <w:p w14:paraId="52FE5785" w14:textId="77777777" w:rsidR="004F2045" w:rsidRDefault="00000000">
            <w:r>
              <w:rPr>
                <w:sz w:val="16"/>
              </w:rPr>
              <w:t>RESQ-7 total frequency score</w:t>
            </w:r>
          </w:p>
        </w:tc>
        <w:tc>
          <w:tcPr>
            <w:tcW w:w="6623" w:type="dxa"/>
            <w:vAlign w:val="center"/>
          </w:tcPr>
          <w:p w14:paraId="027078F7" w14:textId="77777777" w:rsidR="004F2045" w:rsidRDefault="00000000">
            <w:r>
              <w:rPr>
                <w:sz w:val="16"/>
              </w:rPr>
              <w:t>Higher DMFT with higher frequency score</w:t>
            </w:r>
          </w:p>
        </w:tc>
        <w:tc>
          <w:tcPr>
            <w:tcW w:w="2520" w:type="dxa"/>
            <w:vAlign w:val="center"/>
          </w:tcPr>
          <w:p w14:paraId="2FDD4192" w14:textId="77777777" w:rsidR="004F2045" w:rsidRDefault="00000000">
            <w:r>
              <w:rPr>
                <w:sz w:val="16"/>
              </w:rPr>
              <w:t>Spearman correlation</w:t>
            </w:r>
          </w:p>
        </w:tc>
        <w:tc>
          <w:tcPr>
            <w:tcW w:w="2520" w:type="dxa"/>
            <w:vAlign w:val="center"/>
          </w:tcPr>
          <w:p w14:paraId="56294D77" w14:textId="77777777" w:rsidR="004F2045" w:rsidRDefault="00000000">
            <w:r>
              <w:rPr>
                <w:sz w:val="16"/>
              </w:rPr>
              <w:t>rho = 0.223</w:t>
            </w:r>
          </w:p>
        </w:tc>
        <w:tc>
          <w:tcPr>
            <w:tcW w:w="1080" w:type="dxa"/>
            <w:vAlign w:val="center"/>
          </w:tcPr>
          <w:p w14:paraId="098DAD65" w14:textId="77777777" w:rsidR="004F2045" w:rsidRDefault="00000000">
            <w:r>
              <w:rPr>
                <w:sz w:val="16"/>
              </w:rPr>
              <w:t>&lt;0.001</w:t>
            </w:r>
          </w:p>
        </w:tc>
      </w:tr>
      <w:tr w:rsidR="004F2045" w14:paraId="72552E12" w14:textId="77777777">
        <w:trPr>
          <w:jc w:val="center"/>
        </w:trPr>
        <w:tc>
          <w:tcPr>
            <w:tcW w:w="3168" w:type="dxa"/>
            <w:vAlign w:val="center"/>
          </w:tcPr>
          <w:p w14:paraId="40182B3E" w14:textId="77777777" w:rsidR="004F2045" w:rsidRDefault="00000000">
            <w:r>
              <w:rPr>
                <w:sz w:val="16"/>
              </w:rPr>
              <w:t>Heartburn frequency domain</w:t>
            </w:r>
          </w:p>
        </w:tc>
        <w:tc>
          <w:tcPr>
            <w:tcW w:w="6623" w:type="dxa"/>
            <w:vAlign w:val="center"/>
          </w:tcPr>
          <w:p w14:paraId="7A3FD258" w14:textId="77777777" w:rsidR="004F2045" w:rsidRDefault="00000000">
            <w:r>
              <w:rPr>
                <w:sz w:val="16"/>
              </w:rPr>
              <w:t>Higher DMFT with higher heartburn frequency</w:t>
            </w:r>
          </w:p>
        </w:tc>
        <w:tc>
          <w:tcPr>
            <w:tcW w:w="2520" w:type="dxa"/>
            <w:vAlign w:val="center"/>
          </w:tcPr>
          <w:p w14:paraId="7D757E97" w14:textId="77777777" w:rsidR="004F2045" w:rsidRDefault="00000000">
            <w:r>
              <w:rPr>
                <w:sz w:val="16"/>
              </w:rPr>
              <w:t>Spearman correlation</w:t>
            </w:r>
          </w:p>
        </w:tc>
        <w:tc>
          <w:tcPr>
            <w:tcW w:w="2520" w:type="dxa"/>
            <w:vAlign w:val="center"/>
          </w:tcPr>
          <w:p w14:paraId="1F86542E" w14:textId="77777777" w:rsidR="004F2045" w:rsidRDefault="00000000">
            <w:r>
              <w:rPr>
                <w:sz w:val="16"/>
              </w:rPr>
              <w:t>rho = 0.231</w:t>
            </w:r>
          </w:p>
        </w:tc>
        <w:tc>
          <w:tcPr>
            <w:tcW w:w="1080" w:type="dxa"/>
            <w:vAlign w:val="center"/>
          </w:tcPr>
          <w:p w14:paraId="7F581CC8" w14:textId="77777777" w:rsidR="004F2045" w:rsidRDefault="00000000">
            <w:r>
              <w:rPr>
                <w:sz w:val="16"/>
              </w:rPr>
              <w:t>&lt;0.001</w:t>
            </w:r>
          </w:p>
        </w:tc>
      </w:tr>
      <w:tr w:rsidR="004F2045" w14:paraId="34C811E9" w14:textId="77777777">
        <w:trPr>
          <w:jc w:val="center"/>
        </w:trPr>
        <w:tc>
          <w:tcPr>
            <w:tcW w:w="3168" w:type="dxa"/>
            <w:vAlign w:val="center"/>
          </w:tcPr>
          <w:p w14:paraId="48D56DD6" w14:textId="77777777" w:rsidR="004F2045" w:rsidRDefault="00000000">
            <w:r>
              <w:rPr>
                <w:sz w:val="16"/>
              </w:rPr>
              <w:t>Regurgitation frequency domain</w:t>
            </w:r>
          </w:p>
        </w:tc>
        <w:tc>
          <w:tcPr>
            <w:tcW w:w="6623" w:type="dxa"/>
            <w:vAlign w:val="center"/>
          </w:tcPr>
          <w:p w14:paraId="3EE389FA" w14:textId="77777777" w:rsidR="004F2045" w:rsidRDefault="00000000">
            <w:r>
              <w:rPr>
                <w:sz w:val="16"/>
              </w:rPr>
              <w:t>Higher DMFT with higher regurgitation frequency</w:t>
            </w:r>
          </w:p>
        </w:tc>
        <w:tc>
          <w:tcPr>
            <w:tcW w:w="2520" w:type="dxa"/>
            <w:vAlign w:val="center"/>
          </w:tcPr>
          <w:p w14:paraId="3A31107D" w14:textId="77777777" w:rsidR="004F2045" w:rsidRDefault="00000000">
            <w:r>
              <w:rPr>
                <w:sz w:val="16"/>
              </w:rPr>
              <w:t>Spearman correlation</w:t>
            </w:r>
          </w:p>
        </w:tc>
        <w:tc>
          <w:tcPr>
            <w:tcW w:w="2520" w:type="dxa"/>
            <w:vAlign w:val="center"/>
          </w:tcPr>
          <w:p w14:paraId="07526EFE" w14:textId="77777777" w:rsidR="004F2045" w:rsidRDefault="00000000">
            <w:r>
              <w:rPr>
                <w:sz w:val="16"/>
              </w:rPr>
              <w:t>rho = 0.169</w:t>
            </w:r>
          </w:p>
        </w:tc>
        <w:tc>
          <w:tcPr>
            <w:tcW w:w="1080" w:type="dxa"/>
            <w:vAlign w:val="center"/>
          </w:tcPr>
          <w:p w14:paraId="0078C91D" w14:textId="77777777" w:rsidR="004F2045" w:rsidRDefault="00000000">
            <w:r>
              <w:rPr>
                <w:sz w:val="16"/>
              </w:rPr>
              <w:t>0.007</w:t>
            </w:r>
          </w:p>
        </w:tc>
      </w:tr>
      <w:tr w:rsidR="004F2045" w14:paraId="1F1ABED7" w14:textId="77777777">
        <w:trPr>
          <w:jc w:val="center"/>
        </w:trPr>
        <w:tc>
          <w:tcPr>
            <w:tcW w:w="3168" w:type="dxa"/>
            <w:vAlign w:val="center"/>
          </w:tcPr>
          <w:p w14:paraId="7A63F035" w14:textId="77777777" w:rsidR="004F2045" w:rsidRDefault="00000000">
            <w:r>
              <w:rPr>
                <w:sz w:val="16"/>
              </w:rPr>
              <w:t>Cough/hoarseness/dysphagia frequency domain</w:t>
            </w:r>
          </w:p>
        </w:tc>
        <w:tc>
          <w:tcPr>
            <w:tcW w:w="6623" w:type="dxa"/>
            <w:vAlign w:val="center"/>
          </w:tcPr>
          <w:p w14:paraId="6703216B" w14:textId="77777777" w:rsidR="004F2045" w:rsidRDefault="00000000">
            <w:r>
              <w:rPr>
                <w:sz w:val="16"/>
              </w:rPr>
              <w:t>Higher DMFT with higher extra-esophageal symptom frequency</w:t>
            </w:r>
          </w:p>
        </w:tc>
        <w:tc>
          <w:tcPr>
            <w:tcW w:w="2520" w:type="dxa"/>
            <w:vAlign w:val="center"/>
          </w:tcPr>
          <w:p w14:paraId="7E25E759" w14:textId="77777777" w:rsidR="004F2045" w:rsidRDefault="00000000">
            <w:r>
              <w:rPr>
                <w:sz w:val="16"/>
              </w:rPr>
              <w:t>Spearman correlation</w:t>
            </w:r>
          </w:p>
        </w:tc>
        <w:tc>
          <w:tcPr>
            <w:tcW w:w="2520" w:type="dxa"/>
            <w:vAlign w:val="center"/>
          </w:tcPr>
          <w:p w14:paraId="0F294D9A" w14:textId="77777777" w:rsidR="004F2045" w:rsidRDefault="00000000">
            <w:r>
              <w:rPr>
                <w:sz w:val="16"/>
              </w:rPr>
              <w:t>rho = 0.165</w:t>
            </w:r>
          </w:p>
        </w:tc>
        <w:tc>
          <w:tcPr>
            <w:tcW w:w="1080" w:type="dxa"/>
            <w:vAlign w:val="center"/>
          </w:tcPr>
          <w:p w14:paraId="3E92C19F" w14:textId="77777777" w:rsidR="004F2045" w:rsidRDefault="00000000">
            <w:r>
              <w:rPr>
                <w:sz w:val="16"/>
              </w:rPr>
              <w:t>0.008</w:t>
            </w:r>
          </w:p>
        </w:tc>
      </w:tr>
      <w:tr w:rsidR="004F2045" w14:paraId="78561908" w14:textId="77777777">
        <w:trPr>
          <w:jc w:val="center"/>
        </w:trPr>
        <w:tc>
          <w:tcPr>
            <w:tcW w:w="3168" w:type="dxa"/>
            <w:vAlign w:val="center"/>
          </w:tcPr>
          <w:p w14:paraId="6017FBEB" w14:textId="77777777" w:rsidR="004F2045" w:rsidRDefault="00000000">
            <w:r>
              <w:rPr>
                <w:sz w:val="16"/>
              </w:rPr>
              <w:t>RESQ-7 total intensity score</w:t>
            </w:r>
          </w:p>
        </w:tc>
        <w:tc>
          <w:tcPr>
            <w:tcW w:w="6623" w:type="dxa"/>
            <w:vAlign w:val="center"/>
          </w:tcPr>
          <w:p w14:paraId="132860F5" w14:textId="77777777" w:rsidR="004F2045" w:rsidRDefault="00000000">
            <w:r>
              <w:rPr>
                <w:sz w:val="16"/>
              </w:rPr>
              <w:t>Higher DMFT with higher symptom intensity score</w:t>
            </w:r>
          </w:p>
        </w:tc>
        <w:tc>
          <w:tcPr>
            <w:tcW w:w="2520" w:type="dxa"/>
            <w:vAlign w:val="center"/>
          </w:tcPr>
          <w:p w14:paraId="0F1C50C7" w14:textId="77777777" w:rsidR="004F2045" w:rsidRDefault="00000000">
            <w:r>
              <w:rPr>
                <w:sz w:val="16"/>
              </w:rPr>
              <w:t>Spearman correlation</w:t>
            </w:r>
          </w:p>
        </w:tc>
        <w:tc>
          <w:tcPr>
            <w:tcW w:w="2520" w:type="dxa"/>
            <w:vAlign w:val="center"/>
          </w:tcPr>
          <w:p w14:paraId="4C53977E" w14:textId="77777777" w:rsidR="004F2045" w:rsidRDefault="00000000">
            <w:r>
              <w:rPr>
                <w:sz w:val="16"/>
              </w:rPr>
              <w:t>rho = 0.239</w:t>
            </w:r>
          </w:p>
        </w:tc>
        <w:tc>
          <w:tcPr>
            <w:tcW w:w="1080" w:type="dxa"/>
            <w:vAlign w:val="center"/>
          </w:tcPr>
          <w:p w14:paraId="3DE79544" w14:textId="77777777" w:rsidR="004F2045" w:rsidRDefault="00000000">
            <w:r>
              <w:rPr>
                <w:sz w:val="16"/>
              </w:rPr>
              <w:t>&lt;0.001</w:t>
            </w:r>
          </w:p>
        </w:tc>
      </w:tr>
      <w:tr w:rsidR="004F2045" w14:paraId="1870AA0A" w14:textId="77777777">
        <w:trPr>
          <w:jc w:val="center"/>
        </w:trPr>
        <w:tc>
          <w:tcPr>
            <w:tcW w:w="3168" w:type="dxa"/>
            <w:vAlign w:val="center"/>
          </w:tcPr>
          <w:p w14:paraId="1A0B451D" w14:textId="77777777" w:rsidR="004F2045" w:rsidRDefault="00000000">
            <w:r>
              <w:rPr>
                <w:sz w:val="16"/>
              </w:rPr>
              <w:t>Heartburn intensity domain</w:t>
            </w:r>
          </w:p>
        </w:tc>
        <w:tc>
          <w:tcPr>
            <w:tcW w:w="6623" w:type="dxa"/>
            <w:vAlign w:val="center"/>
          </w:tcPr>
          <w:p w14:paraId="3D673118" w14:textId="77777777" w:rsidR="004F2045" w:rsidRDefault="00000000">
            <w:r>
              <w:rPr>
                <w:sz w:val="16"/>
              </w:rPr>
              <w:t>Higher DMFT with higher heartburn intensity</w:t>
            </w:r>
          </w:p>
        </w:tc>
        <w:tc>
          <w:tcPr>
            <w:tcW w:w="2520" w:type="dxa"/>
            <w:vAlign w:val="center"/>
          </w:tcPr>
          <w:p w14:paraId="3AD32B1A" w14:textId="77777777" w:rsidR="004F2045" w:rsidRDefault="00000000">
            <w:r>
              <w:rPr>
                <w:sz w:val="16"/>
              </w:rPr>
              <w:t>Spearman correlation</w:t>
            </w:r>
          </w:p>
        </w:tc>
        <w:tc>
          <w:tcPr>
            <w:tcW w:w="2520" w:type="dxa"/>
            <w:vAlign w:val="center"/>
          </w:tcPr>
          <w:p w14:paraId="522965ED" w14:textId="77777777" w:rsidR="004F2045" w:rsidRDefault="00000000">
            <w:r>
              <w:rPr>
                <w:sz w:val="16"/>
              </w:rPr>
              <w:t>rho = 0.225</w:t>
            </w:r>
          </w:p>
        </w:tc>
        <w:tc>
          <w:tcPr>
            <w:tcW w:w="1080" w:type="dxa"/>
            <w:vAlign w:val="center"/>
          </w:tcPr>
          <w:p w14:paraId="19381B01" w14:textId="77777777" w:rsidR="004F2045" w:rsidRDefault="00000000">
            <w:r>
              <w:rPr>
                <w:sz w:val="16"/>
              </w:rPr>
              <w:t>&lt;0.001</w:t>
            </w:r>
          </w:p>
        </w:tc>
      </w:tr>
      <w:tr w:rsidR="004F2045" w14:paraId="550137B7" w14:textId="77777777">
        <w:trPr>
          <w:jc w:val="center"/>
        </w:trPr>
        <w:tc>
          <w:tcPr>
            <w:tcW w:w="3168" w:type="dxa"/>
            <w:vAlign w:val="center"/>
          </w:tcPr>
          <w:p w14:paraId="35380FB6" w14:textId="77777777" w:rsidR="004F2045" w:rsidRDefault="00000000">
            <w:r>
              <w:rPr>
                <w:sz w:val="16"/>
              </w:rPr>
              <w:t>Regurgitation intensity domain</w:t>
            </w:r>
          </w:p>
        </w:tc>
        <w:tc>
          <w:tcPr>
            <w:tcW w:w="6623" w:type="dxa"/>
            <w:vAlign w:val="center"/>
          </w:tcPr>
          <w:p w14:paraId="42BF76EF" w14:textId="77777777" w:rsidR="004F2045" w:rsidRDefault="00000000">
            <w:r>
              <w:rPr>
                <w:sz w:val="16"/>
              </w:rPr>
              <w:t>Higher DMFT with higher regurgitation intensity</w:t>
            </w:r>
          </w:p>
        </w:tc>
        <w:tc>
          <w:tcPr>
            <w:tcW w:w="2520" w:type="dxa"/>
            <w:vAlign w:val="center"/>
          </w:tcPr>
          <w:p w14:paraId="4642830B" w14:textId="77777777" w:rsidR="004F2045" w:rsidRDefault="00000000">
            <w:r>
              <w:rPr>
                <w:sz w:val="16"/>
              </w:rPr>
              <w:t>Spearman correlation</w:t>
            </w:r>
          </w:p>
        </w:tc>
        <w:tc>
          <w:tcPr>
            <w:tcW w:w="2520" w:type="dxa"/>
            <w:vAlign w:val="center"/>
          </w:tcPr>
          <w:p w14:paraId="00AA1D22" w14:textId="77777777" w:rsidR="004F2045" w:rsidRDefault="00000000">
            <w:r>
              <w:rPr>
                <w:sz w:val="16"/>
              </w:rPr>
              <w:t>rho = 0.186</w:t>
            </w:r>
          </w:p>
        </w:tc>
        <w:tc>
          <w:tcPr>
            <w:tcW w:w="1080" w:type="dxa"/>
            <w:vAlign w:val="center"/>
          </w:tcPr>
          <w:p w14:paraId="192C568E" w14:textId="77777777" w:rsidR="004F2045" w:rsidRDefault="00000000">
            <w:r>
              <w:rPr>
                <w:sz w:val="16"/>
              </w:rPr>
              <w:t>0.003</w:t>
            </w:r>
          </w:p>
        </w:tc>
      </w:tr>
      <w:tr w:rsidR="004F2045" w14:paraId="1B29CA7C" w14:textId="77777777">
        <w:trPr>
          <w:jc w:val="center"/>
        </w:trPr>
        <w:tc>
          <w:tcPr>
            <w:tcW w:w="3168" w:type="dxa"/>
            <w:vAlign w:val="center"/>
          </w:tcPr>
          <w:p w14:paraId="2AC33A51" w14:textId="77777777" w:rsidR="004F2045" w:rsidRDefault="00000000">
            <w:r>
              <w:rPr>
                <w:sz w:val="16"/>
              </w:rPr>
              <w:t>Cough/hoarseness/difficulty swallowing intensity domain</w:t>
            </w:r>
          </w:p>
        </w:tc>
        <w:tc>
          <w:tcPr>
            <w:tcW w:w="6623" w:type="dxa"/>
            <w:vAlign w:val="center"/>
          </w:tcPr>
          <w:p w14:paraId="1EA0F485" w14:textId="77777777" w:rsidR="004F2045" w:rsidRDefault="00000000">
            <w:r>
              <w:rPr>
                <w:sz w:val="16"/>
              </w:rPr>
              <w:t>Higher DMFT with higher extra-esophageal symptom intensity</w:t>
            </w:r>
          </w:p>
        </w:tc>
        <w:tc>
          <w:tcPr>
            <w:tcW w:w="2520" w:type="dxa"/>
            <w:vAlign w:val="center"/>
          </w:tcPr>
          <w:p w14:paraId="1FD1438C" w14:textId="77777777" w:rsidR="004F2045" w:rsidRDefault="00000000">
            <w:r>
              <w:rPr>
                <w:sz w:val="16"/>
              </w:rPr>
              <w:t>Spearman correlation</w:t>
            </w:r>
          </w:p>
        </w:tc>
        <w:tc>
          <w:tcPr>
            <w:tcW w:w="2520" w:type="dxa"/>
            <w:vAlign w:val="center"/>
          </w:tcPr>
          <w:p w14:paraId="3A19124C" w14:textId="77777777" w:rsidR="004F2045" w:rsidRDefault="00000000">
            <w:r>
              <w:rPr>
                <w:sz w:val="16"/>
              </w:rPr>
              <w:t>rho = 0.187</w:t>
            </w:r>
          </w:p>
        </w:tc>
        <w:tc>
          <w:tcPr>
            <w:tcW w:w="1080" w:type="dxa"/>
            <w:vAlign w:val="center"/>
          </w:tcPr>
          <w:p w14:paraId="6EDFCF8A" w14:textId="77777777" w:rsidR="004F2045" w:rsidRDefault="00000000">
            <w:r>
              <w:rPr>
                <w:sz w:val="16"/>
              </w:rPr>
              <w:t>0.003</w:t>
            </w:r>
          </w:p>
        </w:tc>
      </w:tr>
      <w:tr w:rsidR="004F2045" w14:paraId="62E96784" w14:textId="77777777">
        <w:trPr>
          <w:jc w:val="center"/>
        </w:trPr>
        <w:tc>
          <w:tcPr>
            <w:tcW w:w="3168" w:type="dxa"/>
            <w:vAlign w:val="center"/>
          </w:tcPr>
          <w:p w14:paraId="2D49B982" w14:textId="77777777" w:rsidR="004F2045" w:rsidRDefault="00000000">
            <w:r>
              <w:rPr>
                <w:sz w:val="16"/>
              </w:rPr>
              <w:t>Overall RESQ-7 full score</w:t>
            </w:r>
          </w:p>
        </w:tc>
        <w:tc>
          <w:tcPr>
            <w:tcW w:w="6623" w:type="dxa"/>
            <w:vAlign w:val="center"/>
          </w:tcPr>
          <w:p w14:paraId="005E8E7E" w14:textId="77777777" w:rsidR="004F2045" w:rsidRDefault="00000000">
            <w:r>
              <w:rPr>
                <w:sz w:val="16"/>
              </w:rPr>
              <w:t>Higher DMFT with higher overall reflux symptom burden</w:t>
            </w:r>
          </w:p>
        </w:tc>
        <w:tc>
          <w:tcPr>
            <w:tcW w:w="2520" w:type="dxa"/>
            <w:vAlign w:val="center"/>
          </w:tcPr>
          <w:p w14:paraId="468D1838" w14:textId="77777777" w:rsidR="004F2045" w:rsidRDefault="00000000">
            <w:r>
              <w:rPr>
                <w:sz w:val="16"/>
              </w:rPr>
              <w:t>Spearman correlation</w:t>
            </w:r>
          </w:p>
        </w:tc>
        <w:tc>
          <w:tcPr>
            <w:tcW w:w="2520" w:type="dxa"/>
            <w:vAlign w:val="center"/>
          </w:tcPr>
          <w:p w14:paraId="2DE6E8C6" w14:textId="77777777" w:rsidR="004F2045" w:rsidRDefault="00000000">
            <w:r>
              <w:rPr>
                <w:sz w:val="16"/>
              </w:rPr>
              <w:t>rho = 0.231</w:t>
            </w:r>
          </w:p>
        </w:tc>
        <w:tc>
          <w:tcPr>
            <w:tcW w:w="1080" w:type="dxa"/>
            <w:vAlign w:val="center"/>
          </w:tcPr>
          <w:p w14:paraId="0E7CC049" w14:textId="77777777" w:rsidR="004F2045" w:rsidRDefault="00000000">
            <w:r>
              <w:rPr>
                <w:sz w:val="16"/>
              </w:rPr>
              <w:t>&lt;0.001</w:t>
            </w:r>
          </w:p>
        </w:tc>
      </w:tr>
      <w:tr w:rsidR="004F2045" w14:paraId="36274369" w14:textId="77777777">
        <w:trPr>
          <w:jc w:val="center"/>
        </w:trPr>
        <w:tc>
          <w:tcPr>
            <w:tcW w:w="3168" w:type="dxa"/>
            <w:vAlign w:val="center"/>
          </w:tcPr>
          <w:p w14:paraId="2F35193B" w14:textId="77777777" w:rsidR="004F2045" w:rsidRDefault="00000000">
            <w:r>
              <w:rPr>
                <w:sz w:val="16"/>
              </w:rPr>
              <w:t>Quality-of-life rating</w:t>
            </w:r>
          </w:p>
        </w:tc>
        <w:tc>
          <w:tcPr>
            <w:tcW w:w="6623" w:type="dxa"/>
            <w:vAlign w:val="center"/>
          </w:tcPr>
          <w:p w14:paraId="2315C3F4" w14:textId="77777777" w:rsidR="004F2045" w:rsidRDefault="00000000">
            <w:r>
              <w:rPr>
                <w:sz w:val="16"/>
              </w:rPr>
              <w:t>Lower quality-of-life rating with higher DMFT</w:t>
            </w:r>
          </w:p>
        </w:tc>
        <w:tc>
          <w:tcPr>
            <w:tcW w:w="2520" w:type="dxa"/>
            <w:vAlign w:val="center"/>
          </w:tcPr>
          <w:p w14:paraId="150B211D" w14:textId="77777777" w:rsidR="004F2045" w:rsidRDefault="00000000">
            <w:r>
              <w:rPr>
                <w:sz w:val="16"/>
              </w:rPr>
              <w:t>Spearman correlation</w:t>
            </w:r>
          </w:p>
        </w:tc>
        <w:tc>
          <w:tcPr>
            <w:tcW w:w="2520" w:type="dxa"/>
            <w:vAlign w:val="center"/>
          </w:tcPr>
          <w:p w14:paraId="67021539" w14:textId="77777777" w:rsidR="004F2045" w:rsidRDefault="00000000">
            <w:r>
              <w:rPr>
                <w:sz w:val="16"/>
              </w:rPr>
              <w:t>rho = -0.179</w:t>
            </w:r>
          </w:p>
        </w:tc>
        <w:tc>
          <w:tcPr>
            <w:tcW w:w="1080" w:type="dxa"/>
            <w:vAlign w:val="center"/>
          </w:tcPr>
          <w:p w14:paraId="55F514AE" w14:textId="77777777" w:rsidR="004F2045" w:rsidRDefault="00000000">
            <w:r>
              <w:rPr>
                <w:sz w:val="16"/>
              </w:rPr>
              <w:t>0.004</w:t>
            </w:r>
          </w:p>
        </w:tc>
      </w:tr>
      <w:tr w:rsidR="004F2045" w14:paraId="2CE7004B" w14:textId="77777777">
        <w:trPr>
          <w:jc w:val="center"/>
        </w:trPr>
        <w:tc>
          <w:tcPr>
            <w:tcW w:w="14545" w:type="dxa"/>
            <w:gridSpan w:val="5"/>
            <w:shd w:val="clear" w:color="auto" w:fill="E8EEF5"/>
            <w:vAlign w:val="center"/>
          </w:tcPr>
          <w:p w14:paraId="1B51D1B6" w14:textId="77777777" w:rsidR="004F2045" w:rsidRDefault="00000000">
            <w:r>
              <w:rPr>
                <w:b/>
                <w:color w:val="000000"/>
                <w:sz w:val="17"/>
              </w:rPr>
              <w:t>Binary categorical variables</w:t>
            </w:r>
          </w:p>
        </w:tc>
      </w:tr>
      <w:tr w:rsidR="004F2045" w14:paraId="7F808224" w14:textId="77777777">
        <w:trPr>
          <w:jc w:val="center"/>
        </w:trPr>
        <w:tc>
          <w:tcPr>
            <w:tcW w:w="3168" w:type="dxa"/>
            <w:vAlign w:val="center"/>
          </w:tcPr>
          <w:p w14:paraId="35031A88" w14:textId="77777777" w:rsidR="004F2045" w:rsidRDefault="00000000">
            <w:r>
              <w:rPr>
                <w:sz w:val="16"/>
              </w:rPr>
              <w:t>Residence</w:t>
            </w:r>
          </w:p>
        </w:tc>
        <w:tc>
          <w:tcPr>
            <w:tcW w:w="6623" w:type="dxa"/>
            <w:vAlign w:val="center"/>
          </w:tcPr>
          <w:p w14:paraId="531DB2B7" w14:textId="77777777" w:rsidR="004F2045" w:rsidRDefault="00000000">
            <w:r>
              <w:rPr>
                <w:sz w:val="16"/>
              </w:rPr>
              <w:t>Mean ranks: suburbs 179.98; city 113.87</w:t>
            </w:r>
          </w:p>
        </w:tc>
        <w:tc>
          <w:tcPr>
            <w:tcW w:w="2520" w:type="dxa"/>
            <w:vAlign w:val="center"/>
          </w:tcPr>
          <w:p w14:paraId="355DF21E" w14:textId="77777777" w:rsidR="004F2045" w:rsidRDefault="00000000">
            <w:r>
              <w:rPr>
                <w:sz w:val="16"/>
              </w:rPr>
              <w:t>Mann-Whitney U</w:t>
            </w:r>
          </w:p>
        </w:tc>
        <w:tc>
          <w:tcPr>
            <w:tcW w:w="2520" w:type="dxa"/>
            <w:vAlign w:val="center"/>
          </w:tcPr>
          <w:p w14:paraId="701E485B" w14:textId="77777777" w:rsidR="004F2045" w:rsidRDefault="00000000">
            <w:r>
              <w:rPr>
                <w:sz w:val="16"/>
              </w:rPr>
              <w:t>U = 2929.500; Z = -6.059</w:t>
            </w:r>
          </w:p>
        </w:tc>
        <w:tc>
          <w:tcPr>
            <w:tcW w:w="1080" w:type="dxa"/>
            <w:vAlign w:val="center"/>
          </w:tcPr>
          <w:p w14:paraId="54CAB4A2" w14:textId="77777777" w:rsidR="004F2045" w:rsidRDefault="00000000">
            <w:r>
              <w:rPr>
                <w:sz w:val="16"/>
              </w:rPr>
              <w:t>&lt;0.001</w:t>
            </w:r>
          </w:p>
        </w:tc>
      </w:tr>
      <w:tr w:rsidR="004F2045" w14:paraId="14757041" w14:textId="77777777">
        <w:trPr>
          <w:jc w:val="center"/>
        </w:trPr>
        <w:tc>
          <w:tcPr>
            <w:tcW w:w="3168" w:type="dxa"/>
            <w:vAlign w:val="center"/>
          </w:tcPr>
          <w:p w14:paraId="000D9060" w14:textId="77777777" w:rsidR="004F2045" w:rsidRDefault="00000000">
            <w:r>
              <w:rPr>
                <w:sz w:val="16"/>
              </w:rPr>
              <w:t>Chronic disease</w:t>
            </w:r>
          </w:p>
        </w:tc>
        <w:tc>
          <w:tcPr>
            <w:tcW w:w="6623" w:type="dxa"/>
            <w:vAlign w:val="center"/>
          </w:tcPr>
          <w:p w14:paraId="23685891" w14:textId="77777777" w:rsidR="004F2045" w:rsidRDefault="00000000">
            <w:r>
              <w:rPr>
                <w:sz w:val="16"/>
              </w:rPr>
              <w:t>Mean ranks: no 123.66; yes 156.40</w:t>
            </w:r>
          </w:p>
        </w:tc>
        <w:tc>
          <w:tcPr>
            <w:tcW w:w="2520" w:type="dxa"/>
            <w:vAlign w:val="center"/>
          </w:tcPr>
          <w:p w14:paraId="751A7429" w14:textId="77777777" w:rsidR="004F2045" w:rsidRDefault="00000000">
            <w:r>
              <w:rPr>
                <w:sz w:val="16"/>
              </w:rPr>
              <w:t>Mann-Whitney U</w:t>
            </w:r>
          </w:p>
        </w:tc>
        <w:tc>
          <w:tcPr>
            <w:tcW w:w="2520" w:type="dxa"/>
            <w:vAlign w:val="center"/>
          </w:tcPr>
          <w:p w14:paraId="12E74D4C" w14:textId="77777777" w:rsidR="004F2045" w:rsidRDefault="00000000">
            <w:r>
              <w:rPr>
                <w:sz w:val="16"/>
              </w:rPr>
              <w:t>U = 3638.500; Z = -2.703</w:t>
            </w:r>
          </w:p>
        </w:tc>
        <w:tc>
          <w:tcPr>
            <w:tcW w:w="1080" w:type="dxa"/>
            <w:vAlign w:val="center"/>
          </w:tcPr>
          <w:p w14:paraId="4E8D0E96" w14:textId="77777777" w:rsidR="004F2045" w:rsidRDefault="00000000">
            <w:r>
              <w:rPr>
                <w:sz w:val="16"/>
              </w:rPr>
              <w:t>0.007</w:t>
            </w:r>
          </w:p>
        </w:tc>
      </w:tr>
      <w:tr w:rsidR="004F2045" w14:paraId="073FC6C1" w14:textId="77777777">
        <w:trPr>
          <w:jc w:val="center"/>
        </w:trPr>
        <w:tc>
          <w:tcPr>
            <w:tcW w:w="3168" w:type="dxa"/>
            <w:vAlign w:val="center"/>
          </w:tcPr>
          <w:p w14:paraId="78602655" w14:textId="77777777" w:rsidR="004F2045" w:rsidRDefault="00000000">
            <w:r>
              <w:rPr>
                <w:sz w:val="16"/>
              </w:rPr>
              <w:t>Meal during the last 2 hours before sleep</w:t>
            </w:r>
          </w:p>
        </w:tc>
        <w:tc>
          <w:tcPr>
            <w:tcW w:w="6623" w:type="dxa"/>
            <w:vAlign w:val="center"/>
          </w:tcPr>
          <w:p w14:paraId="1BAB77FA" w14:textId="77777777" w:rsidR="004F2045" w:rsidRDefault="00000000">
            <w:r>
              <w:rPr>
                <w:sz w:val="16"/>
              </w:rPr>
              <w:t>Mean ranks: no 143.73; yes 121.48</w:t>
            </w:r>
          </w:p>
        </w:tc>
        <w:tc>
          <w:tcPr>
            <w:tcW w:w="2520" w:type="dxa"/>
            <w:vAlign w:val="center"/>
          </w:tcPr>
          <w:p w14:paraId="1C267748" w14:textId="77777777" w:rsidR="004F2045" w:rsidRDefault="00000000">
            <w:r>
              <w:rPr>
                <w:sz w:val="16"/>
              </w:rPr>
              <w:t>Mann-Whitney U</w:t>
            </w:r>
          </w:p>
        </w:tc>
        <w:tc>
          <w:tcPr>
            <w:tcW w:w="2520" w:type="dxa"/>
            <w:vAlign w:val="center"/>
          </w:tcPr>
          <w:p w14:paraId="0ABAC73F" w14:textId="77777777" w:rsidR="004F2045" w:rsidRDefault="00000000">
            <w:r>
              <w:rPr>
                <w:sz w:val="16"/>
              </w:rPr>
              <w:t>U = 6349.500; Z = -2.304</w:t>
            </w:r>
          </w:p>
        </w:tc>
        <w:tc>
          <w:tcPr>
            <w:tcW w:w="1080" w:type="dxa"/>
            <w:vAlign w:val="center"/>
          </w:tcPr>
          <w:p w14:paraId="3A7A774E" w14:textId="77777777" w:rsidR="004F2045" w:rsidRDefault="00000000">
            <w:r>
              <w:rPr>
                <w:sz w:val="16"/>
              </w:rPr>
              <w:t>0.021</w:t>
            </w:r>
          </w:p>
        </w:tc>
      </w:tr>
      <w:tr w:rsidR="004F2045" w14:paraId="16569CE3" w14:textId="77777777">
        <w:trPr>
          <w:jc w:val="center"/>
        </w:trPr>
        <w:tc>
          <w:tcPr>
            <w:tcW w:w="3168" w:type="dxa"/>
            <w:vAlign w:val="center"/>
          </w:tcPr>
          <w:p w14:paraId="34B87E4E" w14:textId="77777777" w:rsidR="004F2045" w:rsidRDefault="00000000">
            <w:r>
              <w:rPr>
                <w:sz w:val="16"/>
              </w:rPr>
              <w:t>Brushing teeth before and after sleeping</w:t>
            </w:r>
          </w:p>
        </w:tc>
        <w:tc>
          <w:tcPr>
            <w:tcW w:w="6623" w:type="dxa"/>
            <w:vAlign w:val="center"/>
          </w:tcPr>
          <w:p w14:paraId="24D245E9" w14:textId="77777777" w:rsidR="004F2045" w:rsidRDefault="00000000">
            <w:r>
              <w:rPr>
                <w:sz w:val="16"/>
              </w:rPr>
              <w:t>Mean ranks: no 149.47; yes 117.86</w:t>
            </w:r>
          </w:p>
        </w:tc>
        <w:tc>
          <w:tcPr>
            <w:tcW w:w="2520" w:type="dxa"/>
            <w:vAlign w:val="center"/>
          </w:tcPr>
          <w:p w14:paraId="31D0D1BD" w14:textId="77777777" w:rsidR="004F2045" w:rsidRDefault="00000000">
            <w:r>
              <w:rPr>
                <w:sz w:val="16"/>
              </w:rPr>
              <w:t>Mann-Whitney U</w:t>
            </w:r>
          </w:p>
        </w:tc>
        <w:tc>
          <w:tcPr>
            <w:tcW w:w="2520" w:type="dxa"/>
            <w:vAlign w:val="center"/>
          </w:tcPr>
          <w:p w14:paraId="330B0E30" w14:textId="77777777" w:rsidR="004F2045" w:rsidRDefault="00000000">
            <w:r>
              <w:rPr>
                <w:sz w:val="16"/>
              </w:rPr>
              <w:t>U = 5845.500; Z = -3.288</w:t>
            </w:r>
          </w:p>
        </w:tc>
        <w:tc>
          <w:tcPr>
            <w:tcW w:w="1080" w:type="dxa"/>
            <w:vAlign w:val="center"/>
          </w:tcPr>
          <w:p w14:paraId="4A2C08B3" w14:textId="77777777" w:rsidR="004F2045" w:rsidRDefault="00000000">
            <w:r>
              <w:rPr>
                <w:sz w:val="16"/>
              </w:rPr>
              <w:t>0.001</w:t>
            </w:r>
          </w:p>
        </w:tc>
      </w:tr>
      <w:tr w:rsidR="004F2045" w14:paraId="643E4273" w14:textId="77777777">
        <w:trPr>
          <w:jc w:val="center"/>
        </w:trPr>
        <w:tc>
          <w:tcPr>
            <w:tcW w:w="3168" w:type="dxa"/>
            <w:vAlign w:val="center"/>
          </w:tcPr>
          <w:p w14:paraId="13CD6C7C" w14:textId="77777777" w:rsidR="004F2045" w:rsidRDefault="00000000">
            <w:r>
              <w:rPr>
                <w:sz w:val="16"/>
              </w:rPr>
              <w:t>Hoarseness or persistent phlegm</w:t>
            </w:r>
          </w:p>
        </w:tc>
        <w:tc>
          <w:tcPr>
            <w:tcW w:w="6623" w:type="dxa"/>
            <w:vAlign w:val="center"/>
          </w:tcPr>
          <w:p w14:paraId="4AC7977B" w14:textId="77777777" w:rsidR="004F2045" w:rsidRDefault="00000000">
            <w:r>
              <w:rPr>
                <w:sz w:val="16"/>
              </w:rPr>
              <w:t>Mean ranks: no 123.74; yes 144.37</w:t>
            </w:r>
          </w:p>
        </w:tc>
        <w:tc>
          <w:tcPr>
            <w:tcW w:w="2520" w:type="dxa"/>
            <w:vAlign w:val="center"/>
          </w:tcPr>
          <w:p w14:paraId="660B19A1" w14:textId="77777777" w:rsidR="004F2045" w:rsidRDefault="00000000">
            <w:r>
              <w:rPr>
                <w:sz w:val="16"/>
              </w:rPr>
              <w:t>Mann-Whitney U</w:t>
            </w:r>
          </w:p>
        </w:tc>
        <w:tc>
          <w:tcPr>
            <w:tcW w:w="2520" w:type="dxa"/>
            <w:vAlign w:val="center"/>
          </w:tcPr>
          <w:p w14:paraId="52E32E6C" w14:textId="77777777" w:rsidR="004F2045" w:rsidRDefault="00000000">
            <w:r>
              <w:rPr>
                <w:sz w:val="16"/>
              </w:rPr>
              <w:t>U = 5625.500; Z = -1.995</w:t>
            </w:r>
          </w:p>
        </w:tc>
        <w:tc>
          <w:tcPr>
            <w:tcW w:w="1080" w:type="dxa"/>
            <w:vAlign w:val="center"/>
          </w:tcPr>
          <w:p w14:paraId="7078C584" w14:textId="77777777" w:rsidR="004F2045" w:rsidRDefault="00000000">
            <w:r>
              <w:rPr>
                <w:sz w:val="16"/>
              </w:rPr>
              <w:t>0.046</w:t>
            </w:r>
          </w:p>
        </w:tc>
      </w:tr>
      <w:tr w:rsidR="004F2045" w14:paraId="2292CE5A" w14:textId="77777777">
        <w:trPr>
          <w:jc w:val="center"/>
        </w:trPr>
        <w:tc>
          <w:tcPr>
            <w:tcW w:w="3168" w:type="dxa"/>
            <w:vAlign w:val="center"/>
          </w:tcPr>
          <w:p w14:paraId="43882C64" w14:textId="77777777" w:rsidR="004F2045" w:rsidRDefault="00000000">
            <w:r>
              <w:rPr>
                <w:sz w:val="16"/>
              </w:rPr>
              <w:t>Smoking status, binary</w:t>
            </w:r>
          </w:p>
        </w:tc>
        <w:tc>
          <w:tcPr>
            <w:tcW w:w="6623" w:type="dxa"/>
            <w:vAlign w:val="center"/>
          </w:tcPr>
          <w:p w14:paraId="5A1BC068" w14:textId="77777777" w:rsidR="004F2045" w:rsidRDefault="00000000">
            <w:r>
              <w:rPr>
                <w:sz w:val="16"/>
              </w:rPr>
              <w:t>Mean ranks: non-smoker 119.75; smoker/former smoker 148.67</w:t>
            </w:r>
          </w:p>
        </w:tc>
        <w:tc>
          <w:tcPr>
            <w:tcW w:w="2520" w:type="dxa"/>
            <w:vAlign w:val="center"/>
          </w:tcPr>
          <w:p w14:paraId="75B14BF1" w14:textId="77777777" w:rsidR="004F2045" w:rsidRDefault="00000000">
            <w:r>
              <w:rPr>
                <w:sz w:val="16"/>
              </w:rPr>
              <w:t>Mann-Whitney U</w:t>
            </w:r>
          </w:p>
        </w:tc>
        <w:tc>
          <w:tcPr>
            <w:tcW w:w="2520" w:type="dxa"/>
            <w:vAlign w:val="center"/>
          </w:tcPr>
          <w:p w14:paraId="2DBB478D" w14:textId="77777777" w:rsidR="004F2045" w:rsidRDefault="00000000">
            <w:r>
              <w:rPr>
                <w:sz w:val="16"/>
              </w:rPr>
              <w:t>U = 5770.500; Z = -2.950</w:t>
            </w:r>
          </w:p>
        </w:tc>
        <w:tc>
          <w:tcPr>
            <w:tcW w:w="1080" w:type="dxa"/>
            <w:vAlign w:val="center"/>
          </w:tcPr>
          <w:p w14:paraId="04B4AE63" w14:textId="77777777" w:rsidR="004F2045" w:rsidRDefault="00000000">
            <w:r>
              <w:rPr>
                <w:sz w:val="16"/>
              </w:rPr>
              <w:t>0.003</w:t>
            </w:r>
          </w:p>
        </w:tc>
      </w:tr>
      <w:tr w:rsidR="004F2045" w14:paraId="156E99D7" w14:textId="77777777">
        <w:trPr>
          <w:jc w:val="center"/>
        </w:trPr>
        <w:tc>
          <w:tcPr>
            <w:tcW w:w="14545" w:type="dxa"/>
            <w:gridSpan w:val="5"/>
            <w:shd w:val="clear" w:color="auto" w:fill="E8EEF5"/>
            <w:vAlign w:val="center"/>
          </w:tcPr>
          <w:p w14:paraId="750329FC" w14:textId="77777777" w:rsidR="004F2045" w:rsidRDefault="00000000">
            <w:r>
              <w:rPr>
                <w:b/>
                <w:color w:val="000000"/>
                <w:sz w:val="17"/>
              </w:rPr>
              <w:t>Multi-category categorical variables</w:t>
            </w:r>
          </w:p>
        </w:tc>
      </w:tr>
      <w:tr w:rsidR="004F2045" w14:paraId="2B5C2456" w14:textId="77777777">
        <w:trPr>
          <w:jc w:val="center"/>
        </w:trPr>
        <w:tc>
          <w:tcPr>
            <w:tcW w:w="3168" w:type="dxa"/>
            <w:vAlign w:val="center"/>
          </w:tcPr>
          <w:p w14:paraId="4F109928" w14:textId="77777777" w:rsidR="004F2045" w:rsidRDefault="00000000">
            <w:r>
              <w:rPr>
                <w:sz w:val="16"/>
              </w:rPr>
              <w:t>Education level</w:t>
            </w:r>
          </w:p>
        </w:tc>
        <w:tc>
          <w:tcPr>
            <w:tcW w:w="6623" w:type="dxa"/>
            <w:vAlign w:val="center"/>
          </w:tcPr>
          <w:p w14:paraId="4AD07B62" w14:textId="77777777" w:rsidR="004F2045" w:rsidRDefault="00000000">
            <w:r>
              <w:rPr>
                <w:sz w:val="16"/>
              </w:rPr>
              <w:t>Mean ranks: elementary 198.52; high school 130.05; university graduate 117.57</w:t>
            </w:r>
          </w:p>
        </w:tc>
        <w:tc>
          <w:tcPr>
            <w:tcW w:w="2520" w:type="dxa"/>
            <w:vAlign w:val="center"/>
          </w:tcPr>
          <w:p w14:paraId="3B1A2F00" w14:textId="77777777" w:rsidR="004F2045" w:rsidRDefault="00000000">
            <w:r>
              <w:rPr>
                <w:sz w:val="16"/>
              </w:rPr>
              <w:t>Kruskal-Wallis</w:t>
            </w:r>
          </w:p>
        </w:tc>
        <w:tc>
          <w:tcPr>
            <w:tcW w:w="2520" w:type="dxa"/>
            <w:vAlign w:val="center"/>
          </w:tcPr>
          <w:p w14:paraId="7689E904" w14:textId="77777777" w:rsidR="004F2045" w:rsidRDefault="00000000">
            <w:r>
              <w:rPr>
                <w:sz w:val="16"/>
              </w:rPr>
              <w:t>H(2) = 30.289</w:t>
            </w:r>
          </w:p>
        </w:tc>
        <w:tc>
          <w:tcPr>
            <w:tcW w:w="1080" w:type="dxa"/>
            <w:vAlign w:val="center"/>
          </w:tcPr>
          <w:p w14:paraId="23BD2C60" w14:textId="77777777" w:rsidR="004F2045" w:rsidRDefault="00000000">
            <w:r>
              <w:rPr>
                <w:sz w:val="16"/>
              </w:rPr>
              <w:t>&lt;0.001</w:t>
            </w:r>
          </w:p>
        </w:tc>
      </w:tr>
      <w:tr w:rsidR="004F2045" w14:paraId="5AF0181A" w14:textId="77777777">
        <w:trPr>
          <w:jc w:val="center"/>
        </w:trPr>
        <w:tc>
          <w:tcPr>
            <w:tcW w:w="3168" w:type="dxa"/>
            <w:vAlign w:val="center"/>
          </w:tcPr>
          <w:p w14:paraId="08EAB955" w14:textId="77777777" w:rsidR="004F2045" w:rsidRDefault="00000000">
            <w:r>
              <w:rPr>
                <w:sz w:val="16"/>
              </w:rPr>
              <w:lastRenderedPageBreak/>
              <w:t>Economic status</w:t>
            </w:r>
          </w:p>
        </w:tc>
        <w:tc>
          <w:tcPr>
            <w:tcW w:w="6623" w:type="dxa"/>
            <w:vAlign w:val="center"/>
          </w:tcPr>
          <w:p w14:paraId="2FD4AD4C" w14:textId="77777777" w:rsidR="004F2045" w:rsidRDefault="00000000">
            <w:r>
              <w:rPr>
                <w:sz w:val="16"/>
              </w:rPr>
              <w:t>Mean ranks: below average 193.54; average 119.55; above average 138.78</w:t>
            </w:r>
          </w:p>
        </w:tc>
        <w:tc>
          <w:tcPr>
            <w:tcW w:w="2520" w:type="dxa"/>
            <w:vAlign w:val="center"/>
          </w:tcPr>
          <w:p w14:paraId="0D091806" w14:textId="77777777" w:rsidR="004F2045" w:rsidRDefault="00000000">
            <w:r>
              <w:rPr>
                <w:sz w:val="16"/>
              </w:rPr>
              <w:t>Kruskal-Wallis</w:t>
            </w:r>
          </w:p>
        </w:tc>
        <w:tc>
          <w:tcPr>
            <w:tcW w:w="2520" w:type="dxa"/>
            <w:vAlign w:val="center"/>
          </w:tcPr>
          <w:p w14:paraId="30EB68BC" w14:textId="77777777" w:rsidR="004F2045" w:rsidRDefault="00000000">
            <w:r>
              <w:rPr>
                <w:sz w:val="16"/>
              </w:rPr>
              <w:t>H(2) = 21.104</w:t>
            </w:r>
          </w:p>
        </w:tc>
        <w:tc>
          <w:tcPr>
            <w:tcW w:w="1080" w:type="dxa"/>
            <w:vAlign w:val="center"/>
          </w:tcPr>
          <w:p w14:paraId="521DC3DF" w14:textId="77777777" w:rsidR="004F2045" w:rsidRDefault="00000000">
            <w:r>
              <w:rPr>
                <w:sz w:val="16"/>
              </w:rPr>
              <w:t>&lt;0.001</w:t>
            </w:r>
          </w:p>
        </w:tc>
      </w:tr>
      <w:tr w:rsidR="004F2045" w14:paraId="4BD32506" w14:textId="77777777">
        <w:trPr>
          <w:jc w:val="center"/>
        </w:trPr>
        <w:tc>
          <w:tcPr>
            <w:tcW w:w="3168" w:type="dxa"/>
            <w:vAlign w:val="center"/>
          </w:tcPr>
          <w:p w14:paraId="47D99255" w14:textId="77777777" w:rsidR="004F2045" w:rsidRDefault="00000000">
            <w:r>
              <w:rPr>
                <w:sz w:val="16"/>
              </w:rPr>
              <w:t>Smoking status, 3 categories</w:t>
            </w:r>
          </w:p>
        </w:tc>
        <w:tc>
          <w:tcPr>
            <w:tcW w:w="6623" w:type="dxa"/>
            <w:vAlign w:val="center"/>
          </w:tcPr>
          <w:p w14:paraId="00CFAE82" w14:textId="77777777" w:rsidR="004F2045" w:rsidRDefault="00000000">
            <w:r>
              <w:rPr>
                <w:sz w:val="16"/>
              </w:rPr>
              <w:t>Overall difference across never, current, and former smokers</w:t>
            </w:r>
          </w:p>
        </w:tc>
        <w:tc>
          <w:tcPr>
            <w:tcW w:w="2520" w:type="dxa"/>
            <w:vAlign w:val="center"/>
          </w:tcPr>
          <w:p w14:paraId="3A666CB8" w14:textId="77777777" w:rsidR="004F2045" w:rsidRDefault="00000000">
            <w:r>
              <w:rPr>
                <w:sz w:val="16"/>
              </w:rPr>
              <w:t>Kruskal-Wallis</w:t>
            </w:r>
          </w:p>
        </w:tc>
        <w:tc>
          <w:tcPr>
            <w:tcW w:w="2520" w:type="dxa"/>
            <w:vAlign w:val="center"/>
          </w:tcPr>
          <w:p w14:paraId="0665B13B" w14:textId="77777777" w:rsidR="004F2045" w:rsidRDefault="00000000">
            <w:r>
              <w:rPr>
                <w:sz w:val="16"/>
              </w:rPr>
              <w:t>H(2) = 13.876</w:t>
            </w:r>
          </w:p>
        </w:tc>
        <w:tc>
          <w:tcPr>
            <w:tcW w:w="1080" w:type="dxa"/>
            <w:vAlign w:val="center"/>
          </w:tcPr>
          <w:p w14:paraId="064CCFF9" w14:textId="77777777" w:rsidR="004F2045" w:rsidRDefault="00000000">
            <w:r>
              <w:rPr>
                <w:sz w:val="16"/>
              </w:rPr>
              <w:t>0.001</w:t>
            </w:r>
          </w:p>
        </w:tc>
      </w:tr>
      <w:tr w:rsidR="004F2045" w14:paraId="4FEC495F" w14:textId="77777777">
        <w:trPr>
          <w:jc w:val="center"/>
        </w:trPr>
        <w:tc>
          <w:tcPr>
            <w:tcW w:w="3168" w:type="dxa"/>
            <w:vAlign w:val="center"/>
          </w:tcPr>
          <w:p w14:paraId="7E403F67" w14:textId="77777777" w:rsidR="004F2045" w:rsidRDefault="00000000">
            <w:r>
              <w:rPr>
                <w:sz w:val="16"/>
              </w:rPr>
              <w:t>Fast-food intake</w:t>
            </w:r>
          </w:p>
        </w:tc>
        <w:tc>
          <w:tcPr>
            <w:tcW w:w="6623" w:type="dxa"/>
            <w:vAlign w:val="center"/>
          </w:tcPr>
          <w:p w14:paraId="01CD45A9" w14:textId="77777777" w:rsidR="004F2045" w:rsidRDefault="00000000">
            <w:r>
              <w:rPr>
                <w:sz w:val="16"/>
              </w:rPr>
              <w:t>Mean ranks: rarely 161.06; once weekly 123.77; twice weekly or more 115.35</w:t>
            </w:r>
          </w:p>
        </w:tc>
        <w:tc>
          <w:tcPr>
            <w:tcW w:w="2520" w:type="dxa"/>
            <w:vAlign w:val="center"/>
          </w:tcPr>
          <w:p w14:paraId="3AF625F5" w14:textId="77777777" w:rsidR="004F2045" w:rsidRDefault="00000000">
            <w:r>
              <w:rPr>
                <w:sz w:val="16"/>
              </w:rPr>
              <w:t>Kruskal-Wallis</w:t>
            </w:r>
          </w:p>
        </w:tc>
        <w:tc>
          <w:tcPr>
            <w:tcW w:w="2520" w:type="dxa"/>
            <w:vAlign w:val="center"/>
          </w:tcPr>
          <w:p w14:paraId="101AFF60" w14:textId="77777777" w:rsidR="004F2045" w:rsidRDefault="00000000">
            <w:r>
              <w:rPr>
                <w:sz w:val="16"/>
              </w:rPr>
              <w:t>H(2) = 15.284</w:t>
            </w:r>
          </w:p>
        </w:tc>
        <w:tc>
          <w:tcPr>
            <w:tcW w:w="1080" w:type="dxa"/>
            <w:vAlign w:val="center"/>
          </w:tcPr>
          <w:p w14:paraId="76C3C869" w14:textId="77777777" w:rsidR="004F2045" w:rsidRDefault="00000000">
            <w:r>
              <w:rPr>
                <w:sz w:val="16"/>
              </w:rPr>
              <w:t>&lt;0.001</w:t>
            </w:r>
          </w:p>
        </w:tc>
      </w:tr>
      <w:tr w:rsidR="004F2045" w14:paraId="4CE6303D" w14:textId="77777777">
        <w:trPr>
          <w:jc w:val="center"/>
        </w:trPr>
        <w:tc>
          <w:tcPr>
            <w:tcW w:w="3168" w:type="dxa"/>
            <w:vAlign w:val="center"/>
          </w:tcPr>
          <w:p w14:paraId="36C7AAA3" w14:textId="77777777" w:rsidR="004F2045" w:rsidRDefault="00000000">
            <w:r>
              <w:rPr>
                <w:sz w:val="16"/>
              </w:rPr>
              <w:t>Reflux symptoms affect sleep</w:t>
            </w:r>
          </w:p>
        </w:tc>
        <w:tc>
          <w:tcPr>
            <w:tcW w:w="6623" w:type="dxa"/>
            <w:vAlign w:val="center"/>
          </w:tcPr>
          <w:p w14:paraId="24EA02FD" w14:textId="77777777" w:rsidR="004F2045" w:rsidRDefault="00000000">
            <w:r>
              <w:rPr>
                <w:sz w:val="16"/>
              </w:rPr>
              <w:t>Mean ranks: no 119.37; yes 143.13</w:t>
            </w:r>
          </w:p>
        </w:tc>
        <w:tc>
          <w:tcPr>
            <w:tcW w:w="2520" w:type="dxa"/>
            <w:vAlign w:val="center"/>
          </w:tcPr>
          <w:p w14:paraId="40815A3C" w14:textId="77777777" w:rsidR="004F2045" w:rsidRDefault="00000000">
            <w:r>
              <w:rPr>
                <w:sz w:val="16"/>
              </w:rPr>
              <w:t>Kruskal-Wallis</w:t>
            </w:r>
          </w:p>
        </w:tc>
        <w:tc>
          <w:tcPr>
            <w:tcW w:w="2520" w:type="dxa"/>
            <w:vAlign w:val="center"/>
          </w:tcPr>
          <w:p w14:paraId="3D6F7DB9" w14:textId="77777777" w:rsidR="004F2045" w:rsidRDefault="00000000">
            <w:r>
              <w:rPr>
                <w:sz w:val="16"/>
              </w:rPr>
              <w:t>H(1) = 6.426</w:t>
            </w:r>
          </w:p>
        </w:tc>
        <w:tc>
          <w:tcPr>
            <w:tcW w:w="1080" w:type="dxa"/>
            <w:vAlign w:val="center"/>
          </w:tcPr>
          <w:p w14:paraId="7936F872" w14:textId="77777777" w:rsidR="004F2045" w:rsidRDefault="00000000">
            <w:r>
              <w:rPr>
                <w:sz w:val="16"/>
              </w:rPr>
              <w:t>0.011</w:t>
            </w:r>
          </w:p>
        </w:tc>
      </w:tr>
      <w:tr w:rsidR="004F2045" w14:paraId="58C43DD8" w14:textId="77777777">
        <w:trPr>
          <w:jc w:val="center"/>
        </w:trPr>
        <w:tc>
          <w:tcPr>
            <w:tcW w:w="14545" w:type="dxa"/>
            <w:gridSpan w:val="5"/>
            <w:shd w:val="clear" w:color="auto" w:fill="E8EEF5"/>
            <w:vAlign w:val="center"/>
          </w:tcPr>
          <w:p w14:paraId="35D573B2" w14:textId="77777777" w:rsidR="004F2045" w:rsidRDefault="00000000">
            <w:r>
              <w:rPr>
                <w:b/>
                <w:color w:val="000000"/>
                <w:sz w:val="17"/>
              </w:rPr>
              <w:t>Ordered trend variable</w:t>
            </w:r>
          </w:p>
        </w:tc>
      </w:tr>
      <w:tr w:rsidR="004F2045" w14:paraId="6A0B898F" w14:textId="77777777">
        <w:trPr>
          <w:jc w:val="center"/>
        </w:trPr>
        <w:tc>
          <w:tcPr>
            <w:tcW w:w="3168" w:type="dxa"/>
            <w:vAlign w:val="center"/>
          </w:tcPr>
          <w:p w14:paraId="7B855A90" w14:textId="77777777" w:rsidR="004F2045" w:rsidRDefault="00000000">
            <w:r>
              <w:rPr>
                <w:sz w:val="16"/>
              </w:rPr>
              <w:t>Health rating (1-5)</w:t>
            </w:r>
          </w:p>
        </w:tc>
        <w:tc>
          <w:tcPr>
            <w:tcW w:w="6623" w:type="dxa"/>
            <w:vAlign w:val="center"/>
          </w:tcPr>
          <w:p w14:paraId="45F03103" w14:textId="77777777" w:rsidR="004F2045" w:rsidRDefault="00000000">
            <w:r>
              <w:rPr>
                <w:sz w:val="16"/>
              </w:rPr>
              <w:t>Lower health rating with higher DMFT</w:t>
            </w:r>
          </w:p>
        </w:tc>
        <w:tc>
          <w:tcPr>
            <w:tcW w:w="2520" w:type="dxa"/>
            <w:vAlign w:val="center"/>
          </w:tcPr>
          <w:p w14:paraId="2A950CBE" w14:textId="77777777" w:rsidR="004F2045" w:rsidRDefault="00000000">
            <w:r>
              <w:rPr>
                <w:sz w:val="16"/>
              </w:rPr>
              <w:t>Jonckheere-Terpstra trend test</w:t>
            </w:r>
          </w:p>
        </w:tc>
        <w:tc>
          <w:tcPr>
            <w:tcW w:w="2520" w:type="dxa"/>
            <w:vAlign w:val="center"/>
          </w:tcPr>
          <w:p w14:paraId="3316A7E5" w14:textId="77777777" w:rsidR="004F2045" w:rsidRDefault="00000000">
            <w:r>
              <w:rPr>
                <w:sz w:val="16"/>
              </w:rPr>
              <w:t>Z = -2.743</w:t>
            </w:r>
          </w:p>
        </w:tc>
        <w:tc>
          <w:tcPr>
            <w:tcW w:w="1080" w:type="dxa"/>
            <w:vAlign w:val="center"/>
          </w:tcPr>
          <w:p w14:paraId="0733D1FD" w14:textId="77777777" w:rsidR="004F2045" w:rsidRDefault="00000000">
            <w:r>
              <w:rPr>
                <w:sz w:val="16"/>
              </w:rPr>
              <w:t>0.006</w:t>
            </w:r>
          </w:p>
        </w:tc>
      </w:tr>
    </w:tbl>
    <w:p w14:paraId="57A92B0F" w14:textId="77777777" w:rsidR="004F2045" w:rsidRDefault="00000000">
      <w:pPr>
        <w:spacing w:before="40" w:after="0"/>
      </w:pPr>
      <w:r>
        <w:rPr>
          <w:i/>
          <w:sz w:val="16"/>
        </w:rPr>
        <w:t>Notes: Only statistically significant bivariate associations are shown (p&lt;0.05). Higher mean rank indicates a higher DMFT score distribution in that group.</w:t>
      </w:r>
    </w:p>
    <w:p w14:paraId="0FE5BECF" w14:textId="77777777" w:rsidR="004F2045" w:rsidRDefault="00000000">
      <w:pPr>
        <w:spacing w:before="40" w:after="0"/>
      </w:pPr>
      <w:r>
        <w:rPr>
          <w:sz w:val="16"/>
        </w:rPr>
        <w:t>Spearman correlation was used for continuous and score variables; Mann-Whitney U for binary predictors; Kruskal-Wallis for multi-category predictors; and Jonckheere-Terpstra for ordered trend testing. H denotes the Kruskal-Wallis chi-square statistic.</w:t>
      </w:r>
    </w:p>
    <w:p w14:paraId="7BD5D54D" w14:textId="77777777" w:rsidR="004F2045" w:rsidRDefault="00000000">
      <w:pPr>
        <w:spacing w:before="40" w:after="0"/>
      </w:pPr>
      <w:r>
        <w:rPr>
          <w:i/>
          <w:sz w:val="16"/>
        </w:rPr>
        <w:t>Abbreviations: BMI, body mass index; DMFT, Decayed, Missing, and Filled Teeth; RESQ-7, Reflux Symptom Questionnaire 7-day recall.</w:t>
      </w:r>
    </w:p>
    <w:sectPr w:rsidR="004F2045" w:rsidSect="00034616">
      <w:pgSz w:w="15840" w:h="12240" w:orient="landscape"/>
      <w:pgMar w:top="648" w:right="648" w:bottom="648" w:left="648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435590789">
    <w:abstractNumId w:val="8"/>
  </w:num>
  <w:num w:numId="2" w16cid:durableId="1511218365">
    <w:abstractNumId w:val="6"/>
  </w:num>
  <w:num w:numId="3" w16cid:durableId="954409672">
    <w:abstractNumId w:val="5"/>
  </w:num>
  <w:num w:numId="4" w16cid:durableId="705565625">
    <w:abstractNumId w:val="4"/>
  </w:num>
  <w:num w:numId="5" w16cid:durableId="1458644913">
    <w:abstractNumId w:val="7"/>
  </w:num>
  <w:num w:numId="6" w16cid:durableId="1650212493">
    <w:abstractNumId w:val="3"/>
  </w:num>
  <w:num w:numId="7" w16cid:durableId="2036076724">
    <w:abstractNumId w:val="2"/>
  </w:num>
  <w:num w:numId="8" w16cid:durableId="1942713233">
    <w:abstractNumId w:val="1"/>
  </w:num>
  <w:num w:numId="9" w16cid:durableId="64234560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15074B"/>
    <w:rsid w:val="0029639D"/>
    <w:rsid w:val="002A6AD9"/>
    <w:rsid w:val="00326F90"/>
    <w:rsid w:val="004F2045"/>
    <w:rsid w:val="00AA1D8D"/>
    <w:rsid w:val="00B47730"/>
    <w:rsid w:val="00C60E61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6F6AA65F"/>
  <w14:defaultImageDpi w14:val="300"/>
  <w15:docId w15:val="{09C12427-6733-4F22-A0E0-3DAD6D851E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rPr>
      <w:rFonts w:ascii="Times New Roman" w:eastAsia="Times New Roman" w:hAnsi="Times New Roman"/>
      <w:sz w:val="18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529</Words>
  <Characters>3019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3541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>Ibraheem Alkhatib</cp:lastModifiedBy>
  <cp:revision>3</cp:revision>
  <dcterms:created xsi:type="dcterms:W3CDTF">2013-12-23T23:15:00Z</dcterms:created>
  <dcterms:modified xsi:type="dcterms:W3CDTF">2026-05-20T13:35:00Z</dcterms:modified>
  <cp:category/>
</cp:coreProperties>
</file>