
<file path=[Content_Types].xml><?xml version="1.0" encoding="utf-8"?>
<Types xmlns="http://schemas.openxmlformats.org/package/2006/content-types">
  <Default Extension="bin" ContentType="application/vnd.openxmlformats-officedocument.oleObject"/>
  <Default Extension="tiff" ContentType="image/tiff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F81181">
      <w:pPr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Coordination-Sphere Perturbations Partition Catalytic Bias Control in a Thermostable [FeFe]-Hydrogenase</w:t>
      </w:r>
    </w:p>
    <w:p w14:paraId="68C4302B">
      <w:pPr>
        <w:rPr>
          <w:rFonts w:ascii="Times New Roman" w:hAnsi="Times New Roman" w:cs="Times New Roman"/>
          <w:b/>
          <w:bCs/>
          <w:szCs w:val="21"/>
        </w:rPr>
      </w:pPr>
    </w:p>
    <w:p w14:paraId="4978C533">
      <w:pPr>
        <w:rPr>
          <w:rFonts w:ascii="Times New Roman" w:hAnsi="Times New Roman"/>
          <w:color w:val="000000"/>
          <w:sz w:val="24"/>
          <w:shd w:val="clear" w:color="auto" w:fill="FFFFFF"/>
          <w:vertAlign w:val="superscript"/>
        </w:rPr>
      </w:pPr>
      <w:r>
        <w:rPr>
          <w:rFonts w:hint="eastAsia" w:ascii="Times New Roman" w:hAnsi="Times New Roman"/>
          <w:color w:val="000000"/>
          <w:sz w:val="24"/>
          <w:shd w:val="clear" w:color="auto" w:fill="FFFFFF"/>
        </w:rPr>
        <w:t>Yuanming Wang</w:t>
      </w:r>
      <w:r>
        <w:rPr>
          <w:rFonts w:hint="eastAsia" w:ascii="Times New Roman" w:hAnsi="Times New Roman"/>
          <w:color w:val="000000"/>
          <w:sz w:val="24"/>
          <w:shd w:val="clear" w:color="auto" w:fill="FFFFFF"/>
          <w:vertAlign w:val="superscript"/>
        </w:rPr>
        <w:t>a</w:t>
      </w:r>
      <w:r>
        <w:rPr>
          <w:rFonts w:hint="eastAsia" w:ascii="Times New Roman" w:hAnsi="Times New Roman"/>
          <w:color w:val="000000"/>
          <w:sz w:val="24"/>
          <w:shd w:val="clear" w:color="auto" w:fill="FFFFFF"/>
        </w:rPr>
        <w:t>, Weisong Liu</w:t>
      </w:r>
      <w:r>
        <w:rPr>
          <w:rFonts w:hint="eastAsia" w:ascii="Times New Roman" w:hAnsi="Times New Roman"/>
          <w:color w:val="000000"/>
          <w:sz w:val="24"/>
          <w:shd w:val="clear" w:color="auto" w:fill="FFFFFF"/>
          <w:vertAlign w:val="superscript"/>
        </w:rPr>
        <w:t>a,b</w:t>
      </w:r>
      <w:r>
        <w:rPr>
          <w:rFonts w:hint="eastAsia" w:ascii="Times New Roman" w:hAnsi="Times New Roman"/>
          <w:color w:val="000000"/>
          <w:sz w:val="24"/>
          <w:shd w:val="clear" w:color="auto" w:fill="FFFFFF"/>
        </w:rPr>
        <w:t>, Zepeng Kang</w:t>
      </w:r>
      <w:r>
        <w:rPr>
          <w:rFonts w:hint="eastAsia" w:ascii="Times New Roman" w:hAnsi="Times New Roman"/>
          <w:color w:val="000000"/>
          <w:sz w:val="24"/>
          <w:shd w:val="clear" w:color="auto" w:fill="FFFFFF"/>
          <w:vertAlign w:val="superscript"/>
        </w:rPr>
        <w:t>a</w:t>
      </w:r>
      <w:r>
        <w:rPr>
          <w:rFonts w:hint="eastAsia" w:ascii="Times New Roman" w:hAnsi="Times New Roman"/>
          <w:color w:val="000000"/>
          <w:sz w:val="24"/>
          <w:shd w:val="clear" w:color="auto" w:fill="FFFFFF"/>
        </w:rPr>
        <w:t>, Jiajun Liu</w:t>
      </w:r>
      <w:r>
        <w:rPr>
          <w:rFonts w:hint="eastAsia" w:ascii="Times New Roman" w:hAnsi="Times New Roman"/>
          <w:color w:val="000000"/>
          <w:sz w:val="24"/>
          <w:shd w:val="clear" w:color="auto" w:fill="FFFFFF"/>
          <w:vertAlign w:val="superscript"/>
        </w:rPr>
        <w:t>a,b</w:t>
      </w:r>
      <w:r>
        <w:rPr>
          <w:rFonts w:hint="eastAsia" w:ascii="Times New Roman" w:hAnsi="Times New Roman"/>
          <w:color w:val="000000"/>
          <w:sz w:val="24"/>
          <w:shd w:val="clear" w:color="auto" w:fill="FFFFFF"/>
        </w:rPr>
        <w:t>, Jingxin Li</w:t>
      </w:r>
      <w:r>
        <w:rPr>
          <w:rFonts w:hint="eastAsia" w:ascii="Times New Roman" w:hAnsi="Times New Roman"/>
          <w:color w:val="000000"/>
          <w:sz w:val="24"/>
          <w:shd w:val="clear" w:color="auto" w:fill="FFFFFF"/>
          <w:vertAlign w:val="superscript"/>
        </w:rPr>
        <w:t>c</w:t>
      </w:r>
      <w:r>
        <w:rPr>
          <w:rFonts w:hint="eastAsia" w:ascii="Times New Roman" w:hAnsi="Times New Roman"/>
          <w:color w:val="000000"/>
          <w:sz w:val="24"/>
          <w:shd w:val="clear" w:color="auto" w:fill="FFFFFF"/>
        </w:rPr>
        <w:t xml:space="preserve">, </w:t>
      </w:r>
      <w:bookmarkStart w:id="0" w:name="_Hlk230784455"/>
      <w:r>
        <w:rPr>
          <w:rFonts w:hint="eastAsia" w:ascii="Times New Roman" w:hAnsi="Times New Roman"/>
          <w:color w:val="000000"/>
          <w:sz w:val="24"/>
          <w:shd w:val="clear" w:color="auto" w:fill="FFFFFF"/>
        </w:rPr>
        <w:t>Lu Yu</w:t>
      </w:r>
      <w:r>
        <w:rPr>
          <w:rFonts w:hint="eastAsia" w:ascii="Times New Roman" w:hAnsi="Times New Roman"/>
          <w:color w:val="000000"/>
          <w:sz w:val="24"/>
          <w:shd w:val="clear" w:color="auto" w:fill="FFFFFF"/>
          <w:vertAlign w:val="superscript"/>
        </w:rPr>
        <w:t>c</w:t>
      </w:r>
      <w:r>
        <w:rPr>
          <w:rFonts w:hint="eastAsia" w:ascii="Times New Roman" w:hAnsi="Times New Roman"/>
          <w:color w:val="000000"/>
          <w:sz w:val="24"/>
          <w:shd w:val="clear" w:color="auto" w:fill="FFFFFF"/>
        </w:rPr>
        <w:t xml:space="preserve">, </w:t>
      </w:r>
      <w:bookmarkEnd w:id="0"/>
      <w:r>
        <w:rPr>
          <w:rFonts w:hint="eastAsia" w:ascii="Times New Roman" w:hAnsi="Times New Roman"/>
          <w:color w:val="000000"/>
          <w:sz w:val="24"/>
          <w:shd w:val="clear" w:color="auto" w:fill="FFFFFF"/>
        </w:rPr>
        <w:t>Lingling Zhang</w:t>
      </w:r>
      <w:r>
        <w:rPr>
          <w:rFonts w:hint="eastAsia" w:ascii="Times New Roman" w:hAnsi="Times New Roman"/>
          <w:color w:val="000000"/>
          <w:sz w:val="24"/>
          <w:shd w:val="clear" w:color="auto" w:fill="FFFFFF"/>
          <w:vertAlign w:val="superscript"/>
        </w:rPr>
        <w:t>a,b*</w:t>
      </w:r>
      <w:r>
        <w:rPr>
          <w:rFonts w:hint="eastAsia" w:ascii="Times New Roman" w:hAnsi="Times New Roman"/>
          <w:color w:val="000000"/>
          <w:sz w:val="24"/>
          <w:shd w:val="clear" w:color="auto" w:fill="FFFFFF"/>
        </w:rPr>
        <w:t>, Zhiguang Zhu</w:t>
      </w:r>
      <w:r>
        <w:rPr>
          <w:rFonts w:hint="eastAsia" w:ascii="Times New Roman" w:hAnsi="Times New Roman"/>
          <w:color w:val="000000"/>
          <w:sz w:val="24"/>
          <w:shd w:val="clear" w:color="auto" w:fill="FFFFFF"/>
          <w:vertAlign w:val="superscript"/>
        </w:rPr>
        <w:t>a,b*</w:t>
      </w:r>
    </w:p>
    <w:p w14:paraId="39321EBA">
      <w:pPr>
        <w:rPr>
          <w:rFonts w:ascii="Times New Roman" w:hAnsi="Times New Roman"/>
          <w:color w:val="000000"/>
          <w:szCs w:val="21"/>
          <w:shd w:val="clear" w:color="auto" w:fill="FFFFFF"/>
        </w:rPr>
      </w:pPr>
    </w:p>
    <w:p w14:paraId="52D1A04F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  <w:vertAlign w:val="superscript"/>
        </w:rPr>
        <w:t>a</w:t>
      </w:r>
      <w:r>
        <w:rPr>
          <w:rFonts w:ascii="Times New Roman" w:hAnsi="Times New Roman"/>
          <w:szCs w:val="21"/>
        </w:rPr>
        <w:t xml:space="preserve"> State </w:t>
      </w:r>
      <w:r>
        <w:rPr>
          <w:rFonts w:hint="eastAsia" w:ascii="Times New Roman" w:hAnsi="Times New Roman"/>
          <w:szCs w:val="21"/>
        </w:rPr>
        <w:t xml:space="preserve">Key Laboratory of Engineering Biology for Low-carbon Manufacturing, </w:t>
      </w:r>
      <w:r>
        <w:rPr>
          <w:rFonts w:ascii="Times New Roman" w:hAnsi="Times New Roman"/>
          <w:szCs w:val="21"/>
        </w:rPr>
        <w:t>Tianjin Institute of Industrial Biotechnology, 32 West 7th Avenue, Tianjin Airport Economic Area, Chinese Academy of Sciences, Tianjin, 300308, China</w:t>
      </w:r>
    </w:p>
    <w:p w14:paraId="4EFFCF44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  <w:vertAlign w:val="superscript"/>
        </w:rPr>
        <w:t>b</w:t>
      </w:r>
      <w:r>
        <w:rPr>
          <w:rFonts w:ascii="Times New Roman" w:hAnsi="Times New Roman"/>
          <w:szCs w:val="21"/>
        </w:rPr>
        <w:t xml:space="preserve"> University of Chinese Academy of Sciences, 19A Yuquan Road, Shijingshan District,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Beijing 100049, China</w:t>
      </w:r>
    </w:p>
    <w:p w14:paraId="46BF3201">
      <w:pPr>
        <w:rPr>
          <w:rFonts w:ascii="Times" w:hAnsi="Times" w:eastAsia="Times" w:cs="Times"/>
          <w:color w:val="000000"/>
          <w:szCs w:val="21"/>
          <w:shd w:val="clear" w:color="auto" w:fill="FFFFFF"/>
        </w:rPr>
      </w:pPr>
      <w:r>
        <w:rPr>
          <w:rFonts w:hint="eastAsia" w:ascii="Times New Roman" w:hAnsi="Times New Roman"/>
          <w:szCs w:val="21"/>
          <w:vertAlign w:val="superscript"/>
        </w:rPr>
        <w:t xml:space="preserve">c </w:t>
      </w:r>
      <w:r>
        <w:rPr>
          <w:rFonts w:ascii="Times" w:hAnsi="Times" w:eastAsia="Times" w:cs="Times"/>
          <w:color w:val="000000"/>
          <w:szCs w:val="21"/>
          <w:shd w:val="clear" w:color="auto" w:fill="FFFFFF"/>
        </w:rPr>
        <w:t>Anhui Key Laboratory of Low-Energy Quantum Materials and Devices, High Magnetic Field Laboratory, HFIPS, Chinese Academy of Sciences, Hefei, Anhui 230031, China</w:t>
      </w:r>
    </w:p>
    <w:p w14:paraId="2FEE2316">
      <w:pPr>
        <w:rPr>
          <w:rFonts w:ascii="Times" w:hAnsi="Times" w:eastAsia="Times" w:cs="Times"/>
          <w:color w:val="000000"/>
          <w:szCs w:val="21"/>
          <w:shd w:val="clear" w:color="auto" w:fill="FFFFFF"/>
        </w:rPr>
      </w:pPr>
    </w:p>
    <w:p w14:paraId="5DC4CAD9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  <w:vertAlign w:val="superscript"/>
        </w:rPr>
        <w:t>*</w:t>
      </w:r>
      <w:r>
        <w:rPr>
          <w:rFonts w:ascii="Times New Roman" w:hAnsi="Times New Roman"/>
          <w:szCs w:val="21"/>
        </w:rPr>
        <w:t>Corresponding author. E-mail address: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zhangll@tib.cas.cn</w:t>
      </w:r>
      <w:r>
        <w:rPr>
          <w:rFonts w:hint="eastAsia" w:ascii="Times New Roman" w:hAnsi="Times New Roman"/>
          <w:szCs w:val="21"/>
        </w:rPr>
        <w:t>, zhu_zg@tib.cas.cn</w:t>
      </w:r>
    </w:p>
    <w:p w14:paraId="61A6C816">
      <w:pPr>
        <w:rPr>
          <w:rFonts w:ascii="Times New Roman" w:hAnsi="Times New Roman" w:cs="Times New Roman"/>
          <w:b/>
          <w:bCs/>
          <w:szCs w:val="21"/>
        </w:rPr>
      </w:pPr>
    </w:p>
    <w:p w14:paraId="5656EB5A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5566410" cy="7157085"/>
            <wp:effectExtent l="0" t="0" r="15240" b="5715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C318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Figure S1.</w:t>
      </w:r>
      <w:r>
        <w:rPr>
          <w:rFonts w:ascii="Times New Roman" w:hAnsi="Times New Roman" w:cs="Times New Roman"/>
          <w:szCs w:val="21"/>
        </w:rPr>
        <w:t xml:space="preserve"> Amino acid alignment of </w:t>
      </w:r>
      <w:r>
        <w:rPr>
          <w:rFonts w:ascii="Times New Roman" w:hAnsi="Times New Roman" w:cs="Times New Roman"/>
          <w:i/>
          <w:iCs/>
          <w:szCs w:val="21"/>
        </w:rPr>
        <w:t>Tk</w:t>
      </w:r>
      <w:r>
        <w:rPr>
          <w:rFonts w:ascii="Times New Roman" w:hAnsi="Times New Roman" w:cs="Times New Roman"/>
          <w:szCs w:val="21"/>
        </w:rPr>
        <w:t xml:space="preserve">HydA2 and </w:t>
      </w:r>
      <w:r>
        <w:rPr>
          <w:rFonts w:ascii="Times New Roman" w:hAnsi="Times New Roman" w:cs="Times New Roman"/>
          <w:i/>
          <w:iCs/>
          <w:szCs w:val="21"/>
        </w:rPr>
        <w:t>Aw</w:t>
      </w:r>
      <w:r>
        <w:rPr>
          <w:rFonts w:ascii="Times New Roman" w:hAnsi="Times New Roman" w:cs="Times New Roman"/>
          <w:szCs w:val="21"/>
        </w:rPr>
        <w:t>HydA2. The similar resid</w:t>
      </w:r>
      <w:r>
        <w:rPr>
          <w:rFonts w:hint="eastAsia" w:ascii="Times New Roman" w:hAnsi="Times New Roman" w:cs="Times New Roman"/>
          <w:szCs w:val="21"/>
        </w:rPr>
        <w:t>u</w:t>
      </w:r>
      <w:r>
        <w:rPr>
          <w:rFonts w:ascii="Times New Roman" w:hAnsi="Times New Roman" w:cs="Times New Roman"/>
          <w:szCs w:val="21"/>
        </w:rPr>
        <w:t xml:space="preserve">es are highlighted </w:t>
      </w:r>
      <w:r>
        <w:rPr>
          <w:rFonts w:hint="eastAsia" w:ascii="Times New Roman" w:hAnsi="Times New Roman" w:cs="Times New Roman"/>
          <w:szCs w:val="21"/>
        </w:rPr>
        <w:t>in</w:t>
      </w:r>
      <w:r>
        <w:rPr>
          <w:rFonts w:ascii="Times New Roman" w:hAnsi="Times New Roman" w:cs="Times New Roman"/>
          <w:szCs w:val="21"/>
        </w:rPr>
        <w:t xml:space="preserve"> red</w:t>
      </w:r>
      <w:r>
        <w:rPr>
          <w:rFonts w:hint="eastAsia" w:ascii="Times New Roman" w:hAnsi="Times New Roman" w:cs="Times New Roman"/>
          <w:b/>
          <w:bCs/>
          <w:szCs w:val="21"/>
        </w:rPr>
        <w:t>.</w:t>
      </w:r>
    </w:p>
    <w:p w14:paraId="293C6309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0CB018A7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3328035" cy="2171700"/>
            <wp:effectExtent l="0" t="0" r="0" b="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83FA">
      <w:pPr>
        <w:jc w:val="left"/>
        <w:rPr>
          <w:rFonts w:ascii="Times New Roman" w:hAnsi="Times New Roman" w:cs="Times New Roman"/>
          <w:szCs w:val="21"/>
        </w:rPr>
      </w:pPr>
    </w:p>
    <w:p w14:paraId="7409E855">
      <w:pPr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Figure S2. </w:t>
      </w:r>
      <w:r>
        <w:rPr>
          <w:rFonts w:hint="eastAsia" w:ascii="Times New Roman" w:hAnsi="Times New Roman" w:cs="Times New Roman"/>
          <w:szCs w:val="21"/>
        </w:rPr>
        <w:t xml:space="preserve">SDS-PAGE of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 xml:space="preserve">HydA2 and </w:t>
      </w:r>
      <w:r>
        <w:rPr>
          <w:rFonts w:hint="eastAsia" w:ascii="Times New Roman" w:hAnsi="Times New Roman" w:cs="Times New Roman"/>
          <w:i/>
          <w:iCs/>
          <w:szCs w:val="21"/>
        </w:rPr>
        <w:t>Aw</w:t>
      </w:r>
      <w:r>
        <w:rPr>
          <w:rFonts w:hint="eastAsia" w:ascii="Times New Roman" w:hAnsi="Times New Roman" w:cs="Times New Roman"/>
          <w:szCs w:val="21"/>
        </w:rPr>
        <w:t>HydA2.</w:t>
      </w:r>
    </w:p>
    <w:p w14:paraId="3B22EEE7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br w:type="page"/>
      </w:r>
    </w:p>
    <w:p w14:paraId="4633EEA8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5172075" cy="1984375"/>
            <wp:effectExtent l="0" t="0" r="0" b="0"/>
            <wp:docPr id="7" name="图片 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4"/>
                    <pic:cNvPicPr>
                      <a:picLocks noChangeAspect="1"/>
                    </pic:cNvPicPr>
                  </pic:nvPicPr>
                  <pic:blipFill>
                    <a:blip r:embed="rId6"/>
                    <a:srcRect r="4009"/>
                    <a:stretch>
                      <a:fillRect/>
                    </a:stretch>
                  </pic:blipFill>
                  <pic:spPr>
                    <a:xfrm>
                      <a:off x="0" y="0"/>
                      <a:ext cx="5173950" cy="19849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77B99">
      <w:pPr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Figure S3. </w:t>
      </w:r>
      <w:r>
        <w:rPr>
          <w:rFonts w:hint="eastAsia" w:ascii="Times New Roman" w:hAnsi="Times New Roman" w:cs="Times New Roman"/>
          <w:szCs w:val="21"/>
        </w:rPr>
        <w:t>H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Cs w:val="21"/>
        </w:rPr>
        <w:t xml:space="preserve"> oxidation (A, BV-mediated) and H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Cs w:val="21"/>
        </w:rPr>
        <w:t xml:space="preserve"> evolution (B, MV-mediated) activity of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>HydA2 at different temperatures.</w:t>
      </w:r>
      <w:r>
        <w:rPr>
          <w:rFonts w:hint="eastAsia" w:ascii="Times New Roman" w:hAnsi="Times New Roman" w:cs="Times New Roman"/>
          <w:szCs w:val="21"/>
        </w:rPr>
        <w:br w:type="page"/>
      </w:r>
    </w:p>
    <w:p w14:paraId="7D6A32D2">
      <w:pPr>
        <w:jc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inline distT="0" distB="0" distL="114300" distR="114300">
            <wp:extent cx="3404235" cy="2628900"/>
            <wp:effectExtent l="0" t="0" r="0" b="0"/>
            <wp:docPr id="6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9082">
      <w:pPr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Figure S4. </w:t>
      </w:r>
      <w:r>
        <w:rPr>
          <w:rFonts w:hint="eastAsia" w:ascii="Times New Roman" w:hAnsi="Times New Roman" w:cs="Times New Roman"/>
          <w:szCs w:val="21"/>
        </w:rPr>
        <w:t>H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Cs w:val="21"/>
        </w:rPr>
        <w:t xml:space="preserve"> evolution (black bar, MV-mediated) and H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Cs w:val="21"/>
        </w:rPr>
        <w:t xml:space="preserve"> oxidation (red bar, BV-mediated) activity of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 xml:space="preserve">HydA2 and R20E at 50 </w:t>
      </w:r>
      <w:r>
        <w:rPr>
          <w:rFonts w:hint="eastAsia" w:ascii="Times New Roman" w:hAnsi="Times New Roman" w:cs="Times New Roman"/>
          <w:szCs w:val="21"/>
          <w:vertAlign w:val="superscript"/>
        </w:rPr>
        <w:t>o</w:t>
      </w:r>
      <w:r>
        <w:rPr>
          <w:rFonts w:hint="eastAsia" w:ascii="Times New Roman" w:hAnsi="Times New Roman" w:cs="Times New Roman"/>
          <w:szCs w:val="21"/>
        </w:rPr>
        <w:t>C.</w:t>
      </w:r>
    </w:p>
    <w:p w14:paraId="3EB0AC8F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br w:type="page"/>
      </w:r>
    </w:p>
    <w:p w14:paraId="1AD8C1FE">
      <w:pPr>
        <w:jc w:val="center"/>
        <w:rPr>
          <w:szCs w:val="21"/>
        </w:rPr>
      </w:pPr>
      <w:r>
        <w:rPr>
          <w:szCs w:val="21"/>
        </w:rPr>
        <w:object>
          <v:shape id="_x0000_i1025" o:spt="75" type="#_x0000_t75" style="height:216pt;width:273.6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Origin50.Graph" ShapeID="_x0000_i1025" DrawAspect="Content" ObjectID="_1468075725" r:id="rId8">
            <o:LockedField>false</o:LockedField>
          </o:OLEObject>
        </w:object>
      </w:r>
    </w:p>
    <w:p w14:paraId="0896F12A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Figure S5</w:t>
      </w:r>
      <w:r>
        <w:rPr>
          <w:rFonts w:hint="eastAsia"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 xml:space="preserve">Comparison of the electrochemical behavior </w:t>
      </w:r>
      <w:r>
        <w:rPr>
          <w:rFonts w:hint="eastAsia" w:ascii="Times New Roman" w:hAnsi="Times New Roman" w:cs="Times New Roman"/>
          <w:szCs w:val="21"/>
        </w:rPr>
        <w:t>at the indicated pH values</w:t>
      </w:r>
      <w:r>
        <w:rPr>
          <w:rFonts w:ascii="Times New Roman" w:hAnsi="Times New Roman" w:cs="Times New Roman"/>
          <w:szCs w:val="21"/>
        </w:rPr>
        <w:t xml:space="preserve"> for wild type and the variants. A modified GC-WMCNTs electrode was used for hydrogenases. All the electrochemical experiments </w:t>
      </w:r>
      <w:r>
        <w:rPr>
          <w:rFonts w:hint="eastAsia" w:ascii="Times New Roman" w:hAnsi="Times New Roman" w:cs="Times New Roman"/>
          <w:szCs w:val="21"/>
        </w:rPr>
        <w:t xml:space="preserve">were performed </w:t>
      </w:r>
      <w:r>
        <w:rPr>
          <w:rFonts w:ascii="Times New Roman" w:hAnsi="Times New Roman" w:cs="Times New Roman"/>
          <w:szCs w:val="21"/>
        </w:rPr>
        <w:t>at</w:t>
      </w:r>
      <w:r>
        <w:rPr>
          <w:rFonts w:hint="eastAsia" w:ascii="Times New Roman" w:hAnsi="Times New Roman" w:cs="Times New Roman"/>
          <w:szCs w:val="21"/>
        </w:rPr>
        <w:t xml:space="preserve"> 25 </w:t>
      </w:r>
      <w:r>
        <w:rPr>
          <w:rFonts w:hint="eastAsia" w:ascii="Times New Roman" w:hAnsi="Times New Roman" w:cs="Times New Roman"/>
          <w:szCs w:val="21"/>
          <w:vertAlign w:val="superscript"/>
        </w:rPr>
        <w:t>o</w:t>
      </w:r>
      <w:r>
        <w:rPr>
          <w:rFonts w:hint="eastAsia"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, rotation speed ω = 2500 rpm, scan rate ν = 10 mV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  <w:vertAlign w:val="superscript"/>
        </w:rPr>
        <w:t>−1</w:t>
      </w:r>
      <w:r>
        <w:rPr>
          <w:rFonts w:ascii="Times New Roman" w:hAnsi="Times New Roman" w:cs="Times New Roman"/>
          <w:szCs w:val="21"/>
        </w:rPr>
        <w:t xml:space="preserve">, under 1 </w:t>
      </w:r>
      <w:r>
        <w:rPr>
          <w:rFonts w:hint="eastAsia" w:ascii="Times New Roman" w:hAnsi="Times New Roman" w:cs="Times New Roman"/>
          <w:szCs w:val="21"/>
        </w:rPr>
        <w:t>bar</w:t>
      </w:r>
      <w:r>
        <w:rPr>
          <w:rFonts w:ascii="Times New Roman" w:hAnsi="Times New Roman" w:cs="Times New Roman"/>
          <w:szCs w:val="21"/>
        </w:rPr>
        <w:t xml:space="preserve"> H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Cs w:val="21"/>
        </w:rPr>
        <w:t>.</w:t>
      </w:r>
    </w:p>
    <w:p w14:paraId="21AE7B1A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br w:type="page"/>
      </w:r>
    </w:p>
    <w:p w14:paraId="3DB559AE">
      <w:pPr>
        <w:jc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inline distT="0" distB="0" distL="114300" distR="114300">
            <wp:extent cx="4342765" cy="3284220"/>
            <wp:effectExtent l="0" t="0" r="635" b="11430"/>
            <wp:docPr id="4" name="图片 4" descr="图片20-NONturnover sig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0-NONturnover signa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3BC1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Figure S6</w:t>
      </w:r>
      <w:r>
        <w:rPr>
          <w:rFonts w:hint="eastAsia"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Comparison of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cyclic voltamm</w:t>
      </w:r>
      <w:r>
        <w:rPr>
          <w:rFonts w:hint="eastAsia" w:ascii="Times New Roman" w:hAnsi="Times New Roman" w:cs="Times New Roman"/>
          <w:szCs w:val="21"/>
        </w:rPr>
        <w:t xml:space="preserve">ograms of modified ITO-CF electrode (Black lines) and unmodified ITO-CF electrode as the control experiments (Red lines) for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>HydA2 (A) and R20E (B). The asterisks denote the positions of the peaks. Other conditions: e</w:t>
      </w:r>
      <w:r>
        <w:rPr>
          <w:rFonts w:ascii="Times New Roman" w:hAnsi="Times New Roman" w:cs="Times New Roman"/>
          <w:szCs w:val="21"/>
        </w:rPr>
        <w:t xml:space="preserve">lectrochemical experiments </w:t>
      </w:r>
      <w:r>
        <w:rPr>
          <w:rFonts w:hint="eastAsia" w:ascii="Times New Roman" w:hAnsi="Times New Roman" w:cs="Times New Roman"/>
          <w:szCs w:val="21"/>
        </w:rPr>
        <w:t>were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performed </w:t>
      </w:r>
      <w:r>
        <w:rPr>
          <w:rFonts w:ascii="Times New Roman" w:hAnsi="Times New Roman" w:cs="Times New Roman"/>
          <w:szCs w:val="21"/>
        </w:rPr>
        <w:t>at</w:t>
      </w:r>
      <w:r>
        <w:rPr>
          <w:rFonts w:hint="eastAsia" w:ascii="Times New Roman" w:hAnsi="Times New Roman" w:cs="Times New Roman"/>
          <w:szCs w:val="21"/>
        </w:rPr>
        <w:t xml:space="preserve"> 25 </w:t>
      </w:r>
      <w:r>
        <w:rPr>
          <w:rFonts w:hint="eastAsia" w:ascii="Times New Roman" w:hAnsi="Times New Roman" w:cs="Times New Roman"/>
          <w:szCs w:val="21"/>
          <w:vertAlign w:val="superscript"/>
        </w:rPr>
        <w:t>o</w:t>
      </w:r>
      <w:r>
        <w:rPr>
          <w:rFonts w:hint="eastAsia" w:ascii="Times New Roman" w:hAnsi="Times New Roman" w:cs="Times New Roman"/>
          <w:szCs w:val="21"/>
        </w:rPr>
        <w:t xml:space="preserve">C at a </w:t>
      </w:r>
      <w:r>
        <w:rPr>
          <w:rFonts w:ascii="Times New Roman" w:hAnsi="Times New Roman" w:cs="Times New Roman"/>
          <w:szCs w:val="21"/>
        </w:rPr>
        <w:t xml:space="preserve">scan rate ν = </w:t>
      </w:r>
      <w:r>
        <w:rPr>
          <w:rFonts w:hint="eastAsia"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 xml:space="preserve"> mV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  <w:vertAlign w:val="superscript"/>
        </w:rPr>
        <w:t>−1</w:t>
      </w:r>
      <w:r>
        <w:rPr>
          <w:rFonts w:hint="eastAsia" w:ascii="Times New Roman" w:hAnsi="Times New Roman" w:cs="Times New Roman"/>
          <w:szCs w:val="21"/>
          <w:vertAlign w:val="superscript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under N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Cs w:val="21"/>
        </w:rPr>
        <w:t xml:space="preserve"> atmosphere, PBS buffer pH 7, 0.1 M NaCl. (C and D) The corresponding SWV curves of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>HydA2 (C) and R20E (D). PBS buffer pH 7, 0.1 M NaCl at N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Cs w:val="21"/>
        </w:rPr>
        <w:t xml:space="preserve"> atmosphere, 25 </w:t>
      </w:r>
      <w:r>
        <w:rPr>
          <w:rFonts w:hint="eastAsia" w:ascii="Times New Roman" w:hAnsi="Times New Roman" w:cs="Times New Roman"/>
          <w:szCs w:val="21"/>
          <w:vertAlign w:val="superscript"/>
        </w:rPr>
        <w:t>o</w:t>
      </w:r>
      <w:r>
        <w:rPr>
          <w:rFonts w:hint="eastAsia" w:ascii="Times New Roman" w:hAnsi="Times New Roman" w:cs="Times New Roman"/>
          <w:szCs w:val="21"/>
        </w:rPr>
        <w:t xml:space="preserve">C, SWV frequency 1 Hz, amplitude 20 mV, step 2 mV. The non-turnover signals were analyzed after baseline correction. </w:t>
      </w:r>
      <w:r>
        <w:rPr>
          <w:rFonts w:ascii="Times New Roman" w:hAnsi="Times New Roman" w:cs="Times New Roman"/>
          <w:szCs w:val="21"/>
        </w:rPr>
        <w:br w:type="page"/>
      </w:r>
    </w:p>
    <w:p w14:paraId="1012436B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904615" cy="2486025"/>
            <wp:effectExtent l="0" t="0" r="63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7065" r="24935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2486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1CA4">
      <w:pPr>
        <w:rPr>
          <w:rFonts w:ascii="Times New Roman" w:hAnsi="Times New Roman" w:cs="Times New Roman"/>
          <w:color w:val="0000FF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Figure S7. </w:t>
      </w:r>
      <w:r>
        <w:rPr>
          <w:rFonts w:hint="eastAsia" w:ascii="Times New Roman" w:hAnsi="Times New Roman" w:cs="Times New Roman"/>
          <w:szCs w:val="21"/>
        </w:rPr>
        <w:t xml:space="preserve">EPR spectroscopy of 5 mM dithionite-reduced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 xml:space="preserve">HydA2 variant and wild type (left) and 5 mM ferricyanide-oxidized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>HydA2 variant R20E and wild type (right). X-band EPR spectra were collected at a frequency of 9.38 GHz, 1 mW microwave power, 15 K sample temperature (±0.2 K), a modulation frequency of 100 kHz, and a modulation amplitude of 5.0 G.</w:t>
      </w:r>
    </w:p>
    <w:p w14:paraId="50A47EF7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br w:type="page"/>
      </w:r>
    </w:p>
    <w:p w14:paraId="51A7BD32">
      <w:pPr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inline distT="0" distB="0" distL="114300" distR="114300">
            <wp:extent cx="5408295" cy="1880235"/>
            <wp:effectExtent l="0" t="0" r="0" b="0"/>
            <wp:docPr id="8" name="图片 8" descr="图片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55"/>
                    <pic:cNvPicPr>
                      <a:picLocks noChangeAspect="1"/>
                    </pic:cNvPicPr>
                  </pic:nvPicPr>
                  <pic:blipFill>
                    <a:blip r:embed="rId12"/>
                    <a:srcRect r="15130"/>
                    <a:stretch>
                      <a:fillRect/>
                    </a:stretch>
                  </pic:blipFill>
                  <pic:spPr>
                    <a:xfrm>
                      <a:off x="0" y="0"/>
                      <a:ext cx="5410801" cy="18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FD7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hint="eastAsia" w:ascii="Times New Roman" w:hAnsi="Times New Roman" w:cs="Times New Roman"/>
          <w:b/>
          <w:bCs/>
          <w:szCs w:val="21"/>
        </w:rPr>
        <w:t>8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 xml:space="preserve">Electrocatalytic profiles of </w:t>
      </w:r>
      <w:r>
        <w:rPr>
          <w:rFonts w:ascii="Times New Roman" w:hAnsi="Times New Roman" w:cs="Times New Roman"/>
          <w:i/>
          <w:iCs/>
          <w:szCs w:val="21"/>
        </w:rPr>
        <w:t>Tk</w:t>
      </w:r>
      <w:r>
        <w:rPr>
          <w:rFonts w:ascii="Times New Roman" w:hAnsi="Times New Roman" w:cs="Times New Roman"/>
          <w:szCs w:val="21"/>
        </w:rPr>
        <w:t>HydA2 and vari</w:t>
      </w:r>
      <w:r>
        <w:rPr>
          <w:rFonts w:hint="eastAsia"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nts C55H Cyclic voltammograms at different pH values. Cyclic voltammograms were scanned between OCP and ±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0.2 V. Conditions:</w:t>
      </w:r>
      <w:r>
        <w:rPr>
          <w:rFonts w:hint="eastAsia" w:ascii="Times New Roman" w:hAnsi="Times New Roman" w:cs="Times New Roman"/>
          <w:szCs w:val="21"/>
        </w:rPr>
        <w:t xml:space="preserve"> R</w:t>
      </w:r>
      <w:r>
        <w:rPr>
          <w:rFonts w:ascii="Times New Roman" w:hAnsi="Times New Roman" w:cs="Times New Roman"/>
          <w:szCs w:val="21"/>
        </w:rPr>
        <w:t>otation speed ω = 2500 rpm, scan rate ν = 10 mV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  <w:vertAlign w:val="superscript"/>
        </w:rPr>
        <w:t>−1</w:t>
      </w:r>
      <w:r>
        <w:rPr>
          <w:rFonts w:ascii="Times New Roman" w:hAnsi="Times New Roman" w:cs="Times New Roman"/>
          <w:szCs w:val="21"/>
        </w:rPr>
        <w:t xml:space="preserve">, under 1 </w:t>
      </w:r>
      <w:r>
        <w:rPr>
          <w:rFonts w:hint="eastAsia" w:ascii="Times New Roman" w:hAnsi="Times New Roman" w:cs="Times New Roman"/>
          <w:szCs w:val="21"/>
        </w:rPr>
        <w:t>bar</w:t>
      </w:r>
      <w:r>
        <w:rPr>
          <w:rFonts w:ascii="Times New Roman" w:hAnsi="Times New Roman" w:cs="Times New Roman"/>
          <w:szCs w:val="21"/>
        </w:rPr>
        <w:t xml:space="preserve"> H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. A modified GC-multiwalled carbon nanotube electrode was used for hydrogenases. </w:t>
      </w:r>
    </w:p>
    <w:p w14:paraId="6C363B1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7786A2CB">
      <w:pPr>
        <w:jc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inline distT="0" distB="0" distL="114300" distR="114300">
            <wp:extent cx="4400550" cy="3258820"/>
            <wp:effectExtent l="0" t="0" r="0" b="17780"/>
            <wp:docPr id="14" name="图片 14" descr="图片55-NONturnover sig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55-NONturnover signal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04F3E">
      <w:pPr>
        <w:widowControl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Figure S9</w:t>
      </w:r>
      <w:r>
        <w:rPr>
          <w:rFonts w:hint="eastAsia"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Comparison of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cyclic voltamm</w:t>
      </w:r>
      <w:r>
        <w:rPr>
          <w:rFonts w:hint="eastAsia" w:ascii="Times New Roman" w:hAnsi="Times New Roman" w:cs="Times New Roman"/>
          <w:szCs w:val="21"/>
        </w:rPr>
        <w:t xml:space="preserve">ograms of modified ITO-CF electrode (Black lines) and unmodified ITO-CF electrode as the control experiments (Red lines) for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>HydA2 (A) and C55H (B). The asterisks denote the positions of the peaks and no distinct peaks were observed for C55H. Other conditions: e</w:t>
      </w:r>
      <w:r>
        <w:rPr>
          <w:rFonts w:ascii="Times New Roman" w:hAnsi="Times New Roman" w:cs="Times New Roman"/>
          <w:szCs w:val="21"/>
        </w:rPr>
        <w:t xml:space="preserve">lectrochemical experiments </w:t>
      </w:r>
      <w:r>
        <w:rPr>
          <w:rFonts w:hint="eastAsia" w:ascii="Times New Roman" w:hAnsi="Times New Roman" w:cs="Times New Roman"/>
          <w:szCs w:val="21"/>
        </w:rPr>
        <w:t>were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performed </w:t>
      </w:r>
      <w:r>
        <w:rPr>
          <w:rFonts w:ascii="Times New Roman" w:hAnsi="Times New Roman" w:cs="Times New Roman"/>
          <w:szCs w:val="21"/>
        </w:rPr>
        <w:t>at</w:t>
      </w:r>
      <w:r>
        <w:rPr>
          <w:rFonts w:hint="eastAsia" w:ascii="Times New Roman" w:hAnsi="Times New Roman" w:cs="Times New Roman"/>
          <w:szCs w:val="21"/>
        </w:rPr>
        <w:t xml:space="preserve"> 25 </w:t>
      </w:r>
      <w:r>
        <w:rPr>
          <w:rFonts w:hint="eastAsia" w:ascii="Times New Roman" w:hAnsi="Times New Roman" w:cs="Times New Roman"/>
          <w:szCs w:val="21"/>
          <w:vertAlign w:val="superscript"/>
        </w:rPr>
        <w:t>o</w:t>
      </w:r>
      <w:r>
        <w:rPr>
          <w:rFonts w:hint="eastAsia" w:ascii="Times New Roman" w:hAnsi="Times New Roman" w:cs="Times New Roman"/>
          <w:szCs w:val="21"/>
        </w:rPr>
        <w:t xml:space="preserve">C at a </w:t>
      </w:r>
      <w:r>
        <w:rPr>
          <w:rFonts w:ascii="Times New Roman" w:hAnsi="Times New Roman" w:cs="Times New Roman"/>
          <w:szCs w:val="21"/>
        </w:rPr>
        <w:t xml:space="preserve">scan rate ν = </w:t>
      </w:r>
      <w:r>
        <w:rPr>
          <w:rFonts w:hint="eastAsia"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 xml:space="preserve"> mV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  <w:vertAlign w:val="superscript"/>
        </w:rPr>
        <w:t>−1</w:t>
      </w:r>
      <w:r>
        <w:rPr>
          <w:rFonts w:hint="eastAsia" w:ascii="Times New Roman" w:hAnsi="Times New Roman" w:cs="Times New Roman"/>
          <w:szCs w:val="21"/>
          <w:vertAlign w:val="superscript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under N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Cs w:val="21"/>
        </w:rPr>
        <w:t xml:space="preserve"> atmosphere, PBS buffer pH 7, 0.1 M NaCl. (C and D) The corresponding SWV curves of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>HydA2 (C) and C55H (D). PBS buffer pH 7, 0.1 M NaCl at N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Cs w:val="21"/>
        </w:rPr>
        <w:t xml:space="preserve"> atmosphere, 25 </w:t>
      </w:r>
      <w:r>
        <w:rPr>
          <w:rFonts w:hint="eastAsia" w:ascii="Times New Roman" w:hAnsi="Times New Roman" w:cs="Times New Roman"/>
          <w:szCs w:val="21"/>
          <w:vertAlign w:val="superscript"/>
        </w:rPr>
        <w:t>o</w:t>
      </w:r>
      <w:r>
        <w:rPr>
          <w:rFonts w:hint="eastAsia" w:ascii="Times New Roman" w:hAnsi="Times New Roman" w:cs="Times New Roman"/>
          <w:szCs w:val="21"/>
        </w:rPr>
        <w:t xml:space="preserve">C, SWV frequency 1 Hz, amplitude 20 mV, step 2 mV. The non-turnover signals were analyzed after baseline correction. </w:t>
      </w:r>
    </w:p>
    <w:p w14:paraId="098CBCFE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br w:type="page"/>
      </w:r>
    </w:p>
    <w:p w14:paraId="2EFACB60">
      <w:pPr>
        <w:jc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inline distT="0" distB="0" distL="0" distR="0">
            <wp:extent cx="3749675" cy="2362200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" t="7082" r="24566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2362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ED7A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Figure S10.</w:t>
      </w:r>
      <w:r>
        <w:rPr>
          <w:rFonts w:hint="eastAsia" w:ascii="Times New Roman" w:hAnsi="Times New Roman" w:cs="Times New Roman"/>
          <w:szCs w:val="21"/>
        </w:rPr>
        <w:t xml:space="preserve"> EPR spectroscopy of 5 mM dithionite-reduced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 xml:space="preserve">HydA2 variant and wild type (left) and 5 mM ferricyanide-oxidized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>HydA2 variant C</w:t>
      </w:r>
      <w:r>
        <w:rPr>
          <w:rFonts w:ascii="Times New Roman" w:hAnsi="Times New Roman" w:cs="Times New Roman"/>
          <w:szCs w:val="21"/>
        </w:rPr>
        <w:t>55H</w:t>
      </w:r>
      <w:r>
        <w:rPr>
          <w:rFonts w:hint="eastAsia" w:ascii="Times New Roman" w:hAnsi="Times New Roman" w:cs="Times New Roman"/>
          <w:szCs w:val="21"/>
        </w:rPr>
        <w:t xml:space="preserve"> and wild type (right). X-band EPR spectra were collected at a frequency of 9.38 GHz, 1 mW microwave power, 15 K sample temperature (±0.2 K), a modulation frequency of 100 kHz, and a modulation amplitude of 5.0 G.</w:t>
      </w:r>
      <w:r>
        <w:rPr>
          <w:rFonts w:ascii="Times New Roman" w:hAnsi="Times New Roman" w:cs="Times New Roman"/>
          <w:szCs w:val="21"/>
        </w:rPr>
        <w:t xml:space="preserve"> </w:t>
      </w:r>
    </w:p>
    <w:p w14:paraId="7C9B45B9">
      <w:pPr>
        <w:jc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br w:type="page"/>
      </w:r>
    </w:p>
    <w:p w14:paraId="6BCEB354">
      <w:pPr>
        <w:jc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inline distT="0" distB="0" distL="0" distR="0">
            <wp:extent cx="4349750" cy="3656330"/>
            <wp:effectExtent l="0" t="0" r="1270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97B9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Figure S11. </w:t>
      </w:r>
      <w:r>
        <w:rPr>
          <w:rFonts w:hint="eastAsia" w:ascii="Times New Roman" w:hAnsi="Times New Roman" w:cs="Times New Roman"/>
          <w:szCs w:val="21"/>
        </w:rPr>
        <w:t xml:space="preserve">Comparison of the hydrogen-bond network around His residues in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>HydA2 variant C55H and those in [NiFe]-hydrogenases from</w:t>
      </w:r>
      <w:r>
        <w:rPr>
          <w:rFonts w:hint="eastAsia" w:ascii="Times New Roman" w:hAnsi="Times New Roman" w:cs="Times New Roman"/>
          <w:i/>
          <w:iCs/>
          <w:szCs w:val="21"/>
        </w:rPr>
        <w:t xml:space="preserve"> Allochromatium vinosum </w:t>
      </w:r>
      <w:r>
        <w:rPr>
          <w:rFonts w:hint="eastAsia" w:ascii="Times New Roman" w:hAnsi="Times New Roman" w:cs="Times New Roman"/>
          <w:szCs w:val="21"/>
        </w:rPr>
        <w:t xml:space="preserve">(1H2A) (A) and D. vulgaris Miyazaki F (3MYR) (B).(C) </w:t>
      </w:r>
      <w:r>
        <w:rPr>
          <w:rFonts w:ascii="Times New Roman" w:hAnsi="Times New Roman" w:cs="Times New Roman"/>
          <w:i/>
          <w:iCs/>
          <w:szCs w:val="21"/>
        </w:rPr>
        <w:t>Tk</w:t>
      </w:r>
      <w:r>
        <w:rPr>
          <w:rFonts w:ascii="Times New Roman" w:hAnsi="Times New Roman" w:cs="Times New Roman"/>
          <w:szCs w:val="21"/>
        </w:rPr>
        <w:t>HydA2</w:t>
      </w:r>
      <w:r>
        <w:rPr>
          <w:rFonts w:hint="eastAsia" w:ascii="Times New Roman" w:hAnsi="Times New Roman" w:cs="Times New Roman"/>
          <w:szCs w:val="21"/>
        </w:rPr>
        <w:t xml:space="preserve"> variant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C55H.</w:t>
      </w:r>
    </w:p>
    <w:p w14:paraId="0B4377F1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br w:type="page"/>
      </w:r>
    </w:p>
    <w:p w14:paraId="365D0309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inline distT="0" distB="0" distL="114300" distR="114300">
            <wp:extent cx="5272405" cy="3902710"/>
            <wp:effectExtent l="0" t="0" r="0" b="0"/>
            <wp:docPr id="11" name="图片 11" descr="不同温度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不同温度cv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49BC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Figure S12</w:t>
      </w:r>
      <w:r>
        <w:rPr>
          <w:rFonts w:hint="eastAsia" w:ascii="Times New Roman" w:hAnsi="Times New Roman" w:cs="Times New Roman"/>
          <w:szCs w:val="21"/>
        </w:rPr>
        <w:t xml:space="preserve">. Cyclic voltammograms of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 xml:space="preserve">HydA2 (A) and the variants C55H (B) and R20E (C) obtained at different temperatures. </w:t>
      </w:r>
      <w:r>
        <w:rPr>
          <w:rFonts w:ascii="Times New Roman" w:hAnsi="Times New Roman" w:cs="Times New Roman"/>
          <w:szCs w:val="21"/>
        </w:rPr>
        <w:t>Cyclic voltammograms were scanned between OCP and ±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0.2</w:t>
      </w:r>
      <w:r>
        <w:rPr>
          <w:rFonts w:hint="eastAsia" w:ascii="Times New Roman" w:hAnsi="Times New Roman" w:cs="Times New Roman"/>
          <w:szCs w:val="21"/>
        </w:rPr>
        <w:t xml:space="preserve"> V at pH 7.0</w:t>
      </w:r>
      <w:r>
        <w:rPr>
          <w:rFonts w:ascii="Times New Roman" w:hAnsi="Times New Roman" w:cs="Times New Roman"/>
          <w:szCs w:val="21"/>
        </w:rPr>
        <w:t>. Conditions:</w:t>
      </w:r>
      <w:r>
        <w:rPr>
          <w:rFonts w:hint="eastAsia" w:ascii="Times New Roman" w:hAnsi="Times New Roman" w:cs="Times New Roman"/>
          <w:szCs w:val="21"/>
        </w:rPr>
        <w:t xml:space="preserve"> R</w:t>
      </w:r>
      <w:r>
        <w:rPr>
          <w:rFonts w:ascii="Times New Roman" w:hAnsi="Times New Roman" w:cs="Times New Roman"/>
          <w:szCs w:val="21"/>
        </w:rPr>
        <w:t>otation speed ω = 2500 rpm, scan rate ν = 10 mV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  <w:vertAlign w:val="superscript"/>
        </w:rPr>
        <w:t>−1</w:t>
      </w:r>
      <w:r>
        <w:rPr>
          <w:rFonts w:ascii="Times New Roman" w:hAnsi="Times New Roman" w:cs="Times New Roman"/>
          <w:szCs w:val="21"/>
        </w:rPr>
        <w:t xml:space="preserve">, under 1 </w:t>
      </w:r>
      <w:r>
        <w:rPr>
          <w:rFonts w:hint="eastAsia" w:ascii="Times New Roman" w:hAnsi="Times New Roman" w:cs="Times New Roman"/>
          <w:szCs w:val="21"/>
        </w:rPr>
        <w:t>bar</w:t>
      </w:r>
      <w:r>
        <w:rPr>
          <w:rFonts w:ascii="Times New Roman" w:hAnsi="Times New Roman" w:cs="Times New Roman"/>
          <w:szCs w:val="21"/>
        </w:rPr>
        <w:t xml:space="preserve"> H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. A modified GC-multiwalled carbon nanotube electrode was used for hydrogenases. </w:t>
      </w:r>
      <w:r>
        <w:rPr>
          <w:rFonts w:hint="eastAsia" w:ascii="Times New Roman" w:hAnsi="Times New Roman" w:cs="Times New Roman"/>
          <w:szCs w:val="21"/>
        </w:rPr>
        <w:t>The data have been normalized to correct for film loss. Vertical dotted lines show the potentials at which the data were taken.</w:t>
      </w:r>
      <w:r>
        <w:rPr>
          <w:rFonts w:hint="eastAsia" w:ascii="Times New Roman" w:hAnsi="Times New Roman" w:cs="Times New Roman"/>
          <w:szCs w:val="21"/>
        </w:rPr>
        <w:br w:type="page"/>
      </w:r>
    </w:p>
    <w:p w14:paraId="21FB867E">
      <w:pPr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5273040" cy="5770245"/>
            <wp:effectExtent l="0" t="0" r="0" b="0"/>
            <wp:docPr id="12" name="图片 12" descr="图片e-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e-equation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5768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Figure S1</w:t>
      </w:r>
      <w:r>
        <w:rPr>
          <w:rFonts w:hint="eastAsia" w:ascii="Times New Roman" w:hAnsi="Times New Roman" w:cs="Times New Roman"/>
          <w:b/>
          <w:bCs/>
          <w:szCs w:val="21"/>
        </w:rPr>
        <w:t>3</w:t>
      </w:r>
      <w:r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Eyring plots for H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reduction and H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oxidation of </w:t>
      </w:r>
      <w:r>
        <w:rPr>
          <w:rFonts w:ascii="Times New Roman" w:hAnsi="Times New Roman" w:cs="Times New Roman"/>
          <w:i/>
          <w:iCs/>
          <w:szCs w:val="21"/>
        </w:rPr>
        <w:t>Tk</w:t>
      </w:r>
      <w:r>
        <w:rPr>
          <w:rFonts w:ascii="Times New Roman" w:hAnsi="Times New Roman" w:cs="Times New Roman"/>
          <w:szCs w:val="21"/>
        </w:rPr>
        <w:t xml:space="preserve">HydA2 (A, B) and the variants C55H (C, D) and R20E (E, F) at different temperatures. </w:t>
      </w:r>
    </w:p>
    <w:p w14:paraId="031CFD23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0A27DEB7">
      <w:pPr>
        <w:widowControl/>
        <w:jc w:val="left"/>
        <w:rPr>
          <w:rFonts w:ascii="Times New Roman" w:hAnsi="Times New Roman" w:cs="Times New Roman"/>
          <w:color w:val="0000FF"/>
          <w:szCs w:val="21"/>
        </w:rPr>
      </w:pPr>
      <w:r>
        <w:rPr>
          <w:rFonts w:ascii="Times New Roman" w:hAnsi="Times New Roman" w:cs="Times New Roman"/>
          <w:color w:val="0000FF"/>
          <w:szCs w:val="21"/>
        </w:rPr>
        <w:drawing>
          <wp:inline distT="0" distB="0" distL="0" distR="0">
            <wp:extent cx="5261610" cy="30181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" r="14461" b="940"/>
                    <a:stretch>
                      <a:fillRect/>
                    </a:stretch>
                  </pic:blipFill>
                  <pic:spPr>
                    <a:xfrm>
                      <a:off x="0" y="0"/>
                      <a:ext cx="5278963" cy="30280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D266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Figure S1</w:t>
      </w:r>
      <w:r>
        <w:rPr>
          <w:rFonts w:hint="eastAsia" w:ascii="Times New Roman" w:hAnsi="Times New Roman" w:cs="Times New Roman"/>
          <w:b/>
          <w:bCs/>
          <w:szCs w:val="21"/>
        </w:rPr>
        <w:t>4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 xml:space="preserve">Electrocatalytic profiles of saturation mutagenesis at position C241. The bias of the variants shown above is consistent with that of the wild type. </w:t>
      </w:r>
      <w:r>
        <w:rPr>
          <w:rFonts w:hint="eastAsia" w:ascii="Times New Roman" w:hAnsi="Times New Roman" w:cs="Times New Roman"/>
          <w:bCs/>
          <w:szCs w:val="21"/>
        </w:rPr>
        <w:t xml:space="preserve">The variants not shown </w:t>
      </w:r>
      <w:r>
        <w:rPr>
          <w:rFonts w:ascii="Times New Roman" w:hAnsi="Times New Roman" w:cs="Times New Roman"/>
          <w:bCs/>
          <w:szCs w:val="21"/>
        </w:rPr>
        <w:t xml:space="preserve">exhibit low enzymatic activity. </w:t>
      </w:r>
      <w:r>
        <w:rPr>
          <w:rFonts w:ascii="Times New Roman" w:hAnsi="Times New Roman" w:cs="Times New Roman"/>
          <w:szCs w:val="21"/>
        </w:rPr>
        <w:t xml:space="preserve">Conditions: </w:t>
      </w:r>
      <w:r>
        <w:rPr>
          <w:rFonts w:hint="eastAsia" w:ascii="Times New Roman" w:hAnsi="Times New Roman" w:cs="Times New Roman"/>
          <w:szCs w:val="21"/>
        </w:rPr>
        <w:t xml:space="preserve">PBS </w:t>
      </w:r>
      <w:r>
        <w:rPr>
          <w:rFonts w:ascii="Times New Roman" w:hAnsi="Times New Roman" w:cs="Times New Roman"/>
          <w:szCs w:val="21"/>
        </w:rPr>
        <w:t>pH 7.0, rotation speed ω = 2500 rpm, scan rate ν = 10 mV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  <w:vertAlign w:val="superscript"/>
        </w:rPr>
        <w:t>−1</w:t>
      </w:r>
      <w:r>
        <w:rPr>
          <w:rFonts w:ascii="Times New Roman" w:hAnsi="Times New Roman" w:cs="Times New Roman"/>
          <w:szCs w:val="21"/>
        </w:rPr>
        <w:t>, under 1</w:t>
      </w:r>
      <w:r>
        <w:rPr>
          <w:rFonts w:hint="eastAsia" w:ascii="Times New Roman" w:hAnsi="Times New Roman" w:cs="Times New Roman"/>
          <w:szCs w:val="21"/>
        </w:rPr>
        <w:t>00%</w:t>
      </w:r>
      <w:r>
        <w:rPr>
          <w:rFonts w:ascii="Times New Roman" w:hAnsi="Times New Roman" w:cs="Times New Roman"/>
          <w:szCs w:val="21"/>
        </w:rPr>
        <w:t xml:space="preserve"> H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>. A modified GC-multiwalled carbon nanotube electrode was used for hydrogenases.</w:t>
      </w:r>
    </w:p>
    <w:p w14:paraId="796F5B3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400AA15F">
      <w:pPr>
        <w:jc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inline distT="0" distB="0" distL="114300" distR="114300">
            <wp:extent cx="3523615" cy="2531110"/>
            <wp:effectExtent l="0" t="0" r="635" b="2540"/>
            <wp:docPr id="17" name="图片 17" descr="24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41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9E70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Figure S15</w:t>
      </w:r>
      <w:r>
        <w:rPr>
          <w:rFonts w:hint="eastAsia" w:ascii="Times New Roman" w:hAnsi="Times New Roman" w:cs="Times New Roman"/>
          <w:szCs w:val="21"/>
        </w:rPr>
        <w:t xml:space="preserve">. Cyclic voltammograms of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 xml:space="preserve">HydA2 and the variants C241G. </w:t>
      </w:r>
      <w:r>
        <w:rPr>
          <w:rFonts w:ascii="Times New Roman" w:hAnsi="Times New Roman" w:eastAsia="宋体" w:cs="Times New Roman"/>
          <w:szCs w:val="21"/>
          <w:lang w:bidi="ar"/>
        </w:rPr>
        <w:t>Cyclic voltammograms were scanned between OCP ± 0.2 V at a scan rate of 10 mV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  <w:lang w:bidi="ar"/>
        </w:rPr>
        <w:t>s</w:t>
      </w:r>
      <w:r>
        <w:rPr>
          <w:rFonts w:ascii="Times New Roman" w:hAnsi="Times New Roman" w:eastAsia="宋体" w:cs="Times New Roman"/>
          <w:szCs w:val="21"/>
          <w:vertAlign w:val="superscript"/>
          <w:lang w:bidi="ar"/>
        </w:rPr>
        <w:t>−1</w:t>
      </w:r>
      <w:r>
        <w:rPr>
          <w:rFonts w:ascii="Times New Roman" w:hAnsi="Times New Roman" w:eastAsia="宋体" w:cs="Times New Roman"/>
          <w:szCs w:val="21"/>
          <w:lang w:bidi="ar"/>
        </w:rPr>
        <w:t>. Other conditions: 1 bar 100% H</w:t>
      </w:r>
      <w:r>
        <w:rPr>
          <w:rFonts w:ascii="Times New Roman" w:hAnsi="Times New Roman" w:eastAsia="宋体" w:cs="Times New Roman"/>
          <w:szCs w:val="21"/>
          <w:vertAlign w:val="subscript"/>
          <w:lang w:bidi="ar"/>
        </w:rPr>
        <w:t>2</w:t>
      </w:r>
      <w:r>
        <w:rPr>
          <w:rFonts w:ascii="Times New Roman" w:hAnsi="Times New Roman" w:eastAsia="宋体" w:cs="Times New Roman"/>
          <w:szCs w:val="21"/>
          <w:lang w:bidi="ar"/>
        </w:rPr>
        <w:t>, PBS buffer pH 7.0 at 25 °C, with the rotating speed of ω = 2500 rpm. A modified GC-WMCNTs electrode was used for hydrogenases adsorption.</w:t>
      </w:r>
    </w:p>
    <w:p w14:paraId="3B14223A">
      <w:pPr>
        <w:rPr>
          <w:rFonts w:ascii="Times New Roman" w:hAnsi="Times New Roman" w:cs="Times New Roman"/>
          <w:szCs w:val="21"/>
        </w:rPr>
      </w:pPr>
    </w:p>
    <w:p w14:paraId="0E71E882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42F18A1C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74C2791">
      <w:pPr>
        <w:jc w:val="center"/>
        <w:rPr>
          <w:rFonts w:ascii="Times New Roman" w:hAnsi="Times New Roman" w:cs="Times New Roman"/>
          <w:color w:val="0000FF"/>
          <w:szCs w:val="21"/>
        </w:rPr>
      </w:pPr>
      <w:r>
        <w:rPr>
          <w:rFonts w:ascii="Times New Roman" w:hAnsi="Times New Roman" w:cs="Times New Roman"/>
          <w:color w:val="0000FF"/>
          <w:szCs w:val="21"/>
        </w:rPr>
        <w:drawing>
          <wp:inline distT="0" distB="0" distL="0" distR="0">
            <wp:extent cx="2797175" cy="2096135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" t="9035" r="11843"/>
                    <a:stretch>
                      <a:fillRect/>
                    </a:stretch>
                  </pic:blipFill>
                  <pic:spPr>
                    <a:xfrm>
                      <a:off x="0" y="0"/>
                      <a:ext cx="2805383" cy="21021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C5E2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Figure S1</w:t>
      </w:r>
      <w:r>
        <w:rPr>
          <w:rFonts w:hint="eastAsia" w:ascii="Times New Roman" w:hAnsi="Times New Roman" w:cs="Times New Roman"/>
          <w:b/>
          <w:bCs/>
          <w:szCs w:val="21"/>
        </w:rPr>
        <w:t>6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Electrocatalytic profiles of other variants at position C239 and C184. Cyclic voltammograms were scanned between OCP and ±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0.2 V. Conditions: pH 7.0, rotation speed ω = 2500 rpm, scan rate ν = 10 mV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  <w:vertAlign w:val="superscript"/>
        </w:rPr>
        <w:t>−1</w:t>
      </w:r>
      <w:r>
        <w:rPr>
          <w:rFonts w:ascii="Times New Roman" w:hAnsi="Times New Roman" w:cs="Times New Roman"/>
          <w:szCs w:val="21"/>
        </w:rPr>
        <w:t xml:space="preserve">, under 1 </w:t>
      </w:r>
      <w:r>
        <w:rPr>
          <w:rFonts w:hint="eastAsia" w:ascii="Times New Roman" w:hAnsi="Times New Roman" w:cs="Times New Roman"/>
          <w:szCs w:val="21"/>
        </w:rPr>
        <w:t>bar</w:t>
      </w:r>
      <w:r>
        <w:rPr>
          <w:rFonts w:ascii="Times New Roman" w:hAnsi="Times New Roman" w:cs="Times New Roman"/>
          <w:szCs w:val="21"/>
        </w:rPr>
        <w:t xml:space="preserve"> H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. A modified GC-multiwalled carbon nanotube electrode was used for hydrogenases. </w:t>
      </w:r>
      <w:r>
        <w:rPr>
          <w:rFonts w:hint="eastAsia" w:ascii="Times New Roman" w:hAnsi="Times New Roman" w:cs="Times New Roman"/>
          <w:szCs w:val="21"/>
        </w:rPr>
        <w:t>C184H had too low enzyme activity to display an electrocatalytic cycle</w:t>
      </w:r>
      <w:r>
        <w:rPr>
          <w:rFonts w:ascii="Times New Roman" w:hAnsi="Times New Roman" w:cs="Times New Roman"/>
          <w:szCs w:val="21"/>
        </w:rPr>
        <w:t>.</w:t>
      </w:r>
    </w:p>
    <w:p w14:paraId="663251A1">
      <w:pPr>
        <w:jc w:val="center"/>
        <w:rPr>
          <w:rFonts w:ascii="Times New Roman" w:hAnsi="Times New Roman" w:cs="Times New Roman"/>
          <w:szCs w:val="21"/>
        </w:rPr>
      </w:pPr>
    </w:p>
    <w:p w14:paraId="33728839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br w:type="page"/>
      </w:r>
    </w:p>
    <w:p w14:paraId="4BE0BA6A">
      <w:pPr>
        <w:jc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inline distT="0" distB="0" distL="114300" distR="114300">
            <wp:extent cx="3939540" cy="2908935"/>
            <wp:effectExtent l="0" t="0" r="0" b="5715"/>
            <wp:docPr id="13" name="图片 13" descr="图片383-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383-cv"/>
                    <pic:cNvPicPr>
                      <a:picLocks noChangeAspect="1"/>
                    </pic:cNvPicPr>
                  </pic:nvPicPr>
                  <pic:blipFill>
                    <a:blip r:embed="rId21"/>
                    <a:srcRect r="31883" b="7777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C47D5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Figure S17.</w:t>
      </w:r>
      <w:r>
        <w:rPr>
          <w:rFonts w:hint="eastAsia" w:ascii="Times New Roman" w:hAnsi="Times New Roman" w:cs="Times New Roman"/>
          <w:szCs w:val="21"/>
        </w:rPr>
        <w:t xml:space="preserve"> Comparison of the electrochemical behavior at the indicated pH values for wild type (red line) and the variants C383H (black line). A modified GC-WMCNTs electrode was used for hydrogenases. All the electrochemical experiments were measured at 25 </w:t>
      </w:r>
      <w:r>
        <w:rPr>
          <w:rFonts w:hint="eastAsia" w:ascii="Times New Roman" w:hAnsi="Times New Roman" w:cs="Times New Roman"/>
          <w:szCs w:val="21"/>
          <w:vertAlign w:val="superscript"/>
        </w:rPr>
        <w:t>o</w:t>
      </w:r>
      <w:r>
        <w:rPr>
          <w:rFonts w:hint="eastAsia" w:ascii="Times New Roman" w:hAnsi="Times New Roman" w:cs="Times New Roman"/>
          <w:szCs w:val="21"/>
        </w:rPr>
        <w:t xml:space="preserve">C, </w:t>
      </w:r>
      <w:r>
        <w:rPr>
          <w:rFonts w:ascii="Times New Roman" w:hAnsi="Times New Roman" w:cs="Times New Roman"/>
          <w:szCs w:val="21"/>
        </w:rPr>
        <w:t>rotation speed ω = 2500 rpm, scan rate ν = 10 mV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  <w:vertAlign w:val="superscript"/>
        </w:rPr>
        <w:t>−1</w:t>
      </w:r>
      <w:r>
        <w:rPr>
          <w:rFonts w:ascii="Times New Roman" w:hAnsi="Times New Roman" w:cs="Times New Roman"/>
          <w:szCs w:val="21"/>
        </w:rPr>
        <w:t>, under 1</w:t>
      </w:r>
      <w:r>
        <w:rPr>
          <w:rFonts w:hint="eastAsia" w:ascii="Times New Roman" w:hAnsi="Times New Roman" w:cs="Times New Roman"/>
          <w:szCs w:val="21"/>
        </w:rPr>
        <w:t>00%</w:t>
      </w:r>
      <w:r>
        <w:rPr>
          <w:rFonts w:ascii="Times New Roman" w:hAnsi="Times New Roman" w:cs="Times New Roman"/>
          <w:szCs w:val="21"/>
        </w:rPr>
        <w:t xml:space="preserve"> H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Cs w:val="21"/>
        </w:rPr>
        <w:t>.</w:t>
      </w:r>
    </w:p>
    <w:p w14:paraId="7A3C6941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br w:type="page"/>
      </w:r>
    </w:p>
    <w:p w14:paraId="7A9EC943">
      <w:pPr>
        <w:jc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inline distT="0" distB="0" distL="114300" distR="114300">
            <wp:extent cx="4213225" cy="3096895"/>
            <wp:effectExtent l="0" t="0" r="15875" b="8255"/>
            <wp:docPr id="21" name="图片 21" descr="图片H-NONturnover sig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H-NONturnover signal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09D9">
      <w:pPr>
        <w:widowControl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Figure S18</w:t>
      </w:r>
      <w:r>
        <w:rPr>
          <w:rFonts w:hint="eastAsia"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Comparison of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cyclic voltamm</w:t>
      </w:r>
      <w:r>
        <w:rPr>
          <w:rFonts w:hint="eastAsia" w:ascii="Times New Roman" w:hAnsi="Times New Roman" w:cs="Times New Roman"/>
          <w:szCs w:val="21"/>
        </w:rPr>
        <w:t xml:space="preserve">ograms of modified ITO-CF electrode (Black lines) and unmodified ITO-CF electrode as the control experiments (Red lines) for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 xml:space="preserve">HydA2 (A) and C383H (B). </w:t>
      </w:r>
      <w:bookmarkStart w:id="1" w:name="_GoBack"/>
      <w:bookmarkEnd w:id="1"/>
      <w:r>
        <w:rPr>
          <w:rFonts w:hint="eastAsia" w:ascii="Times New Roman" w:hAnsi="Times New Roman" w:cs="Times New Roman"/>
          <w:szCs w:val="21"/>
        </w:rPr>
        <w:t>The asterisks denote the positions of the peaks. Other conditions: e</w:t>
      </w:r>
      <w:r>
        <w:rPr>
          <w:rFonts w:ascii="Times New Roman" w:hAnsi="Times New Roman" w:cs="Times New Roman"/>
          <w:szCs w:val="21"/>
        </w:rPr>
        <w:t xml:space="preserve">lectrochemical experiments </w:t>
      </w:r>
      <w:r>
        <w:rPr>
          <w:rFonts w:hint="eastAsia" w:ascii="Times New Roman" w:hAnsi="Times New Roman" w:cs="Times New Roman"/>
          <w:szCs w:val="21"/>
        </w:rPr>
        <w:t>were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performed </w:t>
      </w:r>
      <w:r>
        <w:rPr>
          <w:rFonts w:ascii="Times New Roman" w:hAnsi="Times New Roman" w:cs="Times New Roman"/>
          <w:szCs w:val="21"/>
        </w:rPr>
        <w:t>at</w:t>
      </w:r>
      <w:r>
        <w:rPr>
          <w:rFonts w:hint="eastAsia" w:ascii="Times New Roman" w:hAnsi="Times New Roman" w:cs="Times New Roman"/>
          <w:szCs w:val="21"/>
        </w:rPr>
        <w:t xml:space="preserve"> 25 </w:t>
      </w:r>
      <w:r>
        <w:rPr>
          <w:rFonts w:hint="eastAsia" w:ascii="Times New Roman" w:hAnsi="Times New Roman" w:cs="Times New Roman"/>
          <w:szCs w:val="21"/>
          <w:vertAlign w:val="superscript"/>
        </w:rPr>
        <w:t>o</w:t>
      </w:r>
      <w:r>
        <w:rPr>
          <w:rFonts w:hint="eastAsia" w:ascii="Times New Roman" w:hAnsi="Times New Roman" w:cs="Times New Roman"/>
          <w:szCs w:val="21"/>
        </w:rPr>
        <w:t xml:space="preserve">C at a </w:t>
      </w:r>
      <w:r>
        <w:rPr>
          <w:rFonts w:ascii="Times New Roman" w:hAnsi="Times New Roman" w:cs="Times New Roman"/>
          <w:szCs w:val="21"/>
        </w:rPr>
        <w:t xml:space="preserve">scan rate ν = </w:t>
      </w:r>
      <w:r>
        <w:rPr>
          <w:rFonts w:hint="eastAsia"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 xml:space="preserve"> mV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  <w:vertAlign w:val="superscript"/>
        </w:rPr>
        <w:t>−1</w:t>
      </w:r>
      <w:r>
        <w:rPr>
          <w:rFonts w:hint="eastAsia" w:ascii="Times New Roman" w:hAnsi="Times New Roman" w:cs="Times New Roman"/>
          <w:szCs w:val="21"/>
          <w:vertAlign w:val="superscript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under N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Cs w:val="21"/>
        </w:rPr>
        <w:t xml:space="preserve"> atmosphere, PBS buffer pH 7, 0.1 M NaCl. (C and D) The corresponding SWV curves of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>HydA2 (C) and C383H (D). PBS buffer pH 7, 0.1 M NaCl at N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Cs w:val="21"/>
        </w:rPr>
        <w:t xml:space="preserve"> atmosphere, 25 </w:t>
      </w:r>
      <w:r>
        <w:rPr>
          <w:rFonts w:hint="eastAsia" w:ascii="Times New Roman" w:hAnsi="Times New Roman" w:cs="Times New Roman"/>
          <w:szCs w:val="21"/>
          <w:vertAlign w:val="superscript"/>
        </w:rPr>
        <w:t>o</w:t>
      </w:r>
      <w:r>
        <w:rPr>
          <w:rFonts w:hint="eastAsia" w:ascii="Times New Roman" w:hAnsi="Times New Roman" w:cs="Times New Roman"/>
          <w:szCs w:val="21"/>
        </w:rPr>
        <w:t xml:space="preserve">C, SWV frequency 1 Hz, amplitude 20 mV, step 2 mV. The non-turnover signals were analyzed after baseline correction. </w:t>
      </w:r>
    </w:p>
    <w:p w14:paraId="5532A312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br w:type="page"/>
      </w:r>
    </w:p>
    <w:p w14:paraId="6C6A4C56">
      <w:pPr>
        <w:jc w:val="center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inline distT="0" distB="0" distL="114300" distR="114300">
            <wp:extent cx="3166745" cy="3497580"/>
            <wp:effectExtent l="0" t="0" r="14605" b="7620"/>
            <wp:docPr id="9" name="图片 9" descr="383-PYM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83-PYMOL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F672B">
      <w:pPr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Figure S19. </w:t>
      </w:r>
      <w:r>
        <w:rPr>
          <w:rFonts w:hint="eastAsia" w:ascii="Times New Roman" w:hAnsi="Times New Roman" w:cs="Times New Roman"/>
          <w:szCs w:val="21"/>
        </w:rPr>
        <w:t xml:space="preserve">Structure profiles of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 xml:space="preserve">HydA2 edited using PyMOL. </w:t>
      </w:r>
    </w:p>
    <w:p w14:paraId="6279A2AD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br w:type="page"/>
      </w:r>
    </w:p>
    <w:p w14:paraId="6F62B105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drawing>
          <wp:inline distT="0" distB="0" distL="0" distR="0">
            <wp:extent cx="4337685" cy="2120265"/>
            <wp:effectExtent l="0" t="0" r="571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F56B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Figure S20.</w:t>
      </w:r>
      <w:r>
        <w:rPr>
          <w:rFonts w:hint="eastAsia" w:ascii="Times New Roman" w:hAnsi="Times New Roman" w:cs="Times New Roman"/>
          <w:szCs w:val="21"/>
        </w:rPr>
        <w:t xml:space="preserve"> pKa values of </w:t>
      </w:r>
      <w:r>
        <w:rPr>
          <w:rFonts w:hint="eastAsia" w:ascii="Times New Roman" w:hAnsi="Times New Roman" w:cs="Times New Roman"/>
          <w:i/>
          <w:iCs/>
          <w:szCs w:val="21"/>
        </w:rPr>
        <w:t>Tk</w:t>
      </w:r>
      <w:r>
        <w:rPr>
          <w:rFonts w:hint="eastAsia" w:ascii="Times New Roman" w:hAnsi="Times New Roman" w:cs="Times New Roman"/>
          <w:szCs w:val="21"/>
        </w:rPr>
        <w:t>HydA2 and variants</w:t>
      </w:r>
      <w:r>
        <w:rPr>
          <w:rFonts w:ascii="Times New Roman" w:hAnsi="Times New Roman" w:cs="Times New Roman"/>
          <w:szCs w:val="21"/>
        </w:rPr>
        <w:t xml:space="preserve"> C383H</w:t>
      </w:r>
      <w:r>
        <w:rPr>
          <w:rFonts w:hint="eastAsia" w:ascii="Times New Roman" w:hAnsi="Times New Roman" w:cs="Times New Roman"/>
          <w:szCs w:val="21"/>
        </w:rPr>
        <w:t xml:space="preserve"> of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active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center, calculated by PDB2PQR. The sticks structures are visualized by PyMOL.</w:t>
      </w:r>
    </w:p>
    <w:p w14:paraId="562CD33A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br w:type="page"/>
      </w:r>
      <w:r>
        <w:rPr>
          <w:rFonts w:hint="eastAsia" w:ascii="Times New Roman" w:hAnsi="Times New Roman" w:cs="Times New Roman"/>
          <w:szCs w:val="21"/>
        </w:rPr>
        <w:drawing>
          <wp:inline distT="0" distB="0" distL="114300" distR="114300">
            <wp:extent cx="5269230" cy="1652270"/>
            <wp:effectExtent l="0" t="0" r="7620" b="5080"/>
            <wp:docPr id="1" name="图片 1" descr="382静电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82静电势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02B3E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Figure S21. </w:t>
      </w:r>
      <w:r>
        <w:rPr>
          <w:rFonts w:ascii="Times New Roman" w:hAnsi="Times New Roman"/>
          <w:szCs w:val="21"/>
        </w:rPr>
        <w:t xml:space="preserve">Electrostatic potential maps of </w:t>
      </w:r>
      <w:r>
        <w:rPr>
          <w:rFonts w:hint="eastAsia" w:ascii="Times New Roman" w:hAnsi="Times New Roman"/>
          <w:szCs w:val="21"/>
        </w:rPr>
        <w:t>C383A</w:t>
      </w:r>
      <w:r>
        <w:rPr>
          <w:rFonts w:ascii="Times New Roman" w:hAnsi="Times New Roman"/>
          <w:szCs w:val="21"/>
        </w:rPr>
        <w:t xml:space="preserve"> and </w:t>
      </w:r>
      <w:r>
        <w:rPr>
          <w:rFonts w:hint="eastAsia" w:ascii="Times New Roman" w:hAnsi="Times New Roman"/>
          <w:szCs w:val="21"/>
        </w:rPr>
        <w:t>T382A</w:t>
      </w:r>
      <w:r>
        <w:rPr>
          <w:rFonts w:ascii="Times New Roman" w:hAnsi="Times New Roman"/>
          <w:szCs w:val="21"/>
        </w:rPr>
        <w:t xml:space="preserve"> calculated by APBS Plugin in Pymol.</w:t>
      </w:r>
    </w:p>
    <w:p w14:paraId="5177B4D3">
      <w:pPr>
        <w:jc w:val="left"/>
        <w:rPr>
          <w:rFonts w:ascii="Times New Roman" w:hAnsi="Times New Roman" w:cs="Times New Roman"/>
          <w:b/>
          <w:bCs/>
          <w:szCs w:val="21"/>
        </w:rPr>
      </w:pPr>
    </w:p>
    <w:p w14:paraId="7860F18B">
      <w:pPr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br w:type="page"/>
      </w:r>
    </w:p>
    <w:p w14:paraId="3A1F5B1B">
      <w:pPr>
        <w:spacing w:after="240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Table S1. </w:t>
      </w:r>
      <w:r>
        <w:rPr>
          <w:rFonts w:hint="eastAsia" w:ascii="Times New Roman" w:hAnsi="Times New Roman" w:cs="Times New Roman"/>
          <w:szCs w:val="21"/>
        </w:rPr>
        <w:t>Primers used in this work.</w:t>
      </w:r>
    </w:p>
    <w:tbl>
      <w:tblPr>
        <w:tblStyle w:val="6"/>
        <w:tblW w:w="859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0"/>
        <w:gridCol w:w="1635"/>
        <w:gridCol w:w="5469"/>
      </w:tblGrid>
      <w:tr w14:paraId="364CB3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F4E2E9">
            <w:pPr>
              <w:pStyle w:val="5"/>
              <w:widowControl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plasmids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B1D425">
            <w:pPr>
              <w:pStyle w:val="5"/>
              <w:widowControl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245E91">
            <w:pPr>
              <w:pStyle w:val="5"/>
              <w:widowControl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Primers</w:t>
            </w:r>
          </w:p>
        </w:tc>
      </w:tr>
      <w:tr w14:paraId="4A32E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restart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88380B">
            <w:pPr>
              <w:pStyle w:val="5"/>
              <w:widowControl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pETDuet-6Xhis-</w:t>
            </w:r>
            <w:r>
              <w:rPr>
                <w:rFonts w:ascii="Times New Roman" w:hAnsi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Tk</w:t>
            </w: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HydA2 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DABD02">
            <w:pPr>
              <w:pStyle w:val="5"/>
              <w:widowControl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Tk</w:t>
            </w: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HydA2-POE-IF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91ECB7">
            <w:pPr>
              <w:pStyle w:val="5"/>
              <w:widowControl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TTTAACTTTAAGAAGGAGATATACCATGAGCGCGAACAAAGCGATTATTA</w:t>
            </w:r>
          </w:p>
        </w:tc>
      </w:tr>
      <w:tr w14:paraId="02B944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BC7A31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A8704F">
            <w:pPr>
              <w:pStyle w:val="5"/>
              <w:widowControl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Tk</w:t>
            </w: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HydA2-POE-IR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E95D9E">
            <w:pPr>
              <w:pStyle w:val="5"/>
              <w:widowControl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CCGATATCCAATTGAGATCTGCTTAgtgatgatgatgatgatgCACCTTTTTGCGCGGCGTATATTTGGTA</w:t>
            </w:r>
          </w:p>
        </w:tc>
      </w:tr>
      <w:tr w14:paraId="5AF9F3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93197E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45B663">
            <w:pPr>
              <w:pStyle w:val="5"/>
              <w:widowControl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Tk</w:t>
            </w: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HydA2-POE-VF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72ECFA">
            <w:pPr>
              <w:pStyle w:val="5"/>
              <w:widowControl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TACCAAATATACGCCGCGCAAAAAGGTGcatcatcatcatcatcacTAAGCAGATCTCAATTGGATATCGG</w:t>
            </w:r>
          </w:p>
        </w:tc>
      </w:tr>
      <w:tr w14:paraId="23F87D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074C22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0084FA">
            <w:pPr>
              <w:pStyle w:val="5"/>
              <w:widowControl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Tk</w:t>
            </w: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HydA2-POE-VR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FA2F62">
            <w:pPr>
              <w:pStyle w:val="5"/>
              <w:widowControl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TAATAATCGCTTTGTTCGCGCTCATGGTATATCTCCTTCTTAAAGTTAAA</w:t>
            </w:r>
          </w:p>
        </w:tc>
      </w:tr>
      <w:tr w14:paraId="4CE568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restart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FEC19F">
            <w:pPr>
              <w:pStyle w:val="5"/>
              <w:widowControl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pETDuet-6Xhis-</w:t>
            </w:r>
            <w:r>
              <w:rPr>
                <w:rFonts w:ascii="Times New Roman" w:hAnsi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Tk</w:t>
            </w: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HydA2 Mutants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5E56A150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C15A-F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776EE0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TTGATCAAGAACTGGCGACCGGCTGCCGCCGCTGCGCGGAAGTGTGCCCG</w:t>
            </w:r>
          </w:p>
        </w:tc>
      </w:tr>
      <w:tr w14:paraId="77425C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D4E0E3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5CC4201B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C18A-F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109C20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TTGATCAAGAACTGTGCACCGGCGCGCGCCGCTGCGCGGAAGTGTGCCCG</w:t>
            </w:r>
          </w:p>
        </w:tc>
      </w:tr>
      <w:tr w14:paraId="675709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D7218F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232F447E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C21A-F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7634B92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TTGATCAAGAACTGTGCACCGGCTGCCGCCGCGCGGCGGAAGTGTGCCCG</w:t>
            </w:r>
          </w:p>
        </w:tc>
      </w:tr>
      <w:tr w14:paraId="4BF3DF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2422BD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32556023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C55A-F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55F064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GATGTGCGGTCAGTGCGTGCAGAAAGCGAGCAGCTATGCGAGCTATTTTG</w:t>
            </w:r>
          </w:p>
        </w:tc>
      </w:tr>
      <w:tr w14:paraId="4A74DB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CC7448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6F95E045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C184A-F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C9A968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AGATCTGCCGATGTTTACGAGCTGCGCGCCGGCGTGGGTGAAATTTGCGG</w:t>
            </w:r>
          </w:p>
        </w:tc>
      </w:tr>
      <w:tr w14:paraId="32F2AF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219D06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24919638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C383A-F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3CAE2D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TCTGCATTTTGTGGAAGTGATGACCTGCCCGGAAGGCTGCATTAGCGGCG</w:t>
            </w:r>
          </w:p>
        </w:tc>
      </w:tr>
      <w:tr w14:paraId="5178C2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3C8E65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652F83FE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C383A-R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E7962A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TCGCATTTGTTTTTTTTAATATCTT</w:t>
            </w:r>
          </w:p>
        </w:tc>
      </w:tr>
      <w:tr w14:paraId="72C189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D890FF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2F3F5204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T382A-F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3A32F4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TTTGTGGAAGTGATGGCGTGCCCGGAAGGCTGCATTAGCGGCGGTGGTCA</w:t>
            </w:r>
          </w:p>
        </w:tc>
      </w:tr>
      <w:tr w14:paraId="426A20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CEF6DA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6FE0CA28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T382-R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B84CE1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ATGCAGATCGCATTTGTTTTTTTTA</w:t>
            </w:r>
          </w:p>
        </w:tc>
      </w:tr>
      <w:tr w14:paraId="5F48DF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696F32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73DBCD51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R20A-F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2609BE1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TTGATCAAGAACTGTGCACCGGCTGCCGCGCGTGCGCGGAAGTGTGCCCG</w:t>
            </w:r>
          </w:p>
        </w:tc>
      </w:tr>
      <w:tr w14:paraId="1CE36C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B42140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5E6C5A9B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20A-R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CDBA6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TGTTAATAATCGCTTTGTTCGCGCT</w:t>
            </w:r>
          </w:p>
        </w:tc>
      </w:tr>
      <w:tr w14:paraId="0608A0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C0E567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122D9469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C15H/C18H/C21H/C15A/C18A/C21A-R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9A33A83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TGTTAATAATCGCTTTGTTCGCGCT</w:t>
            </w:r>
          </w:p>
        </w:tc>
      </w:tr>
      <w:tr w14:paraId="53C62F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0385CF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66310819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C15H-F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0A63D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TTGATCAAGAACTGCATACCGGCTGCCGCCGCTGCGCGGAAGTGTGCCCG</w:t>
            </w:r>
          </w:p>
        </w:tc>
      </w:tr>
      <w:tr w14:paraId="071AA3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05FFB8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02303C32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C18H-F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81F181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TTGATCAAGAACTGTGCACCGGCCATCGCCGCTGCGCGGAAGTGTGCCCG</w:t>
            </w:r>
          </w:p>
        </w:tc>
      </w:tr>
      <w:tr w14:paraId="5C3E0D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F3DB5B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5D330740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C21H-F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AA1040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TTGATCAAGAACTGTGCACCGGCTGCCGCCGCCATGCGGAAGTGTGCCCG</w:t>
            </w:r>
          </w:p>
        </w:tc>
      </w:tr>
      <w:tr w14:paraId="66F188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8EBA85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25966698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C55H-F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EAACBD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GATGTGCGGTCAGTGCGTGCAGAAACATAGCAGCTATGCGAGCTATTTTG</w:t>
            </w:r>
          </w:p>
        </w:tc>
      </w:tr>
      <w:tr w14:paraId="06FEEF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00400A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33A5A89C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C55H-R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22E81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ACGCACACTTCGGTGTTAATTTTCT</w:t>
            </w:r>
          </w:p>
        </w:tc>
      </w:tr>
      <w:tr w14:paraId="0D4004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420BFE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69D319E3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C184H-F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951B2A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AGATCTGCCGATGTTTACGAGCTGCCATCCGGCGTGGGTGAAATTTGCGG</w:t>
            </w:r>
          </w:p>
        </w:tc>
      </w:tr>
      <w:tr w14:paraId="257586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EE38F2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2D0B97FF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C184H-R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D2E3AF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TTGCCTTCTTTAATGCGTTTCACCA</w:t>
            </w:r>
          </w:p>
        </w:tc>
      </w:tr>
      <w:tr w14:paraId="12EE5E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B37D09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08D08FE6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C239H-F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42D24ED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AATTTTTAGCGTGAGCGTGATGCCGCATACCTGCAAGAGCTATGAGAGCG</w:t>
            </w:r>
          </w:p>
        </w:tc>
      </w:tr>
      <w:tr w14:paraId="135EAD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B31718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80" w:type="dxa"/>
              <w:right w:w="15" w:type="dxa"/>
            </w:tcMar>
            <w:vAlign w:val="center"/>
          </w:tcPr>
          <w:p w14:paraId="3A89E469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Segoe UI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C239H-R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0C712D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TTCGCCGGATCCACGTTGTTAATTT</w:t>
            </w:r>
          </w:p>
        </w:tc>
      </w:tr>
      <w:tr w14:paraId="3D503A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3E853D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38A40FD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L14I-F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9EBFCDC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AACATTGATCAAGAAATTTGCACCGGCTGCCGCCGCTGCGCGGAAGTGTG</w:t>
            </w:r>
          </w:p>
        </w:tc>
      </w:tr>
      <w:tr w14:paraId="275C62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DA30AF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28A7BB2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R20E-F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5B83881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AACATTGATCAAGAACTGTGCACCGGCTGCCGCGAATGCGCGGAAGTGTG</w:t>
            </w:r>
          </w:p>
        </w:tc>
      </w:tr>
      <w:tr w14:paraId="7ED8AD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3657CA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5D2973B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L14I/R20E-R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B008AC7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AATAATCGCTTTGTTCGCGCTCATG</w:t>
            </w:r>
          </w:p>
        </w:tc>
      </w:tr>
      <w:tr w14:paraId="27BE6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8C1805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E8264FC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S56K-F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B690A57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GGTCAGTGCGTGCAGAAATGCAGCAGCTATGCGAGCTATTTTGATGAAAG</w:t>
            </w:r>
          </w:p>
        </w:tc>
      </w:tr>
      <w:tr w14:paraId="301729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490" w:type="dxa"/>
            <w:vMerge w:val="continue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E4E832">
            <w:pP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5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EAC9E0E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S56K-R</w:t>
            </w:r>
          </w:p>
        </w:tc>
        <w:tc>
          <w:tcPr>
            <w:tcW w:w="5469" w:type="dxa"/>
            <w:tcBorders>
              <w:top w:val="single" w:color="000000" w:sz="6" w:space="0"/>
              <w:left w:val="single" w:color="FFFFFF" w:sz="6" w:space="0"/>
              <w:bottom w:val="single" w:color="000000" w:sz="6" w:space="0"/>
              <w:right w:val="single" w:color="FFFFFF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F385B65">
            <w:pPr>
              <w:pStyle w:val="5"/>
              <w:widowControl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GCACATCACGCACACTTCGGTGTTA</w:t>
            </w:r>
          </w:p>
        </w:tc>
      </w:tr>
    </w:tbl>
    <w:p w14:paraId="0DEC294B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br w:type="page"/>
      </w:r>
    </w:p>
    <w:tbl>
      <w:tblPr>
        <w:tblStyle w:val="6"/>
        <w:tblpPr w:leftFromText="180" w:rightFromText="180" w:vertAnchor="page" w:horzAnchor="page" w:tblpX="1923" w:tblpY="1905"/>
        <w:tblOverlap w:val="never"/>
        <w:tblW w:w="8039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11"/>
        <w:gridCol w:w="2764"/>
        <w:gridCol w:w="2764"/>
      </w:tblGrid>
      <w:tr w14:paraId="68286A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511" w:type="dxa"/>
            <w:tcBorders>
              <w:top w:val="single" w:color="auto" w:sz="1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F8E8D4">
            <w:pPr>
              <w:pStyle w:val="5"/>
              <w:widowControl/>
              <w:jc w:val="center"/>
              <w:rPr>
                <w:sz w:val="21"/>
                <w:szCs w:val="21"/>
              </w:rPr>
            </w:pPr>
          </w:p>
        </w:tc>
        <w:tc>
          <w:tcPr>
            <w:tcW w:w="5528" w:type="dxa"/>
            <w:gridSpan w:val="2"/>
            <w:tcBorders>
              <w:top w:val="single" w:color="auto" w:sz="1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08EAE6">
            <w:pPr>
              <w:pStyle w:val="5"/>
              <w:widowControl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Enzyme activity(U</w:t>
            </w:r>
            <w:r>
              <w:rPr>
                <w:rFonts w:hint="eastAsia" w:ascii="Times New Roman" w:hAnsi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mg</w:t>
            </w:r>
            <w:r>
              <w:rPr>
                <w:rFonts w:ascii="Times New Roman" w:hAnsi="Times New Roman"/>
                <w:sz w:val="21"/>
                <w:szCs w:val="21"/>
                <w:vertAlign w:val="superscript"/>
              </w:rPr>
              <w:t>−1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)</w:t>
            </w:r>
          </w:p>
        </w:tc>
      </w:tr>
      <w:tr w14:paraId="5F945E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511" w:type="dxa"/>
            <w:tcBorders>
              <w:top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80D3EB">
            <w:pPr>
              <w:pStyle w:val="5"/>
              <w:widowControl/>
              <w:jc w:val="center"/>
              <w:rPr>
                <w:sz w:val="21"/>
                <w:szCs w:val="21"/>
              </w:rPr>
            </w:pPr>
          </w:p>
        </w:tc>
        <w:tc>
          <w:tcPr>
            <w:tcW w:w="2764" w:type="dxa"/>
            <w:tcBorders>
              <w:top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4EC0D3">
            <w:pPr>
              <w:pStyle w:val="5"/>
              <w:widowControl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H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+CO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→HCOOH</w:t>
            </w:r>
          </w:p>
        </w:tc>
        <w:tc>
          <w:tcPr>
            <w:tcW w:w="2764" w:type="dxa"/>
            <w:tcBorders>
              <w:top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485291">
            <w:pPr>
              <w:pStyle w:val="5"/>
              <w:widowControl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HCOOH→H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+CO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bscript"/>
              </w:rPr>
              <w:t>2</w:t>
            </w:r>
          </w:p>
        </w:tc>
      </w:tr>
      <w:tr w14:paraId="4CFC94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511" w:type="dxa"/>
            <w:tcBorders>
              <w:top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FABFA0">
            <w:pPr>
              <w:pStyle w:val="5"/>
              <w:widowControl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Tk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HDCR</w:t>
            </w:r>
          </w:p>
        </w:tc>
        <w:tc>
          <w:tcPr>
            <w:tcW w:w="2764" w:type="dxa"/>
            <w:tcBorders>
              <w:top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963685">
            <w:pPr>
              <w:pStyle w:val="5"/>
              <w:widowControl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900</w:t>
            </w:r>
          </w:p>
        </w:tc>
        <w:tc>
          <w:tcPr>
            <w:tcW w:w="2764" w:type="dxa"/>
            <w:tcBorders>
              <w:top w:val="single" w:color="000000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B6342E">
            <w:pPr>
              <w:pStyle w:val="5"/>
              <w:widowControl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930</w:t>
            </w:r>
          </w:p>
        </w:tc>
      </w:tr>
      <w:tr w14:paraId="11FD95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511" w:type="dxa"/>
            <w:tcBorders>
              <w:top w:val="single" w:color="000000" w:sz="6" w:space="0"/>
              <w:bottom w:val="single" w:color="auto" w:sz="1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D86536">
            <w:pPr>
              <w:pStyle w:val="5"/>
              <w:widowControl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Aw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HDCR</w:t>
            </w:r>
          </w:p>
        </w:tc>
        <w:tc>
          <w:tcPr>
            <w:tcW w:w="2764" w:type="dxa"/>
            <w:tcBorders>
              <w:top w:val="single" w:color="000000" w:sz="6" w:space="0"/>
              <w:bottom w:val="single" w:color="auto" w:sz="1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AF8323">
            <w:pPr>
              <w:pStyle w:val="5"/>
              <w:widowControl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2764" w:type="dxa"/>
            <w:tcBorders>
              <w:top w:val="single" w:color="000000" w:sz="6" w:space="0"/>
              <w:bottom w:val="single" w:color="auto" w:sz="1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46AA3B">
            <w:pPr>
              <w:pStyle w:val="5"/>
              <w:widowControl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14</w:t>
            </w:r>
          </w:p>
        </w:tc>
      </w:tr>
    </w:tbl>
    <w:p w14:paraId="485ADB2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Table S</w:t>
      </w:r>
      <w:r>
        <w:rPr>
          <w:rFonts w:hint="eastAsia" w:ascii="Times New Roman" w:hAnsi="Times New Roman" w:cs="Times New Roman"/>
          <w:b/>
          <w:bCs/>
          <w:szCs w:val="21"/>
        </w:rPr>
        <w:t>2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CO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reduction</w:t>
      </w:r>
      <w:r>
        <w:rPr>
          <w:rFonts w:hint="eastAsia" w:ascii="Times New Roman" w:hAnsi="Times New Roman" w:cs="Times New Roman"/>
          <w:szCs w:val="21"/>
        </w:rPr>
        <w:t xml:space="preserve"> and</w:t>
      </w:r>
      <w:r>
        <w:rPr>
          <w:rFonts w:ascii="Times New Roman" w:hAnsi="Times New Roman" w:cs="Times New Roman"/>
          <w:szCs w:val="21"/>
        </w:rPr>
        <w:t xml:space="preserve"> HCOOH oxidation of </w:t>
      </w:r>
      <w:r>
        <w:rPr>
          <w:rFonts w:ascii="Times New Roman" w:hAnsi="Times New Roman" w:cs="Times New Roman"/>
          <w:i/>
          <w:iCs/>
          <w:szCs w:val="21"/>
        </w:rPr>
        <w:t>Tk</w:t>
      </w:r>
      <w:r>
        <w:rPr>
          <w:rFonts w:ascii="Times New Roman" w:hAnsi="Times New Roman" w:cs="Times New Roman"/>
          <w:szCs w:val="21"/>
        </w:rPr>
        <w:t xml:space="preserve">HDCR and </w:t>
      </w:r>
      <w:r>
        <w:rPr>
          <w:rFonts w:ascii="Times New Roman" w:hAnsi="Times New Roman" w:cs="Times New Roman"/>
          <w:i/>
          <w:iCs/>
          <w:szCs w:val="21"/>
        </w:rPr>
        <w:t xml:space="preserve">Aw </w:t>
      </w:r>
      <w:r>
        <w:rPr>
          <w:rFonts w:ascii="Times New Roman" w:hAnsi="Times New Roman" w:cs="Times New Roman"/>
          <w:szCs w:val="21"/>
        </w:rPr>
        <w:t>HDCR</w:t>
      </w:r>
      <w:r>
        <w:rPr>
          <w:rFonts w:hint="eastAsia" w:ascii="Times New Roman" w:hAnsi="Times New Roman" w:cs="Times New Roman"/>
          <w:szCs w:val="21"/>
        </w:rPr>
        <w:t>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vfed9r2na2vfle5a9ix2x55szwsw5dar2z0&quot;&gt;我的EndNote库&lt;record-ids&gt;&lt;item&gt;80&lt;/item&gt;&lt;item&gt;98&lt;/item&gt;&lt;item&gt;99&lt;/item&gt;&lt;item&gt;378&lt;/item&gt;&lt;/record-ids&gt;&lt;/item&gt;&lt;/Libraries&gt;"/>
  </w:docVars>
  <w:rsids>
    <w:rsidRoot w:val="001A27E2"/>
    <w:rsid w:val="000E30B8"/>
    <w:rsid w:val="0018313C"/>
    <w:rsid w:val="001A27E2"/>
    <w:rsid w:val="001B1368"/>
    <w:rsid w:val="0023200B"/>
    <w:rsid w:val="0025136F"/>
    <w:rsid w:val="00252193"/>
    <w:rsid w:val="00293485"/>
    <w:rsid w:val="002B3848"/>
    <w:rsid w:val="00392EB6"/>
    <w:rsid w:val="00474003"/>
    <w:rsid w:val="00490012"/>
    <w:rsid w:val="0049583D"/>
    <w:rsid w:val="00555A36"/>
    <w:rsid w:val="00582066"/>
    <w:rsid w:val="00597BC1"/>
    <w:rsid w:val="005A5280"/>
    <w:rsid w:val="005E1359"/>
    <w:rsid w:val="006304AC"/>
    <w:rsid w:val="00662B5F"/>
    <w:rsid w:val="00686779"/>
    <w:rsid w:val="00695731"/>
    <w:rsid w:val="007133D0"/>
    <w:rsid w:val="007D73C8"/>
    <w:rsid w:val="008D3831"/>
    <w:rsid w:val="008D6500"/>
    <w:rsid w:val="008E4B4A"/>
    <w:rsid w:val="00923C9E"/>
    <w:rsid w:val="00933E9E"/>
    <w:rsid w:val="00973160"/>
    <w:rsid w:val="009B63DF"/>
    <w:rsid w:val="009F2EEF"/>
    <w:rsid w:val="00A570AD"/>
    <w:rsid w:val="00A93BEE"/>
    <w:rsid w:val="00AD72F1"/>
    <w:rsid w:val="00B355CB"/>
    <w:rsid w:val="00B40244"/>
    <w:rsid w:val="00B73849"/>
    <w:rsid w:val="00C35A3D"/>
    <w:rsid w:val="00C85E97"/>
    <w:rsid w:val="00CB4D3C"/>
    <w:rsid w:val="00CC451C"/>
    <w:rsid w:val="00D211A0"/>
    <w:rsid w:val="00D76E3C"/>
    <w:rsid w:val="00DF0E47"/>
    <w:rsid w:val="00DF4DFC"/>
    <w:rsid w:val="00E70C1F"/>
    <w:rsid w:val="00F81F3B"/>
    <w:rsid w:val="00FC0FAA"/>
    <w:rsid w:val="022967B2"/>
    <w:rsid w:val="02792298"/>
    <w:rsid w:val="029F7154"/>
    <w:rsid w:val="03B90DC6"/>
    <w:rsid w:val="03BF6C67"/>
    <w:rsid w:val="04AE31A9"/>
    <w:rsid w:val="04F83D4F"/>
    <w:rsid w:val="05453FDC"/>
    <w:rsid w:val="055939A9"/>
    <w:rsid w:val="058C1932"/>
    <w:rsid w:val="06092B1B"/>
    <w:rsid w:val="0648416A"/>
    <w:rsid w:val="067F3525"/>
    <w:rsid w:val="06D80E87"/>
    <w:rsid w:val="07504685"/>
    <w:rsid w:val="0889198F"/>
    <w:rsid w:val="0A0106F5"/>
    <w:rsid w:val="0A183430"/>
    <w:rsid w:val="0A5B2512"/>
    <w:rsid w:val="0B124AF2"/>
    <w:rsid w:val="0B5331D2"/>
    <w:rsid w:val="0B874619"/>
    <w:rsid w:val="0D6A3B25"/>
    <w:rsid w:val="0E832775"/>
    <w:rsid w:val="0F4E618A"/>
    <w:rsid w:val="0F676462"/>
    <w:rsid w:val="0FEE3074"/>
    <w:rsid w:val="103377BF"/>
    <w:rsid w:val="108C19B1"/>
    <w:rsid w:val="112B4126"/>
    <w:rsid w:val="112D2A27"/>
    <w:rsid w:val="112E2034"/>
    <w:rsid w:val="116332E4"/>
    <w:rsid w:val="11ED6954"/>
    <w:rsid w:val="129C0FBA"/>
    <w:rsid w:val="131C7703"/>
    <w:rsid w:val="1453684C"/>
    <w:rsid w:val="14634486"/>
    <w:rsid w:val="15820285"/>
    <w:rsid w:val="15A95A44"/>
    <w:rsid w:val="16386A6E"/>
    <w:rsid w:val="17374989"/>
    <w:rsid w:val="1787048B"/>
    <w:rsid w:val="18115FA7"/>
    <w:rsid w:val="19561F62"/>
    <w:rsid w:val="1A1E2C68"/>
    <w:rsid w:val="1A3D7319"/>
    <w:rsid w:val="1AFC69B9"/>
    <w:rsid w:val="1B9A1AC3"/>
    <w:rsid w:val="1BD27752"/>
    <w:rsid w:val="1C0D1B8D"/>
    <w:rsid w:val="1D8B208F"/>
    <w:rsid w:val="1E396ABD"/>
    <w:rsid w:val="1F4849A4"/>
    <w:rsid w:val="20676DA0"/>
    <w:rsid w:val="207C36C3"/>
    <w:rsid w:val="209112CB"/>
    <w:rsid w:val="223241C4"/>
    <w:rsid w:val="22C02FCE"/>
    <w:rsid w:val="231B2471"/>
    <w:rsid w:val="23332D3E"/>
    <w:rsid w:val="24390D5F"/>
    <w:rsid w:val="24A4217B"/>
    <w:rsid w:val="2555656D"/>
    <w:rsid w:val="271E5FEA"/>
    <w:rsid w:val="28F96B51"/>
    <w:rsid w:val="294F4268"/>
    <w:rsid w:val="2A641C11"/>
    <w:rsid w:val="2B863C88"/>
    <w:rsid w:val="2D0A7F39"/>
    <w:rsid w:val="2D561B9B"/>
    <w:rsid w:val="2DAB1B27"/>
    <w:rsid w:val="2E9B27E3"/>
    <w:rsid w:val="2F9452C7"/>
    <w:rsid w:val="30293F79"/>
    <w:rsid w:val="31C3435E"/>
    <w:rsid w:val="32C62A40"/>
    <w:rsid w:val="341B518C"/>
    <w:rsid w:val="34501F6B"/>
    <w:rsid w:val="35EE3AC7"/>
    <w:rsid w:val="36873BAC"/>
    <w:rsid w:val="36CC5235"/>
    <w:rsid w:val="37735EDE"/>
    <w:rsid w:val="38387570"/>
    <w:rsid w:val="3A666D2F"/>
    <w:rsid w:val="3ABB0C50"/>
    <w:rsid w:val="3C2702A8"/>
    <w:rsid w:val="3C430C80"/>
    <w:rsid w:val="3D8C7CFA"/>
    <w:rsid w:val="3DD10B11"/>
    <w:rsid w:val="3E912E3B"/>
    <w:rsid w:val="3ED4610A"/>
    <w:rsid w:val="3EDC247D"/>
    <w:rsid w:val="40260B41"/>
    <w:rsid w:val="40F11F01"/>
    <w:rsid w:val="41053A04"/>
    <w:rsid w:val="413D0764"/>
    <w:rsid w:val="424B0183"/>
    <w:rsid w:val="430F5FF8"/>
    <w:rsid w:val="43362BE2"/>
    <w:rsid w:val="441973A4"/>
    <w:rsid w:val="44546C62"/>
    <w:rsid w:val="446E0B35"/>
    <w:rsid w:val="446F4249"/>
    <w:rsid w:val="44F62DBD"/>
    <w:rsid w:val="4517110E"/>
    <w:rsid w:val="45800144"/>
    <w:rsid w:val="46995BCC"/>
    <w:rsid w:val="47461E69"/>
    <w:rsid w:val="475A15A4"/>
    <w:rsid w:val="47766280"/>
    <w:rsid w:val="49125CF3"/>
    <w:rsid w:val="4A2829B5"/>
    <w:rsid w:val="4AE90539"/>
    <w:rsid w:val="4B9A2C23"/>
    <w:rsid w:val="4BE9590C"/>
    <w:rsid w:val="4BEE4070"/>
    <w:rsid w:val="4CB17CDD"/>
    <w:rsid w:val="4D2916C4"/>
    <w:rsid w:val="4E01184E"/>
    <w:rsid w:val="4E09201C"/>
    <w:rsid w:val="4EDD6607"/>
    <w:rsid w:val="4F300949"/>
    <w:rsid w:val="532A340A"/>
    <w:rsid w:val="542924D4"/>
    <w:rsid w:val="543010C8"/>
    <w:rsid w:val="5479337D"/>
    <w:rsid w:val="560378A5"/>
    <w:rsid w:val="560838C8"/>
    <w:rsid w:val="57233025"/>
    <w:rsid w:val="57556373"/>
    <w:rsid w:val="58016AE1"/>
    <w:rsid w:val="58425AC6"/>
    <w:rsid w:val="58DE2AF2"/>
    <w:rsid w:val="5960230F"/>
    <w:rsid w:val="59EC4AC1"/>
    <w:rsid w:val="5A024538"/>
    <w:rsid w:val="5A8E21A7"/>
    <w:rsid w:val="5B030A26"/>
    <w:rsid w:val="5CE0011E"/>
    <w:rsid w:val="5E341674"/>
    <w:rsid w:val="5F0B3395"/>
    <w:rsid w:val="600471CC"/>
    <w:rsid w:val="60324898"/>
    <w:rsid w:val="604C79F8"/>
    <w:rsid w:val="607B0872"/>
    <w:rsid w:val="62196889"/>
    <w:rsid w:val="62372BA0"/>
    <w:rsid w:val="624D58C7"/>
    <w:rsid w:val="62FD1D35"/>
    <w:rsid w:val="630F445E"/>
    <w:rsid w:val="63964369"/>
    <w:rsid w:val="63B92966"/>
    <w:rsid w:val="63D14D02"/>
    <w:rsid w:val="659C0775"/>
    <w:rsid w:val="659C7399"/>
    <w:rsid w:val="65A1330E"/>
    <w:rsid w:val="65D33E68"/>
    <w:rsid w:val="669225C4"/>
    <w:rsid w:val="673274D7"/>
    <w:rsid w:val="67840932"/>
    <w:rsid w:val="67B83316"/>
    <w:rsid w:val="69295D34"/>
    <w:rsid w:val="69401A6C"/>
    <w:rsid w:val="6A526F5D"/>
    <w:rsid w:val="6B297159"/>
    <w:rsid w:val="6B680BC7"/>
    <w:rsid w:val="6BAB094E"/>
    <w:rsid w:val="6CBC5656"/>
    <w:rsid w:val="6CC95BD9"/>
    <w:rsid w:val="6CD55773"/>
    <w:rsid w:val="6CEE4BEB"/>
    <w:rsid w:val="6E1F5E9D"/>
    <w:rsid w:val="6FF70359"/>
    <w:rsid w:val="704B11CB"/>
    <w:rsid w:val="70BD3879"/>
    <w:rsid w:val="70DE49E9"/>
    <w:rsid w:val="7128436B"/>
    <w:rsid w:val="734B7734"/>
    <w:rsid w:val="74096D10"/>
    <w:rsid w:val="753B7123"/>
    <w:rsid w:val="76426BCC"/>
    <w:rsid w:val="76674885"/>
    <w:rsid w:val="776823B8"/>
    <w:rsid w:val="7AD30B9C"/>
    <w:rsid w:val="7BDB35E1"/>
    <w:rsid w:val="7CA5466F"/>
    <w:rsid w:val="7CF557A6"/>
    <w:rsid w:val="7E852685"/>
    <w:rsid w:val="7F8E45AB"/>
    <w:rsid w:val="7FDE7638"/>
    <w:rsid w:val="7FFD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1">
    <w:name w:val="EndNote Bibliography Title"/>
    <w:basedOn w:val="1"/>
    <w:link w:val="13"/>
    <w:qFormat/>
    <w:uiPriority w:val="0"/>
    <w:pPr>
      <w:framePr w:hSpace="180" w:wrap="around" w:vAnchor="text" w:hAnchor="page" w:x="1300" w:y="377"/>
      <w:suppressOverlap/>
      <w:jc w:val="center"/>
    </w:pPr>
    <w:rPr>
      <w:rFonts w:ascii="Times New Roman" w:hAnsi="Times New Roman" w:cs="Times New Roman"/>
      <w:sz w:val="20"/>
    </w:rPr>
  </w:style>
  <w:style w:type="character" w:customStyle="1" w:styleId="12">
    <w:name w:val="普通(网站) 字符"/>
    <w:basedOn w:val="7"/>
    <w:link w:val="5"/>
    <w:qFormat/>
    <w:uiPriority w:val="0"/>
    <w:rPr>
      <w:rFonts w:asciiTheme="minorHAnsi" w:hAnsiTheme="minorHAnsi" w:eastAsiaTheme="minorEastAsia"/>
      <w:sz w:val="24"/>
      <w:szCs w:val="24"/>
    </w:rPr>
  </w:style>
  <w:style w:type="character" w:customStyle="1" w:styleId="13">
    <w:name w:val="EndNote Bibliography Title 字符"/>
    <w:basedOn w:val="12"/>
    <w:link w:val="11"/>
    <w:qFormat/>
    <w:uiPriority w:val="0"/>
    <w:rPr>
      <w:rFonts w:asciiTheme="minorHAnsi" w:hAnsiTheme="minorHAnsi" w:eastAsiaTheme="minorEastAsia"/>
      <w:kern w:val="2"/>
      <w:sz w:val="24"/>
      <w:szCs w:val="24"/>
    </w:rPr>
  </w:style>
  <w:style w:type="paragraph" w:customStyle="1" w:styleId="14">
    <w:name w:val="EndNote Bibliography"/>
    <w:basedOn w:val="1"/>
    <w:link w:val="15"/>
    <w:qFormat/>
    <w:uiPriority w:val="0"/>
    <w:pPr>
      <w:framePr w:hSpace="180" w:wrap="around" w:vAnchor="text" w:hAnchor="page" w:x="1300" w:y="377"/>
      <w:suppressOverlap/>
      <w:jc w:val="left"/>
    </w:pPr>
    <w:rPr>
      <w:rFonts w:ascii="Times New Roman" w:hAnsi="Times New Roman" w:cs="Times New Roman"/>
      <w:sz w:val="20"/>
    </w:rPr>
  </w:style>
  <w:style w:type="character" w:customStyle="1" w:styleId="15">
    <w:name w:val="EndNote Bibliography 字符"/>
    <w:basedOn w:val="12"/>
    <w:link w:val="14"/>
    <w:qFormat/>
    <w:uiPriority w:val="0"/>
    <w:rPr>
      <w:rFonts w:asciiTheme="minorHAnsi" w:hAnsiTheme="minorHAnsi" w:eastAsiaTheme="minorEastAsia"/>
      <w:kern w:val="2"/>
      <w:sz w:val="24"/>
      <w:szCs w:val="24"/>
    </w:rPr>
  </w:style>
  <w:style w:type="paragraph" w:customStyle="1" w:styleId="16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7">
    <w:name w:val="批注框文本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tiff"/><Relationship Id="rId22" Type="http://schemas.openxmlformats.org/officeDocument/2006/relationships/image" Target="media/image18.jpeg"/><Relationship Id="rId21" Type="http://schemas.openxmlformats.org/officeDocument/2006/relationships/image" Target="media/image17.tiff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tiff"/><Relationship Id="rId16" Type="http://schemas.openxmlformats.org/officeDocument/2006/relationships/image" Target="media/image12.tiff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tiff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1275</Words>
  <Characters>7863</Characters>
  <Lines>66</Lines>
  <Paragraphs>18</Paragraphs>
  <TotalTime>17</TotalTime>
  <ScaleCrop>false</ScaleCrop>
  <LinksUpToDate>false</LinksUpToDate>
  <CharactersWithSpaces>9040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2026-02-06T01:58:00Z</dcterms:created>
  <dc:creator>wangy</dc:creator>
  <cp:lastModifiedBy>小麦</cp:lastModifiedBy>
  <dcterms:modified xsi:type="dcterms:W3CDTF">2026-05-29T04:29:56Z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eyJoZGlkIjoiYzcwZDMxMjRjMzE0NmZkZmI5NmJiOWRkNDkyZmNhNmMiLCJ1c2VySWQiOiIyNzA2MjQ2OTMifQ==</vt:lpwstr>
  </property>
  <property fmtid="{D5CDD505-2E9C-101B-9397-08002B2CF9AE}" pid="4" name="ICV">
    <vt:lpwstr>82417B526B244BFC9CAA7A4BC946F10A_13</vt:lpwstr>
  </property>
</Properties>
</file>