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16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701"/>
        <w:gridCol w:w="1276"/>
        <w:gridCol w:w="283"/>
        <w:gridCol w:w="1134"/>
        <w:gridCol w:w="1701"/>
        <w:gridCol w:w="1276"/>
      </w:tblGrid>
      <w:tr w:rsidR="000A349E" w14:paraId="5EFF921A" w14:textId="77777777" w:rsidTr="00C13737">
        <w:trPr>
          <w:trHeight w:val="372"/>
        </w:trPr>
        <w:tc>
          <w:tcPr>
            <w:tcW w:w="1261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6B376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 xml:space="preserve">Supplementary Table </w:t>
            </w:r>
            <w:r>
              <w:rPr>
                <w:rFonts w:ascii="Century" w:eastAsia="游ゴシック" w:hAnsi="Century" w:cs="Calibri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1D1A90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.</w:t>
            </w: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 Predictive factors for OS and RFS of patients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 undergoing</w:t>
            </w: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liver resection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 in BR cohort</w:t>
            </w:r>
          </w:p>
        </w:tc>
      </w:tr>
      <w:tr w:rsidR="000A349E" w14:paraId="2C4B4894" w14:textId="77777777" w:rsidTr="00C13737">
        <w:trPr>
          <w:trHeight w:val="37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4E04A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6D3F7E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Overall survival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978A0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056047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Recurrence-free survival</w:t>
            </w:r>
          </w:p>
        </w:tc>
      </w:tr>
      <w:tr w:rsidR="000A349E" w14:paraId="03B5CB31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C25DD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B56FCB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E96CA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95%CI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3B8745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i/>
                <w:iCs/>
              </w:rPr>
              <w:t>P</w:t>
            </w:r>
            <w:r w:rsidRPr="001D1A90">
              <w:rPr>
                <w:rFonts w:ascii="Century" w:hAnsi="Century"/>
              </w:rPr>
              <w:t>-value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C12B4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5E1A9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CF0A4E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95%CI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CB1A1E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i/>
                <w:iCs/>
              </w:rPr>
              <w:t>P</w:t>
            </w:r>
            <w:r w:rsidRPr="001D1A90">
              <w:rPr>
                <w:rFonts w:ascii="Century" w:hAnsi="Century"/>
              </w:rPr>
              <w:t>-value</w:t>
            </w:r>
          </w:p>
        </w:tc>
      </w:tr>
      <w:tr w:rsidR="000A349E" w14:paraId="68643BBE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0C58E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Viral hepatitis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7BF9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2.62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EBA9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1.39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8CA28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0.003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4D41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07F99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BC0EA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0.96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48A8D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0.072</w:t>
            </w:r>
          </w:p>
        </w:tc>
      </w:tr>
      <w:tr w:rsidR="000A349E" w14:paraId="5C380D24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4DB90" w14:textId="77777777" w:rsidR="000A349E" w:rsidRPr="00C13737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  <w:lang w:val="pt-PT"/>
              </w:rPr>
            </w:pPr>
            <w:r w:rsidRPr="00C13737">
              <w:rPr>
                <w:rFonts w:ascii="Century" w:eastAsia="游ゴシック" w:hAnsi="Century" w:cs="Calibri"/>
                <w:color w:val="000000"/>
                <w:kern w:val="0"/>
                <w:szCs w:val="21"/>
                <w:lang w:val="pt-PT"/>
              </w:rPr>
              <w:t>mALBI grade 2b/3 (vs. 1/2a)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8009A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4.13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BCCE5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1.13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02278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0.030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0EB1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B5F8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3.06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FBCE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0.99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7F828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0.063</w:t>
            </w:r>
          </w:p>
        </w:tc>
      </w:tr>
      <w:tr w:rsidR="000A349E" w14:paraId="06B537BB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0C98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AFP (+1log), ng/mL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9205A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ADD5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0.77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AE2E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0.941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482D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0D02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E0790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0.98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4FD4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0.086</w:t>
            </w:r>
          </w:p>
        </w:tc>
      </w:tr>
      <w:tr w:rsidR="000A349E" w14:paraId="69B26053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B77B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DCP (+1Log), </w:t>
            </w:r>
            <w:proofErr w:type="spellStart"/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mAu</w:t>
            </w:r>
            <w:proofErr w:type="spellEnd"/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/mL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6CC8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0ADE8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0.57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C81D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0.345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DBF71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61D9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9943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0.73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755C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0.838</w:t>
            </w:r>
          </w:p>
        </w:tc>
      </w:tr>
      <w:tr w:rsidR="000A349E" w14:paraId="749C9028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6305B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Intrahepatic tumor number &gt;5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A1BF5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F341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1.15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DFEA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0.032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FCC53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E5CB2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722F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1.68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5DD0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0.005</w:t>
            </w:r>
          </w:p>
        </w:tc>
      </w:tr>
      <w:tr w:rsidR="000A349E" w14:paraId="7B460633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34718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Maximum tumor diameter &gt;50 mm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B213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6D982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0.45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31A7B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0.640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BBABF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817F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C2BC3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0.69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780D3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0.631</w:t>
            </w:r>
          </w:p>
        </w:tc>
      </w:tr>
      <w:tr w:rsidR="000A349E" w14:paraId="3372AEFF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8D3EE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Macrovascular invasion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71F9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2.47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48ED1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1.19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5.26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7DE8A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0.015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1C37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439C9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9724A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0.33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26969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0.195</w:t>
            </w:r>
          </w:p>
        </w:tc>
      </w:tr>
      <w:tr w:rsidR="000A349E" w14:paraId="649D75A8" w14:textId="77777777" w:rsidTr="00C13737">
        <w:trPr>
          <w:trHeight w:val="31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3BE9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Extrahepatic metastasis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73A39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1A21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0.56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3BF65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0.313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24F46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7F22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1.22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13461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0.45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35D41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0.666</w:t>
            </w:r>
          </w:p>
        </w:tc>
      </w:tr>
      <w:tr w:rsidR="000A349E" w14:paraId="343537CE" w14:textId="77777777" w:rsidTr="00C13737">
        <w:trPr>
          <w:trHeight w:val="324"/>
        </w:trPr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B78F38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Era 2018-2023 (vs. 2014-2017)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7FDFB03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93673F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0.08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0.57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2ECCED4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C766EC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9C41F48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3F10C28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</w:rPr>
              <w:t>0.27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1D1A90">
              <w:rPr>
                <w:rFonts w:ascii="Century" w:hAnsi="Century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16C563E" w14:textId="77777777" w:rsidR="000A349E" w:rsidRPr="001D1A90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1D1A90">
              <w:rPr>
                <w:rFonts w:ascii="Century" w:hAnsi="Century"/>
                <w:b/>
                <w:bCs/>
              </w:rPr>
              <w:t>0.010</w:t>
            </w:r>
          </w:p>
        </w:tc>
      </w:tr>
      <w:tr w:rsidR="000A349E" w14:paraId="2F1F1882" w14:textId="77777777" w:rsidTr="00C13737">
        <w:trPr>
          <w:trHeight w:val="360"/>
        </w:trPr>
        <w:tc>
          <w:tcPr>
            <w:tcW w:w="1261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8AAA4EA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Note</w:t>
            </w: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: Bold values indicate significant differences.</w:t>
            </w:r>
          </w:p>
          <w:p w14:paraId="45858A80" w14:textId="77777777" w:rsidR="000A349E" w:rsidRPr="001D1A90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1D1A90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Abbreviation</w:t>
            </w: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: 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OS, overall survival; </w:t>
            </w:r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RFS, recurrence-free survival; BR, borderline </w:t>
            </w:r>
            <w:proofErr w:type="spellStart"/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resectable</w:t>
            </w:r>
            <w:proofErr w:type="spellEnd"/>
            <w:r w:rsidRPr="001D1A90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; HR, hazard ratio; CI, confidence interval; ALBI, albumin-bilirubin; AFP, alpha fetoprotein; DCP, des-γ-carboxy prothrombin. </w:t>
            </w:r>
          </w:p>
        </w:tc>
      </w:tr>
    </w:tbl>
    <w:p w14:paraId="4EB2E850" w14:textId="1C019435" w:rsidR="000A349E" w:rsidRDefault="000A349E">
      <w:r>
        <w:br w:type="page"/>
      </w:r>
    </w:p>
    <w:tbl>
      <w:tblPr>
        <w:tblW w:w="15451" w:type="dxa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4820"/>
        <w:gridCol w:w="4677"/>
        <w:gridCol w:w="1276"/>
      </w:tblGrid>
      <w:tr w:rsidR="000A349E" w14:paraId="608B9854" w14:textId="77777777" w:rsidTr="00C13737">
        <w:trPr>
          <w:trHeight w:val="372"/>
        </w:trPr>
        <w:tc>
          <w:tcPr>
            <w:tcW w:w="141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BE0577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 w:hint="eastAsia"/>
                <w:b/>
                <w:bCs/>
                <w:color w:val="000000"/>
                <w:kern w:val="0"/>
                <w:szCs w:val="21"/>
              </w:rPr>
              <w:lastRenderedPageBreak/>
              <w:t>S</w:t>
            </w: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 xml:space="preserve">upplementary Table </w:t>
            </w:r>
            <w:r>
              <w:rPr>
                <w:rFonts w:ascii="Century" w:eastAsia="游ゴシック" w:hAnsi="Century" w:cs="Calibri" w:hint="eastAsia"/>
                <w:b/>
                <w:bCs/>
                <w:color w:val="000000"/>
                <w:kern w:val="0"/>
                <w:szCs w:val="21"/>
              </w:rPr>
              <w:t>2</w:t>
            </w: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.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  Patient characteristics 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>of patients undergoing TACE and liver resection in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the entire cohort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E461DF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A349E" w14:paraId="2C829184" w14:textId="77777777" w:rsidTr="00C13737">
        <w:trPr>
          <w:trHeight w:val="324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5FB324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686A1D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TACE (n = 222)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BB7B94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Liver resection (n = 638)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80BA93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P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-value</w:t>
            </w:r>
          </w:p>
        </w:tc>
      </w:tr>
      <w:tr w:rsidR="000A349E" w14:paraId="38E89AFA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2F06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CA40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73 (65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80)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0E79F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69 (63–75)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8798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313CAC39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E2A9B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56895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170 (76.2%)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9E1A9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503 (78.8%)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2FFD0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0.509</w:t>
            </w:r>
          </w:p>
        </w:tc>
      </w:tr>
      <w:tr w:rsidR="000A349E" w14:paraId="0790D4BE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7E27E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HBsAg positive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8E92B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34 (15.3%)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F7F3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122 (19.1%)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6239B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0.226</w:t>
            </w:r>
          </w:p>
        </w:tc>
      </w:tr>
      <w:tr w:rsidR="000A349E" w14:paraId="272E3A94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E31FF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HCV-Ab positive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ED96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75 (33.8%)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672F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219 (34.3%)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E7227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0.935</w:t>
            </w:r>
          </w:p>
        </w:tc>
      </w:tr>
      <w:tr w:rsidR="000A349E" w14:paraId="6DF3FCAE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A15A2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Prior history of TACE for HCC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CC7D5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B2A5F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30 (4.7%)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538E1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</w:tr>
      <w:tr w:rsidR="000A349E" w14:paraId="4CB6871A" w14:textId="77777777" w:rsidTr="00C13737">
        <w:trPr>
          <w:trHeight w:val="34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1A39C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Platelet, 10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  <w:vertAlign w:val="superscript"/>
              </w:rPr>
              <w:t>4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/mm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E7003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17.0 (10.2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24.6)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C02DA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16.6 (12.5–21.0)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1DEA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0.990</w:t>
            </w:r>
          </w:p>
        </w:tc>
      </w:tr>
      <w:tr w:rsidR="000A349E" w14:paraId="647FBBDA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DC45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ALBI score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40528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-2.49(-2.72–-2.06)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68AF3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-2.88(-3.12–-2.62)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D67B1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45D4246B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9023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AFP, ng/mL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43E71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40.9 (4.8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1099)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C69F1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9.1 (3.7–79.4)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03D1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7F55DB59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FF40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DCP, </w:t>
            </w:r>
            <w:proofErr w:type="spellStart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mAu</w:t>
            </w:r>
            <w:proofErr w:type="spellEnd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/mL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E270D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482 (59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5792)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C750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66 (24–438)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F446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3836E9BE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CED5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Status of intrahepatic lesion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791A1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9591" w14:textId="77777777" w:rsidR="000A349E" w:rsidRPr="004D6D41" w:rsidRDefault="000A349E" w:rsidP="00C13737">
            <w:pPr>
              <w:widowControl/>
              <w:jc w:val="center"/>
              <w:rPr>
                <w:rFonts w:ascii="Century" w:eastAsia="Times New Roman" w:hAnsi="Century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8D1D7" w14:textId="77777777" w:rsidR="000A349E" w:rsidRPr="004D6D41" w:rsidRDefault="000A349E" w:rsidP="00C13737">
            <w:pPr>
              <w:widowControl/>
              <w:jc w:val="center"/>
              <w:rPr>
                <w:rFonts w:ascii="Century" w:eastAsia="Times New Roman" w:hAnsi="Century" w:cs="Times New Roman"/>
                <w:kern w:val="0"/>
                <w:szCs w:val="21"/>
              </w:rPr>
            </w:pPr>
          </w:p>
        </w:tc>
      </w:tr>
      <w:tr w:rsidR="000A349E" w14:paraId="7CEFBC84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1E030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Maximum 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>diameter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, mm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253D4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48 (22</w:t>
            </w:r>
            <w:r w:rsidRPr="0088594B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–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90)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69CF2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32 (21–54)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FBAD7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2DB6CDC3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0222C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Number (1/2-3/4-5/5&lt;)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9C2C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117 (52.5%)/64 (28.7%)/11 (4.9%)/31 (13.8%)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30194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527 (82.6%)/103 (16.2%)/6 (0.9%)/2 (0.3%)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04A15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53C014B4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8C47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Macrovascular invasion (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  <w:u w:val="single"/>
              </w:rPr>
              <w:t>&gt;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Vp2, Vv2, B</w:t>
            </w:r>
            <w:proofErr w:type="gramStart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2)*</w:t>
            </w:r>
            <w:proofErr w:type="gram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262DA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60 (27.0%)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6FD9E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23 (3.6%)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C679E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162A3C71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72458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Presence of extrahepatic lesion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A0D79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15 (6.8%)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3BC10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6 (0.9%)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29B3D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0A349E" w14:paraId="48C97BD5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8740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BCLC stage (stage 0/stage A/stage B/stage C)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A980A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15 (6.8%)/85 (38.3%)/61 (27.5%)/61 (27.5%)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77FC9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111 (17.4%)/424 (66.4%)/44 (6.9%)/59 (9.3%)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E3F27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</w:t>
            </w:r>
          </w:p>
        </w:tc>
      </w:tr>
      <w:tr w:rsidR="000A349E" w14:paraId="7AD2F92E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06AD9" w14:textId="77777777" w:rsidR="000A349E" w:rsidRPr="00C13737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  <w:lang w:val="pt-PT"/>
              </w:rPr>
            </w:pPr>
            <w:r w:rsidRPr="00C13737">
              <w:rPr>
                <w:rFonts w:ascii="Century" w:eastAsia="游ゴシック" w:hAnsi="Century" w:cs="Calibri"/>
                <w:color w:val="000000"/>
                <w:kern w:val="0"/>
                <w:szCs w:val="21"/>
                <w:lang w:val="pt-PT"/>
              </w:rPr>
              <w:t>Oncological resectability (R/BR1/BR2)</w:t>
            </w:r>
            <w:r w:rsidRPr="00C13737">
              <w:rPr>
                <w:rFonts w:ascii="Century" w:eastAsia="游ゴシック" w:hAnsi="Century" w:cs="Calibri"/>
                <w:color w:val="000000"/>
                <w:kern w:val="0"/>
                <w:szCs w:val="21"/>
                <w:vertAlign w:val="superscript"/>
                <w:lang w:val="pt-PT"/>
              </w:rPr>
              <w:t>#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00A2E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100 (45.0%)/51 (23.0%)/71 (32.0%)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37095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528 (82.8%)/59 (9.2%)/51 (8.0%)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2F738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</w:t>
            </w:r>
          </w:p>
        </w:tc>
      </w:tr>
      <w:tr w:rsidR="000A349E" w14:paraId="5535C9EC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E51C0" w14:textId="77777777" w:rsidR="000A349E" w:rsidRPr="00C13737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  <w:lang w:val="pt-PT"/>
              </w:rPr>
            </w:pPr>
            <w:r w:rsidRPr="00C13737">
              <w:rPr>
                <w:rFonts w:ascii="Century" w:eastAsia="游ゴシック" w:hAnsi="Century" w:cs="Calibri"/>
                <w:color w:val="000000"/>
                <w:kern w:val="0"/>
                <w:szCs w:val="21"/>
                <w:lang w:val="pt-PT"/>
              </w:rPr>
              <w:t>Surgical margin status (R0/R1)**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2E5ED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B9143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517 (81.0%)/121 (19.0%)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07ADA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</w:t>
            </w:r>
          </w:p>
        </w:tc>
      </w:tr>
      <w:tr w:rsidR="000A349E" w14:paraId="3D54E7B6" w14:textId="77777777" w:rsidTr="00C13737">
        <w:trPr>
          <w:trHeight w:val="324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903C94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Year (2014–2017/2018–2023)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70A513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130 (58.6%)/92 (41.4%)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79A34A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350 (54.9%)/288 (45.1%)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7A4279" w14:textId="77777777" w:rsidR="000A349E" w:rsidRPr="004D6D41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0.348</w:t>
            </w:r>
          </w:p>
        </w:tc>
      </w:tr>
      <w:tr w:rsidR="000A349E" w14:paraId="42FAC4BF" w14:textId="77777777" w:rsidTr="00C13737">
        <w:trPr>
          <w:trHeight w:val="1342"/>
        </w:trPr>
        <w:tc>
          <w:tcPr>
            <w:tcW w:w="154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D49FD17" w14:textId="77777777" w:rsidR="000A349E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Note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: Figures represent median (interquartile range) or number (percentage) unless indicated. </w:t>
            </w:r>
            <w:r w:rsidRPr="00527D68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P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-values were determined by using the Fisher exact test and the Mann–Whitney </w:t>
            </w:r>
            <w:r w:rsidRPr="00C52E16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U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test.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 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Bold values indicate significant differences.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br/>
            </w:r>
            <w:r w:rsidRPr="004D6D41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Abbreviation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: TACE, transcatheter arterial </w:t>
            </w:r>
            <w:proofErr w:type="spellStart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chemoembolizatioin</w:t>
            </w:r>
            <w:proofErr w:type="spellEnd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; HBsAg, hepatitis B antigen; HCV-Ab, anti-hepatitis C antibody; HCC, hepatocellular carcinoma; ALBI, albumin-bilirubin; AFP, alpha fetoprotein; DCP, des-</w:t>
            </w:r>
            <w:r w:rsidRPr="00527D6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γ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-carboxy prothrombin; BCLC, </w:t>
            </w:r>
            <w:proofErr w:type="spellStart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barcelona</w:t>
            </w:r>
            <w:proofErr w:type="spellEnd"/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clinic liver cancer. </w:t>
            </w:r>
          </w:p>
          <w:p w14:paraId="1A7F629B" w14:textId="77777777" w:rsidR="000A349E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*Evaluated macroscopically </w:t>
            </w:r>
            <w:r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using</w:t>
            </w: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CT and/or MRI. </w:t>
            </w:r>
          </w:p>
          <w:p w14:paraId="23F6828B" w14:textId="77777777" w:rsidR="000A349E" w:rsidRPr="004D6D41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#Based on the JLCA and JSHBPS Expert Consensus Statement [11]. **Histopathological diagnosis. </w:t>
            </w:r>
          </w:p>
        </w:tc>
      </w:tr>
    </w:tbl>
    <w:p w14:paraId="039F770C" w14:textId="0CFA1011" w:rsidR="000A349E" w:rsidRDefault="000A349E">
      <w:r>
        <w:br w:type="page"/>
      </w:r>
    </w:p>
    <w:tbl>
      <w:tblPr>
        <w:tblW w:w="15194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4678"/>
        <w:gridCol w:w="4536"/>
        <w:gridCol w:w="1302"/>
      </w:tblGrid>
      <w:tr w:rsidR="000A349E" w14:paraId="7AF0BEB5" w14:textId="77777777" w:rsidTr="00C13737">
        <w:trPr>
          <w:trHeight w:val="372"/>
        </w:trPr>
        <w:tc>
          <w:tcPr>
            <w:tcW w:w="138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C7F113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4D6D41">
              <w:rPr>
                <w:rFonts w:ascii="Century" w:eastAsia="游ゴシック" w:hAnsi="Century" w:cs="Calibri" w:hint="eastAsia"/>
                <w:b/>
                <w:bCs/>
                <w:color w:val="000000"/>
                <w:kern w:val="0"/>
                <w:szCs w:val="21"/>
              </w:rPr>
              <w:lastRenderedPageBreak/>
              <w:t>S</w:t>
            </w: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 xml:space="preserve">upplementary Table </w:t>
            </w:r>
            <w:r>
              <w:rPr>
                <w:rFonts w:ascii="Century" w:eastAsia="游ゴシック" w:hAnsi="Century" w:cs="Calibri" w:hint="eastAsia"/>
                <w:b/>
                <w:bCs/>
                <w:color w:val="000000"/>
                <w:kern w:val="0"/>
                <w:szCs w:val="21"/>
              </w:rPr>
              <w:t>3</w:t>
            </w:r>
            <w:r w:rsidRPr="004D6D41">
              <w:rPr>
                <w:rFonts w:ascii="Century" w:eastAsia="游ゴシック" w:hAnsi="Century" w:cs="Calibri"/>
                <w:b/>
                <w:bCs/>
                <w:color w:val="000000"/>
                <w:kern w:val="0"/>
                <w:szCs w:val="21"/>
              </w:rPr>
              <w:t>.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  Patient characteristics of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 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patients undergoing TACE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 and liver resection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after PS matching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 xml:space="preserve"> in the BR cohort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782357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A349E" w14:paraId="3800FAEB" w14:textId="77777777" w:rsidTr="00C13737">
        <w:trPr>
          <w:trHeight w:val="324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D11A92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F50D68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TACE (n = 59)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103BBB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Liver resection (n = 59)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D037FE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P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-value</w:t>
            </w:r>
          </w:p>
        </w:tc>
      </w:tr>
      <w:tr w:rsidR="000A349E" w14:paraId="4EA7195D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6D5BA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1F791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72 (65-76)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35BF3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69 (64–76)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B7729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0.434</w:t>
            </w:r>
          </w:p>
        </w:tc>
      </w:tr>
      <w:tr w:rsidR="000A349E" w14:paraId="380FFA5C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EAD6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1FCB8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48 (81.4%)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E4C0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50 (84.7%)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85A6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0.807</w:t>
            </w:r>
          </w:p>
        </w:tc>
      </w:tr>
      <w:tr w:rsidR="000A349E" w14:paraId="2B10E74B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47915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Viral hepatitis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5F66B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32 (54.2%)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B2DE6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30 (50.8%)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CD83F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0.854</w:t>
            </w:r>
          </w:p>
        </w:tc>
      </w:tr>
      <w:tr w:rsidR="000A349E" w14:paraId="28DD34EA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EC35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HBsAg positive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37D6E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11 (18.6%)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A613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12 (20.3%)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2FAD2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1.000</w:t>
            </w:r>
          </w:p>
        </w:tc>
      </w:tr>
      <w:tr w:rsidR="000A349E" w14:paraId="61872E99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3BAB1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HCV-Ab positive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DEF4B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20 (33.9%)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1E5AB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19 (32.2%)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4874B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1.000</w:t>
            </w:r>
          </w:p>
        </w:tc>
      </w:tr>
      <w:tr w:rsidR="000A349E" w14:paraId="6D6CDF6E" w14:textId="77777777" w:rsidTr="00C13737">
        <w:trPr>
          <w:trHeight w:val="34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38238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Platelet, 10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  <w:vertAlign w:val="superscript"/>
              </w:rPr>
              <w:t>4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/mm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761A0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21.1 (11.9-27.3)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3BAC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18.9 (13.6–24.9)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31BC3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0.908</w:t>
            </w:r>
          </w:p>
        </w:tc>
      </w:tr>
      <w:tr w:rsidR="000A349E" w14:paraId="373293A4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65C4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ALBI score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0CBC5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-2.66 (-2.93–-2.48)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62DEA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-2.69 (-2.91–-2.41)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C52D5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0.890</w:t>
            </w:r>
          </w:p>
        </w:tc>
      </w:tr>
      <w:tr w:rsidR="000A349E" w14:paraId="57F91754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6C163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AFP +1Log, ng/mL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5BF64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2.03 (1.19–3.47)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C43A8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2.14 (1.18–3.34)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C6630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0.930</w:t>
            </w:r>
          </w:p>
        </w:tc>
      </w:tr>
      <w:tr w:rsidR="000A349E" w14:paraId="1867B43F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CDD5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DCP +1Log, </w:t>
            </w:r>
            <w:proofErr w:type="spellStart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mAu</w:t>
            </w:r>
            <w:proofErr w:type="spellEnd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/mL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50F76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3.03 (2.52–3.78)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F0CB6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3.11 (2.23–4.08)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A311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0.753</w:t>
            </w:r>
          </w:p>
        </w:tc>
      </w:tr>
      <w:tr w:rsidR="000A349E" w14:paraId="7BC51E12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8C1B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Status of intrahepatic lesion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DE2FE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9F56D" w14:textId="77777777" w:rsidR="000A349E" w:rsidRPr="006740A8" w:rsidRDefault="000A349E" w:rsidP="00C13737">
            <w:pPr>
              <w:widowControl/>
              <w:jc w:val="center"/>
              <w:rPr>
                <w:rFonts w:ascii="Century" w:eastAsia="Times New Roman" w:hAnsi="Century" w:cs="Times New Roman"/>
                <w:kern w:val="0"/>
                <w:szCs w:val="2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9378E" w14:textId="77777777" w:rsidR="000A349E" w:rsidRPr="006740A8" w:rsidRDefault="000A349E" w:rsidP="00C13737">
            <w:pPr>
              <w:widowControl/>
              <w:jc w:val="center"/>
              <w:rPr>
                <w:rFonts w:ascii="Century" w:eastAsia="Times New Roman" w:hAnsi="Century" w:cs="Times New Roman"/>
                <w:kern w:val="0"/>
                <w:szCs w:val="21"/>
              </w:rPr>
            </w:pPr>
          </w:p>
        </w:tc>
      </w:tr>
      <w:tr w:rsidR="000A349E" w14:paraId="6B9711DB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F906C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Maximum </w:t>
            </w:r>
            <w:r>
              <w:rPr>
                <w:rFonts w:ascii="Century" w:eastAsia="游ゴシック" w:hAnsi="Century" w:cs="Calibri" w:hint="eastAsia"/>
                <w:color w:val="000000"/>
                <w:kern w:val="0"/>
                <w:szCs w:val="21"/>
              </w:rPr>
              <w:t>diameter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, mm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4710D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59 (44-111)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D631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75 (46–110)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2E0CF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0.832</w:t>
            </w:r>
          </w:p>
        </w:tc>
      </w:tr>
      <w:tr w:rsidR="000A349E" w14:paraId="67EB209F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E24A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Number (1/2-3/4-5/5&lt;)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01BA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23 (39.0%)/27 (45.7%)/5 (8.5%)/4 (6.8%)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13C66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13 (22.0%)/33 (55.9%)/8 (13.6%)/5 (8.5%)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6EA65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0.707</w:t>
            </w:r>
          </w:p>
        </w:tc>
      </w:tr>
      <w:tr w:rsidR="000A349E" w14:paraId="684AF1F3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F5E63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Macrovascular invasion (&gt; Vp2, Vv2, B</w:t>
            </w:r>
            <w:proofErr w:type="gramStart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2)*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C1A5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35 (59.3%)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D44C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38 (64.4%)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E3D1B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0.705</w:t>
            </w:r>
          </w:p>
        </w:tc>
      </w:tr>
      <w:tr w:rsidR="000A349E" w14:paraId="53705384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0D983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Presence of extrahepatic lesion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52F16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6 (10.2%)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C372E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4 (6.8%)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DD7E5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0.743</w:t>
            </w:r>
          </w:p>
        </w:tc>
      </w:tr>
      <w:tr w:rsidR="000A349E" w14:paraId="1911B593" w14:textId="77777777" w:rsidTr="00C13737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0DB4D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Oncological </w:t>
            </w:r>
            <w:proofErr w:type="spellStart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resectability</w:t>
            </w:r>
            <w:proofErr w:type="spellEnd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(BR1/BR</w:t>
            </w:r>
            <w:proofErr w:type="gramStart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2)</w:t>
            </w:r>
            <w:r w:rsidRPr="0071626E">
              <w:rPr>
                <w:rFonts w:ascii="Century" w:eastAsia="游ゴシック" w:hAnsi="Century" w:cs="Calibri"/>
                <w:color w:val="000000"/>
                <w:kern w:val="0"/>
                <w:szCs w:val="21"/>
                <w:vertAlign w:val="superscript"/>
              </w:rPr>
              <w:t>#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9E57A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33 (55.9%)/26 (44.1%)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53E42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33 (55.9%)/26 (44.1%)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21A7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1.000</w:t>
            </w:r>
          </w:p>
        </w:tc>
      </w:tr>
      <w:tr w:rsidR="000A349E" w14:paraId="05071119" w14:textId="77777777" w:rsidTr="00C13737">
        <w:trPr>
          <w:trHeight w:val="324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6F7AD4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Year (2014–2017/2018–2023)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C7FA38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35 (59.3%)/24 (40.7%)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D72311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35 (59.3%)/24 (40.7%)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690C3C" w14:textId="77777777" w:rsidR="000A349E" w:rsidRPr="006740A8" w:rsidRDefault="000A349E" w:rsidP="00C13737">
            <w:pPr>
              <w:widowControl/>
              <w:jc w:val="center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1.000</w:t>
            </w:r>
          </w:p>
        </w:tc>
      </w:tr>
      <w:tr w:rsidR="000A349E" w14:paraId="3F3836AA" w14:textId="77777777" w:rsidTr="00C13737">
        <w:trPr>
          <w:trHeight w:val="360"/>
        </w:trPr>
        <w:tc>
          <w:tcPr>
            <w:tcW w:w="151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B27A181" w14:textId="77777777" w:rsidR="000A349E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Note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: Figures represent median (interquartile range) or number (percentage) unless indicated. P-values were determined by using the Fisher exact test and the Mann–Whitney </w:t>
            </w:r>
            <w:r w:rsidRPr="00C13737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U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test.</w:t>
            </w:r>
            <w:r w:rsidRPr="00D44D0E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Bold values indicate significant differences.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br/>
            </w:r>
            <w:r w:rsidRPr="006740A8">
              <w:rPr>
                <w:rFonts w:ascii="Century" w:eastAsia="游ゴシック" w:hAnsi="Century" w:cs="Calibri"/>
                <w:i/>
                <w:iCs/>
                <w:color w:val="000000"/>
                <w:kern w:val="0"/>
                <w:szCs w:val="21"/>
              </w:rPr>
              <w:t>Abbreviation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: TACE, transcatheter arterial </w:t>
            </w:r>
            <w:proofErr w:type="spellStart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chemoembolizatioin</w:t>
            </w:r>
            <w:proofErr w:type="spellEnd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; BR, borderline </w:t>
            </w:r>
            <w:proofErr w:type="spellStart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resectable</w:t>
            </w:r>
            <w:proofErr w:type="spellEnd"/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; PS, propensity score; HBsAg, hepatitis B antigen; HCV-Ab, anti-hepatitis C antibody; ALBI, albumin-bilirubin; AFP, alpha fetoprotein; DCP, des-</w:t>
            </w:r>
            <w:r w:rsidRPr="00527D6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γ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-carboxy prothrombin. </w:t>
            </w:r>
          </w:p>
          <w:p w14:paraId="3A6BBF42" w14:textId="77777777" w:rsidR="000A349E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*Evaluated macroscopically </w:t>
            </w:r>
            <w:r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using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 CT and/or MRI. </w:t>
            </w:r>
          </w:p>
          <w:p w14:paraId="5295284F" w14:textId="77777777" w:rsidR="000A349E" w:rsidRPr="006740A8" w:rsidRDefault="000A349E" w:rsidP="00C13737">
            <w:pPr>
              <w:widowControl/>
              <w:jc w:val="left"/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</w:pP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#Based on the JLCA and JSHBPS Expert Consensus Statement [1</w:t>
            </w:r>
            <w:r w:rsidRPr="00D44D0E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>1</w:t>
            </w:r>
            <w:r w:rsidRPr="006740A8">
              <w:rPr>
                <w:rFonts w:ascii="Century" w:eastAsia="游ゴシック" w:hAnsi="Century" w:cs="Calibri"/>
                <w:color w:val="000000"/>
                <w:kern w:val="0"/>
                <w:szCs w:val="21"/>
              </w:rPr>
              <w:t xml:space="preserve">]. </w:t>
            </w:r>
          </w:p>
        </w:tc>
      </w:tr>
    </w:tbl>
    <w:p w14:paraId="13BD1C1B" w14:textId="2D722800" w:rsidR="009C02AB" w:rsidRPr="00217FC3" w:rsidRDefault="009C02AB">
      <w:pPr>
        <w:rPr>
          <w:rFonts w:hint="eastAsia"/>
        </w:rPr>
      </w:pPr>
    </w:p>
    <w:sectPr w:rsidR="009C02AB" w:rsidRPr="00217FC3" w:rsidSect="000A349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EA34" w14:textId="77777777" w:rsidR="00831868" w:rsidRDefault="00831868" w:rsidP="00217FC3">
      <w:r>
        <w:separator/>
      </w:r>
    </w:p>
  </w:endnote>
  <w:endnote w:type="continuationSeparator" w:id="0">
    <w:p w14:paraId="254F63BE" w14:textId="77777777" w:rsidR="00831868" w:rsidRDefault="00831868" w:rsidP="0021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34515" w14:textId="77777777" w:rsidR="00831868" w:rsidRDefault="00831868" w:rsidP="00217FC3">
      <w:r>
        <w:separator/>
      </w:r>
    </w:p>
  </w:footnote>
  <w:footnote w:type="continuationSeparator" w:id="0">
    <w:p w14:paraId="683772AD" w14:textId="77777777" w:rsidR="00831868" w:rsidRDefault="00831868" w:rsidP="00217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9E"/>
    <w:rsid w:val="000A349E"/>
    <w:rsid w:val="00217FC3"/>
    <w:rsid w:val="007E3F54"/>
    <w:rsid w:val="00831868"/>
    <w:rsid w:val="009C02AB"/>
    <w:rsid w:val="00A4484E"/>
    <w:rsid w:val="00CD517D"/>
    <w:rsid w:val="00E2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A4E1C"/>
  <w15:chartTrackingRefBased/>
  <w15:docId w15:val="{B539D81F-3603-43EB-81AA-4BEA127B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9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4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4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4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4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4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4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4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4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34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34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349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A3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3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3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3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3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34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34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4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34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4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34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4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34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3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34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349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17F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17FC3"/>
  </w:style>
  <w:style w:type="paragraph" w:styleId="ac">
    <w:name w:val="footer"/>
    <w:basedOn w:val="a"/>
    <w:link w:val="ad"/>
    <w:uiPriority w:val="99"/>
    <w:unhideWhenUsed/>
    <w:rsid w:val="00217F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1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Hayato</dc:creator>
  <cp:keywords/>
  <dc:description/>
  <cp:lastModifiedBy>Abe Hayato</cp:lastModifiedBy>
  <cp:revision>2</cp:revision>
  <dcterms:created xsi:type="dcterms:W3CDTF">2026-05-30T16:00:00Z</dcterms:created>
  <dcterms:modified xsi:type="dcterms:W3CDTF">2026-05-31T12:29:00Z</dcterms:modified>
</cp:coreProperties>
</file>