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D59F6" w14:textId="77777777" w:rsidR="003A49B6" w:rsidRPr="00DE0A41" w:rsidRDefault="003A49B6" w:rsidP="003A49B6">
      <w:pPr>
        <w:jc w:val="both"/>
        <w:rPr>
          <w:rFonts w:ascii="Times New Roman" w:hAnsi="Times New Roman" w:cs="Times New Roman"/>
          <w:sz w:val="28"/>
          <w:szCs w:val="28"/>
        </w:rPr>
      </w:pPr>
      <w:r w:rsidRPr="00DE0A41">
        <w:rPr>
          <w:rFonts w:ascii="Times New Roman" w:hAnsi="Times New Roman" w:cs="Times New Roman"/>
          <w:b/>
          <w:bCs/>
          <w:sz w:val="28"/>
          <w:szCs w:val="28"/>
        </w:rPr>
        <w:t>Multimodal analysis reveals</w:t>
      </w:r>
      <w:r>
        <w:rPr>
          <w:rFonts w:ascii="Times New Roman" w:hAnsi="Times New Roman" w:cs="Times New Roman"/>
          <w:b/>
          <w:bCs/>
          <w:sz w:val="28"/>
          <w:szCs w:val="28"/>
        </w:rPr>
        <w:t xml:space="preserve"> hydrolysis as</w:t>
      </w:r>
      <w:r w:rsidRPr="00DE0A41">
        <w:rPr>
          <w:rFonts w:ascii="Times New Roman" w:hAnsi="Times New Roman" w:cs="Times New Roman"/>
          <w:b/>
          <w:bCs/>
          <w:sz w:val="28"/>
          <w:szCs w:val="28"/>
        </w:rPr>
        <w:t xml:space="preserve"> a </w:t>
      </w:r>
      <w:r>
        <w:rPr>
          <w:rFonts w:ascii="Times New Roman" w:hAnsi="Times New Roman" w:cs="Times New Roman"/>
          <w:b/>
          <w:bCs/>
          <w:sz w:val="28"/>
          <w:szCs w:val="28"/>
        </w:rPr>
        <w:t>shared</w:t>
      </w:r>
      <w:r w:rsidRPr="00DE0A41">
        <w:rPr>
          <w:rFonts w:ascii="Times New Roman" w:hAnsi="Times New Roman" w:cs="Times New Roman"/>
          <w:b/>
          <w:bCs/>
          <w:sz w:val="28"/>
          <w:szCs w:val="28"/>
        </w:rPr>
        <w:t xml:space="preserve"> </w:t>
      </w:r>
      <w:r>
        <w:rPr>
          <w:rFonts w:ascii="Times New Roman" w:hAnsi="Times New Roman" w:cs="Times New Roman"/>
          <w:b/>
          <w:bCs/>
          <w:sz w:val="28"/>
          <w:szCs w:val="28"/>
        </w:rPr>
        <w:t>mechanism</w:t>
      </w:r>
      <w:r w:rsidRPr="00DE0A41">
        <w:rPr>
          <w:rFonts w:ascii="Times New Roman" w:hAnsi="Times New Roman" w:cs="Times New Roman"/>
          <w:b/>
          <w:bCs/>
          <w:sz w:val="28"/>
          <w:szCs w:val="28"/>
        </w:rPr>
        <w:t xml:space="preserve"> </w:t>
      </w:r>
      <w:r>
        <w:rPr>
          <w:rFonts w:ascii="Times New Roman" w:hAnsi="Times New Roman" w:cs="Times New Roman"/>
          <w:b/>
          <w:bCs/>
          <w:sz w:val="28"/>
          <w:szCs w:val="28"/>
        </w:rPr>
        <w:t>in</w:t>
      </w:r>
      <w:r w:rsidRPr="00DE0A41">
        <w:rPr>
          <w:rFonts w:ascii="Times New Roman" w:hAnsi="Times New Roman" w:cs="Times New Roman"/>
          <w:b/>
          <w:bCs/>
          <w:sz w:val="28"/>
          <w:szCs w:val="28"/>
        </w:rPr>
        <w:t xml:space="preserve"> magnetic tape degradation</w:t>
      </w:r>
    </w:p>
    <w:p w14:paraId="6D7FE2CE" w14:textId="035BCBAE" w:rsidR="00E951BE" w:rsidRPr="00962E5D" w:rsidRDefault="00E951BE" w:rsidP="00E951BE">
      <w:pPr>
        <w:jc w:val="both"/>
        <w:rPr>
          <w:rFonts w:ascii="Times New Roman" w:hAnsi="Times New Roman" w:cs="Times New Roman"/>
        </w:rPr>
      </w:pPr>
      <w:r w:rsidRPr="00DC6F69">
        <w:rPr>
          <w:rFonts w:ascii="Times New Roman" w:hAnsi="Times New Roman" w:cs="Times New Roman"/>
        </w:rPr>
        <w:t xml:space="preserve">Jack Harrison, Joyce James, Camelia </w:t>
      </w:r>
      <w:r>
        <w:rPr>
          <w:rFonts w:ascii="Times New Roman" w:hAnsi="Times New Roman" w:cs="Times New Roman"/>
        </w:rPr>
        <w:t xml:space="preserve">N. </w:t>
      </w:r>
      <w:r w:rsidRPr="00DC6F69">
        <w:rPr>
          <w:rFonts w:ascii="Times New Roman" w:hAnsi="Times New Roman" w:cs="Times New Roman"/>
        </w:rPr>
        <w:t>Borca,</w:t>
      </w:r>
      <w:r w:rsidRPr="00165F49">
        <w:t xml:space="preserve"> </w:t>
      </w:r>
      <w:r w:rsidRPr="00165F49">
        <w:rPr>
          <w:rFonts w:ascii="Times New Roman" w:hAnsi="Times New Roman" w:cs="Times New Roman"/>
        </w:rPr>
        <w:t>Dominik Blatter,</w:t>
      </w:r>
      <w:r w:rsidRPr="00F627C4">
        <w:rPr>
          <w:rFonts w:ascii="Times New Roman" w:hAnsi="Times New Roman" w:cs="Times New Roman"/>
        </w:rPr>
        <w:t xml:space="preserve"> </w:t>
      </w:r>
      <w:r w:rsidRPr="00DC6F69">
        <w:rPr>
          <w:rFonts w:ascii="Times New Roman" w:hAnsi="Times New Roman" w:cs="Times New Roman"/>
        </w:rPr>
        <w:t>Richard</w:t>
      </w:r>
      <w:r w:rsidR="003435BF">
        <w:rPr>
          <w:rFonts w:ascii="Times New Roman" w:hAnsi="Times New Roman" w:cs="Times New Roman"/>
        </w:rPr>
        <w:t xml:space="preserve"> L.</w:t>
      </w:r>
      <w:r w:rsidRPr="00DC6F69">
        <w:rPr>
          <w:rFonts w:ascii="Times New Roman" w:hAnsi="Times New Roman" w:cs="Times New Roman"/>
        </w:rPr>
        <w:t xml:space="preserve"> Hess, David</w:t>
      </w:r>
      <w:r>
        <w:rPr>
          <w:rFonts w:ascii="Times New Roman" w:hAnsi="Times New Roman" w:cs="Times New Roman"/>
        </w:rPr>
        <w:t xml:space="preserve"> Hadzis, Kelly Pribble,</w:t>
      </w:r>
      <w:r w:rsidRPr="00962E5D">
        <w:rPr>
          <w:rFonts w:ascii="Times New Roman" w:hAnsi="Times New Roman" w:cs="Times New Roman"/>
        </w:rPr>
        <w:t xml:space="preserve"> </w:t>
      </w:r>
      <w:r w:rsidRPr="0007466A">
        <w:rPr>
          <w:rFonts w:ascii="Times New Roman" w:hAnsi="Times New Roman" w:cs="Times New Roman"/>
        </w:rPr>
        <w:t>Frédéric Ménétrier</w:t>
      </w:r>
      <w:r>
        <w:rPr>
          <w:rFonts w:ascii="Times New Roman" w:hAnsi="Times New Roman" w:cs="Times New Roman"/>
        </w:rPr>
        <w:t>,</w:t>
      </w:r>
      <w:r w:rsidRPr="0007466A">
        <w:rPr>
          <w:rFonts w:ascii="Times New Roman" w:hAnsi="Times New Roman" w:cs="Times New Roman"/>
        </w:rPr>
        <w:t xml:space="preserve"> </w:t>
      </w:r>
      <w:r>
        <w:rPr>
          <w:rFonts w:ascii="Times New Roman" w:hAnsi="Times New Roman" w:cs="Times New Roman"/>
        </w:rPr>
        <w:t>Alain Dufaux</w:t>
      </w:r>
      <w:r w:rsidRPr="00962E5D">
        <w:rPr>
          <w:rFonts w:ascii="Times New Roman" w:hAnsi="Times New Roman" w:cs="Times New Roman"/>
        </w:rPr>
        <w:t>,</w:t>
      </w:r>
      <w:r>
        <w:rPr>
          <w:rFonts w:ascii="Times New Roman" w:hAnsi="Times New Roman" w:cs="Times New Roman"/>
        </w:rPr>
        <w:t xml:space="preserve"> </w:t>
      </w:r>
      <w:r w:rsidRPr="00962E5D">
        <w:rPr>
          <w:rFonts w:ascii="Times New Roman" w:hAnsi="Times New Roman" w:cs="Times New Roman"/>
        </w:rPr>
        <w:t>and Sebastian Gliga</w:t>
      </w:r>
      <w:r>
        <w:rPr>
          <w:rFonts w:ascii="Times New Roman" w:hAnsi="Times New Roman" w:cs="Times New Roman"/>
        </w:rPr>
        <w:t>.</w:t>
      </w:r>
    </w:p>
    <w:p w14:paraId="43173082" w14:textId="30638652" w:rsidR="001D5E18" w:rsidRPr="00F302CA" w:rsidRDefault="001D5E18" w:rsidP="00F55287">
      <w:pPr>
        <w:jc w:val="both"/>
        <w:rPr>
          <w:rFonts w:ascii="Times New Roman" w:hAnsi="Times New Roman" w:cs="Times New Roman"/>
          <w:b/>
          <w:bCs/>
        </w:rPr>
      </w:pPr>
      <w:r w:rsidRPr="00F302CA">
        <w:rPr>
          <w:rFonts w:ascii="Times New Roman" w:hAnsi="Times New Roman" w:cs="Times New Roman"/>
          <w:b/>
          <w:bCs/>
        </w:rPr>
        <w:t xml:space="preserve">S1. </w:t>
      </w:r>
      <w:r w:rsidR="00A707AA">
        <w:rPr>
          <w:rFonts w:ascii="Times New Roman" w:hAnsi="Times New Roman" w:cs="Times New Roman"/>
          <w:b/>
          <w:bCs/>
        </w:rPr>
        <w:t>Temperature-dependence of SSS signatures</w:t>
      </w:r>
    </w:p>
    <w:p w14:paraId="2014F031" w14:textId="74DBAD25" w:rsidR="00F302CA" w:rsidRPr="00F302CA" w:rsidRDefault="008B55D8" w:rsidP="00F302CA">
      <w:pPr>
        <w:jc w:val="center"/>
        <w:rPr>
          <w:rFonts w:ascii="Times New Roman" w:hAnsi="Times New Roman" w:cs="Times New Roman"/>
          <w:b/>
          <w:bCs/>
        </w:rPr>
      </w:pPr>
      <w:r w:rsidRPr="008B55D8">
        <w:rPr>
          <w:rFonts w:ascii="Times New Roman" w:hAnsi="Times New Roman" w:cs="Times New Roman"/>
          <w:noProof/>
          <w:kern w:val="0"/>
          <w:sz w:val="24"/>
          <w:szCs w:val="24"/>
          <w14:ligatures w14:val="none"/>
        </w:rPr>
        <w:drawing>
          <wp:inline distT="0" distB="0" distL="0" distR="0" wp14:anchorId="0689AA5A" wp14:editId="03155B67">
            <wp:extent cx="5156336" cy="4229100"/>
            <wp:effectExtent l="0" t="0" r="6350" b="0"/>
            <wp:docPr id="37708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3965" name=""/>
                    <pic:cNvPicPr/>
                  </pic:nvPicPr>
                  <pic:blipFill rotWithShape="1">
                    <a:blip r:embed="rId5"/>
                    <a:srcRect l="13461" t="13895" r="10758" b="4906"/>
                    <a:stretch>
                      <a:fillRect/>
                    </a:stretch>
                  </pic:blipFill>
                  <pic:spPr bwMode="auto">
                    <a:xfrm>
                      <a:off x="0" y="0"/>
                      <a:ext cx="5166581" cy="4237503"/>
                    </a:xfrm>
                    <a:prstGeom prst="rect">
                      <a:avLst/>
                    </a:prstGeom>
                    <a:ln>
                      <a:noFill/>
                    </a:ln>
                    <a:extLst>
                      <a:ext uri="{53640926-AAD7-44D8-BBD7-CCE9431645EC}">
                        <a14:shadowObscured xmlns:a14="http://schemas.microsoft.com/office/drawing/2010/main"/>
                      </a:ext>
                    </a:extLst>
                  </pic:spPr>
                </pic:pic>
              </a:graphicData>
            </a:graphic>
          </wp:inline>
        </w:drawing>
      </w:r>
    </w:p>
    <w:p w14:paraId="0C4CB452" w14:textId="39E9C6F0" w:rsidR="00F302CA" w:rsidRDefault="00F302CA" w:rsidP="00F302CA">
      <w:pPr>
        <w:jc w:val="both"/>
        <w:rPr>
          <w:rFonts w:ascii="Times New Roman" w:hAnsi="Times New Roman" w:cs="Times New Roman"/>
        </w:rPr>
      </w:pPr>
      <w:r w:rsidRPr="00F302CA">
        <w:rPr>
          <w:rFonts w:ascii="Times New Roman" w:hAnsi="Times New Roman" w:cs="Times New Roman"/>
        </w:rPr>
        <w:t>Figure</w:t>
      </w:r>
      <w:r>
        <w:rPr>
          <w:rFonts w:ascii="Times New Roman" w:hAnsi="Times New Roman" w:cs="Times New Roman"/>
        </w:rPr>
        <w:t xml:space="preserve"> S1: ATR-FTIR measurements </w:t>
      </w:r>
      <w:r w:rsidR="00B84AC6">
        <w:rPr>
          <w:rFonts w:ascii="Times New Roman" w:hAnsi="Times New Roman" w:cs="Times New Roman"/>
        </w:rPr>
        <w:t xml:space="preserve">from </w:t>
      </w:r>
      <w:r>
        <w:rPr>
          <w:rFonts w:ascii="Times New Roman" w:hAnsi="Times New Roman" w:cs="Times New Roman"/>
        </w:rPr>
        <w:t xml:space="preserve">an untreated </w:t>
      </w:r>
      <w:r w:rsidR="006D6B61">
        <w:rPr>
          <w:rFonts w:ascii="Times New Roman" w:hAnsi="Times New Roman" w:cs="Times New Roman"/>
        </w:rPr>
        <w:t>¼” Ampex 406</w:t>
      </w:r>
      <w:r>
        <w:rPr>
          <w:rFonts w:ascii="Times New Roman" w:hAnsi="Times New Roman" w:cs="Times New Roman"/>
        </w:rPr>
        <w:t xml:space="preserve"> tape as a function of temperature.</w:t>
      </w:r>
    </w:p>
    <w:p w14:paraId="26665760" w14:textId="0F26494F" w:rsidR="00391176" w:rsidRDefault="00F302CA" w:rsidP="00F302CA">
      <w:pPr>
        <w:jc w:val="both"/>
        <w:rPr>
          <w:rFonts w:ascii="Times New Roman" w:hAnsi="Times New Roman" w:cs="Times New Roman"/>
        </w:rPr>
      </w:pPr>
      <w:r>
        <w:rPr>
          <w:rFonts w:ascii="Times New Roman" w:hAnsi="Times New Roman" w:cs="Times New Roman"/>
        </w:rPr>
        <w:t xml:space="preserve">To demonstrate the temperature sensitivity of the baking process, we took a series of ATR-FTIR measurements on an untreated segment of the ¼” </w:t>
      </w:r>
      <w:r w:rsidR="00A707AA">
        <w:rPr>
          <w:rFonts w:ascii="Times New Roman" w:hAnsi="Times New Roman" w:cs="Times New Roman"/>
        </w:rPr>
        <w:t>A</w:t>
      </w:r>
      <w:r w:rsidR="002A39A7">
        <w:rPr>
          <w:rFonts w:ascii="Times New Roman" w:hAnsi="Times New Roman" w:cs="Times New Roman"/>
        </w:rPr>
        <w:t>mpex</w:t>
      </w:r>
      <w:r w:rsidR="009276AA">
        <w:rPr>
          <w:rFonts w:ascii="Times New Roman" w:hAnsi="Times New Roman" w:cs="Times New Roman"/>
        </w:rPr>
        <w:t xml:space="preserve"> 406</w:t>
      </w:r>
      <w:r w:rsidR="00A707AA">
        <w:rPr>
          <w:rFonts w:ascii="Times New Roman" w:hAnsi="Times New Roman" w:cs="Times New Roman"/>
        </w:rPr>
        <w:t xml:space="preserve"> </w:t>
      </w:r>
      <w:r>
        <w:rPr>
          <w:rFonts w:ascii="Times New Roman" w:hAnsi="Times New Roman" w:cs="Times New Roman"/>
        </w:rPr>
        <w:t xml:space="preserve">tape with SSS at different temperatures using </w:t>
      </w:r>
      <w:r w:rsidR="0099396C">
        <w:rPr>
          <w:rFonts w:ascii="Times New Roman" w:hAnsi="Times New Roman" w:cs="Times New Roman"/>
        </w:rPr>
        <w:t xml:space="preserve">a </w:t>
      </w:r>
      <w:r>
        <w:rPr>
          <w:rFonts w:ascii="Times New Roman" w:hAnsi="Times New Roman" w:cs="Times New Roman"/>
        </w:rPr>
        <w:t xml:space="preserve">custom Peltier heater (see section 2.2.3, main text). The background </w:t>
      </w:r>
      <w:r w:rsidR="00E10DC8">
        <w:rPr>
          <w:rFonts w:ascii="Times New Roman" w:hAnsi="Times New Roman" w:cs="Times New Roman"/>
        </w:rPr>
        <w:t xml:space="preserve">without a sample </w:t>
      </w:r>
      <w:r>
        <w:rPr>
          <w:rFonts w:ascii="Times New Roman" w:hAnsi="Times New Roman" w:cs="Times New Roman"/>
        </w:rPr>
        <w:t xml:space="preserve">was initially measured at each temperature and found to be </w:t>
      </w:r>
      <w:r w:rsidR="0099396C">
        <w:rPr>
          <w:rFonts w:ascii="Times New Roman" w:hAnsi="Times New Roman" w:cs="Times New Roman"/>
        </w:rPr>
        <w:t>temperature independent</w:t>
      </w:r>
      <w:r>
        <w:rPr>
          <w:rFonts w:ascii="Times New Roman" w:hAnsi="Times New Roman" w:cs="Times New Roman"/>
        </w:rPr>
        <w:t xml:space="preserve">. The heater voltage was slowly increased and the temperature read by the thermocouple was allowed to stabilise for one minute before each measurement. The </w:t>
      </w:r>
      <w:r w:rsidR="00447678">
        <w:rPr>
          <w:rFonts w:ascii="Times New Roman" w:hAnsi="Times New Roman" w:cs="Times New Roman"/>
        </w:rPr>
        <w:t xml:space="preserve">results are shown in figure S1. </w:t>
      </w:r>
      <w:r w:rsidR="0099396C">
        <w:rPr>
          <w:rFonts w:ascii="Times New Roman" w:hAnsi="Times New Roman" w:cs="Times New Roman"/>
        </w:rPr>
        <w:t>O</w:t>
      </w:r>
      <w:r w:rsidR="00447678">
        <w:rPr>
          <w:rFonts w:ascii="Times New Roman" w:hAnsi="Times New Roman" w:cs="Times New Roman"/>
        </w:rPr>
        <w:t xml:space="preserve">nly minor changes are </w:t>
      </w:r>
      <w:r w:rsidR="0099396C">
        <w:rPr>
          <w:rFonts w:ascii="Times New Roman" w:hAnsi="Times New Roman" w:cs="Times New Roman"/>
        </w:rPr>
        <w:t xml:space="preserve">visible </w:t>
      </w:r>
      <w:r w:rsidR="00447678">
        <w:rPr>
          <w:rFonts w:ascii="Times New Roman" w:hAnsi="Times New Roman" w:cs="Times New Roman"/>
        </w:rPr>
        <w:t xml:space="preserve">up until 40°C. From 45°C onwards, the </w:t>
      </w:r>
      <w:r w:rsidR="001C6F69">
        <w:rPr>
          <w:rFonts w:ascii="Times New Roman" w:hAnsi="Times New Roman" w:cs="Times New Roman"/>
        </w:rPr>
        <w:t xml:space="preserve">IR signatures of hydrolysis </w:t>
      </w:r>
      <w:r w:rsidR="0099396C">
        <w:rPr>
          <w:rFonts w:ascii="Times New Roman" w:hAnsi="Times New Roman" w:cs="Times New Roman"/>
        </w:rPr>
        <w:t>significantly change, matching those</w:t>
      </w:r>
      <w:r w:rsidR="00447678">
        <w:rPr>
          <w:rFonts w:ascii="Times New Roman" w:hAnsi="Times New Roman" w:cs="Times New Roman"/>
        </w:rPr>
        <w:t xml:space="preserve"> of an undegraded tape. As shown in supplementary movie 1, the dark patches of binder residue on the surface disappear almost instantly upon crossing 46°C, with only minimal changes beyond this point. </w:t>
      </w:r>
      <w:r w:rsidR="0099396C">
        <w:rPr>
          <w:rFonts w:ascii="Times New Roman" w:hAnsi="Times New Roman" w:cs="Times New Roman"/>
        </w:rPr>
        <w:t>The</w:t>
      </w:r>
      <w:r w:rsidR="00447678">
        <w:rPr>
          <w:rFonts w:ascii="Times New Roman" w:hAnsi="Times New Roman" w:cs="Times New Roman"/>
        </w:rPr>
        <w:t xml:space="preserve"> movie </w:t>
      </w:r>
      <w:r w:rsidR="00391176">
        <w:rPr>
          <w:rFonts w:ascii="Times New Roman" w:hAnsi="Times New Roman" w:cs="Times New Roman"/>
        </w:rPr>
        <w:t xml:space="preserve">corresponds to </w:t>
      </w:r>
      <w:r w:rsidR="0099396C">
        <w:rPr>
          <w:rFonts w:ascii="Times New Roman" w:hAnsi="Times New Roman" w:cs="Times New Roman"/>
        </w:rPr>
        <w:t>10 minutes of measurement</w:t>
      </w:r>
      <w:r w:rsidR="00447678">
        <w:rPr>
          <w:rFonts w:ascii="Times New Roman" w:hAnsi="Times New Roman" w:cs="Times New Roman"/>
        </w:rPr>
        <w:t>, demonstrating the rapid</w:t>
      </w:r>
      <w:r w:rsidR="009276AA">
        <w:rPr>
          <w:rFonts w:ascii="Times New Roman" w:hAnsi="Times New Roman" w:cs="Times New Roman"/>
        </w:rPr>
        <w:t>ity</w:t>
      </w:r>
      <w:r w:rsidR="00447678">
        <w:rPr>
          <w:rFonts w:ascii="Times New Roman" w:hAnsi="Times New Roman" w:cs="Times New Roman"/>
        </w:rPr>
        <w:t xml:space="preserve"> of th</w:t>
      </w:r>
      <w:r w:rsidR="00391176">
        <w:rPr>
          <w:rFonts w:ascii="Times New Roman" w:hAnsi="Times New Roman" w:cs="Times New Roman"/>
        </w:rPr>
        <w:t>e healing</w:t>
      </w:r>
      <w:r w:rsidR="00447678">
        <w:rPr>
          <w:rFonts w:ascii="Times New Roman" w:hAnsi="Times New Roman" w:cs="Times New Roman"/>
        </w:rPr>
        <w:t xml:space="preserve"> process. </w:t>
      </w:r>
      <w:r w:rsidR="00391176">
        <w:rPr>
          <w:rFonts w:ascii="Times New Roman" w:hAnsi="Times New Roman" w:cs="Times New Roman"/>
        </w:rPr>
        <w:t xml:space="preserve">It is the time required for the moisture to diffuse through the magnetic layers in the bulk of a tape pack that leads to the long baking times typically </w:t>
      </w:r>
      <w:r w:rsidR="009E2521">
        <w:rPr>
          <w:rFonts w:ascii="Times New Roman" w:hAnsi="Times New Roman" w:cs="Times New Roman"/>
        </w:rPr>
        <w:t>needed</w:t>
      </w:r>
      <w:r w:rsidR="00391176">
        <w:rPr>
          <w:rFonts w:ascii="Times New Roman" w:hAnsi="Times New Roman" w:cs="Times New Roman"/>
        </w:rPr>
        <w:t>.</w:t>
      </w:r>
    </w:p>
    <w:p w14:paraId="3F267C25" w14:textId="77777777" w:rsidR="004D23FF" w:rsidRDefault="004D23FF" w:rsidP="00F302CA">
      <w:pPr>
        <w:jc w:val="both"/>
        <w:rPr>
          <w:rFonts w:ascii="Times New Roman" w:hAnsi="Times New Roman" w:cs="Times New Roman"/>
        </w:rPr>
      </w:pPr>
    </w:p>
    <w:p w14:paraId="4D17C952" w14:textId="2E91D5C6" w:rsidR="00BA4921" w:rsidRDefault="00BA4921" w:rsidP="00F302CA">
      <w:pPr>
        <w:jc w:val="both"/>
        <w:rPr>
          <w:rFonts w:ascii="Times New Roman" w:hAnsi="Times New Roman" w:cs="Times New Roman"/>
          <w:b/>
          <w:bCs/>
        </w:rPr>
      </w:pPr>
      <w:r w:rsidRPr="00F302CA">
        <w:rPr>
          <w:rFonts w:ascii="Times New Roman" w:hAnsi="Times New Roman" w:cs="Times New Roman"/>
          <w:b/>
          <w:bCs/>
        </w:rPr>
        <w:lastRenderedPageBreak/>
        <w:t>S</w:t>
      </w:r>
      <w:r w:rsidR="00762203">
        <w:rPr>
          <w:rFonts w:ascii="Times New Roman" w:hAnsi="Times New Roman" w:cs="Times New Roman"/>
          <w:b/>
          <w:bCs/>
        </w:rPr>
        <w:t>2</w:t>
      </w:r>
      <w:r w:rsidRPr="00F302CA">
        <w:rPr>
          <w:rFonts w:ascii="Times New Roman" w:hAnsi="Times New Roman" w:cs="Times New Roman"/>
          <w:b/>
          <w:bCs/>
        </w:rPr>
        <w:t xml:space="preserve">. </w:t>
      </w:r>
      <w:r w:rsidR="00A707AA">
        <w:rPr>
          <w:rFonts w:ascii="Times New Roman" w:hAnsi="Times New Roman" w:cs="Times New Roman"/>
          <w:b/>
          <w:bCs/>
        </w:rPr>
        <w:t>Inhomogeneous degradation in 2” A</w:t>
      </w:r>
      <w:r w:rsidR="002A39A7">
        <w:rPr>
          <w:rFonts w:ascii="Times New Roman" w:hAnsi="Times New Roman" w:cs="Times New Roman"/>
          <w:b/>
          <w:bCs/>
        </w:rPr>
        <w:t>mpex</w:t>
      </w:r>
      <w:r w:rsidR="00A707AA">
        <w:rPr>
          <w:rFonts w:ascii="Times New Roman" w:hAnsi="Times New Roman" w:cs="Times New Roman"/>
          <w:b/>
          <w:bCs/>
        </w:rPr>
        <w:t xml:space="preserve"> 456</w:t>
      </w:r>
    </w:p>
    <w:p w14:paraId="6B300068" w14:textId="2BA89B28" w:rsidR="00762203" w:rsidRDefault="008B49C6" w:rsidP="00C720A6">
      <w:pPr>
        <w:jc w:val="center"/>
        <w:rPr>
          <w:rFonts w:ascii="Times New Roman" w:hAnsi="Times New Roman" w:cs="Times New Roman"/>
        </w:rPr>
      </w:pPr>
      <w:r>
        <w:rPr>
          <w:rFonts w:ascii="Times New Roman" w:hAnsi="Times New Roman" w:cs="Times New Roman"/>
          <w:noProof/>
          <w14:ligatures w14:val="none"/>
        </w:rPr>
        <mc:AlternateContent>
          <mc:Choice Requires="wpg">
            <w:drawing>
              <wp:anchor distT="0" distB="0" distL="114300" distR="114300" simplePos="0" relativeHeight="251662336" behindDoc="0" locked="0" layoutInCell="1" allowOverlap="1" wp14:anchorId="671C36E4" wp14:editId="3F8637EB">
                <wp:simplePos x="0" y="0"/>
                <wp:positionH relativeFrom="column">
                  <wp:posOffset>5115936</wp:posOffset>
                </wp:positionH>
                <wp:positionV relativeFrom="paragraph">
                  <wp:posOffset>3225267</wp:posOffset>
                </wp:positionV>
                <wp:extent cx="657860" cy="357958"/>
                <wp:effectExtent l="0" t="0" r="0" b="4445"/>
                <wp:wrapNone/>
                <wp:docPr id="1258749334" name="Group 4"/>
                <wp:cNvGraphicFramePr/>
                <a:graphic xmlns:a="http://schemas.openxmlformats.org/drawingml/2006/main">
                  <a:graphicData uri="http://schemas.microsoft.com/office/word/2010/wordprocessingGroup">
                    <wpg:wgp>
                      <wpg:cNvGrpSpPr/>
                      <wpg:grpSpPr>
                        <a:xfrm>
                          <a:off x="0" y="0"/>
                          <a:ext cx="657860" cy="357958"/>
                          <a:chOff x="0" y="0"/>
                          <a:chExt cx="657860" cy="357958"/>
                        </a:xfrm>
                      </wpg:grpSpPr>
                      <wps:wsp>
                        <wps:cNvPr id="1924077291" name="Rectangle 3"/>
                        <wps:cNvSpPr/>
                        <wps:spPr>
                          <a:xfrm>
                            <a:off x="41162" y="49983"/>
                            <a:ext cx="557530" cy="307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484915" name="Straight Connector 2"/>
                        <wps:cNvCnPr/>
                        <wps:spPr>
                          <a:xfrm>
                            <a:off x="132308" y="273316"/>
                            <a:ext cx="3778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0"/>
                            <a:ext cx="657860" cy="266065"/>
                          </a:xfrm>
                          <a:prstGeom prst="rect">
                            <a:avLst/>
                          </a:prstGeom>
                          <a:noFill/>
                          <a:ln w="9525">
                            <a:noFill/>
                            <a:miter lim="800000"/>
                            <a:headEnd/>
                            <a:tailEnd/>
                          </a:ln>
                        </wps:spPr>
                        <wps:txbx>
                          <w:txbxContent>
                            <w:p w14:paraId="08BF9A73" w14:textId="30506341" w:rsidR="008B49C6" w:rsidRPr="008B49C6" w:rsidRDefault="008B49C6">
                              <w:pPr>
                                <w:rPr>
                                  <w:rFonts w:ascii="Times New Roman" w:hAnsi="Times New Roman" w:cs="Times New Roman"/>
                                  <w:sz w:val="24"/>
                                  <w:szCs w:val="24"/>
                                </w:rPr>
                              </w:pPr>
                              <w:r>
                                <w:rPr>
                                  <w:rFonts w:ascii="Times New Roman" w:hAnsi="Times New Roman" w:cs="Times New Roman"/>
                                  <w:sz w:val="24"/>
                                  <w:szCs w:val="24"/>
                                </w:rPr>
                                <w:t>0.5</w:t>
                              </w:r>
                              <w:r w:rsidRPr="008B49C6">
                                <w:rPr>
                                  <w:rFonts w:ascii="Times New Roman" w:hAnsi="Times New Roman" w:cs="Times New Roman"/>
                                  <w:sz w:val="24"/>
                                  <w:szCs w:val="24"/>
                                </w:rPr>
                                <w:t xml:space="preserve"> </w:t>
                              </w:r>
                              <w:r>
                                <w:rPr>
                                  <w:rFonts w:ascii="Times New Roman" w:hAnsi="Times New Roman" w:cs="Times New Roman"/>
                                  <w:sz w:val="24"/>
                                  <w:szCs w:val="24"/>
                                </w:rPr>
                                <w:t>m</w:t>
                              </w:r>
                              <w:r w:rsidRPr="008B49C6">
                                <w:rPr>
                                  <w:rFonts w:ascii="Times New Roman" w:hAnsi="Times New Roman" w:cs="Times New Roman"/>
                                  <w:sz w:val="24"/>
                                  <w:szCs w:val="24"/>
                                </w:rPr>
                                <w:t>m</w:t>
                              </w:r>
                            </w:p>
                          </w:txbxContent>
                        </wps:txbx>
                        <wps:bodyPr rot="0" vert="horz" wrap="square" lIns="91440" tIns="45720" rIns="91440" bIns="45720" anchor="t" anchorCtr="0">
                          <a:noAutofit/>
                        </wps:bodyPr>
                      </wps:wsp>
                    </wpg:wgp>
                  </a:graphicData>
                </a:graphic>
              </wp:anchor>
            </w:drawing>
          </mc:Choice>
          <mc:Fallback>
            <w:pict>
              <v:group w14:anchorId="671C36E4" id="Group 4" o:spid="_x0000_s1026" style="position:absolute;left:0;text-align:left;margin-left:402.85pt;margin-top:253.95pt;width:51.8pt;height:28.2pt;z-index:251662336" coordsize="6578,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">
                <v:rect id="Rectangle 3" o:spid="_x0000_s1027" style="position:absolute;left:411;top:499;width:5575;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" fillcolor="white [3212]" stroked="f" strokeweight="1pt"/>
                <v:line id="Straight Connector 2" o:spid="_x0000_s1028" style="position:absolute;visibility:visible;mso-wrap-style:square" from="1323,2733" to="5101,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" strokecolor="black [3213]" strokeweight="6pt">
                  <v:stroke joinstyle="miter"/>
                </v:line>
                <v:shapetype id="_x0000_t202" coordsize="21600,21600" o:spt="202" path="m,l,21600r21600,l21600,xe">
                  <v:stroke joinstyle="miter"/>
                  <v:path gradientshapeok="t" o:connecttype="rect"/>
                </v:shapetype>
                <v:shape id="Text Box 2" o:spid="_x0000_s1029" type="#_x0000_t202" style="position:absolute;width:657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8BF9A73" w14:textId="30506341" w:rsidR="008B49C6" w:rsidRPr="008B49C6" w:rsidRDefault="008B49C6">
                        <w:pPr>
                          <w:rPr>
                            <w:rFonts w:ascii="Times New Roman" w:hAnsi="Times New Roman" w:cs="Times New Roman"/>
                            <w:sz w:val="24"/>
                            <w:szCs w:val="24"/>
                          </w:rPr>
                        </w:pPr>
                        <w:r>
                          <w:rPr>
                            <w:rFonts w:ascii="Times New Roman" w:hAnsi="Times New Roman" w:cs="Times New Roman"/>
                            <w:sz w:val="24"/>
                            <w:szCs w:val="24"/>
                          </w:rPr>
                          <w:t>0.5</w:t>
                        </w:r>
                        <w:r w:rsidRPr="008B49C6">
                          <w:rPr>
                            <w:rFonts w:ascii="Times New Roman" w:hAnsi="Times New Roman" w:cs="Times New Roman"/>
                            <w:sz w:val="24"/>
                            <w:szCs w:val="24"/>
                          </w:rPr>
                          <w:t xml:space="preserve"> </w:t>
                        </w:r>
                        <w:r>
                          <w:rPr>
                            <w:rFonts w:ascii="Times New Roman" w:hAnsi="Times New Roman" w:cs="Times New Roman"/>
                            <w:sz w:val="24"/>
                            <w:szCs w:val="24"/>
                          </w:rPr>
                          <w:t>m</w:t>
                        </w:r>
                        <w:r w:rsidRPr="008B49C6">
                          <w:rPr>
                            <w:rFonts w:ascii="Times New Roman" w:hAnsi="Times New Roman" w:cs="Times New Roman"/>
                            <w:sz w:val="24"/>
                            <w:szCs w:val="24"/>
                          </w:rPr>
                          <w:t>m</w:t>
                        </w:r>
                      </w:p>
                    </w:txbxContent>
                  </v:textbox>
                </v:shape>
              </v:group>
            </w:pict>
          </mc:Fallback>
        </mc:AlternateContent>
      </w:r>
      <w:r>
        <w:rPr>
          <w:rFonts w:ascii="Times New Roman" w:hAnsi="Times New Roman" w:cs="Times New Roman"/>
          <w:noProof/>
          <w14:ligatures w14:val="none"/>
        </w:rPr>
        <w:drawing>
          <wp:inline distT="0" distB="0" distL="0" distR="0" wp14:anchorId="65BB767D" wp14:editId="42FA0DBF">
            <wp:extent cx="5729739" cy="3600450"/>
            <wp:effectExtent l="0" t="0" r="4445" b="0"/>
            <wp:docPr id="173327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77024" name="Picture 1733277024"/>
                    <pic:cNvPicPr/>
                  </pic:nvPicPr>
                  <pic:blipFill rotWithShape="1">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l="1764" t="10929" r="1416" b="16577"/>
                    <a:stretch>
                      <a:fillRect/>
                    </a:stretch>
                  </pic:blipFill>
                  <pic:spPr bwMode="auto">
                    <a:xfrm>
                      <a:off x="0" y="0"/>
                      <a:ext cx="5729739" cy="3600450"/>
                    </a:xfrm>
                    <a:prstGeom prst="rect">
                      <a:avLst/>
                    </a:prstGeom>
                    <a:ln>
                      <a:noFill/>
                    </a:ln>
                    <a:extLst>
                      <a:ext uri="{53640926-AAD7-44D8-BBD7-CCE9431645EC}">
                        <a14:shadowObscured xmlns:a14="http://schemas.microsoft.com/office/drawing/2010/main"/>
                      </a:ext>
                    </a:extLst>
                  </pic:spPr>
                </pic:pic>
              </a:graphicData>
            </a:graphic>
          </wp:inline>
        </w:drawing>
      </w:r>
    </w:p>
    <w:p w14:paraId="3E81CD44" w14:textId="26DE1B41" w:rsidR="008B49C6" w:rsidRDefault="008B49C6" w:rsidP="008B49C6">
      <w:pPr>
        <w:jc w:val="both"/>
        <w:rPr>
          <w:rFonts w:ascii="Times New Roman" w:hAnsi="Times New Roman" w:cs="Times New Roman"/>
        </w:rPr>
      </w:pPr>
      <w:r>
        <w:rPr>
          <w:rFonts w:ascii="Times New Roman" w:hAnsi="Times New Roman" w:cs="Times New Roman"/>
        </w:rPr>
        <w:t xml:space="preserve">Figure S2: </w:t>
      </w:r>
      <w:r w:rsidR="00DC1C64">
        <w:rPr>
          <w:rFonts w:ascii="Times New Roman" w:hAnsi="Times New Roman" w:cs="Times New Roman"/>
        </w:rPr>
        <w:t>O</w:t>
      </w:r>
      <w:r>
        <w:rPr>
          <w:rFonts w:ascii="Times New Roman" w:hAnsi="Times New Roman" w:cs="Times New Roman"/>
        </w:rPr>
        <w:t xml:space="preserve">ptical microscopy image </w:t>
      </w:r>
      <w:r w:rsidR="00692D25">
        <w:rPr>
          <w:rFonts w:ascii="Times New Roman" w:hAnsi="Times New Roman" w:cs="Times New Roman"/>
        </w:rPr>
        <w:t xml:space="preserve">on </w:t>
      </w:r>
      <w:r>
        <w:rPr>
          <w:rFonts w:ascii="Times New Roman" w:hAnsi="Times New Roman" w:cs="Times New Roman"/>
        </w:rPr>
        <w:t>the 2” A</w:t>
      </w:r>
      <w:r w:rsidR="002A39A7">
        <w:rPr>
          <w:rFonts w:ascii="Times New Roman" w:hAnsi="Times New Roman" w:cs="Times New Roman"/>
        </w:rPr>
        <w:t>mpex</w:t>
      </w:r>
      <w:r>
        <w:rPr>
          <w:rFonts w:ascii="Times New Roman" w:hAnsi="Times New Roman" w:cs="Times New Roman"/>
        </w:rPr>
        <w:t xml:space="preserve"> 456 tape. The dark patches are the surface residue of binder hydrolysis.</w:t>
      </w:r>
    </w:p>
    <w:p w14:paraId="2F7FA8D1" w14:textId="2F8AC2C6" w:rsidR="0040653F" w:rsidRPr="004D23FF" w:rsidRDefault="009E2521" w:rsidP="00F302CA">
      <w:pPr>
        <w:jc w:val="both"/>
        <w:rPr>
          <w:rFonts w:ascii="Times New Roman" w:hAnsi="Times New Roman" w:cs="Times New Roman"/>
        </w:rPr>
      </w:pPr>
      <w:r>
        <w:rPr>
          <w:rFonts w:ascii="Times New Roman" w:hAnsi="Times New Roman" w:cs="Times New Roman"/>
        </w:rPr>
        <w:t>The</w:t>
      </w:r>
      <w:r w:rsidR="00D85AF2">
        <w:rPr>
          <w:rFonts w:ascii="Times New Roman" w:hAnsi="Times New Roman" w:cs="Times New Roman"/>
        </w:rPr>
        <w:t xml:space="preserve"> ATR-FTIR spectrometer with inbuilt </w:t>
      </w:r>
      <w:r w:rsidR="009259C0">
        <w:rPr>
          <w:rFonts w:ascii="Times New Roman" w:hAnsi="Times New Roman" w:cs="Times New Roman"/>
        </w:rPr>
        <w:t xml:space="preserve">optical </w:t>
      </w:r>
      <w:r w:rsidR="00D85AF2">
        <w:rPr>
          <w:rFonts w:ascii="Times New Roman" w:hAnsi="Times New Roman" w:cs="Times New Roman"/>
        </w:rPr>
        <w:t xml:space="preserve">microscope </w:t>
      </w:r>
      <w:r>
        <w:rPr>
          <w:rFonts w:ascii="Times New Roman" w:hAnsi="Times New Roman" w:cs="Times New Roman"/>
        </w:rPr>
        <w:t xml:space="preserve">gives us </w:t>
      </w:r>
      <w:r w:rsidR="00D85AF2">
        <w:rPr>
          <w:rFonts w:ascii="Times New Roman" w:hAnsi="Times New Roman" w:cs="Times New Roman"/>
        </w:rPr>
        <w:t>the ability to inspect the sample surface before and after measurements. This is important for samples with inconsistent or patchy degradation, such as the 2” A</w:t>
      </w:r>
      <w:r w:rsidR="002A39A7">
        <w:rPr>
          <w:rFonts w:ascii="Times New Roman" w:hAnsi="Times New Roman" w:cs="Times New Roman"/>
        </w:rPr>
        <w:t>mpex</w:t>
      </w:r>
      <w:r w:rsidR="00D85AF2">
        <w:rPr>
          <w:rFonts w:ascii="Times New Roman" w:hAnsi="Times New Roman" w:cs="Times New Roman"/>
        </w:rPr>
        <w:t xml:space="preserve"> 456 tape as seen in figure S2. </w:t>
      </w:r>
      <w:r w:rsidR="0040653F">
        <w:rPr>
          <w:rFonts w:ascii="Times New Roman" w:hAnsi="Times New Roman" w:cs="Times New Roman"/>
        </w:rPr>
        <w:t xml:space="preserve">Indeed, the spectra from different regions can show </w:t>
      </w:r>
      <w:r w:rsidR="00DC1C64">
        <w:rPr>
          <w:rFonts w:ascii="Times New Roman" w:hAnsi="Times New Roman" w:cs="Times New Roman"/>
        </w:rPr>
        <w:t>large variations in the</w:t>
      </w:r>
      <w:r w:rsidR="0040653F">
        <w:rPr>
          <w:rFonts w:ascii="Times New Roman" w:hAnsi="Times New Roman" w:cs="Times New Roman"/>
        </w:rPr>
        <w:t xml:space="preserve"> hydrolysis signatures, </w:t>
      </w:r>
      <w:r w:rsidR="00213FF3">
        <w:rPr>
          <w:rFonts w:ascii="Times New Roman" w:hAnsi="Times New Roman" w:cs="Times New Roman"/>
        </w:rPr>
        <w:t>as seen</w:t>
      </w:r>
      <w:r w:rsidR="0040653F">
        <w:rPr>
          <w:rFonts w:ascii="Times New Roman" w:hAnsi="Times New Roman" w:cs="Times New Roman"/>
        </w:rPr>
        <w:t xml:space="preserve"> in figure S3.</w:t>
      </w:r>
    </w:p>
    <w:p w14:paraId="57D60B8B" w14:textId="4FAAA50A" w:rsidR="00C720A6" w:rsidRDefault="009276AA" w:rsidP="004D23FF">
      <w:pPr>
        <w:jc w:val="center"/>
        <w:rPr>
          <w:rFonts w:ascii="Times New Roman" w:hAnsi="Times New Roman" w:cs="Times New Roman"/>
          <w:noProof/>
          <w14:ligatures w14:val="none"/>
        </w:rPr>
      </w:pPr>
      <w:r>
        <w:rPr>
          <w:rFonts w:ascii="Times New Roman" w:hAnsi="Times New Roman" w:cs="Times New Roman"/>
          <w:noProof/>
          <w14:ligatures w14:val="none"/>
        </w:rPr>
        <w:lastRenderedPageBreak/>
        <w:drawing>
          <wp:inline distT="0" distB="0" distL="0" distR="0" wp14:anchorId="3268DBB8" wp14:editId="7B7E9A80">
            <wp:extent cx="5422790" cy="4285073"/>
            <wp:effectExtent l="0" t="0" r="6985" b="1270"/>
            <wp:docPr id="1433984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84757"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2790" cy="4285073"/>
                    </a:xfrm>
                    <a:prstGeom prst="rect">
                      <a:avLst/>
                    </a:prstGeom>
                  </pic:spPr>
                </pic:pic>
              </a:graphicData>
            </a:graphic>
          </wp:inline>
        </w:drawing>
      </w:r>
    </w:p>
    <w:p w14:paraId="7897E04E" w14:textId="273B38AA" w:rsidR="009276AA" w:rsidRDefault="009276AA" w:rsidP="00F302CA">
      <w:pPr>
        <w:jc w:val="both"/>
        <w:rPr>
          <w:rFonts w:ascii="Times New Roman" w:hAnsi="Times New Roman" w:cs="Times New Roman"/>
        </w:rPr>
      </w:pPr>
      <w:r>
        <w:rPr>
          <w:rFonts w:ascii="Times New Roman" w:hAnsi="Times New Roman" w:cs="Times New Roman"/>
        </w:rPr>
        <w:t>Figure S3: a) ATR-FTIR measurements at three different positions on an untreated segment of the 2” A</w:t>
      </w:r>
      <w:r w:rsidR="002A39A7">
        <w:rPr>
          <w:rFonts w:ascii="Times New Roman" w:hAnsi="Times New Roman" w:cs="Times New Roman"/>
        </w:rPr>
        <w:t>mpex</w:t>
      </w:r>
      <w:r>
        <w:rPr>
          <w:rFonts w:ascii="Times New Roman" w:hAnsi="Times New Roman" w:cs="Times New Roman"/>
        </w:rPr>
        <w:t xml:space="preserve"> 456 tape. (b-d) corresponding optical microscopy images, with the coloured circles marking the measured regions.</w:t>
      </w:r>
    </w:p>
    <w:p w14:paraId="1E94883B" w14:textId="4AEF8962" w:rsidR="002A3E50" w:rsidRDefault="002A3E50" w:rsidP="00F302CA">
      <w:pPr>
        <w:jc w:val="both"/>
        <w:rPr>
          <w:rFonts w:ascii="Times New Roman" w:hAnsi="Times New Roman" w:cs="Times New Roman"/>
          <w:b/>
          <w:bCs/>
        </w:rPr>
      </w:pPr>
      <w:r w:rsidRPr="00F302CA">
        <w:rPr>
          <w:rFonts w:ascii="Times New Roman" w:hAnsi="Times New Roman" w:cs="Times New Roman"/>
          <w:b/>
          <w:bCs/>
        </w:rPr>
        <w:t>S</w:t>
      </w:r>
      <w:r>
        <w:rPr>
          <w:rFonts w:ascii="Times New Roman" w:hAnsi="Times New Roman" w:cs="Times New Roman"/>
          <w:b/>
          <w:bCs/>
        </w:rPr>
        <w:t>3</w:t>
      </w:r>
      <w:r w:rsidRPr="00F302CA">
        <w:rPr>
          <w:rFonts w:ascii="Times New Roman" w:hAnsi="Times New Roman" w:cs="Times New Roman"/>
          <w:b/>
          <w:bCs/>
        </w:rPr>
        <w:t xml:space="preserve">. </w:t>
      </w:r>
      <w:r w:rsidR="00761144">
        <w:rPr>
          <w:rFonts w:ascii="Times New Roman" w:hAnsi="Times New Roman" w:cs="Times New Roman"/>
          <w:b/>
          <w:bCs/>
        </w:rPr>
        <w:t xml:space="preserve">Hydrolysis of </w:t>
      </w:r>
      <w:proofErr w:type="spellStart"/>
      <w:r w:rsidR="00327C91">
        <w:rPr>
          <w:rFonts w:ascii="Times New Roman" w:hAnsi="Times New Roman" w:cs="Times New Roman"/>
          <w:b/>
          <w:bCs/>
        </w:rPr>
        <w:t>P</w:t>
      </w:r>
      <w:r>
        <w:rPr>
          <w:rFonts w:ascii="Times New Roman" w:hAnsi="Times New Roman" w:cs="Times New Roman"/>
          <w:b/>
          <w:bCs/>
        </w:rPr>
        <w:t>yral</w:t>
      </w:r>
      <w:proofErr w:type="spellEnd"/>
      <w:r w:rsidR="00761144">
        <w:rPr>
          <w:rFonts w:ascii="Times New Roman" w:hAnsi="Times New Roman" w:cs="Times New Roman"/>
          <w:b/>
          <w:bCs/>
        </w:rPr>
        <w:t xml:space="preserve"> CJ87</w:t>
      </w:r>
      <w:r>
        <w:rPr>
          <w:rFonts w:ascii="Times New Roman" w:hAnsi="Times New Roman" w:cs="Times New Roman"/>
          <w:b/>
          <w:bCs/>
        </w:rPr>
        <w:t xml:space="preserve"> tape back coat</w:t>
      </w:r>
    </w:p>
    <w:p w14:paraId="256CEDAE" w14:textId="0D350702" w:rsidR="00CE2BD1" w:rsidRPr="00CE2BD1" w:rsidRDefault="00CE2BD1" w:rsidP="00F302CA">
      <w:pPr>
        <w:jc w:val="both"/>
        <w:rPr>
          <w:rFonts w:ascii="Times New Roman" w:hAnsi="Times New Roman" w:cs="Times New Roman"/>
          <w:iCs/>
          <w:color w:val="FF0000"/>
          <w:lang w:bidi="en-US"/>
        </w:rPr>
      </w:pPr>
      <w:r>
        <w:rPr>
          <w:rFonts w:ascii="Times New Roman" w:hAnsi="Times New Roman" w:cs="Times New Roman"/>
          <w:iCs/>
          <w:lang w:bidi="en-US"/>
        </w:rPr>
        <w:t xml:space="preserve">To investigate the degradation of the </w:t>
      </w:r>
      <w:proofErr w:type="spellStart"/>
      <w:r>
        <w:rPr>
          <w:rFonts w:ascii="Times New Roman" w:hAnsi="Times New Roman" w:cs="Times New Roman"/>
          <w:iCs/>
          <w:lang w:bidi="en-US"/>
        </w:rPr>
        <w:t>Pyral</w:t>
      </w:r>
      <w:proofErr w:type="spellEnd"/>
      <w:r>
        <w:rPr>
          <w:rFonts w:ascii="Times New Roman" w:hAnsi="Times New Roman" w:cs="Times New Roman"/>
          <w:iCs/>
          <w:lang w:bidi="en-US"/>
        </w:rPr>
        <w:t xml:space="preserve"> tape, we also took ATR-FTIR spectra of the back coat, shown in figure S</w:t>
      </w:r>
      <w:r w:rsidR="008B49C6">
        <w:rPr>
          <w:rFonts w:ascii="Times New Roman" w:hAnsi="Times New Roman" w:cs="Times New Roman"/>
          <w:iCs/>
          <w:lang w:bidi="en-US"/>
        </w:rPr>
        <w:t>4</w:t>
      </w:r>
      <w:r>
        <w:rPr>
          <w:rFonts w:ascii="Times New Roman" w:hAnsi="Times New Roman" w:cs="Times New Roman"/>
          <w:iCs/>
          <w:lang w:bidi="en-US"/>
        </w:rPr>
        <w:t xml:space="preserve">. </w:t>
      </w:r>
      <w:r w:rsidR="009E166B">
        <w:rPr>
          <w:rFonts w:ascii="Times New Roman" w:hAnsi="Times New Roman" w:cs="Times New Roman"/>
          <w:iCs/>
          <w:lang w:bidi="en-US"/>
        </w:rPr>
        <w:t>We observe a prominent peak at 1728 cm</w:t>
      </w:r>
      <w:r w:rsidR="009E166B" w:rsidRPr="002A3E50">
        <w:rPr>
          <w:rFonts w:ascii="Times New Roman" w:hAnsi="Times New Roman" w:cs="Times New Roman"/>
          <w:iCs/>
          <w:vertAlign w:val="superscript"/>
          <w:lang w:bidi="en-US"/>
        </w:rPr>
        <w:t>-1</w:t>
      </w:r>
      <w:r w:rsidR="009E166B">
        <w:rPr>
          <w:rFonts w:ascii="Times New Roman" w:hAnsi="Times New Roman" w:cs="Times New Roman"/>
          <w:iCs/>
          <w:lang w:bidi="en-US"/>
        </w:rPr>
        <w:t xml:space="preserve"> that matches the primary peak indicative of SSS observed across the degraded tapes studied here.</w:t>
      </w:r>
      <w:r w:rsidR="009E166B" w:rsidRPr="009E166B">
        <w:rPr>
          <w:rFonts w:ascii="Times New Roman" w:hAnsi="Times New Roman" w:cs="Times New Roman"/>
          <w:iCs/>
          <w:lang w:bidi="en-US"/>
        </w:rPr>
        <w:t xml:space="preserve"> </w:t>
      </w:r>
      <w:r w:rsidR="009E166B">
        <w:rPr>
          <w:rFonts w:ascii="Times New Roman" w:hAnsi="Times New Roman" w:cs="Times New Roman"/>
          <w:iCs/>
          <w:lang w:bidi="en-US"/>
        </w:rPr>
        <w:t xml:space="preserve">This peak significantly weakens after the heat treatment. indicating that </w:t>
      </w:r>
      <w:r w:rsidR="009E166B" w:rsidRPr="009A06E9">
        <w:rPr>
          <w:rFonts w:ascii="Times New Roman" w:hAnsi="Times New Roman" w:cs="Times New Roman"/>
          <w:iCs/>
          <w:lang w:bidi="en-US"/>
        </w:rPr>
        <w:t>the back coat also hydrolyse</w:t>
      </w:r>
      <w:r w:rsidR="009E166B">
        <w:rPr>
          <w:rFonts w:ascii="Times New Roman" w:hAnsi="Times New Roman" w:cs="Times New Roman"/>
          <w:iCs/>
          <w:lang w:bidi="en-US"/>
        </w:rPr>
        <w:t>s – and heals during thermal treatment</w:t>
      </w:r>
      <w:r w:rsidR="009E166B" w:rsidRPr="009A06E9">
        <w:rPr>
          <w:rFonts w:ascii="Times New Roman" w:hAnsi="Times New Roman" w:cs="Times New Roman"/>
          <w:iCs/>
          <w:lang w:bidi="en-US"/>
        </w:rPr>
        <w:t>.</w:t>
      </w:r>
      <w:r w:rsidR="009E166B">
        <w:rPr>
          <w:rFonts w:ascii="Times New Roman" w:hAnsi="Times New Roman" w:cs="Times New Roman"/>
          <w:iCs/>
          <w:lang w:bidi="en-US"/>
        </w:rPr>
        <w:t xml:space="preserve"> </w:t>
      </w:r>
      <w:r w:rsidR="00DC1C64">
        <w:rPr>
          <w:rFonts w:ascii="Times New Roman" w:hAnsi="Times New Roman" w:cs="Times New Roman"/>
          <w:iCs/>
          <w:lang w:bidi="en-US"/>
        </w:rPr>
        <w:t xml:space="preserve">The back coat is </w:t>
      </w:r>
      <w:r w:rsidR="00DC1C64" w:rsidRPr="009A06E9">
        <w:rPr>
          <w:rFonts w:ascii="Times New Roman" w:hAnsi="Times New Roman" w:cs="Times New Roman"/>
          <w:iCs/>
          <w:lang w:bidi="en-US"/>
        </w:rPr>
        <w:t>made of carbon black embedded in the same polymer binder</w:t>
      </w:r>
      <w:r w:rsidR="00DC1C64">
        <w:rPr>
          <w:rFonts w:ascii="Times New Roman" w:hAnsi="Times New Roman" w:cs="Times New Roman"/>
          <w:iCs/>
          <w:lang w:bidi="en-US"/>
        </w:rPr>
        <w:t xml:space="preserve"> as the oxide layer</w:t>
      </w:r>
      <w:r w:rsidR="000634F6">
        <w:rPr>
          <w:rFonts w:ascii="Times New Roman" w:hAnsi="Times New Roman" w:cs="Times New Roman"/>
          <w:iCs/>
          <w:lang w:bidi="en-US"/>
        </w:rPr>
        <w:t>.</w:t>
      </w:r>
      <w:r w:rsidR="00DC1C64" w:rsidRPr="009A06E9">
        <w:rPr>
          <w:rFonts w:ascii="Times New Roman" w:hAnsi="Times New Roman" w:cs="Times New Roman"/>
          <w:iCs/>
          <w:lang w:bidi="en-US"/>
        </w:rPr>
        <w:t xml:space="preserve"> </w:t>
      </w:r>
      <w:r>
        <w:rPr>
          <w:rFonts w:ascii="Times New Roman" w:hAnsi="Times New Roman" w:cs="Times New Roman"/>
          <w:iCs/>
          <w:lang w:bidi="en-US"/>
        </w:rPr>
        <w:t xml:space="preserve">We </w:t>
      </w:r>
      <w:r w:rsidR="009E166B">
        <w:rPr>
          <w:rFonts w:ascii="Times New Roman" w:hAnsi="Times New Roman" w:cs="Times New Roman"/>
          <w:iCs/>
          <w:lang w:bidi="en-US"/>
        </w:rPr>
        <w:t>also note</w:t>
      </w:r>
      <w:r>
        <w:rPr>
          <w:rFonts w:ascii="Times New Roman" w:hAnsi="Times New Roman" w:cs="Times New Roman"/>
          <w:iCs/>
          <w:lang w:bidi="en-US"/>
        </w:rPr>
        <w:t xml:space="preserve"> a clear peak at 1100 cm</w:t>
      </w:r>
      <w:r w:rsidRPr="002A3E50">
        <w:rPr>
          <w:rFonts w:ascii="Times New Roman" w:hAnsi="Times New Roman" w:cs="Times New Roman"/>
          <w:iCs/>
          <w:vertAlign w:val="superscript"/>
          <w:lang w:bidi="en-US"/>
        </w:rPr>
        <w:t>-1</w:t>
      </w:r>
      <w:r>
        <w:rPr>
          <w:rFonts w:ascii="Times New Roman" w:hAnsi="Times New Roman" w:cs="Times New Roman"/>
          <w:iCs/>
          <w:lang w:bidi="en-US"/>
        </w:rPr>
        <w:t xml:space="preserve">, matching the additional peak shown in the ATR-FTIR spectra of the magnetic layer on this tape (black arrow in figure 5, main text) that is absent in the other </w:t>
      </w:r>
      <w:r w:rsidR="003140ED">
        <w:rPr>
          <w:rFonts w:ascii="Times New Roman" w:hAnsi="Times New Roman" w:cs="Times New Roman"/>
          <w:iCs/>
          <w:lang w:bidi="en-US"/>
        </w:rPr>
        <w:t xml:space="preserve">studied </w:t>
      </w:r>
      <w:r>
        <w:rPr>
          <w:rFonts w:ascii="Times New Roman" w:hAnsi="Times New Roman" w:cs="Times New Roman"/>
          <w:iCs/>
          <w:lang w:bidi="en-US"/>
        </w:rPr>
        <w:t xml:space="preserve">tapes </w:t>
      </w:r>
      <w:r w:rsidR="009E166B">
        <w:rPr>
          <w:rFonts w:ascii="Times New Roman" w:hAnsi="Times New Roman" w:cs="Times New Roman"/>
          <w:iCs/>
          <w:lang w:bidi="en-US"/>
        </w:rPr>
        <w:t>(figures 2, 4, and S</w:t>
      </w:r>
      <w:r w:rsidR="003A2896">
        <w:rPr>
          <w:rFonts w:ascii="Times New Roman" w:hAnsi="Times New Roman" w:cs="Times New Roman"/>
          <w:iCs/>
          <w:lang w:bidi="en-US"/>
        </w:rPr>
        <w:t>7</w:t>
      </w:r>
      <w:r w:rsidR="009E166B">
        <w:rPr>
          <w:rFonts w:ascii="Times New Roman" w:hAnsi="Times New Roman" w:cs="Times New Roman"/>
          <w:iCs/>
          <w:lang w:bidi="en-US"/>
        </w:rPr>
        <w:t>)</w:t>
      </w:r>
      <w:r>
        <w:rPr>
          <w:rFonts w:ascii="Times New Roman" w:hAnsi="Times New Roman" w:cs="Times New Roman"/>
          <w:iCs/>
          <w:lang w:bidi="en-US"/>
        </w:rPr>
        <w:t>.</w:t>
      </w:r>
    </w:p>
    <w:p w14:paraId="4C1B8913" w14:textId="163FB6FE" w:rsidR="002A3E50" w:rsidRDefault="0013326D" w:rsidP="002A3E50">
      <w:pPr>
        <w:jc w:val="center"/>
        <w:rPr>
          <w:rFonts w:ascii="Times New Roman" w:hAnsi="Times New Roman" w:cs="Times New Roman"/>
        </w:rPr>
      </w:pPr>
      <w:r>
        <w:rPr>
          <w:rFonts w:ascii="Times New Roman" w:hAnsi="Times New Roman" w:cs="Times New Roman"/>
          <w:noProof/>
          <w14:ligatures w14:val="none"/>
        </w:rPr>
        <w:lastRenderedPageBreak/>
        <mc:AlternateContent>
          <mc:Choice Requires="wps">
            <w:drawing>
              <wp:anchor distT="0" distB="0" distL="114300" distR="114300" simplePos="0" relativeHeight="251658240" behindDoc="0" locked="0" layoutInCell="1" allowOverlap="1" wp14:anchorId="11DBFF65" wp14:editId="2A235648">
                <wp:simplePos x="0" y="0"/>
                <wp:positionH relativeFrom="column">
                  <wp:posOffset>601980</wp:posOffset>
                </wp:positionH>
                <wp:positionV relativeFrom="paragraph">
                  <wp:posOffset>-214934</wp:posOffset>
                </wp:positionV>
                <wp:extent cx="104775" cy="238125"/>
                <wp:effectExtent l="19050" t="0" r="47625" b="47625"/>
                <wp:wrapNone/>
                <wp:docPr id="1142041193" name="Arrow: Down 1"/>
                <wp:cNvGraphicFramePr/>
                <a:graphic xmlns:a="http://schemas.openxmlformats.org/drawingml/2006/main">
                  <a:graphicData uri="http://schemas.microsoft.com/office/word/2010/wordprocessingShape">
                    <wps:wsp>
                      <wps:cNvSpPr/>
                      <wps:spPr>
                        <a:xfrm>
                          <a:off x="0" y="0"/>
                          <a:ext cx="104775" cy="238125"/>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4B40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7.4pt;margin-top:-16.9pt;width:8.25pt;height:18.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" adj="16848" fillcolor="red" strokecolor="red" strokeweight="1pt"/>
            </w:pict>
          </mc:Fallback>
        </mc:AlternateContent>
      </w:r>
      <w:r>
        <w:rPr>
          <w:rFonts w:ascii="Times New Roman" w:hAnsi="Times New Roman" w:cs="Times New Roman"/>
          <w:noProof/>
          <w14:ligatures w14:val="none"/>
        </w:rPr>
        <mc:AlternateContent>
          <mc:Choice Requires="wps">
            <w:drawing>
              <wp:anchor distT="0" distB="0" distL="114300" distR="114300" simplePos="0" relativeHeight="251664384" behindDoc="0" locked="0" layoutInCell="1" allowOverlap="1" wp14:anchorId="091E1AC2" wp14:editId="255BEAF8">
                <wp:simplePos x="0" y="0"/>
                <wp:positionH relativeFrom="column">
                  <wp:posOffset>3995089</wp:posOffset>
                </wp:positionH>
                <wp:positionV relativeFrom="paragraph">
                  <wp:posOffset>398145</wp:posOffset>
                </wp:positionV>
                <wp:extent cx="104775" cy="238125"/>
                <wp:effectExtent l="19050" t="0" r="47625" b="47625"/>
                <wp:wrapNone/>
                <wp:docPr id="957020736" name="Arrow: Down 1"/>
                <wp:cNvGraphicFramePr/>
                <a:graphic xmlns:a="http://schemas.openxmlformats.org/drawingml/2006/main">
                  <a:graphicData uri="http://schemas.microsoft.com/office/word/2010/wordprocessingShape">
                    <wps:wsp>
                      <wps:cNvSpPr/>
                      <wps:spPr>
                        <a:xfrm>
                          <a:off x="0" y="0"/>
                          <a:ext cx="104775" cy="238125"/>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666757" id="Arrow: Down 1" o:spid="_x0000_s1026" type="#_x0000_t67" style="position:absolute;margin-left:314.55pt;margin-top:31.35pt;width:8.25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" adj="16848" fillcolor="black [3213]" strokecolor="#030e13 [484]" strokeweight="1pt"/>
            </w:pict>
          </mc:Fallback>
        </mc:AlternateContent>
      </w:r>
      <w:r w:rsidR="002A3E50" w:rsidRPr="002A3E50">
        <w:rPr>
          <w:rFonts w:ascii="Times New Roman" w:hAnsi="Times New Roman" w:cs="Times New Roman"/>
          <w:noProof/>
        </w:rPr>
        <w:drawing>
          <wp:inline distT="0" distB="0" distL="0" distR="0" wp14:anchorId="41FE2A48" wp14:editId="17E7D452">
            <wp:extent cx="5848042" cy="2714331"/>
            <wp:effectExtent l="0" t="0" r="635" b="0"/>
            <wp:docPr id="40214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49776" name="Picture 1"/>
                    <pic:cNvPicPr/>
                  </pic:nvPicPr>
                  <pic:blipFill rotWithShape="1">
                    <a:blip r:embed="rId9" cstate="print">
                      <a:extLst>
                        <a:ext uri="{28A0092B-C50C-407E-A947-70E740481C1C}">
                          <a14:useLocalDpi xmlns:a14="http://schemas.microsoft.com/office/drawing/2010/main" val="0"/>
                        </a:ext>
                      </a:extLst>
                    </a:blip>
                    <a:srcRect l="14675" t="13167" r="11887" b="1609"/>
                    <a:stretch>
                      <a:fillRect/>
                    </a:stretch>
                  </pic:blipFill>
                  <pic:spPr bwMode="auto">
                    <a:xfrm>
                      <a:off x="0" y="0"/>
                      <a:ext cx="5868973" cy="2724046"/>
                    </a:xfrm>
                    <a:prstGeom prst="rect">
                      <a:avLst/>
                    </a:prstGeom>
                    <a:ln>
                      <a:noFill/>
                    </a:ln>
                    <a:extLst>
                      <a:ext uri="{53640926-AAD7-44D8-BBD7-CCE9431645EC}">
                        <a14:shadowObscured xmlns:a14="http://schemas.microsoft.com/office/drawing/2010/main"/>
                      </a:ext>
                    </a:extLst>
                  </pic:spPr>
                </pic:pic>
              </a:graphicData>
            </a:graphic>
          </wp:inline>
        </w:drawing>
      </w:r>
    </w:p>
    <w:p w14:paraId="6C1639D0" w14:textId="3E978991" w:rsidR="002A3E50" w:rsidRDefault="002A3E50" w:rsidP="002A3E50">
      <w:pPr>
        <w:jc w:val="both"/>
        <w:rPr>
          <w:rFonts w:ascii="Times New Roman" w:hAnsi="Times New Roman" w:cs="Times New Roman"/>
          <w:iCs/>
          <w:lang w:bidi="en-US"/>
        </w:rPr>
      </w:pPr>
      <w:r>
        <w:rPr>
          <w:rFonts w:ascii="Times New Roman" w:hAnsi="Times New Roman" w:cs="Times New Roman"/>
        </w:rPr>
        <w:t>Figure S</w:t>
      </w:r>
      <w:r w:rsidR="008B49C6">
        <w:rPr>
          <w:rFonts w:ascii="Times New Roman" w:hAnsi="Times New Roman" w:cs="Times New Roman"/>
        </w:rPr>
        <w:t>4</w:t>
      </w:r>
      <w:r>
        <w:rPr>
          <w:rFonts w:ascii="Times New Roman" w:hAnsi="Times New Roman" w:cs="Times New Roman"/>
        </w:rPr>
        <w:t xml:space="preserve">: ATR-FTIR spectra of the back coat of </w:t>
      </w:r>
      <w:proofErr w:type="spellStart"/>
      <w:r>
        <w:rPr>
          <w:rFonts w:ascii="Times New Roman" w:hAnsi="Times New Roman" w:cs="Times New Roman"/>
        </w:rPr>
        <w:t>Pyral</w:t>
      </w:r>
      <w:proofErr w:type="spellEnd"/>
      <w:r>
        <w:rPr>
          <w:rFonts w:ascii="Times New Roman" w:hAnsi="Times New Roman" w:cs="Times New Roman"/>
        </w:rPr>
        <w:t xml:space="preserve"> CJ8</w:t>
      </w:r>
      <w:r w:rsidR="00A23B0E">
        <w:rPr>
          <w:rFonts w:ascii="Times New Roman" w:hAnsi="Times New Roman" w:cs="Times New Roman"/>
        </w:rPr>
        <w:t>7</w:t>
      </w:r>
      <w:r>
        <w:rPr>
          <w:rFonts w:ascii="Times New Roman" w:hAnsi="Times New Roman" w:cs="Times New Roman"/>
        </w:rPr>
        <w:t xml:space="preserve"> </w:t>
      </w:r>
      <w:r w:rsidR="0099611E">
        <w:rPr>
          <w:rFonts w:ascii="Times New Roman" w:hAnsi="Times New Roman" w:cs="Times New Roman"/>
        </w:rPr>
        <w:t>before heat treatment</w:t>
      </w:r>
      <w:r>
        <w:rPr>
          <w:rFonts w:ascii="Times New Roman" w:hAnsi="Times New Roman" w:cs="Times New Roman"/>
        </w:rPr>
        <w:t xml:space="preserve"> (</w:t>
      </w:r>
      <w:r w:rsidR="00683DCD">
        <w:rPr>
          <w:rFonts w:ascii="Times New Roman" w:hAnsi="Times New Roman" w:cs="Times New Roman"/>
        </w:rPr>
        <w:t>grey</w:t>
      </w:r>
      <w:r>
        <w:rPr>
          <w:rFonts w:ascii="Times New Roman" w:hAnsi="Times New Roman" w:cs="Times New Roman"/>
        </w:rPr>
        <w:t xml:space="preserve">) and after a </w:t>
      </w:r>
      <w:r w:rsidRPr="00962E5D">
        <w:rPr>
          <w:rFonts w:ascii="Times New Roman" w:hAnsi="Times New Roman" w:cs="Times New Roman"/>
          <w:iCs/>
          <w:lang w:bidi="en-US"/>
        </w:rPr>
        <w:t>5</w:t>
      </w:r>
      <w:r w:rsidR="003140ED">
        <w:rPr>
          <w:rFonts w:ascii="Times New Roman" w:hAnsi="Times New Roman" w:cs="Times New Roman"/>
          <w:iCs/>
          <w:lang w:bidi="en-US"/>
        </w:rPr>
        <w:t> </w:t>
      </w:r>
      <w:r w:rsidRPr="00962E5D">
        <w:rPr>
          <w:rFonts w:ascii="Times New Roman" w:hAnsi="Times New Roman" w:cs="Times New Roman"/>
          <w:iCs/>
          <w:lang w:bidi="en-US"/>
        </w:rPr>
        <w:t>h</w:t>
      </w:r>
      <w:r>
        <w:rPr>
          <w:rFonts w:ascii="Times New Roman" w:hAnsi="Times New Roman" w:cs="Times New Roman"/>
          <w:iCs/>
          <w:lang w:bidi="en-US"/>
        </w:rPr>
        <w:t>our</w:t>
      </w:r>
      <w:r w:rsidRPr="00962E5D">
        <w:rPr>
          <w:rFonts w:ascii="Times New Roman" w:hAnsi="Times New Roman" w:cs="Times New Roman"/>
          <w:iCs/>
          <w:lang w:bidi="en-US"/>
        </w:rPr>
        <w:t xml:space="preserve"> </w:t>
      </w:r>
      <w:r>
        <w:rPr>
          <w:rFonts w:ascii="Times New Roman" w:hAnsi="Times New Roman" w:cs="Times New Roman"/>
          <w:iCs/>
          <w:lang w:bidi="en-US"/>
        </w:rPr>
        <w:t xml:space="preserve">heat treatment </w:t>
      </w:r>
      <w:r w:rsidRPr="00962E5D">
        <w:rPr>
          <w:rFonts w:ascii="Times New Roman" w:hAnsi="Times New Roman" w:cs="Times New Roman"/>
          <w:iCs/>
          <w:lang w:bidi="en-US"/>
        </w:rPr>
        <w:t>at 55°C</w:t>
      </w:r>
      <w:r>
        <w:rPr>
          <w:rFonts w:ascii="Times New Roman" w:hAnsi="Times New Roman" w:cs="Times New Roman"/>
          <w:iCs/>
          <w:lang w:bidi="en-US"/>
        </w:rPr>
        <w:t xml:space="preserve"> (</w:t>
      </w:r>
      <w:r w:rsidR="00683DCD">
        <w:rPr>
          <w:rFonts w:ascii="Times New Roman" w:hAnsi="Times New Roman" w:cs="Times New Roman"/>
          <w:iCs/>
          <w:lang w:bidi="en-US"/>
        </w:rPr>
        <w:t>blue)</w:t>
      </w:r>
      <w:r>
        <w:rPr>
          <w:rFonts w:ascii="Times New Roman" w:hAnsi="Times New Roman" w:cs="Times New Roman"/>
          <w:iCs/>
          <w:lang w:bidi="en-US"/>
        </w:rPr>
        <w:t xml:space="preserve">. The peak marked by a black arrow in figure 5 (main text) that we attribute to the back coat is </w:t>
      </w:r>
      <w:r w:rsidR="00307863">
        <w:rPr>
          <w:rFonts w:ascii="Times New Roman" w:hAnsi="Times New Roman" w:cs="Times New Roman"/>
          <w:iCs/>
          <w:lang w:bidi="en-US"/>
        </w:rPr>
        <w:t>similarly marked here</w:t>
      </w:r>
      <w:r>
        <w:rPr>
          <w:rFonts w:ascii="Times New Roman" w:hAnsi="Times New Roman" w:cs="Times New Roman"/>
          <w:iCs/>
          <w:lang w:bidi="en-US"/>
        </w:rPr>
        <w:t>.</w:t>
      </w:r>
      <w:r w:rsidR="0013326D">
        <w:rPr>
          <w:rFonts w:ascii="Times New Roman" w:hAnsi="Times New Roman" w:cs="Times New Roman"/>
          <w:iCs/>
          <w:lang w:bidi="en-US"/>
        </w:rPr>
        <w:t xml:space="preserve"> The red arrow marks the primary peak indicative of binder hydrolysis.</w:t>
      </w:r>
    </w:p>
    <w:p w14:paraId="341D98E8" w14:textId="0F853D4F" w:rsidR="00AF631C" w:rsidRDefault="00AF631C" w:rsidP="002A3E50">
      <w:pPr>
        <w:jc w:val="both"/>
        <w:rPr>
          <w:rFonts w:ascii="Times New Roman" w:hAnsi="Times New Roman" w:cs="Times New Roman"/>
          <w:b/>
          <w:bCs/>
        </w:rPr>
      </w:pPr>
      <w:r w:rsidRPr="00F302CA">
        <w:rPr>
          <w:rFonts w:ascii="Times New Roman" w:hAnsi="Times New Roman" w:cs="Times New Roman"/>
          <w:b/>
          <w:bCs/>
        </w:rPr>
        <w:t>S</w:t>
      </w:r>
      <w:r>
        <w:rPr>
          <w:rFonts w:ascii="Times New Roman" w:hAnsi="Times New Roman" w:cs="Times New Roman"/>
          <w:b/>
          <w:bCs/>
        </w:rPr>
        <w:t>4</w:t>
      </w:r>
      <w:r w:rsidRPr="00F302CA">
        <w:rPr>
          <w:rFonts w:ascii="Times New Roman" w:hAnsi="Times New Roman" w:cs="Times New Roman"/>
          <w:b/>
          <w:bCs/>
        </w:rPr>
        <w:t xml:space="preserve">. </w:t>
      </w:r>
      <w:r w:rsidR="00761144">
        <w:rPr>
          <w:rFonts w:ascii="Times New Roman" w:hAnsi="Times New Roman" w:cs="Times New Roman"/>
          <w:b/>
          <w:bCs/>
        </w:rPr>
        <w:t>Chemical state of baked SSS tape segment after 18 months</w:t>
      </w:r>
    </w:p>
    <w:p w14:paraId="062AB7C2" w14:textId="236A4A69" w:rsidR="00256645" w:rsidRPr="002A39A7" w:rsidRDefault="008D444C" w:rsidP="00CE2BD1">
      <w:pPr>
        <w:jc w:val="both"/>
        <w:rPr>
          <w:rFonts w:ascii="Times New Roman" w:hAnsi="Times New Roman" w:cs="Times New Roman"/>
          <w:noProof/>
          <w14:ligatures w14:val="none"/>
        </w:rPr>
      </w:pPr>
      <w:r w:rsidRPr="002A39A7">
        <w:rPr>
          <w:rFonts w:ascii="Times New Roman" w:hAnsi="Times New Roman" w:cs="Times New Roman"/>
        </w:rPr>
        <w:t xml:space="preserve">It is commonly reported that tapes that undergo heat treatment re-degrade, becoming unplayable again within only a few weeks. To help understand this, we </w:t>
      </w:r>
      <w:r w:rsidR="00C86492" w:rsidRPr="002A39A7">
        <w:rPr>
          <w:rFonts w:ascii="Times New Roman" w:hAnsi="Times New Roman" w:cs="Times New Roman"/>
        </w:rPr>
        <w:t>baked a</w:t>
      </w:r>
      <w:r w:rsidRPr="002A39A7">
        <w:rPr>
          <w:rFonts w:ascii="Times New Roman" w:hAnsi="Times New Roman" w:cs="Times New Roman"/>
        </w:rPr>
        <w:t xml:space="preserve"> segment of the </w:t>
      </w:r>
      <w:r w:rsidR="006D6B61">
        <w:rPr>
          <w:rFonts w:ascii="Times New Roman" w:hAnsi="Times New Roman" w:cs="Times New Roman"/>
        </w:rPr>
        <w:t>¼” Ampex 406</w:t>
      </w:r>
      <w:r w:rsidRPr="002A39A7">
        <w:rPr>
          <w:rFonts w:ascii="Times New Roman" w:hAnsi="Times New Roman" w:cs="Times New Roman"/>
        </w:rPr>
        <w:t xml:space="preserve"> tape at 55</w:t>
      </w:r>
      <w:r w:rsidRPr="002A39A7">
        <w:rPr>
          <w:rFonts w:ascii="Times New Roman" w:hAnsi="Times New Roman" w:cs="Times New Roman"/>
          <w:iCs/>
          <w:lang w:bidi="en-US"/>
        </w:rPr>
        <w:t>°C for only 30 minutes, then measured its ATR-FTIR spectrum, showing that the chemical degradation had healed as expected (</w:t>
      </w:r>
      <w:r w:rsidR="004E1832" w:rsidRPr="002A39A7">
        <w:rPr>
          <w:rFonts w:ascii="Times New Roman" w:hAnsi="Times New Roman" w:cs="Times New Roman"/>
          <w:iCs/>
          <w:lang w:bidi="en-US"/>
        </w:rPr>
        <w:t xml:space="preserve">grey </w:t>
      </w:r>
      <w:r w:rsidRPr="002A39A7">
        <w:rPr>
          <w:rFonts w:ascii="Times New Roman" w:hAnsi="Times New Roman" w:cs="Times New Roman"/>
          <w:iCs/>
          <w:lang w:bidi="en-US"/>
        </w:rPr>
        <w:t xml:space="preserve">curve, </w:t>
      </w:r>
      <w:r w:rsidR="00F55287" w:rsidRPr="002A39A7">
        <w:rPr>
          <w:rFonts w:ascii="Times New Roman" w:hAnsi="Times New Roman" w:cs="Times New Roman"/>
          <w:iCs/>
          <w:lang w:bidi="en-US"/>
        </w:rPr>
        <w:t>f</w:t>
      </w:r>
      <w:r w:rsidRPr="002A39A7">
        <w:rPr>
          <w:rFonts w:ascii="Times New Roman" w:hAnsi="Times New Roman" w:cs="Times New Roman"/>
          <w:iCs/>
          <w:lang w:bidi="en-US"/>
        </w:rPr>
        <w:t>igure S</w:t>
      </w:r>
      <w:r w:rsidR="00FA0C54" w:rsidRPr="002A39A7">
        <w:rPr>
          <w:rFonts w:ascii="Times New Roman" w:hAnsi="Times New Roman" w:cs="Times New Roman"/>
          <w:iCs/>
          <w:lang w:bidi="en-US"/>
        </w:rPr>
        <w:t>5</w:t>
      </w:r>
      <w:r w:rsidRPr="002A39A7">
        <w:rPr>
          <w:rFonts w:ascii="Times New Roman" w:hAnsi="Times New Roman" w:cs="Times New Roman"/>
          <w:iCs/>
          <w:lang w:bidi="en-US"/>
        </w:rPr>
        <w:t xml:space="preserve">). We then </w:t>
      </w:r>
      <w:r w:rsidR="00AE038E">
        <w:rPr>
          <w:rFonts w:ascii="Times New Roman" w:hAnsi="Times New Roman" w:cs="Times New Roman"/>
          <w:iCs/>
          <w:lang w:bidi="en-US"/>
        </w:rPr>
        <w:t>placed</w:t>
      </w:r>
      <w:r w:rsidRPr="002A39A7">
        <w:rPr>
          <w:rFonts w:ascii="Times New Roman" w:hAnsi="Times New Roman" w:cs="Times New Roman"/>
          <w:iCs/>
          <w:lang w:bidi="en-US"/>
        </w:rPr>
        <w:t xml:space="preserve"> this underneath another segment of the same tape</w:t>
      </w:r>
      <w:r w:rsidR="00AE038E">
        <w:rPr>
          <w:rFonts w:ascii="Times New Roman" w:hAnsi="Times New Roman" w:cs="Times New Roman"/>
          <w:iCs/>
          <w:lang w:bidi="en-US"/>
        </w:rPr>
        <w:t>, sandwiched</w:t>
      </w:r>
      <w:r w:rsidRPr="002A39A7">
        <w:rPr>
          <w:rFonts w:ascii="Times New Roman" w:hAnsi="Times New Roman" w:cs="Times New Roman"/>
          <w:iCs/>
          <w:lang w:bidi="en-US"/>
        </w:rPr>
        <w:t xml:space="preserve"> </w:t>
      </w:r>
      <w:r w:rsidR="00AE038E">
        <w:rPr>
          <w:rFonts w:ascii="Times New Roman" w:hAnsi="Times New Roman" w:cs="Times New Roman"/>
          <w:iCs/>
          <w:lang w:bidi="en-US"/>
        </w:rPr>
        <w:t xml:space="preserve">them </w:t>
      </w:r>
      <w:r w:rsidRPr="002A39A7">
        <w:rPr>
          <w:rFonts w:ascii="Times New Roman" w:hAnsi="Times New Roman" w:cs="Times New Roman"/>
          <w:iCs/>
          <w:lang w:bidi="en-US"/>
        </w:rPr>
        <w:t xml:space="preserve">between </w:t>
      </w:r>
      <w:r w:rsidR="00AE038E">
        <w:rPr>
          <w:rFonts w:ascii="Times New Roman" w:hAnsi="Times New Roman" w:cs="Times New Roman"/>
          <w:iCs/>
          <w:lang w:bidi="en-US"/>
        </w:rPr>
        <w:t xml:space="preserve">two </w:t>
      </w:r>
      <w:r w:rsidRPr="002A39A7">
        <w:rPr>
          <w:rFonts w:ascii="Times New Roman" w:hAnsi="Times New Roman" w:cs="Times New Roman"/>
          <w:iCs/>
          <w:lang w:bidi="en-US"/>
        </w:rPr>
        <w:t>glass slides</w:t>
      </w:r>
      <w:r w:rsidR="00AE038E">
        <w:rPr>
          <w:rFonts w:ascii="Times New Roman" w:hAnsi="Times New Roman" w:cs="Times New Roman"/>
          <w:iCs/>
          <w:lang w:bidi="en-US"/>
        </w:rPr>
        <w:t>,</w:t>
      </w:r>
      <w:r w:rsidRPr="002A39A7">
        <w:rPr>
          <w:rFonts w:ascii="Times New Roman" w:hAnsi="Times New Roman" w:cs="Times New Roman"/>
          <w:iCs/>
          <w:lang w:bidi="en-US"/>
        </w:rPr>
        <w:t xml:space="preserve"> </w:t>
      </w:r>
      <w:r w:rsidR="00C86492" w:rsidRPr="002A39A7">
        <w:rPr>
          <w:rFonts w:ascii="Times New Roman" w:hAnsi="Times New Roman" w:cs="Times New Roman"/>
          <w:iCs/>
          <w:lang w:bidi="en-US"/>
        </w:rPr>
        <w:t>and</w:t>
      </w:r>
      <w:r w:rsidRPr="002A39A7">
        <w:rPr>
          <w:rFonts w:ascii="Times New Roman" w:hAnsi="Times New Roman" w:cs="Times New Roman"/>
          <w:iCs/>
          <w:lang w:bidi="en-US"/>
        </w:rPr>
        <w:t xml:space="preserve"> placed th</w:t>
      </w:r>
      <w:r w:rsidR="00C86492" w:rsidRPr="002A39A7">
        <w:rPr>
          <w:rFonts w:ascii="Times New Roman" w:hAnsi="Times New Roman" w:cs="Times New Roman"/>
          <w:iCs/>
          <w:lang w:bidi="en-US"/>
        </w:rPr>
        <w:t xml:space="preserve">em </w:t>
      </w:r>
      <w:r w:rsidRPr="002A39A7">
        <w:rPr>
          <w:rFonts w:ascii="Times New Roman" w:hAnsi="Times New Roman" w:cs="Times New Roman"/>
          <w:iCs/>
          <w:lang w:bidi="en-US"/>
        </w:rPr>
        <w:t xml:space="preserve">on a shelf in </w:t>
      </w:r>
      <w:r w:rsidR="00C86492" w:rsidRPr="002A39A7">
        <w:rPr>
          <w:rFonts w:ascii="Times New Roman" w:hAnsi="Times New Roman" w:cs="Times New Roman"/>
          <w:iCs/>
          <w:lang w:bidi="en-US"/>
        </w:rPr>
        <w:t>a temperature (23°C) and humidity (40% RH) controlled environment</w:t>
      </w:r>
      <w:r w:rsidRPr="002A39A7">
        <w:rPr>
          <w:rFonts w:ascii="Times New Roman" w:hAnsi="Times New Roman" w:cs="Times New Roman"/>
          <w:iCs/>
          <w:lang w:bidi="en-US"/>
        </w:rPr>
        <w:t xml:space="preserve"> for 18 months. </w:t>
      </w:r>
      <w:r w:rsidR="00746A4A" w:rsidRPr="002A39A7">
        <w:rPr>
          <w:rFonts w:ascii="Times New Roman" w:hAnsi="Times New Roman" w:cs="Times New Roman"/>
          <w:iCs/>
          <w:lang w:bidi="en-US"/>
        </w:rPr>
        <w:t xml:space="preserve">We remeasured the ATR-FTIR spectrum after </w:t>
      </w:r>
      <w:r w:rsidR="00683DCD" w:rsidRPr="002A39A7">
        <w:rPr>
          <w:rFonts w:ascii="Times New Roman" w:hAnsi="Times New Roman" w:cs="Times New Roman"/>
          <w:iCs/>
          <w:lang w:bidi="en-US"/>
        </w:rPr>
        <w:t>18 months</w:t>
      </w:r>
      <w:r w:rsidR="00746A4A" w:rsidRPr="002A39A7">
        <w:rPr>
          <w:rFonts w:ascii="Times New Roman" w:hAnsi="Times New Roman" w:cs="Times New Roman"/>
          <w:iCs/>
          <w:lang w:bidi="en-US"/>
        </w:rPr>
        <w:t xml:space="preserve"> </w:t>
      </w:r>
      <w:r w:rsidR="008E3C5B" w:rsidRPr="002A39A7">
        <w:rPr>
          <w:rFonts w:ascii="Times New Roman" w:hAnsi="Times New Roman" w:cs="Times New Roman"/>
          <w:iCs/>
          <w:lang w:bidi="en-US"/>
        </w:rPr>
        <w:t>and found</w:t>
      </w:r>
      <w:r w:rsidR="00746A4A" w:rsidRPr="002A39A7">
        <w:rPr>
          <w:rFonts w:ascii="Times New Roman" w:hAnsi="Times New Roman" w:cs="Times New Roman"/>
          <w:iCs/>
          <w:lang w:bidi="en-US"/>
        </w:rPr>
        <w:t xml:space="preserve"> no signs of re-degradation (blue curve, figure S</w:t>
      </w:r>
      <w:r w:rsidR="00FA0C54" w:rsidRPr="002A39A7">
        <w:rPr>
          <w:rFonts w:ascii="Times New Roman" w:hAnsi="Times New Roman" w:cs="Times New Roman"/>
          <w:iCs/>
          <w:lang w:bidi="en-US"/>
        </w:rPr>
        <w:t>5</w:t>
      </w:r>
      <w:r w:rsidR="00746A4A" w:rsidRPr="002A39A7">
        <w:rPr>
          <w:rFonts w:ascii="Times New Roman" w:hAnsi="Times New Roman" w:cs="Times New Roman"/>
          <w:iCs/>
          <w:lang w:bidi="en-US"/>
        </w:rPr>
        <w:t xml:space="preserve">). </w:t>
      </w:r>
      <w:r w:rsidR="008E3C5B" w:rsidRPr="002A39A7">
        <w:rPr>
          <w:rFonts w:ascii="Times New Roman" w:hAnsi="Times New Roman" w:cs="Times New Roman"/>
          <w:iCs/>
          <w:lang w:bidi="en-US"/>
        </w:rPr>
        <w:t xml:space="preserve">Clearly, </w:t>
      </w:r>
      <w:r w:rsidR="00746A4A" w:rsidRPr="002A39A7">
        <w:rPr>
          <w:rFonts w:ascii="Times New Roman" w:hAnsi="Times New Roman" w:cs="Times New Roman"/>
          <w:iCs/>
          <w:lang w:bidi="en-US"/>
        </w:rPr>
        <w:t>the behaviour of tapes packed onto reels is different to isolated segments,</w:t>
      </w:r>
      <w:r w:rsidR="00256645" w:rsidRPr="002A39A7">
        <w:rPr>
          <w:rFonts w:ascii="Times New Roman" w:hAnsi="Times New Roman" w:cs="Times New Roman"/>
          <w:iCs/>
          <w:lang w:bidi="en-US"/>
        </w:rPr>
        <w:t xml:space="preserve"> as </w:t>
      </w:r>
      <w:r w:rsidR="00746A4A" w:rsidRPr="002A39A7">
        <w:rPr>
          <w:rFonts w:ascii="Times New Roman" w:hAnsi="Times New Roman" w:cs="Times New Roman"/>
          <w:iCs/>
          <w:lang w:bidi="en-US"/>
        </w:rPr>
        <w:t>the observed rapid re-degradation of tapes cannot be explained by chemistry alone</w:t>
      </w:r>
      <w:r w:rsidR="00D83B34" w:rsidRPr="002A39A7">
        <w:rPr>
          <w:rFonts w:ascii="Times New Roman" w:hAnsi="Times New Roman" w:cs="Times New Roman"/>
          <w:noProof/>
          <w14:ligatures w14:val="none"/>
        </w:rPr>
        <w:t xml:space="preserve">, rather being connected to the </w:t>
      </w:r>
      <w:r w:rsidR="007139EC" w:rsidRPr="002A39A7">
        <w:rPr>
          <w:rFonts w:ascii="Times New Roman" w:hAnsi="Times New Roman" w:cs="Times New Roman"/>
          <w:noProof/>
          <w14:ligatures w14:val="none"/>
        </w:rPr>
        <w:t xml:space="preserve">environment within the </w:t>
      </w:r>
      <w:r w:rsidR="00D83B34" w:rsidRPr="002A39A7">
        <w:rPr>
          <w:rFonts w:ascii="Times New Roman" w:hAnsi="Times New Roman" w:cs="Times New Roman"/>
          <w:noProof/>
          <w14:ligatures w14:val="none"/>
        </w:rPr>
        <w:t>pack.</w:t>
      </w:r>
    </w:p>
    <w:p w14:paraId="6697C447" w14:textId="29859ED2" w:rsidR="00AF631C" w:rsidRDefault="0039637F" w:rsidP="00CE2BD1">
      <w:pPr>
        <w:jc w:val="both"/>
        <w:rPr>
          <w:rFonts w:ascii="Times New Roman" w:hAnsi="Times New Roman" w:cs="Times New Roman"/>
        </w:rPr>
      </w:pPr>
      <w:r w:rsidRPr="0039637F">
        <w:rPr>
          <w:rFonts w:ascii="Times New Roman" w:hAnsi="Times New Roman" w:cs="Times New Roman"/>
          <w:noProof/>
        </w:rPr>
        <w:drawing>
          <wp:inline distT="0" distB="0" distL="0" distR="0" wp14:anchorId="15785DC0" wp14:editId="65FFF7D2">
            <wp:extent cx="5657850" cy="2467236"/>
            <wp:effectExtent l="0" t="0" r="0" b="9525"/>
            <wp:docPr id="88078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84097" name=""/>
                    <pic:cNvPicPr/>
                  </pic:nvPicPr>
                  <pic:blipFill rotWithShape="1">
                    <a:blip r:embed="rId10"/>
                    <a:srcRect l="15123" t="19529" r="12088" b="1108"/>
                    <a:stretch>
                      <a:fillRect/>
                    </a:stretch>
                  </pic:blipFill>
                  <pic:spPr bwMode="auto">
                    <a:xfrm>
                      <a:off x="0" y="0"/>
                      <a:ext cx="5677652" cy="2475871"/>
                    </a:xfrm>
                    <a:prstGeom prst="rect">
                      <a:avLst/>
                    </a:prstGeom>
                    <a:ln>
                      <a:noFill/>
                    </a:ln>
                    <a:extLst>
                      <a:ext uri="{53640926-AAD7-44D8-BBD7-CCE9431645EC}">
                        <a14:shadowObscured xmlns:a14="http://schemas.microsoft.com/office/drawing/2010/main"/>
                      </a:ext>
                    </a:extLst>
                  </pic:spPr>
                </pic:pic>
              </a:graphicData>
            </a:graphic>
          </wp:inline>
        </w:drawing>
      </w:r>
    </w:p>
    <w:p w14:paraId="0401AD68" w14:textId="7C8450EA" w:rsidR="00E67F99" w:rsidRDefault="00E67F99" w:rsidP="00E67F99">
      <w:pPr>
        <w:jc w:val="both"/>
        <w:rPr>
          <w:rFonts w:ascii="Times New Roman" w:hAnsi="Times New Roman" w:cs="Times New Roman"/>
          <w:iCs/>
          <w:lang w:bidi="en-US"/>
        </w:rPr>
      </w:pPr>
      <w:r>
        <w:rPr>
          <w:rFonts w:ascii="Times New Roman" w:hAnsi="Times New Roman" w:cs="Times New Roman"/>
        </w:rPr>
        <w:lastRenderedPageBreak/>
        <w:t>Figure S</w:t>
      </w:r>
      <w:r w:rsidR="00FA0C54">
        <w:rPr>
          <w:rFonts w:ascii="Times New Roman" w:hAnsi="Times New Roman" w:cs="Times New Roman"/>
        </w:rPr>
        <w:t>5</w:t>
      </w:r>
      <w:r>
        <w:rPr>
          <w:rFonts w:ascii="Times New Roman" w:hAnsi="Times New Roman" w:cs="Times New Roman"/>
        </w:rPr>
        <w:t xml:space="preserve">: ATR-FTIR spectra of </w:t>
      </w:r>
      <w:r w:rsidR="006D6B61">
        <w:rPr>
          <w:rFonts w:ascii="Times New Roman" w:hAnsi="Times New Roman" w:cs="Times New Roman"/>
        </w:rPr>
        <w:t>a ¼”</w:t>
      </w:r>
      <w:r>
        <w:rPr>
          <w:rFonts w:ascii="Times New Roman" w:hAnsi="Times New Roman" w:cs="Times New Roman"/>
        </w:rPr>
        <w:t xml:space="preserve"> </w:t>
      </w:r>
      <w:r w:rsidR="00715354">
        <w:rPr>
          <w:rFonts w:ascii="Times New Roman" w:hAnsi="Times New Roman" w:cs="Times New Roman"/>
        </w:rPr>
        <w:t>Ampex</w:t>
      </w:r>
      <w:r w:rsidR="002A39A7">
        <w:rPr>
          <w:rFonts w:ascii="Times New Roman" w:hAnsi="Times New Roman" w:cs="Times New Roman"/>
        </w:rPr>
        <w:t xml:space="preserve"> 406</w:t>
      </w:r>
      <w:r w:rsidR="00715354">
        <w:rPr>
          <w:rFonts w:ascii="Times New Roman" w:hAnsi="Times New Roman" w:cs="Times New Roman"/>
        </w:rPr>
        <w:t xml:space="preserve"> </w:t>
      </w:r>
      <w:r>
        <w:rPr>
          <w:rFonts w:ascii="Times New Roman" w:hAnsi="Times New Roman" w:cs="Times New Roman"/>
        </w:rPr>
        <w:t xml:space="preserve">segment immediately after a </w:t>
      </w:r>
      <w:r w:rsidR="008D444C">
        <w:rPr>
          <w:rFonts w:ascii="Times New Roman" w:hAnsi="Times New Roman" w:cs="Times New Roman"/>
          <w:iCs/>
          <w:lang w:bidi="en-US"/>
        </w:rPr>
        <w:t>30 minute</w:t>
      </w:r>
      <w:r w:rsidRPr="00962E5D">
        <w:rPr>
          <w:rFonts w:ascii="Times New Roman" w:hAnsi="Times New Roman" w:cs="Times New Roman"/>
          <w:iCs/>
          <w:lang w:bidi="en-US"/>
        </w:rPr>
        <w:t xml:space="preserve"> </w:t>
      </w:r>
      <w:r>
        <w:rPr>
          <w:rFonts w:ascii="Times New Roman" w:hAnsi="Times New Roman" w:cs="Times New Roman"/>
          <w:iCs/>
          <w:lang w:bidi="en-US"/>
        </w:rPr>
        <w:t xml:space="preserve">heat treatment </w:t>
      </w:r>
      <w:r w:rsidRPr="00962E5D">
        <w:rPr>
          <w:rFonts w:ascii="Times New Roman" w:hAnsi="Times New Roman" w:cs="Times New Roman"/>
          <w:iCs/>
          <w:lang w:bidi="en-US"/>
        </w:rPr>
        <w:t>at 55°C</w:t>
      </w:r>
      <w:r>
        <w:rPr>
          <w:rFonts w:ascii="Times New Roman" w:hAnsi="Times New Roman" w:cs="Times New Roman"/>
          <w:iCs/>
          <w:lang w:bidi="en-US"/>
        </w:rPr>
        <w:t xml:space="preserve"> (</w:t>
      </w:r>
      <w:r w:rsidR="004E1832">
        <w:rPr>
          <w:rFonts w:ascii="Times New Roman" w:hAnsi="Times New Roman" w:cs="Times New Roman"/>
          <w:iCs/>
          <w:lang w:bidi="en-US"/>
        </w:rPr>
        <w:t>grey</w:t>
      </w:r>
      <w:r>
        <w:rPr>
          <w:rFonts w:ascii="Times New Roman" w:hAnsi="Times New Roman" w:cs="Times New Roman"/>
          <w:iCs/>
          <w:lang w:bidi="en-US"/>
        </w:rPr>
        <w:t>), and after being stored under standard laboratory conditions for 18 months (blue).</w:t>
      </w:r>
    </w:p>
    <w:p w14:paraId="45C972DA" w14:textId="1DE21265" w:rsidR="00761144" w:rsidRDefault="00761144" w:rsidP="00761144">
      <w:pPr>
        <w:jc w:val="both"/>
        <w:rPr>
          <w:rFonts w:ascii="Times New Roman" w:hAnsi="Times New Roman" w:cs="Times New Roman"/>
          <w:b/>
          <w:bCs/>
        </w:rPr>
      </w:pPr>
      <w:r w:rsidRPr="00F302CA">
        <w:rPr>
          <w:rFonts w:ascii="Times New Roman" w:hAnsi="Times New Roman" w:cs="Times New Roman"/>
          <w:b/>
          <w:bCs/>
        </w:rPr>
        <w:t>S</w:t>
      </w:r>
      <w:r>
        <w:rPr>
          <w:rFonts w:ascii="Times New Roman" w:hAnsi="Times New Roman" w:cs="Times New Roman"/>
          <w:b/>
          <w:bCs/>
        </w:rPr>
        <w:t>5</w:t>
      </w:r>
      <w:r w:rsidRPr="00F302CA">
        <w:rPr>
          <w:rFonts w:ascii="Times New Roman" w:hAnsi="Times New Roman" w:cs="Times New Roman"/>
          <w:b/>
          <w:bCs/>
        </w:rPr>
        <w:t xml:space="preserve">. </w:t>
      </w:r>
      <w:r>
        <w:rPr>
          <w:rFonts w:ascii="Times New Roman" w:hAnsi="Times New Roman" w:cs="Times New Roman"/>
          <w:b/>
          <w:bCs/>
        </w:rPr>
        <w:t>Analysis of SONY PR150 tape degradation</w:t>
      </w:r>
    </w:p>
    <w:p w14:paraId="4B7CA0E1" w14:textId="02DFCE0B" w:rsidR="00F3535E" w:rsidRDefault="00F3535E" w:rsidP="00761144">
      <w:pPr>
        <w:jc w:val="both"/>
        <w:rPr>
          <w:rFonts w:ascii="Times New Roman" w:hAnsi="Times New Roman" w:cs="Times New Roman"/>
          <w:b/>
          <w:bCs/>
        </w:rPr>
      </w:pPr>
      <w:r w:rsidRPr="00F3535E">
        <w:rPr>
          <w:rFonts w:ascii="Times New Roman" w:hAnsi="Times New Roman" w:cs="Times New Roman"/>
          <w:b/>
          <w:bCs/>
          <w:noProof/>
        </w:rPr>
        <w:drawing>
          <wp:inline distT="0" distB="0" distL="0" distR="0" wp14:anchorId="5EF03D1B" wp14:editId="2801E006">
            <wp:extent cx="5781675" cy="2607680"/>
            <wp:effectExtent l="0" t="0" r="0" b="2540"/>
            <wp:docPr id="109395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55618" name=""/>
                    <pic:cNvPicPr/>
                  </pic:nvPicPr>
                  <pic:blipFill rotWithShape="1">
                    <a:blip r:embed="rId11"/>
                    <a:srcRect l="15123" t="12050" r="11920" b="5679"/>
                    <a:stretch>
                      <a:fillRect/>
                    </a:stretch>
                  </pic:blipFill>
                  <pic:spPr bwMode="auto">
                    <a:xfrm>
                      <a:off x="0" y="0"/>
                      <a:ext cx="5795754" cy="2614030"/>
                    </a:xfrm>
                    <a:prstGeom prst="rect">
                      <a:avLst/>
                    </a:prstGeom>
                    <a:ln>
                      <a:noFill/>
                    </a:ln>
                    <a:extLst>
                      <a:ext uri="{53640926-AAD7-44D8-BBD7-CCE9431645EC}">
                        <a14:shadowObscured xmlns:a14="http://schemas.microsoft.com/office/drawing/2010/main"/>
                      </a:ext>
                    </a:extLst>
                  </pic:spPr>
                </pic:pic>
              </a:graphicData>
            </a:graphic>
          </wp:inline>
        </w:drawing>
      </w:r>
    </w:p>
    <w:p w14:paraId="4EB5D951" w14:textId="1DB603AF" w:rsidR="00F3535E" w:rsidRDefault="00F3535E" w:rsidP="00761144">
      <w:pPr>
        <w:jc w:val="both"/>
        <w:rPr>
          <w:rFonts w:ascii="Times New Roman" w:hAnsi="Times New Roman" w:cs="Times New Roman"/>
          <w:iCs/>
          <w:lang w:bidi="en-US"/>
        </w:rPr>
      </w:pPr>
      <w:r>
        <w:rPr>
          <w:rFonts w:ascii="Times New Roman" w:hAnsi="Times New Roman" w:cs="Times New Roman"/>
        </w:rPr>
        <w:t>Figure S</w:t>
      </w:r>
      <w:r w:rsidR="00FA0C54">
        <w:rPr>
          <w:rFonts w:ascii="Times New Roman" w:hAnsi="Times New Roman" w:cs="Times New Roman"/>
        </w:rPr>
        <w:t>6</w:t>
      </w:r>
      <w:r>
        <w:rPr>
          <w:rFonts w:ascii="Times New Roman" w:hAnsi="Times New Roman" w:cs="Times New Roman"/>
        </w:rPr>
        <w:t xml:space="preserve">: ATR-FTIR spectra </w:t>
      </w:r>
      <w:r w:rsidR="003B296C">
        <w:rPr>
          <w:rFonts w:ascii="Times New Roman" w:hAnsi="Times New Roman" w:cs="Times New Roman"/>
        </w:rPr>
        <w:t xml:space="preserve">from </w:t>
      </w:r>
      <w:r>
        <w:rPr>
          <w:rFonts w:ascii="Times New Roman" w:hAnsi="Times New Roman" w:cs="Times New Roman"/>
        </w:rPr>
        <w:t xml:space="preserve">SONY PR150 in the initial untreated state (grey) and after a </w:t>
      </w:r>
      <w:r w:rsidRPr="00962E5D">
        <w:rPr>
          <w:rFonts w:ascii="Times New Roman" w:hAnsi="Times New Roman" w:cs="Times New Roman"/>
          <w:iCs/>
          <w:lang w:bidi="en-US"/>
        </w:rPr>
        <w:t>5</w:t>
      </w:r>
      <w:r>
        <w:rPr>
          <w:rFonts w:ascii="Times New Roman" w:hAnsi="Times New Roman" w:cs="Times New Roman"/>
          <w:iCs/>
          <w:lang w:bidi="en-US"/>
        </w:rPr>
        <w:t xml:space="preserve"> </w:t>
      </w:r>
      <w:r w:rsidRPr="00962E5D">
        <w:rPr>
          <w:rFonts w:ascii="Times New Roman" w:hAnsi="Times New Roman" w:cs="Times New Roman"/>
          <w:iCs/>
          <w:lang w:bidi="en-US"/>
        </w:rPr>
        <w:t>h</w:t>
      </w:r>
      <w:r>
        <w:rPr>
          <w:rFonts w:ascii="Times New Roman" w:hAnsi="Times New Roman" w:cs="Times New Roman"/>
          <w:iCs/>
          <w:lang w:bidi="en-US"/>
        </w:rPr>
        <w:t>our</w:t>
      </w:r>
      <w:r w:rsidRPr="00962E5D">
        <w:rPr>
          <w:rFonts w:ascii="Times New Roman" w:hAnsi="Times New Roman" w:cs="Times New Roman"/>
          <w:iCs/>
          <w:lang w:bidi="en-US"/>
        </w:rPr>
        <w:t xml:space="preserve"> </w:t>
      </w:r>
      <w:r>
        <w:rPr>
          <w:rFonts w:ascii="Times New Roman" w:hAnsi="Times New Roman" w:cs="Times New Roman"/>
          <w:iCs/>
          <w:lang w:bidi="en-US"/>
        </w:rPr>
        <w:t xml:space="preserve">heat treatment </w:t>
      </w:r>
      <w:r w:rsidRPr="00962E5D">
        <w:rPr>
          <w:rFonts w:ascii="Times New Roman" w:hAnsi="Times New Roman" w:cs="Times New Roman"/>
          <w:iCs/>
          <w:lang w:bidi="en-US"/>
        </w:rPr>
        <w:t>at 55°C</w:t>
      </w:r>
      <w:r>
        <w:rPr>
          <w:rFonts w:ascii="Times New Roman" w:hAnsi="Times New Roman" w:cs="Times New Roman"/>
          <w:iCs/>
          <w:lang w:bidi="en-US"/>
        </w:rPr>
        <w:t xml:space="preserve"> (blue).</w:t>
      </w:r>
    </w:p>
    <w:p w14:paraId="546E71AA" w14:textId="5D64F45B" w:rsidR="00315ECB" w:rsidRDefault="00F3535E" w:rsidP="002A3E50">
      <w:pPr>
        <w:jc w:val="both"/>
        <w:rPr>
          <w:rFonts w:ascii="Times New Roman" w:hAnsi="Times New Roman" w:cs="Times New Roman"/>
        </w:rPr>
      </w:pPr>
      <w:r>
        <w:rPr>
          <w:rFonts w:ascii="Times New Roman" w:hAnsi="Times New Roman" w:cs="Times New Roman"/>
        </w:rPr>
        <w:t xml:space="preserve">We investigated a SONY PR150 tape as an example of </w:t>
      </w:r>
      <w:r w:rsidR="002B24C2">
        <w:rPr>
          <w:rFonts w:ascii="Times New Roman" w:hAnsi="Times New Roman" w:cs="Times New Roman"/>
        </w:rPr>
        <w:t>tape with</w:t>
      </w:r>
      <w:r w:rsidR="002A39A7">
        <w:rPr>
          <w:rFonts w:ascii="Times New Roman" w:hAnsi="Times New Roman" w:cs="Times New Roman"/>
        </w:rPr>
        <w:t xml:space="preserve"> a different form of</w:t>
      </w:r>
      <w:r w:rsidR="002B24C2">
        <w:rPr>
          <w:rFonts w:ascii="Times New Roman" w:hAnsi="Times New Roman" w:cs="Times New Roman"/>
        </w:rPr>
        <w:t xml:space="preserve"> degradation </w:t>
      </w:r>
      <w:r w:rsidR="002A39A7">
        <w:rPr>
          <w:rFonts w:ascii="Times New Roman" w:hAnsi="Times New Roman" w:cs="Times New Roman"/>
        </w:rPr>
        <w:t xml:space="preserve">but still </w:t>
      </w:r>
      <w:r w:rsidR="002B24C2">
        <w:rPr>
          <w:rFonts w:ascii="Times New Roman" w:hAnsi="Times New Roman" w:cs="Times New Roman"/>
        </w:rPr>
        <w:t>categorised as</w:t>
      </w:r>
      <w:r>
        <w:rPr>
          <w:rFonts w:ascii="Times New Roman" w:hAnsi="Times New Roman" w:cs="Times New Roman"/>
        </w:rPr>
        <w:t xml:space="preserve"> SBS. </w:t>
      </w:r>
      <w:r w:rsidR="00145A9A">
        <w:rPr>
          <w:rFonts w:ascii="Times New Roman" w:hAnsi="Times New Roman" w:cs="Times New Roman"/>
        </w:rPr>
        <w:t xml:space="preserve">This tape squeals during playback, is not back coated, and is observed to have a soft magnetic layer [11]. </w:t>
      </w:r>
      <w:r w:rsidR="003436F7">
        <w:rPr>
          <w:rFonts w:ascii="Times New Roman" w:hAnsi="Times New Roman" w:cs="Times New Roman"/>
        </w:rPr>
        <w:t xml:space="preserve">ATR-FTIR spectroscopy </w:t>
      </w:r>
      <w:r w:rsidR="002B24C2">
        <w:rPr>
          <w:rFonts w:ascii="Times New Roman" w:hAnsi="Times New Roman" w:cs="Times New Roman"/>
        </w:rPr>
        <w:t>reveals</w:t>
      </w:r>
      <w:r w:rsidR="003436F7">
        <w:rPr>
          <w:rFonts w:ascii="Times New Roman" w:hAnsi="Times New Roman" w:cs="Times New Roman"/>
        </w:rPr>
        <w:t xml:space="preserve"> a chemical structure </w:t>
      </w:r>
      <w:r w:rsidR="001E6960">
        <w:rPr>
          <w:rFonts w:ascii="Times New Roman" w:hAnsi="Times New Roman" w:cs="Times New Roman"/>
        </w:rPr>
        <w:t>that is different to the other tapes investigated in this work</w:t>
      </w:r>
      <w:r w:rsidR="00F55287">
        <w:rPr>
          <w:rFonts w:ascii="Times New Roman" w:hAnsi="Times New Roman" w:cs="Times New Roman"/>
        </w:rPr>
        <w:t xml:space="preserve"> (figure S</w:t>
      </w:r>
      <w:r w:rsidR="00FA0C54">
        <w:rPr>
          <w:rFonts w:ascii="Times New Roman" w:hAnsi="Times New Roman" w:cs="Times New Roman"/>
        </w:rPr>
        <w:t>6</w:t>
      </w:r>
      <w:r w:rsidR="00F55287">
        <w:rPr>
          <w:rFonts w:ascii="Times New Roman" w:hAnsi="Times New Roman" w:cs="Times New Roman"/>
        </w:rPr>
        <w:t>)</w:t>
      </w:r>
      <w:r w:rsidR="001E6960">
        <w:rPr>
          <w:rFonts w:ascii="Times New Roman" w:hAnsi="Times New Roman" w:cs="Times New Roman"/>
        </w:rPr>
        <w:t>, signifying a different binder formulation. Due</w:t>
      </w:r>
      <w:r w:rsidR="00E4460F">
        <w:rPr>
          <w:rFonts w:ascii="Times New Roman" w:hAnsi="Times New Roman" w:cs="Times New Roman"/>
        </w:rPr>
        <w:t xml:space="preserve"> to</w:t>
      </w:r>
      <w:r w:rsidR="001E6960">
        <w:rPr>
          <w:rFonts w:ascii="Times New Roman" w:hAnsi="Times New Roman" w:cs="Times New Roman"/>
        </w:rPr>
        <w:t xml:space="preserve"> </w:t>
      </w:r>
      <w:r w:rsidR="002B24C2">
        <w:rPr>
          <w:rFonts w:ascii="Times New Roman" w:hAnsi="Times New Roman" w:cs="Times New Roman"/>
        </w:rPr>
        <w:t xml:space="preserve">its </w:t>
      </w:r>
      <w:r w:rsidR="001E6960">
        <w:rPr>
          <w:rFonts w:ascii="Times New Roman" w:hAnsi="Times New Roman" w:cs="Times New Roman"/>
        </w:rPr>
        <w:t xml:space="preserve">different </w:t>
      </w:r>
      <w:r w:rsidR="002B24C2">
        <w:rPr>
          <w:rFonts w:ascii="Times New Roman" w:hAnsi="Times New Roman" w:cs="Times New Roman"/>
        </w:rPr>
        <w:t>chemistry</w:t>
      </w:r>
      <w:r w:rsidR="001E6960">
        <w:rPr>
          <w:rFonts w:ascii="Times New Roman" w:hAnsi="Times New Roman" w:cs="Times New Roman"/>
        </w:rPr>
        <w:t xml:space="preserve">, the peaks associated with binder hydrolysis are not easily </w:t>
      </w:r>
      <w:r w:rsidR="002B24C2">
        <w:rPr>
          <w:rFonts w:ascii="Times New Roman" w:hAnsi="Times New Roman" w:cs="Times New Roman"/>
        </w:rPr>
        <w:t xml:space="preserve">identified </w:t>
      </w:r>
      <w:r w:rsidR="001E6960">
        <w:rPr>
          <w:rFonts w:ascii="Times New Roman" w:hAnsi="Times New Roman" w:cs="Times New Roman"/>
        </w:rPr>
        <w:t xml:space="preserve">and, furthermore, there is no equivalent reduction in any particular peak intensities after heat treatment. This aligns with the authors’ experience that baking does not </w:t>
      </w:r>
      <w:r w:rsidR="00FF0623">
        <w:rPr>
          <w:rFonts w:ascii="Times New Roman" w:hAnsi="Times New Roman" w:cs="Times New Roman"/>
        </w:rPr>
        <w:t>restore</w:t>
      </w:r>
      <w:r w:rsidR="002B24C2">
        <w:rPr>
          <w:rFonts w:ascii="Times New Roman" w:hAnsi="Times New Roman" w:cs="Times New Roman"/>
        </w:rPr>
        <w:t xml:space="preserve"> </w:t>
      </w:r>
      <w:r w:rsidR="001E6960">
        <w:rPr>
          <w:rFonts w:ascii="Times New Roman" w:hAnsi="Times New Roman" w:cs="Times New Roman"/>
        </w:rPr>
        <w:t xml:space="preserve">these tapes </w:t>
      </w:r>
      <w:r w:rsidR="00FF0623">
        <w:rPr>
          <w:rFonts w:ascii="Times New Roman" w:hAnsi="Times New Roman" w:cs="Times New Roman"/>
        </w:rPr>
        <w:t xml:space="preserve">to a </w:t>
      </w:r>
      <w:r w:rsidR="001E6960">
        <w:rPr>
          <w:rFonts w:ascii="Times New Roman" w:hAnsi="Times New Roman" w:cs="Times New Roman"/>
        </w:rPr>
        <w:t>playable</w:t>
      </w:r>
      <w:r w:rsidR="00FF0623">
        <w:rPr>
          <w:rFonts w:ascii="Times New Roman" w:hAnsi="Times New Roman" w:cs="Times New Roman"/>
        </w:rPr>
        <w:t xml:space="preserve"> state</w:t>
      </w:r>
      <w:r w:rsidR="001E6960">
        <w:rPr>
          <w:rFonts w:ascii="Times New Roman" w:hAnsi="Times New Roman" w:cs="Times New Roman"/>
        </w:rPr>
        <w:t>. In a previous study, it was found that this binder has a reduced glass transition temperature compared to normal tapes</w:t>
      </w:r>
      <w:r w:rsidR="00D4018A">
        <w:rPr>
          <w:rFonts w:ascii="Times New Roman" w:hAnsi="Times New Roman" w:cs="Times New Roman"/>
        </w:rPr>
        <w:t xml:space="preserve"> and</w:t>
      </w:r>
      <w:r w:rsidR="001E6960">
        <w:rPr>
          <w:rFonts w:ascii="Times New Roman" w:hAnsi="Times New Roman" w:cs="Times New Roman"/>
        </w:rPr>
        <w:t xml:space="preserve"> cold playback has been found to be a successful strategy to enable </w:t>
      </w:r>
      <w:r w:rsidR="00D4018A">
        <w:rPr>
          <w:rFonts w:ascii="Times New Roman" w:hAnsi="Times New Roman" w:cs="Times New Roman"/>
        </w:rPr>
        <w:t>playback</w:t>
      </w:r>
      <w:r w:rsidR="001E6960">
        <w:rPr>
          <w:rFonts w:ascii="Times New Roman" w:hAnsi="Times New Roman" w:cs="Times New Roman"/>
        </w:rPr>
        <w:t>. This is a clear case of SBS where binder hydrolysis is not the main contributor to the degradation issues.</w:t>
      </w:r>
    </w:p>
    <w:p w14:paraId="0F30BF1D" w14:textId="385E3F16" w:rsidR="004D23FF" w:rsidRDefault="004D23FF" w:rsidP="004D23FF">
      <w:pPr>
        <w:jc w:val="both"/>
        <w:rPr>
          <w:rFonts w:ascii="Times New Roman" w:hAnsi="Times New Roman" w:cs="Times New Roman"/>
          <w:b/>
          <w:bCs/>
        </w:rPr>
      </w:pPr>
      <w:r w:rsidRPr="00F302CA">
        <w:rPr>
          <w:rFonts w:ascii="Times New Roman" w:hAnsi="Times New Roman" w:cs="Times New Roman"/>
          <w:b/>
          <w:bCs/>
        </w:rPr>
        <w:t>S</w:t>
      </w:r>
      <w:r>
        <w:rPr>
          <w:rFonts w:ascii="Times New Roman" w:hAnsi="Times New Roman" w:cs="Times New Roman"/>
          <w:b/>
          <w:bCs/>
        </w:rPr>
        <w:t>6</w:t>
      </w:r>
      <w:r w:rsidRPr="00F302CA">
        <w:rPr>
          <w:rFonts w:ascii="Times New Roman" w:hAnsi="Times New Roman" w:cs="Times New Roman"/>
          <w:b/>
          <w:bCs/>
        </w:rPr>
        <w:t xml:space="preserve">. </w:t>
      </w:r>
      <w:r>
        <w:rPr>
          <w:rFonts w:ascii="Times New Roman" w:hAnsi="Times New Roman" w:cs="Times New Roman"/>
          <w:b/>
          <w:bCs/>
        </w:rPr>
        <w:t xml:space="preserve">IR spectroscopy of back coats of </w:t>
      </w:r>
      <w:r w:rsidR="003140ED">
        <w:rPr>
          <w:rFonts w:ascii="Times New Roman" w:hAnsi="Times New Roman" w:cs="Times New Roman"/>
          <w:b/>
          <w:bCs/>
        </w:rPr>
        <w:t xml:space="preserve">the ¼” and 2” Ampex </w:t>
      </w:r>
      <w:r>
        <w:rPr>
          <w:rFonts w:ascii="Times New Roman" w:hAnsi="Times New Roman" w:cs="Times New Roman"/>
          <w:b/>
          <w:bCs/>
        </w:rPr>
        <w:t>tapes</w:t>
      </w:r>
    </w:p>
    <w:p w14:paraId="2DF2EC5B" w14:textId="1A3B4D04" w:rsidR="00F519DE" w:rsidRPr="00F519DE" w:rsidRDefault="00F519DE" w:rsidP="004D23FF">
      <w:pPr>
        <w:jc w:val="both"/>
        <w:rPr>
          <w:rFonts w:ascii="Times New Roman" w:hAnsi="Times New Roman" w:cs="Times New Roman"/>
        </w:rPr>
      </w:pPr>
      <w:r>
        <w:rPr>
          <w:rFonts w:ascii="Times New Roman" w:hAnsi="Times New Roman" w:cs="Times New Roman"/>
        </w:rPr>
        <w:t>We measured the back coat</w:t>
      </w:r>
      <w:r w:rsidR="007E48D3">
        <w:rPr>
          <w:rFonts w:ascii="Times New Roman" w:hAnsi="Times New Roman" w:cs="Times New Roman"/>
        </w:rPr>
        <w:t xml:space="preserve"> of the ¼” </w:t>
      </w:r>
      <w:r w:rsidR="00ED64FA">
        <w:rPr>
          <w:rFonts w:ascii="Times New Roman" w:hAnsi="Times New Roman" w:cs="Times New Roman"/>
        </w:rPr>
        <w:t xml:space="preserve">Ampex 406 </w:t>
      </w:r>
      <w:r w:rsidR="007E48D3">
        <w:rPr>
          <w:rFonts w:ascii="Times New Roman" w:hAnsi="Times New Roman" w:cs="Times New Roman"/>
        </w:rPr>
        <w:t xml:space="preserve">tape and 2” Ampex 456 tape, both with SSS of different severity, both before and after heat treatment. We observe no signatures of binder hydrolysis on the </w:t>
      </w:r>
      <w:r w:rsidR="003A2896">
        <w:rPr>
          <w:rFonts w:ascii="Times New Roman" w:hAnsi="Times New Roman" w:cs="Times New Roman"/>
        </w:rPr>
        <w:t xml:space="preserve">back coats of either tape and no changes to the spectra after the heat treatment. This means that back coat hydrolysis does not contribute to the degradation phenomena observed on these tapes, in stark contrast to the </w:t>
      </w:r>
      <w:proofErr w:type="spellStart"/>
      <w:r w:rsidR="003A2896">
        <w:rPr>
          <w:rFonts w:ascii="Times New Roman" w:hAnsi="Times New Roman" w:cs="Times New Roman"/>
        </w:rPr>
        <w:t>Pyral</w:t>
      </w:r>
      <w:proofErr w:type="spellEnd"/>
      <w:r w:rsidR="003A2896">
        <w:rPr>
          <w:rFonts w:ascii="Times New Roman" w:hAnsi="Times New Roman" w:cs="Times New Roman"/>
        </w:rPr>
        <w:t xml:space="preserve"> CJ87 tape where hydrolysis of the back coat is crucial (see section S3).</w:t>
      </w:r>
    </w:p>
    <w:p w14:paraId="2B9A6079" w14:textId="128BB058" w:rsidR="004D23FF" w:rsidRPr="004D23FF" w:rsidRDefault="00DC0C29" w:rsidP="004D23FF">
      <w:pPr>
        <w:jc w:val="both"/>
        <w:rPr>
          <w:rFonts w:ascii="Times New Roman" w:hAnsi="Times New Roman" w:cs="Times New Roman"/>
        </w:rPr>
      </w:pPr>
      <w:r>
        <w:rPr>
          <w:rFonts w:ascii="Times New Roman" w:hAnsi="Times New Roman" w:cs="Times New Roman"/>
          <w:noProof/>
        </w:rPr>
        <w:lastRenderedPageBreak/>
        <w:drawing>
          <wp:inline distT="0" distB="0" distL="0" distR="0" wp14:anchorId="554638F9" wp14:editId="2C029E45">
            <wp:extent cx="5734155" cy="2711395"/>
            <wp:effectExtent l="0" t="0" r="0" b="0"/>
            <wp:docPr id="148499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30" t="9246" r="11822" b="3446"/>
                    <a:stretch>
                      <a:fillRect/>
                    </a:stretch>
                  </pic:blipFill>
                  <pic:spPr bwMode="auto">
                    <a:xfrm>
                      <a:off x="0" y="0"/>
                      <a:ext cx="5784380" cy="27351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343546A3" wp14:editId="7EDAD3F7">
            <wp:extent cx="5629523" cy="2688585"/>
            <wp:effectExtent l="0" t="0" r="0" b="0"/>
            <wp:docPr id="2136797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67" t="7987" r="11670" b="3456"/>
                    <a:stretch>
                      <a:fillRect/>
                    </a:stretch>
                  </pic:blipFill>
                  <pic:spPr bwMode="auto">
                    <a:xfrm>
                      <a:off x="0" y="0"/>
                      <a:ext cx="5709035" cy="2726559"/>
                    </a:xfrm>
                    <a:prstGeom prst="rect">
                      <a:avLst/>
                    </a:prstGeom>
                    <a:noFill/>
                    <a:ln>
                      <a:noFill/>
                    </a:ln>
                    <a:extLst>
                      <a:ext uri="{53640926-AAD7-44D8-BBD7-CCE9431645EC}">
                        <a14:shadowObscured xmlns:a14="http://schemas.microsoft.com/office/drawing/2010/main"/>
                      </a:ext>
                    </a:extLst>
                  </pic:spPr>
                </pic:pic>
              </a:graphicData>
            </a:graphic>
          </wp:inline>
        </w:drawing>
      </w:r>
    </w:p>
    <w:p w14:paraId="42D56281" w14:textId="3FF75936" w:rsidR="004D23FF" w:rsidRPr="00DC0C29" w:rsidRDefault="00DC0C29" w:rsidP="002A3E50">
      <w:pPr>
        <w:jc w:val="both"/>
        <w:rPr>
          <w:rFonts w:ascii="Times New Roman" w:hAnsi="Times New Roman" w:cs="Times New Roman"/>
          <w:iCs/>
          <w:lang w:bidi="en-US"/>
        </w:rPr>
      </w:pPr>
      <w:r>
        <w:rPr>
          <w:rFonts w:ascii="Times New Roman" w:hAnsi="Times New Roman" w:cs="Times New Roman"/>
        </w:rPr>
        <w:t>Figure S7: ATR-FTIR spectra from</w:t>
      </w:r>
      <w:r w:rsidR="006D6B61">
        <w:rPr>
          <w:rFonts w:ascii="Times New Roman" w:hAnsi="Times New Roman" w:cs="Times New Roman"/>
        </w:rPr>
        <w:t xml:space="preserve"> ¼”</w:t>
      </w:r>
      <w:r>
        <w:rPr>
          <w:rFonts w:ascii="Times New Roman" w:hAnsi="Times New Roman" w:cs="Times New Roman"/>
        </w:rPr>
        <w:t xml:space="preserve"> Ampex 406 (top) and 2” Ampex 456 (bottom) in the initial untreated state (grey) and after a </w:t>
      </w:r>
      <w:r w:rsidRPr="00962E5D">
        <w:rPr>
          <w:rFonts w:ascii="Times New Roman" w:hAnsi="Times New Roman" w:cs="Times New Roman"/>
          <w:iCs/>
          <w:lang w:bidi="en-US"/>
        </w:rPr>
        <w:t>5</w:t>
      </w:r>
      <w:r>
        <w:rPr>
          <w:rFonts w:ascii="Times New Roman" w:hAnsi="Times New Roman" w:cs="Times New Roman"/>
          <w:iCs/>
          <w:lang w:bidi="en-US"/>
        </w:rPr>
        <w:t xml:space="preserve"> </w:t>
      </w:r>
      <w:r w:rsidRPr="00962E5D">
        <w:rPr>
          <w:rFonts w:ascii="Times New Roman" w:hAnsi="Times New Roman" w:cs="Times New Roman"/>
          <w:iCs/>
          <w:lang w:bidi="en-US"/>
        </w:rPr>
        <w:t>h</w:t>
      </w:r>
      <w:r>
        <w:rPr>
          <w:rFonts w:ascii="Times New Roman" w:hAnsi="Times New Roman" w:cs="Times New Roman"/>
          <w:iCs/>
          <w:lang w:bidi="en-US"/>
        </w:rPr>
        <w:t>our</w:t>
      </w:r>
      <w:r w:rsidRPr="00962E5D">
        <w:rPr>
          <w:rFonts w:ascii="Times New Roman" w:hAnsi="Times New Roman" w:cs="Times New Roman"/>
          <w:iCs/>
          <w:lang w:bidi="en-US"/>
        </w:rPr>
        <w:t xml:space="preserve"> </w:t>
      </w:r>
      <w:r>
        <w:rPr>
          <w:rFonts w:ascii="Times New Roman" w:hAnsi="Times New Roman" w:cs="Times New Roman"/>
          <w:iCs/>
          <w:lang w:bidi="en-US"/>
        </w:rPr>
        <w:t xml:space="preserve">heat treatment </w:t>
      </w:r>
      <w:r w:rsidRPr="00962E5D">
        <w:rPr>
          <w:rFonts w:ascii="Times New Roman" w:hAnsi="Times New Roman" w:cs="Times New Roman"/>
          <w:iCs/>
          <w:lang w:bidi="en-US"/>
        </w:rPr>
        <w:t>at 55°C</w:t>
      </w:r>
      <w:r>
        <w:rPr>
          <w:rFonts w:ascii="Times New Roman" w:hAnsi="Times New Roman" w:cs="Times New Roman"/>
          <w:iCs/>
          <w:lang w:bidi="en-US"/>
        </w:rPr>
        <w:t xml:space="preserve"> (blue).</w:t>
      </w:r>
    </w:p>
    <w:sectPr w:rsidR="004D23FF" w:rsidRPr="00DC0C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D53"/>
    <w:rsid w:val="0004129E"/>
    <w:rsid w:val="000634F6"/>
    <w:rsid w:val="00116E69"/>
    <w:rsid w:val="0013001C"/>
    <w:rsid w:val="0013326D"/>
    <w:rsid w:val="00145A9A"/>
    <w:rsid w:val="00163FEC"/>
    <w:rsid w:val="001C643A"/>
    <w:rsid w:val="001C6F69"/>
    <w:rsid w:val="001D5E18"/>
    <w:rsid w:val="001E6960"/>
    <w:rsid w:val="00213FF3"/>
    <w:rsid w:val="002141DB"/>
    <w:rsid w:val="00256645"/>
    <w:rsid w:val="002815E5"/>
    <w:rsid w:val="002A39A7"/>
    <w:rsid w:val="002A3E50"/>
    <w:rsid w:val="002B24C2"/>
    <w:rsid w:val="00307863"/>
    <w:rsid w:val="0031364A"/>
    <w:rsid w:val="003140ED"/>
    <w:rsid w:val="00315ECB"/>
    <w:rsid w:val="00327C91"/>
    <w:rsid w:val="003435BF"/>
    <w:rsid w:val="003436F7"/>
    <w:rsid w:val="00376692"/>
    <w:rsid w:val="00391176"/>
    <w:rsid w:val="0039637F"/>
    <w:rsid w:val="003A2896"/>
    <w:rsid w:val="003A49B6"/>
    <w:rsid w:val="003B296C"/>
    <w:rsid w:val="0040653F"/>
    <w:rsid w:val="00447678"/>
    <w:rsid w:val="00476ADD"/>
    <w:rsid w:val="004C08D9"/>
    <w:rsid w:val="004C4429"/>
    <w:rsid w:val="004D23FF"/>
    <w:rsid w:val="004E1832"/>
    <w:rsid w:val="004F1D53"/>
    <w:rsid w:val="00505DA6"/>
    <w:rsid w:val="00517D32"/>
    <w:rsid w:val="00552066"/>
    <w:rsid w:val="00581283"/>
    <w:rsid w:val="005C4AF3"/>
    <w:rsid w:val="00613E68"/>
    <w:rsid w:val="006237AD"/>
    <w:rsid w:val="00645FCB"/>
    <w:rsid w:val="00683DCD"/>
    <w:rsid w:val="00692D25"/>
    <w:rsid w:val="006D6B61"/>
    <w:rsid w:val="006F051E"/>
    <w:rsid w:val="007139EC"/>
    <w:rsid w:val="00715354"/>
    <w:rsid w:val="00746A4A"/>
    <w:rsid w:val="00761144"/>
    <w:rsid w:val="00762203"/>
    <w:rsid w:val="007E0136"/>
    <w:rsid w:val="007E1692"/>
    <w:rsid w:val="007E48D3"/>
    <w:rsid w:val="00830FE3"/>
    <w:rsid w:val="008628EF"/>
    <w:rsid w:val="008A1518"/>
    <w:rsid w:val="008A58E9"/>
    <w:rsid w:val="008B49C6"/>
    <w:rsid w:val="008B55D8"/>
    <w:rsid w:val="008C2E12"/>
    <w:rsid w:val="008D444C"/>
    <w:rsid w:val="008E3C5B"/>
    <w:rsid w:val="009259C0"/>
    <w:rsid w:val="009276AA"/>
    <w:rsid w:val="00953627"/>
    <w:rsid w:val="00983BC3"/>
    <w:rsid w:val="0099396C"/>
    <w:rsid w:val="0099611E"/>
    <w:rsid w:val="009A06E9"/>
    <w:rsid w:val="009E166B"/>
    <w:rsid w:val="009E2521"/>
    <w:rsid w:val="009E7FDB"/>
    <w:rsid w:val="00A13E8E"/>
    <w:rsid w:val="00A23B0E"/>
    <w:rsid w:val="00A707AA"/>
    <w:rsid w:val="00AE038E"/>
    <w:rsid w:val="00AF631C"/>
    <w:rsid w:val="00B005B3"/>
    <w:rsid w:val="00B06C0F"/>
    <w:rsid w:val="00B70FDC"/>
    <w:rsid w:val="00B84AC6"/>
    <w:rsid w:val="00B91FFA"/>
    <w:rsid w:val="00BA4921"/>
    <w:rsid w:val="00BC0367"/>
    <w:rsid w:val="00C045CA"/>
    <w:rsid w:val="00C41074"/>
    <w:rsid w:val="00C720A6"/>
    <w:rsid w:val="00C86492"/>
    <w:rsid w:val="00CE2BD1"/>
    <w:rsid w:val="00D4018A"/>
    <w:rsid w:val="00D61006"/>
    <w:rsid w:val="00D82674"/>
    <w:rsid w:val="00D83B34"/>
    <w:rsid w:val="00D85AF2"/>
    <w:rsid w:val="00DC0C29"/>
    <w:rsid w:val="00DC0F5B"/>
    <w:rsid w:val="00DC1C64"/>
    <w:rsid w:val="00E10DC8"/>
    <w:rsid w:val="00E12D02"/>
    <w:rsid w:val="00E17D2C"/>
    <w:rsid w:val="00E230AF"/>
    <w:rsid w:val="00E4460F"/>
    <w:rsid w:val="00E60DB7"/>
    <w:rsid w:val="00E67F99"/>
    <w:rsid w:val="00E951BE"/>
    <w:rsid w:val="00EB77E6"/>
    <w:rsid w:val="00ED64FA"/>
    <w:rsid w:val="00F302CA"/>
    <w:rsid w:val="00F3535E"/>
    <w:rsid w:val="00F519DE"/>
    <w:rsid w:val="00F55287"/>
    <w:rsid w:val="00F65EA4"/>
    <w:rsid w:val="00F74B31"/>
    <w:rsid w:val="00FA0C54"/>
    <w:rsid w:val="00FF0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1255"/>
  <w15:chartTrackingRefBased/>
  <w15:docId w15:val="{D038961A-2470-453C-966C-FB9CA784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D53"/>
    <w:pPr>
      <w:spacing w:after="200" w:line="276" w:lineRule="auto"/>
    </w:pPr>
    <w:rPr>
      <w:kern w:val="2"/>
      <w14:ligatures w14:val="standardContextual"/>
    </w:rPr>
  </w:style>
  <w:style w:type="paragraph" w:styleId="Heading1">
    <w:name w:val="heading 1"/>
    <w:basedOn w:val="Normal"/>
    <w:next w:val="Normal"/>
    <w:link w:val="Heading1Char"/>
    <w:uiPriority w:val="9"/>
    <w:qFormat/>
    <w:rsid w:val="004F1D53"/>
    <w:pPr>
      <w:keepNext/>
      <w:keepLines/>
      <w:spacing w:before="360" w:after="80" w:line="259" w:lineRule="auto"/>
      <w:outlineLvl w:val="0"/>
    </w:pPr>
    <w:rPr>
      <w:rFonts w:asciiTheme="majorHAnsi" w:eastAsiaTheme="majorEastAsia" w:hAnsiTheme="majorHAnsi" w:cstheme="majorBidi"/>
      <w:color w:val="0F4761" w:themeColor="accent1" w:themeShade="BF"/>
      <w:kern w:val="0"/>
      <w:sz w:val="40"/>
      <w:szCs w:val="40"/>
      <w14:ligatures w14:val="none"/>
    </w:rPr>
  </w:style>
  <w:style w:type="paragraph" w:styleId="Heading2">
    <w:name w:val="heading 2"/>
    <w:basedOn w:val="Normal"/>
    <w:next w:val="Normal"/>
    <w:link w:val="Heading2Char"/>
    <w:uiPriority w:val="9"/>
    <w:semiHidden/>
    <w:unhideWhenUsed/>
    <w:qFormat/>
    <w:rsid w:val="004F1D53"/>
    <w:pPr>
      <w:keepNext/>
      <w:keepLines/>
      <w:spacing w:before="160" w:after="80" w:line="259" w:lineRule="auto"/>
      <w:outlineLvl w:val="1"/>
    </w:pPr>
    <w:rPr>
      <w:rFonts w:asciiTheme="majorHAnsi" w:eastAsiaTheme="majorEastAsia" w:hAnsiTheme="majorHAnsi" w:cstheme="majorBidi"/>
      <w:color w:val="0F4761" w:themeColor="accent1" w:themeShade="BF"/>
      <w:kern w:val="0"/>
      <w:sz w:val="32"/>
      <w:szCs w:val="32"/>
      <w14:ligatures w14:val="none"/>
    </w:rPr>
  </w:style>
  <w:style w:type="paragraph" w:styleId="Heading3">
    <w:name w:val="heading 3"/>
    <w:basedOn w:val="Normal"/>
    <w:next w:val="Normal"/>
    <w:link w:val="Heading3Char"/>
    <w:uiPriority w:val="9"/>
    <w:semiHidden/>
    <w:unhideWhenUsed/>
    <w:qFormat/>
    <w:rsid w:val="004F1D53"/>
    <w:pPr>
      <w:keepNext/>
      <w:keepLines/>
      <w:spacing w:before="160" w:after="80" w:line="259" w:lineRule="auto"/>
      <w:outlineLvl w:val="2"/>
    </w:pPr>
    <w:rPr>
      <w:rFonts w:eastAsiaTheme="majorEastAsia" w:cstheme="majorBidi"/>
      <w:color w:val="0F4761" w:themeColor="accent1" w:themeShade="BF"/>
      <w:kern w:val="0"/>
      <w:sz w:val="28"/>
      <w:szCs w:val="28"/>
      <w14:ligatures w14:val="none"/>
    </w:rPr>
  </w:style>
  <w:style w:type="paragraph" w:styleId="Heading4">
    <w:name w:val="heading 4"/>
    <w:basedOn w:val="Normal"/>
    <w:next w:val="Normal"/>
    <w:link w:val="Heading4Char"/>
    <w:uiPriority w:val="9"/>
    <w:semiHidden/>
    <w:unhideWhenUsed/>
    <w:qFormat/>
    <w:rsid w:val="004F1D53"/>
    <w:pPr>
      <w:keepNext/>
      <w:keepLines/>
      <w:spacing w:before="80" w:after="40" w:line="259" w:lineRule="auto"/>
      <w:outlineLvl w:val="3"/>
    </w:pPr>
    <w:rPr>
      <w:rFonts w:eastAsiaTheme="majorEastAsia" w:cstheme="majorBidi"/>
      <w:i/>
      <w:iCs/>
      <w:color w:val="0F4761" w:themeColor="accent1" w:themeShade="BF"/>
      <w:kern w:val="0"/>
      <w14:ligatures w14:val="none"/>
    </w:rPr>
  </w:style>
  <w:style w:type="paragraph" w:styleId="Heading5">
    <w:name w:val="heading 5"/>
    <w:basedOn w:val="Normal"/>
    <w:next w:val="Normal"/>
    <w:link w:val="Heading5Char"/>
    <w:uiPriority w:val="9"/>
    <w:semiHidden/>
    <w:unhideWhenUsed/>
    <w:qFormat/>
    <w:rsid w:val="004F1D53"/>
    <w:pPr>
      <w:keepNext/>
      <w:keepLines/>
      <w:spacing w:before="80" w:after="40" w:line="259" w:lineRule="auto"/>
      <w:outlineLvl w:val="4"/>
    </w:pPr>
    <w:rPr>
      <w:rFonts w:eastAsiaTheme="majorEastAsia" w:cstheme="majorBidi"/>
      <w:color w:val="0F4761" w:themeColor="accent1" w:themeShade="BF"/>
      <w:kern w:val="0"/>
      <w14:ligatures w14:val="none"/>
    </w:rPr>
  </w:style>
  <w:style w:type="paragraph" w:styleId="Heading6">
    <w:name w:val="heading 6"/>
    <w:basedOn w:val="Normal"/>
    <w:next w:val="Normal"/>
    <w:link w:val="Heading6Char"/>
    <w:uiPriority w:val="9"/>
    <w:semiHidden/>
    <w:unhideWhenUsed/>
    <w:qFormat/>
    <w:rsid w:val="004F1D53"/>
    <w:pPr>
      <w:keepNext/>
      <w:keepLines/>
      <w:spacing w:before="40" w:after="0" w:line="259" w:lineRule="auto"/>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4F1D53"/>
    <w:pPr>
      <w:keepNext/>
      <w:keepLines/>
      <w:spacing w:before="40" w:after="0" w:line="259" w:lineRule="auto"/>
      <w:outlineLvl w:val="6"/>
    </w:pPr>
    <w:rPr>
      <w:rFonts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4F1D53"/>
    <w:pPr>
      <w:keepNext/>
      <w:keepLines/>
      <w:spacing w:after="0" w:line="259" w:lineRule="auto"/>
      <w:outlineLvl w:val="7"/>
    </w:pPr>
    <w:rPr>
      <w:rFonts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4F1D53"/>
    <w:pPr>
      <w:keepNext/>
      <w:keepLines/>
      <w:spacing w:after="0" w:line="259" w:lineRule="auto"/>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D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D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D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D53"/>
    <w:rPr>
      <w:rFonts w:eastAsiaTheme="majorEastAsia" w:cstheme="majorBidi"/>
      <w:color w:val="272727" w:themeColor="text1" w:themeTint="D8"/>
    </w:rPr>
  </w:style>
  <w:style w:type="paragraph" w:styleId="Title">
    <w:name w:val="Title"/>
    <w:basedOn w:val="Normal"/>
    <w:next w:val="Normal"/>
    <w:link w:val="TitleChar"/>
    <w:uiPriority w:val="10"/>
    <w:qFormat/>
    <w:rsid w:val="004F1D53"/>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4F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D53"/>
    <w:pPr>
      <w:numPr>
        <w:ilvl w:val="1"/>
      </w:numPr>
      <w:spacing w:after="160" w:line="259" w:lineRule="auto"/>
    </w:pPr>
    <w:rPr>
      <w:rFonts w:eastAsiaTheme="majorEastAsia"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4F1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D53"/>
    <w:pPr>
      <w:spacing w:before="160" w:after="160" w:line="259" w:lineRule="auto"/>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4F1D53"/>
    <w:rPr>
      <w:i/>
      <w:iCs/>
      <w:color w:val="404040" w:themeColor="text1" w:themeTint="BF"/>
    </w:rPr>
  </w:style>
  <w:style w:type="paragraph" w:styleId="ListParagraph">
    <w:name w:val="List Paragraph"/>
    <w:basedOn w:val="Normal"/>
    <w:uiPriority w:val="34"/>
    <w:qFormat/>
    <w:rsid w:val="004F1D53"/>
    <w:pPr>
      <w:spacing w:after="160" w:line="259" w:lineRule="auto"/>
      <w:ind w:left="720"/>
      <w:contextualSpacing/>
    </w:pPr>
    <w:rPr>
      <w:kern w:val="0"/>
      <w14:ligatures w14:val="none"/>
    </w:rPr>
  </w:style>
  <w:style w:type="character" w:styleId="IntenseEmphasis">
    <w:name w:val="Intense Emphasis"/>
    <w:basedOn w:val="DefaultParagraphFont"/>
    <w:uiPriority w:val="21"/>
    <w:qFormat/>
    <w:rsid w:val="004F1D53"/>
    <w:rPr>
      <w:i/>
      <w:iCs/>
      <w:color w:val="0F4761" w:themeColor="accent1" w:themeShade="BF"/>
    </w:rPr>
  </w:style>
  <w:style w:type="paragraph" w:styleId="IntenseQuote">
    <w:name w:val="Intense Quote"/>
    <w:basedOn w:val="Normal"/>
    <w:next w:val="Normal"/>
    <w:link w:val="IntenseQuoteChar"/>
    <w:uiPriority w:val="30"/>
    <w:qFormat/>
    <w:rsid w:val="004F1D53"/>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0"/>
      <w14:ligatures w14:val="none"/>
    </w:rPr>
  </w:style>
  <w:style w:type="character" w:customStyle="1" w:styleId="IntenseQuoteChar">
    <w:name w:val="Intense Quote Char"/>
    <w:basedOn w:val="DefaultParagraphFont"/>
    <w:link w:val="IntenseQuote"/>
    <w:uiPriority w:val="30"/>
    <w:rsid w:val="004F1D53"/>
    <w:rPr>
      <w:i/>
      <w:iCs/>
      <w:color w:val="0F4761" w:themeColor="accent1" w:themeShade="BF"/>
    </w:rPr>
  </w:style>
  <w:style w:type="character" w:styleId="IntenseReference">
    <w:name w:val="Intense Reference"/>
    <w:basedOn w:val="DefaultParagraphFont"/>
    <w:uiPriority w:val="32"/>
    <w:qFormat/>
    <w:rsid w:val="004F1D53"/>
    <w:rPr>
      <w:b/>
      <w:bCs/>
      <w:smallCaps/>
      <w:color w:val="0F4761" w:themeColor="accent1" w:themeShade="BF"/>
      <w:spacing w:val="5"/>
    </w:rPr>
  </w:style>
  <w:style w:type="character" w:styleId="CommentReference">
    <w:name w:val="annotation reference"/>
    <w:rsid w:val="00613E68"/>
    <w:rPr>
      <w:sz w:val="21"/>
      <w:szCs w:val="21"/>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707AA"/>
    <w:rPr>
      <w:b/>
      <w:bCs/>
    </w:rPr>
  </w:style>
  <w:style w:type="character" w:customStyle="1" w:styleId="CommentSubjectChar">
    <w:name w:val="Comment Subject Char"/>
    <w:basedOn w:val="CommentTextChar"/>
    <w:link w:val="CommentSubject"/>
    <w:uiPriority w:val="99"/>
    <w:semiHidden/>
    <w:rsid w:val="00A707AA"/>
    <w:rPr>
      <w:b/>
      <w:bCs/>
      <w:kern w:val="2"/>
      <w:sz w:val="20"/>
      <w:szCs w:val="20"/>
      <w14:ligatures w14:val="standardContextual"/>
    </w:rPr>
  </w:style>
  <w:style w:type="paragraph" w:styleId="Revision">
    <w:name w:val="Revision"/>
    <w:hidden/>
    <w:uiPriority w:val="99"/>
    <w:semiHidden/>
    <w:rsid w:val="0099396C"/>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52A75-A63A-014C-A852-7FB63B7D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975</Words>
  <Characters>5559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Paul Scherrer Institut</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Jack William</dc:creator>
  <cp:keywords/>
  <dc:description/>
  <cp:lastModifiedBy>Harrison, Jack William</cp:lastModifiedBy>
  <cp:revision>3</cp:revision>
  <dcterms:created xsi:type="dcterms:W3CDTF">2026-04-29T06:27:00Z</dcterms:created>
  <dcterms:modified xsi:type="dcterms:W3CDTF">2026-04-29T11:51:00Z</dcterms:modified>
</cp:coreProperties>
</file>