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70B2EA" w14:textId="308BF204" w:rsidR="007C653C" w:rsidRPr="007C653C" w:rsidRDefault="007C653C" w:rsidP="007C653C">
      <w:pPr>
        <w:pStyle w:val="Heading2"/>
        <w:ind w:left="0"/>
        <w:rPr>
          <w:i/>
          <w:iCs/>
        </w:rPr>
      </w:pPr>
      <w:r>
        <w:rPr>
          <w:i/>
          <w:iCs/>
        </w:rPr>
        <w:t>Supporting information</w:t>
      </w:r>
    </w:p>
    <w:p w14:paraId="08BCEFF9" w14:textId="77777777" w:rsidR="007C653C" w:rsidRDefault="007C653C" w:rsidP="001F39A9">
      <w:pPr>
        <w:spacing w:after="240"/>
        <w:jc w:val="center"/>
        <w:rPr>
          <w:rFonts w:cs="Times New Roman"/>
          <w:sz w:val="32"/>
          <w:szCs w:val="32"/>
        </w:rPr>
      </w:pPr>
    </w:p>
    <w:p w14:paraId="4606A498" w14:textId="3153D4BF" w:rsidR="00706427" w:rsidRPr="000C781B" w:rsidRDefault="0054253A" w:rsidP="00320510">
      <w:pPr>
        <w:spacing w:after="120"/>
        <w:jc w:val="center"/>
        <w:rPr>
          <w:rFonts w:cs="Times New Roman"/>
          <w:b/>
          <w:bCs/>
          <w:i/>
          <w:iCs/>
          <w:sz w:val="20"/>
          <w:szCs w:val="20"/>
        </w:rPr>
      </w:pPr>
      <w:r>
        <w:rPr>
          <w:rFonts w:cs="Times New Roman"/>
          <w:b/>
          <w:bCs/>
          <w:sz w:val="32"/>
          <w:szCs w:val="32"/>
        </w:rPr>
        <w:t>Electromigration-biased carbon transport and isotope fractionation in high-carbon-solubility metals</w:t>
      </w:r>
      <w:r>
        <w:rPr>
          <w:rFonts w:cs="Times New Roman"/>
          <w:b/>
          <w:bCs/>
          <w:i/>
          <w:iCs/>
          <w:sz w:val="20"/>
          <w:szCs w:val="20"/>
        </w:rPr>
        <w:t xml:space="preserve"> </w:t>
      </w:r>
    </w:p>
    <w:p w14:paraId="14070388" w14:textId="6AB44D39" w:rsidR="00FB7358" w:rsidRPr="00AF76AC" w:rsidRDefault="00FB7358" w:rsidP="00FB7358">
      <w:pPr>
        <w:spacing w:after="120"/>
        <w:jc w:val="center"/>
        <w:rPr>
          <w:rFonts w:cs="Times New Roman"/>
          <w:sz w:val="20"/>
          <w:szCs w:val="20"/>
        </w:rPr>
      </w:pPr>
      <w:r>
        <w:rPr>
          <w:rFonts w:cs="Times New Roman"/>
          <w:i/>
          <w:iCs/>
          <w:sz w:val="20"/>
          <w:szCs w:val="20"/>
        </w:rPr>
        <w:t>Alisher Sultangaziyev</w:t>
      </w:r>
      <w:r>
        <w:rPr>
          <w:rFonts w:cs="Times New Roman"/>
          <w:i/>
          <w:iCs/>
          <w:sz w:val="20"/>
          <w:szCs w:val="20"/>
          <w:vertAlign w:val="superscript"/>
        </w:rPr>
        <w:t>1,2</w:t>
      </w:r>
      <w:r>
        <w:rPr>
          <w:rFonts w:cs="Times New Roman"/>
          <w:i/>
          <w:iCs/>
          <w:sz w:val="20"/>
          <w:szCs w:val="20"/>
        </w:rPr>
        <w:t>,</w:t>
      </w:r>
      <w:r>
        <w:rPr>
          <w:rFonts w:cs="Times New Roman" w:hint="eastAsia"/>
          <w:i/>
          <w:iCs/>
          <w:sz w:val="20"/>
          <w:szCs w:val="20"/>
        </w:rPr>
        <w:t xml:space="preserve"> Yongchul Kim</w:t>
      </w:r>
      <w:r>
        <w:rPr>
          <w:rFonts w:cs="Times New Roman" w:hint="eastAsia"/>
          <w:i/>
          <w:iCs/>
          <w:sz w:val="20"/>
          <w:szCs w:val="20"/>
          <w:vertAlign w:val="superscript"/>
        </w:rPr>
        <w:t>1</w:t>
      </w:r>
      <w:r>
        <w:rPr>
          <w:rFonts w:cs="Times New Roman" w:hint="eastAsia"/>
          <w:i/>
          <w:iCs/>
          <w:sz w:val="20"/>
          <w:szCs w:val="20"/>
        </w:rPr>
        <w:t>,</w:t>
      </w:r>
      <w:r>
        <w:rPr>
          <w:rFonts w:cs="Times New Roman"/>
          <w:i/>
          <w:iCs/>
          <w:sz w:val="20"/>
          <w:szCs w:val="20"/>
        </w:rPr>
        <w:t xml:space="preserve"> Yongqiang Meng</w:t>
      </w:r>
      <w:r>
        <w:rPr>
          <w:rFonts w:cs="Times New Roman"/>
          <w:i/>
          <w:iCs/>
          <w:sz w:val="20"/>
          <w:szCs w:val="20"/>
          <w:vertAlign w:val="superscript"/>
        </w:rPr>
        <w:t>1,2</w:t>
      </w:r>
      <w:r>
        <w:rPr>
          <w:rFonts w:cs="Times New Roman"/>
          <w:i/>
          <w:iCs/>
          <w:sz w:val="20"/>
          <w:szCs w:val="20"/>
        </w:rPr>
        <w:t>, Liyuan Zhang</w:t>
      </w:r>
      <w:r>
        <w:rPr>
          <w:rFonts w:cs="Times New Roman"/>
          <w:i/>
          <w:iCs/>
          <w:sz w:val="20"/>
          <w:szCs w:val="20"/>
          <w:vertAlign w:val="superscript"/>
        </w:rPr>
        <w:t>5</w:t>
      </w:r>
      <w:r>
        <w:rPr>
          <w:rFonts w:cs="Times New Roman"/>
          <w:i/>
          <w:iCs/>
          <w:sz w:val="20"/>
          <w:szCs w:val="20"/>
        </w:rPr>
        <w:t>, Sun Hwa Lee</w:t>
      </w:r>
      <w:r>
        <w:rPr>
          <w:rFonts w:cs="Times New Roman"/>
          <w:i/>
          <w:iCs/>
          <w:sz w:val="20"/>
          <w:szCs w:val="20"/>
          <w:vertAlign w:val="superscript"/>
        </w:rPr>
        <w:t>1,2</w:t>
      </w:r>
      <w:r>
        <w:rPr>
          <w:rFonts w:cs="Times New Roman"/>
          <w:i/>
          <w:iCs/>
          <w:sz w:val="20"/>
          <w:szCs w:val="20"/>
        </w:rPr>
        <w:t>, Rodney S. Ruoff</w:t>
      </w:r>
      <w:r>
        <w:rPr>
          <w:rFonts w:cs="Times New Roman"/>
          <w:i/>
          <w:iCs/>
          <w:sz w:val="20"/>
          <w:szCs w:val="20"/>
          <w:vertAlign w:val="superscript"/>
        </w:rPr>
        <w:t>1,2,3,4*</w:t>
      </w:r>
      <w:r>
        <w:rPr>
          <w:rFonts w:cs="Times New Roman"/>
          <w:i/>
          <w:iCs/>
          <w:sz w:val="20"/>
          <w:szCs w:val="20"/>
        </w:rPr>
        <w:t>, and Won Kyung Seong</w:t>
      </w:r>
      <w:r>
        <w:rPr>
          <w:rFonts w:cs="Times New Roman"/>
          <w:i/>
          <w:iCs/>
          <w:sz w:val="20"/>
          <w:szCs w:val="20"/>
          <w:vertAlign w:val="superscript"/>
        </w:rPr>
        <w:t>1*</w:t>
      </w:r>
    </w:p>
    <w:p w14:paraId="6C1F3818" w14:textId="77777777" w:rsidR="00FB7358" w:rsidRDefault="00FB7358" w:rsidP="00FB7358">
      <w:pPr>
        <w:spacing w:before="120" w:after="120" w:line="360" w:lineRule="auto"/>
        <w:jc w:val="center"/>
        <w:rPr>
          <w:rFonts w:cs="Times New Roman"/>
          <w:i/>
          <w:iCs/>
          <w:szCs w:val="24"/>
          <w:vertAlign w:val="superscript"/>
        </w:rPr>
      </w:pPr>
    </w:p>
    <w:p w14:paraId="04B7D9B2" w14:textId="77777777" w:rsidR="00FB7358" w:rsidRPr="00AD3600" w:rsidRDefault="00FB7358" w:rsidP="00FB7358">
      <w:pPr>
        <w:spacing w:before="120" w:after="120" w:line="360" w:lineRule="auto"/>
        <w:jc w:val="center"/>
        <w:rPr>
          <w:rFonts w:cs="Times New Roman"/>
          <w:szCs w:val="24"/>
        </w:rPr>
      </w:pPr>
      <w:r>
        <w:rPr>
          <w:rFonts w:cs="Times New Roman"/>
          <w:szCs w:val="24"/>
          <w:vertAlign w:val="superscript"/>
        </w:rPr>
        <w:t xml:space="preserve">1 </w:t>
      </w:r>
      <w:r>
        <w:rPr>
          <w:rFonts w:cs="Times New Roman"/>
          <w:szCs w:val="24"/>
        </w:rPr>
        <w:t>Center for Multidimensional Carbon Materials (CMCM), Institute for Basic Science (IBS), Ulsan, Republic of Korea</w:t>
      </w:r>
    </w:p>
    <w:p w14:paraId="1C274793" w14:textId="77777777" w:rsidR="00FB7358" w:rsidRPr="00AD3600" w:rsidRDefault="00FB7358" w:rsidP="00FB7358">
      <w:pPr>
        <w:spacing w:before="120" w:after="120" w:line="360" w:lineRule="auto"/>
        <w:jc w:val="center"/>
        <w:rPr>
          <w:rFonts w:cs="Times New Roman"/>
          <w:szCs w:val="24"/>
        </w:rPr>
      </w:pPr>
      <w:r>
        <w:rPr>
          <w:rFonts w:cs="Times New Roman"/>
          <w:szCs w:val="24"/>
          <w:vertAlign w:val="superscript"/>
        </w:rPr>
        <w:t>2</w:t>
      </w:r>
      <w:r>
        <w:rPr>
          <w:rFonts w:cs="Times New Roman"/>
          <w:szCs w:val="24"/>
        </w:rPr>
        <w:t xml:space="preserve"> Department of Chemistry, Ulsan National Institute of Science and Technology (UNIST), Ulsan, Republic of Korea</w:t>
      </w:r>
    </w:p>
    <w:p w14:paraId="29F197F0" w14:textId="77777777" w:rsidR="00FB7358" w:rsidRPr="00AD3600" w:rsidRDefault="00FB7358" w:rsidP="00FB7358">
      <w:pPr>
        <w:spacing w:before="120" w:after="120" w:line="360" w:lineRule="auto"/>
        <w:jc w:val="center"/>
        <w:rPr>
          <w:rFonts w:cs="Times New Roman"/>
          <w:szCs w:val="24"/>
        </w:rPr>
      </w:pPr>
      <w:r>
        <w:rPr>
          <w:rFonts w:cs="Times New Roman"/>
          <w:szCs w:val="24"/>
          <w:vertAlign w:val="superscript"/>
        </w:rPr>
        <w:t>3</w:t>
      </w:r>
      <w:r>
        <w:rPr>
          <w:rFonts w:cs="Times New Roman"/>
          <w:szCs w:val="24"/>
        </w:rPr>
        <w:t xml:space="preserve"> Department of Materials Science and Engineering, Ulsan National Institute of Science and Technology (UNIST), Ulsan, Republic of Korea</w:t>
      </w:r>
    </w:p>
    <w:p w14:paraId="345E9B3E" w14:textId="77777777" w:rsidR="00FB7358" w:rsidRDefault="00FB7358" w:rsidP="00FB7358">
      <w:pPr>
        <w:spacing w:before="120" w:after="120" w:line="360" w:lineRule="auto"/>
        <w:jc w:val="center"/>
        <w:rPr>
          <w:rFonts w:cs="Times New Roman"/>
          <w:szCs w:val="24"/>
        </w:rPr>
      </w:pPr>
      <w:r>
        <w:rPr>
          <w:rFonts w:cs="Times New Roman"/>
          <w:szCs w:val="24"/>
          <w:vertAlign w:val="superscript"/>
        </w:rPr>
        <w:t>4</w:t>
      </w:r>
      <w:r>
        <w:rPr>
          <w:rFonts w:cs="Times New Roman"/>
          <w:szCs w:val="24"/>
        </w:rPr>
        <w:t xml:space="preserve"> School of Energy and Chemical Engineering, Ulsan National Institute of Science and Technology (UNIST), Ulsan, Republic of Korea</w:t>
      </w:r>
    </w:p>
    <w:p w14:paraId="2C76772F" w14:textId="77777777" w:rsidR="00FB7358" w:rsidRPr="00A75108" w:rsidRDefault="00FB7358" w:rsidP="00FB7358">
      <w:pPr>
        <w:spacing w:before="120" w:after="120" w:line="360" w:lineRule="auto"/>
        <w:jc w:val="center"/>
        <w:rPr>
          <w:rFonts w:cs="Times New Roman"/>
          <w:szCs w:val="24"/>
        </w:rPr>
      </w:pPr>
      <w:bookmarkStart w:id="0" w:name="_Hlk219200333"/>
      <w:r>
        <w:rPr>
          <w:rFonts w:cs="Times New Roman"/>
          <w:szCs w:val="24"/>
          <w:vertAlign w:val="superscript"/>
        </w:rPr>
        <w:t>5</w:t>
      </w:r>
      <w:r>
        <w:rPr>
          <w:rFonts w:cs="Times New Roman"/>
          <w:szCs w:val="24"/>
        </w:rPr>
        <w:t xml:space="preserve"> School of Metallurgy and Environment, Central South University, Changsha, 410083, China.</w:t>
      </w:r>
    </w:p>
    <w:bookmarkEnd w:id="0"/>
    <w:p w14:paraId="57C721DC" w14:textId="77777777" w:rsidR="00FB7358" w:rsidRDefault="00FB7358" w:rsidP="00FB7358">
      <w:pPr>
        <w:pStyle w:val="Default"/>
      </w:pPr>
    </w:p>
    <w:p w14:paraId="0D6AE252" w14:textId="77777777" w:rsidR="00FB7358" w:rsidRDefault="00FB7358" w:rsidP="00FB7358">
      <w:pPr>
        <w:spacing w:after="0"/>
        <w:jc w:val="center"/>
        <w:rPr>
          <w:b/>
          <w:bCs/>
          <w:i/>
          <w:iCs/>
          <w:sz w:val="23"/>
          <w:szCs w:val="23"/>
        </w:rPr>
      </w:pPr>
      <w:r>
        <w:t xml:space="preserve"> </w:t>
      </w:r>
      <w:r>
        <w:rPr>
          <w:b/>
          <w:bCs/>
          <w:i/>
          <w:iCs/>
          <w:sz w:val="23"/>
          <w:szCs w:val="23"/>
        </w:rPr>
        <w:t>*Correspondence and requests for materials should be addressed to ruofflab@gmail.com and one2rang@gmail.com</w:t>
      </w:r>
    </w:p>
    <w:p w14:paraId="43EF839D" w14:textId="5AFD38ED" w:rsidR="00494101" w:rsidRDefault="00494101" w:rsidP="00403C2C">
      <w:pPr>
        <w:spacing w:after="160" w:line="259" w:lineRule="auto"/>
        <w:rPr>
          <w:b/>
          <w:bCs/>
          <w:i/>
          <w:iCs/>
          <w:sz w:val="23"/>
          <w:szCs w:val="23"/>
        </w:rPr>
      </w:pPr>
      <w:r>
        <w:rPr>
          <w:b/>
          <w:bCs/>
          <w:i/>
          <w:iCs/>
          <w:sz w:val="23"/>
          <w:szCs w:val="23"/>
        </w:rPr>
        <w:br w:type="page"/>
      </w:r>
    </w:p>
    <w:p w14:paraId="080C1AE6" w14:textId="77777777" w:rsidR="00E71736" w:rsidRDefault="00E71736" w:rsidP="00E71736">
      <w:pPr>
        <w:pStyle w:val="Heading1st"/>
        <w:numPr>
          <w:ilvl w:val="0"/>
          <w:numId w:val="1"/>
        </w:numPr>
      </w:pPr>
      <w:r>
        <w:lastRenderedPageBreak/>
        <w:t>Effective front diffusion coefficient calculation</w:t>
      </w:r>
    </w:p>
    <w:p w14:paraId="5370AD10" w14:textId="7C0E77A2" w:rsidR="00E71736" w:rsidRPr="004041D6" w:rsidRDefault="00E71736" w:rsidP="00E71736">
      <w:pPr>
        <w:spacing w:after="0"/>
        <w:jc w:val="both"/>
        <w:rPr>
          <w:rFonts w:eastAsia="Times New Roman" w:cs="Times New Roman"/>
          <w:kern w:val="0"/>
          <w:szCs w:val="24"/>
          <w14:ligatures w14:val="none"/>
        </w:rPr>
      </w:pPr>
      <w:r>
        <w:rPr>
          <w:rFonts w:eastAsia="Times New Roman" w:cs="Times New Roman"/>
          <w:kern w:val="0"/>
          <w:szCs w:val="24"/>
          <w14:ligatures w14:val="none"/>
        </w:rPr>
        <w:t xml:space="preserve">During DC experiments, a reproducible boundary in reflected-light contrast was observed to propagate away from the carbon source pocket toward the cathode side (see Supplementary Movies S1 and S2, for Co and Ni). We refer to this feature as an </w:t>
      </w:r>
      <w:r>
        <w:rPr>
          <w:rFonts w:eastAsia="Times New Roman" w:cs="Times New Roman"/>
          <w:i/>
          <w:iCs/>
          <w:kern w:val="0"/>
          <w:szCs w:val="24"/>
          <w14:ligatures w14:val="none"/>
        </w:rPr>
        <w:t>optical-contrast front</w:t>
      </w:r>
      <w:r>
        <w:rPr>
          <w:rFonts w:eastAsia="Times New Roman" w:cs="Times New Roman"/>
          <w:kern w:val="0"/>
          <w:szCs w:val="24"/>
          <w14:ligatures w14:val="none"/>
        </w:rPr>
        <w:t xml:space="preserve"> and use it as an operational marker to extract an effective transport timescale. Because optical contrast can reflect carbon uptake and surface-state changes prior to the appearance of thick graphite, the extracted </w:t>
      </w:r>
      <w:r>
        <w:rPr>
          <w:rFonts w:eastAsia="Times New Roman" w:cs="Times New Roman"/>
          <w:i/>
          <w:iCs/>
          <w:kern w:val="0"/>
          <w:szCs w:val="24"/>
          <w14:ligatures w14:val="none"/>
        </w:rPr>
        <w:t>effective front diffusion coefficient (D</w:t>
      </w:r>
      <w:r>
        <w:rPr>
          <w:rFonts w:eastAsia="Times New Roman" w:cs="Times New Roman"/>
          <w:i/>
          <w:iCs/>
          <w:kern w:val="0"/>
          <w:szCs w:val="24"/>
          <w:vertAlign w:val="subscript"/>
          <w14:ligatures w14:val="none"/>
        </w:rPr>
        <w:t>front</w:t>
      </w:r>
      <w:r>
        <w:rPr>
          <w:rFonts w:eastAsia="Times New Roman" w:cs="Times New Roman"/>
          <w:i/>
          <w:iCs/>
          <w:kern w:val="0"/>
          <w:szCs w:val="24"/>
          <w14:ligatures w14:val="none"/>
        </w:rPr>
        <w:t>)</w:t>
      </w:r>
      <w:r>
        <w:rPr>
          <w:rFonts w:eastAsia="Times New Roman" w:cs="Times New Roman"/>
          <w:kern w:val="0"/>
          <w:szCs w:val="24"/>
          <w14:ligatures w14:val="none"/>
        </w:rPr>
        <w:t xml:space="preserve"> is reported as an effective metric for transport under the experimental conditions, rather than as an intrinsic isothermal diffusion coefficient.</w:t>
      </w:r>
    </w:p>
    <w:p w14:paraId="24AC31E8" w14:textId="77777777" w:rsidR="00E71736" w:rsidRDefault="00E71736" w:rsidP="00E71736">
      <w:pPr>
        <w:spacing w:after="0"/>
        <w:jc w:val="both"/>
        <w:rPr>
          <w:rFonts w:eastAsia="Times New Roman" w:cs="Times New Roman"/>
          <w:kern w:val="0"/>
          <w:szCs w:val="24"/>
          <w14:ligatures w14:val="none"/>
        </w:rPr>
      </w:pPr>
      <w:r>
        <w:t xml:space="preserve">The front position </w:t>
      </w:r>
      <m:oMath>
        <m:sSub>
          <m:sSubPr>
            <m:ctrlPr>
              <w:rPr>
                <w:rFonts w:ascii="Cambria Math" w:hAnsi="Cambria Math"/>
              </w:rPr>
            </m:ctrlPr>
          </m:sSubPr>
          <m:e>
            <m:r>
              <w:rPr>
                <w:rFonts w:ascii="Cambria Math" w:hAnsi="Cambria Math"/>
              </w:rPr>
              <m:t>x</m:t>
            </m:r>
          </m:e>
          <m:sub>
            <m:r>
              <w:rPr>
                <w:rFonts w:ascii="Cambria Math" w:hAnsi="Cambria Math"/>
              </w:rPr>
              <m:t>f</m:t>
            </m:r>
          </m:sub>
        </m:sSub>
        <m:r>
          <w:rPr>
            <w:rFonts w:ascii="Cambria Math" w:hAnsi="Cambria Math"/>
          </w:rPr>
          <m:t>(t)</m:t>
        </m:r>
      </m:oMath>
      <w:r>
        <w:t xml:space="preserve">was measured from the video by pausing at selected time points </w:t>
      </w:r>
      <m:oMath>
        <m:sSub>
          <m:sSubPr>
            <m:ctrlPr>
              <w:rPr>
                <w:rFonts w:ascii="Cambria Math" w:hAnsi="Cambria Math"/>
              </w:rPr>
            </m:ctrlPr>
          </m:sSubPr>
          <m:e>
            <m:r>
              <w:rPr>
                <w:rFonts w:ascii="Cambria Math" w:hAnsi="Cambria Math"/>
              </w:rPr>
              <m:t>t</m:t>
            </m:r>
          </m:e>
          <m:sub>
            <m:r>
              <w:rPr>
                <w:rFonts w:ascii="Cambria Math" w:hAnsi="Cambria Math"/>
              </w:rPr>
              <m:t>i</m:t>
            </m:r>
          </m:sub>
        </m:sSub>
      </m:oMath>
      <w:r>
        <w:t xml:space="preserve"> and recording the corresponding distance </w:t>
      </w:r>
      <m:oMath>
        <m:sSub>
          <m:sSubPr>
            <m:ctrlPr>
              <w:rPr>
                <w:rFonts w:ascii="Cambria Math" w:hAnsi="Cambria Math"/>
              </w:rPr>
            </m:ctrlPr>
          </m:sSubPr>
          <m:e>
            <m:r>
              <w:rPr>
                <w:rFonts w:ascii="Cambria Math" w:hAnsi="Cambria Math"/>
              </w:rPr>
              <m:t>x</m:t>
            </m:r>
          </m:e>
          <m:sub>
            <m:r>
              <w:rPr>
                <w:rFonts w:ascii="Cambria Math" w:hAnsi="Cambria Math"/>
              </w:rPr>
              <m:t>i</m:t>
            </m:r>
          </m:sub>
        </m:sSub>
      </m:oMath>
      <w:r>
        <w:t xml:space="preserve"> from the pocket edge along the bar axis. Pixel distances were converted to centimeters using the known bar geometry within the same field of view. The pocket edge served as the fixed spatial reference, and the front position was assigned using a consistent contrast threshold across frames.</w:t>
      </w:r>
      <w:r>
        <w:rPr>
          <w:rFonts w:eastAsia="Times New Roman" w:cs="Times New Roman"/>
          <w:kern w:val="0"/>
          <w:szCs w:val="24"/>
          <w14:ligatures w14:val="none"/>
        </w:rPr>
        <w:t xml:space="preserve"> </w:t>
      </w:r>
    </w:p>
    <w:p w14:paraId="567F0584" w14:textId="77777777" w:rsidR="005B3CC8" w:rsidRDefault="005B3CC8" w:rsidP="00E71736">
      <w:pPr>
        <w:spacing w:after="0"/>
        <w:jc w:val="both"/>
        <w:rPr>
          <w:rFonts w:eastAsia="Times New Roman" w:cs="Times New Roman"/>
          <w:kern w:val="0"/>
          <w:szCs w:val="24"/>
          <w14:ligatures w14:val="none"/>
        </w:rPr>
      </w:pPr>
    </w:p>
    <w:p w14:paraId="7D0344C1" w14:textId="263EE90B" w:rsidR="00E71736" w:rsidRDefault="00E71736" w:rsidP="00E71736">
      <w:pPr>
        <w:spacing w:after="0"/>
        <w:jc w:val="both"/>
        <w:rPr>
          <w:rFonts w:eastAsia="Times New Roman" w:cs="Times New Roman"/>
          <w:kern w:val="0"/>
          <w:szCs w:val="24"/>
          <w14:ligatures w14:val="none"/>
        </w:rPr>
      </w:pPr>
      <w:r>
        <w:rPr>
          <w:rFonts w:eastAsia="Times New Roman" w:cs="Times New Roman"/>
          <w:kern w:val="0"/>
          <w:szCs w:val="24"/>
          <w14:ligatures w14:val="none"/>
        </w:rPr>
        <w:t>To quantify the kinetics, we fit the linearized diffusion-type relation</w:t>
      </w:r>
    </w:p>
    <w:p w14:paraId="01719827" w14:textId="2D5730A6" w:rsidR="00E71736" w:rsidRDefault="00000000" w:rsidP="00E71736">
      <w:pPr>
        <w:spacing w:before="240" w:after="240"/>
        <w:jc w:val="right"/>
        <w:rPr>
          <w:rFonts w:ascii="Cambria Math" w:eastAsia="Times New Roman" w:hAnsi="Cambria Math" w:cs="Times New Roman"/>
          <w:i/>
          <w:kern w:val="0"/>
          <w:szCs w:val="24"/>
          <w14:ligatures w14:val="none"/>
        </w:rPr>
      </w:pPr>
      <m:oMath>
        <m:sSubSup>
          <m:sSubSupPr>
            <m:ctrlPr>
              <w:rPr>
                <w:rFonts w:ascii="Cambria Math" w:eastAsia="Times New Roman" w:hAnsi="Cambria Math" w:cs="Times New Roman"/>
                <w:kern w:val="0"/>
                <w:szCs w:val="24"/>
                <w14:ligatures w14:val="none"/>
              </w:rPr>
            </m:ctrlPr>
          </m:sSubSupPr>
          <m:e>
            <m:r>
              <w:rPr>
                <w:rFonts w:ascii="Cambria Math" w:eastAsia="Times New Roman" w:hAnsi="Cambria Math" w:cs="Times New Roman"/>
                <w:kern w:val="0"/>
                <w:szCs w:val="24"/>
                <w14:ligatures w14:val="none"/>
              </w:rPr>
              <m:t>x</m:t>
            </m:r>
          </m:e>
          <m:sub>
            <m:r>
              <w:rPr>
                <w:rFonts w:ascii="Cambria Math" w:eastAsia="Times New Roman" w:hAnsi="Cambria Math" w:cs="Times New Roman"/>
                <w:kern w:val="0"/>
                <w:szCs w:val="24"/>
                <w14:ligatures w14:val="none"/>
              </w:rPr>
              <m:t>f</m:t>
            </m:r>
          </m:sub>
          <m:sup>
            <m:r>
              <w:rPr>
                <w:rFonts w:ascii="Cambria Math" w:eastAsia="Times New Roman" w:hAnsi="Cambria Math" w:cs="Times New Roman"/>
                <w:kern w:val="0"/>
                <w:szCs w:val="24"/>
                <w14:ligatures w14:val="none"/>
              </w:rPr>
              <m:t>2</m:t>
            </m:r>
          </m:sup>
        </m:sSubSup>
        <m:r>
          <w:rPr>
            <w:rFonts w:ascii="Cambria Math" w:eastAsia="Times New Roman" w:hAnsi="Cambria Math" w:cs="Times New Roman"/>
            <w:kern w:val="0"/>
            <w:szCs w:val="24"/>
            <w14:ligatures w14:val="none"/>
          </w:rPr>
          <m:t>=mt+b</m:t>
        </m:r>
      </m:oMath>
      <w:r>
        <w:rPr>
          <w:rFonts w:ascii="Cambria Math" w:eastAsia="Times New Roman" w:hAnsi="Cambria Math" w:cs="Times New Roman"/>
          <w:i/>
          <w:kern w:val="0"/>
          <w:szCs w:val="24"/>
          <w14:ligatures w14:val="none"/>
        </w:rPr>
        <w:t xml:space="preserve">                                                                       </w:t>
      </w:r>
      <w:r>
        <w:rPr>
          <w:rFonts w:eastAsia="Times New Roman" w:cs="Times New Roman"/>
          <w:i/>
          <w:kern w:val="0"/>
          <w:szCs w:val="24"/>
          <w14:ligatures w14:val="none"/>
        </w:rPr>
        <w:t xml:space="preserve">  </w:t>
      </w:r>
      <w:r>
        <w:rPr>
          <w:rFonts w:eastAsia="Times New Roman" w:cs="Times New Roman"/>
          <w:iCs/>
          <w:kern w:val="0"/>
          <w:szCs w:val="24"/>
          <w14:ligatures w14:val="none"/>
        </w:rPr>
        <w:t>(S1)</w:t>
      </w:r>
    </w:p>
    <w:p w14:paraId="7DE6C357" w14:textId="77777777" w:rsidR="00E71736" w:rsidRDefault="00E71736" w:rsidP="00E71736">
      <w:pPr>
        <w:spacing w:after="0"/>
        <w:jc w:val="both"/>
        <w:rPr>
          <w:rFonts w:eastAsia="Times New Roman" w:cs="Times New Roman"/>
          <w:kern w:val="0"/>
          <w:szCs w:val="24"/>
          <w14:ligatures w14:val="none"/>
        </w:rPr>
      </w:pPr>
      <w:r>
        <w:rPr>
          <w:rFonts w:eastAsia="Times New Roman" w:cs="Times New Roman"/>
          <w:kern w:val="0"/>
          <w:szCs w:val="24"/>
          <w14:ligatures w14:val="none"/>
        </w:rPr>
        <w:t xml:space="preserve">where </w:t>
      </w:r>
      <m:oMath>
        <m:r>
          <w:rPr>
            <w:rFonts w:ascii="Cambria Math" w:eastAsia="Times New Roman" w:hAnsi="Cambria Math" w:cs="Times New Roman"/>
            <w:kern w:val="0"/>
            <w:szCs w:val="24"/>
            <w14:ligatures w14:val="none"/>
          </w:rPr>
          <m:t xml:space="preserve">b </m:t>
        </m:r>
      </m:oMath>
      <w:r>
        <w:rPr>
          <w:rFonts w:eastAsia="Times New Roman" w:cs="Times New Roman"/>
          <w:kern w:val="0"/>
          <w:szCs w:val="24"/>
          <w14:ligatures w14:val="none"/>
        </w:rPr>
        <w:t>accounts for a finite visibility threshold and/or an offset in the first observable position. We define an effective front diffusion coefficient</w:t>
      </w:r>
    </w:p>
    <w:p w14:paraId="18E0E322" w14:textId="56ACBD1E" w:rsidR="00E71736" w:rsidRDefault="00000000" w:rsidP="00E71736">
      <w:pPr>
        <w:spacing w:before="240" w:after="240"/>
        <w:jc w:val="right"/>
        <w:rPr>
          <w:rFonts w:ascii="Cambria Math" w:eastAsia="Times New Roman" w:hAnsi="Cambria Math" w:cs="Times New Roman"/>
          <w:kern w:val="0"/>
          <w:szCs w:val="24"/>
          <w14:ligatures w14:val="none"/>
        </w:rPr>
      </w:pPr>
      <m:oMath>
        <m:sSub>
          <m:sSubPr>
            <m:ctrlPr>
              <w:rPr>
                <w:rFonts w:ascii="Cambria Math" w:eastAsia="Times New Roman" w:hAnsi="Cambria Math" w:cs="Times New Roman"/>
                <w:kern w:val="0"/>
                <w:szCs w:val="24"/>
                <w14:ligatures w14:val="none"/>
              </w:rPr>
            </m:ctrlPr>
          </m:sSubPr>
          <m:e>
            <m:r>
              <w:rPr>
                <w:rFonts w:ascii="Cambria Math" w:eastAsia="Times New Roman" w:hAnsi="Cambria Math" w:cs="Times New Roman"/>
                <w:kern w:val="0"/>
                <w:szCs w:val="24"/>
                <w14:ligatures w14:val="none"/>
              </w:rPr>
              <m:t>D</m:t>
            </m:r>
          </m:e>
          <m:sub>
            <m:r>
              <m:rPr>
                <m:sty m:val="p"/>
              </m:rPr>
              <w:rPr>
                <w:rFonts w:ascii="Cambria Math" w:eastAsia="Times New Roman" w:hAnsi="Cambria Math" w:cs="Times New Roman"/>
                <w:kern w:val="0"/>
                <w:szCs w:val="24"/>
                <w14:ligatures w14:val="none"/>
              </w:rPr>
              <m:t>front</m:t>
            </m:r>
          </m:sub>
        </m:sSub>
        <m:r>
          <w:rPr>
            <w:rFonts w:ascii="Cambria Math" w:eastAsia="Times New Roman" w:hAnsi="Cambria Math" w:cs="Times New Roman"/>
            <w:kern w:val="0"/>
            <w:szCs w:val="24"/>
            <w14:ligatures w14:val="none"/>
          </w:rPr>
          <m:t>=</m:t>
        </m:r>
        <m:f>
          <m:fPr>
            <m:ctrlPr>
              <w:rPr>
                <w:rFonts w:ascii="Cambria Math" w:eastAsia="Times New Roman" w:hAnsi="Cambria Math" w:cs="Times New Roman"/>
                <w:kern w:val="0"/>
                <w:szCs w:val="24"/>
                <w14:ligatures w14:val="none"/>
              </w:rPr>
            </m:ctrlPr>
          </m:fPr>
          <m:num>
            <m:r>
              <w:rPr>
                <w:rFonts w:ascii="Cambria Math" w:eastAsia="Times New Roman" w:hAnsi="Cambria Math" w:cs="Times New Roman"/>
                <w:kern w:val="0"/>
                <w:szCs w:val="24"/>
                <w14:ligatures w14:val="none"/>
              </w:rPr>
              <m:t>m</m:t>
            </m:r>
          </m:num>
          <m:den>
            <m:r>
              <w:rPr>
                <w:rFonts w:ascii="Cambria Math" w:eastAsia="Times New Roman" w:hAnsi="Cambria Math" w:cs="Times New Roman"/>
                <w:kern w:val="0"/>
                <w:szCs w:val="24"/>
                <w14:ligatures w14:val="none"/>
              </w:rPr>
              <m:t>4</m:t>
            </m:r>
          </m:den>
        </m:f>
      </m:oMath>
      <w:r>
        <w:rPr>
          <w:rFonts w:ascii="Cambria Math" w:eastAsia="Times New Roman" w:hAnsi="Cambria Math" w:cs="Times New Roman"/>
          <w:kern w:val="0"/>
          <w:szCs w:val="24"/>
          <w14:ligatures w14:val="none"/>
        </w:rPr>
        <w:t xml:space="preserve">                                                                            </w:t>
      </w:r>
      <w:r>
        <w:rPr>
          <w:rFonts w:eastAsia="Times New Roman" w:cs="Times New Roman"/>
          <w:kern w:val="0"/>
          <w:szCs w:val="24"/>
          <w14:ligatures w14:val="none"/>
        </w:rPr>
        <w:t>(S2)</w:t>
      </w:r>
    </w:p>
    <w:p w14:paraId="06765E68" w14:textId="69802E22" w:rsidR="00E71736" w:rsidRDefault="00E71736" w:rsidP="00E71736">
      <w:pPr>
        <w:spacing w:after="0"/>
        <w:jc w:val="both"/>
        <w:rPr>
          <w:rFonts w:eastAsia="Times New Roman" w:cs="Times New Roman"/>
          <w:kern w:val="0"/>
          <w:szCs w:val="24"/>
          <w14:ligatures w14:val="none"/>
        </w:rPr>
      </w:pPr>
      <w:r>
        <w:rPr>
          <w:rFonts w:eastAsia="Times New Roman" w:cs="Times New Roman"/>
          <w:kern w:val="0"/>
          <w:szCs w:val="24"/>
          <w14:ligatures w14:val="none"/>
        </w:rPr>
        <w:t xml:space="preserve">This definition follows the standard scaling </w:t>
      </w:r>
      <m:oMath>
        <m:sSup>
          <m:sSupPr>
            <m:ctrlPr>
              <w:rPr>
                <w:rFonts w:ascii="Cambria Math" w:eastAsia="Times New Roman" w:hAnsi="Cambria Math" w:cs="Times New Roman"/>
                <w:kern w:val="0"/>
                <w:szCs w:val="24"/>
                <w14:ligatures w14:val="none"/>
              </w:rPr>
            </m:ctrlPr>
          </m:sSupPr>
          <m:e>
            <m:r>
              <w:rPr>
                <w:rFonts w:ascii="Cambria Math" w:eastAsia="Times New Roman" w:hAnsi="Cambria Math" w:cs="Times New Roman"/>
                <w:kern w:val="0"/>
                <w:szCs w:val="24"/>
                <w14:ligatures w14:val="none"/>
              </w:rPr>
              <m:t>x</m:t>
            </m:r>
          </m:e>
          <m:sup>
            <m:r>
              <w:rPr>
                <w:rFonts w:ascii="Cambria Math" w:eastAsia="Times New Roman" w:hAnsi="Cambria Math" w:cs="Times New Roman"/>
                <w:kern w:val="0"/>
                <w:szCs w:val="24"/>
                <w14:ligatures w14:val="none"/>
              </w:rPr>
              <m:t>2</m:t>
            </m:r>
          </m:sup>
        </m:sSup>
        <m:r>
          <w:rPr>
            <w:rFonts w:ascii="Cambria Math" w:eastAsia="Times New Roman" w:hAnsi="Cambria Math" w:cs="Times New Roman"/>
            <w:kern w:val="0"/>
            <w:szCs w:val="24"/>
            <w14:ligatures w14:val="none"/>
          </w:rPr>
          <m:t>∼4Dt</m:t>
        </m:r>
      </m:oMath>
      <w:r>
        <w:rPr>
          <w:rFonts w:eastAsia="Times New Roman" w:cs="Times New Roman"/>
          <w:kern w:val="0"/>
          <w:szCs w:val="24"/>
          <w14:ligatures w14:val="none"/>
        </w:rPr>
        <w:t xml:space="preserve"> for diffusion-type front propagation </w:t>
      </w:r>
      <w:r>
        <w:rPr>
          <w:rFonts w:eastAsia="Times New Roman" w:cs="Times New Roman"/>
          <w:kern w:val="0"/>
          <w:szCs w:val="24"/>
          <w14:ligatures w14:val="none"/>
        </w:rPr>
        <w:fldChar w:fldCharType="begin"/>
      </w:r>
      <w:r>
        <w:rPr>
          <w:rFonts w:eastAsia="Times New Roman" w:cs="Times New Roman"/>
          <w:kern w:val="0"/>
          <w:szCs w:val="24"/>
          <w14:ligatures w14:val="none"/>
        </w:rPr>
        <w:instrText xml:space="preserve"> ADDIN EN.CITE &lt;EndNote&gt;&lt;Cite&gt;&lt;Author&gt;Mehrer&lt;/Author&gt;&lt;Year&gt;2007&lt;/Year&gt;&lt;RecNum&gt;86&lt;/RecNum&gt;&lt;DisplayText&gt;&lt;style face="superscript"&gt;1&lt;/style&gt;&lt;/DisplayText&gt;&lt;record&gt;&lt;rec-number&gt;86&lt;/rec-number&gt;&lt;foreign-keys&gt;&lt;key app="EN" db-id="sx5t5s5p7ee22oe0zarxv00hxwws9a09raze" timestamp="1764130567"&gt;86&lt;/key&gt;&lt;/foreign-keys&gt;&lt;ref-type name="Book"&gt;6&lt;/ref-type&gt;&lt;contributors&gt;&lt;authors&gt;&lt;author&gt;Mehrer, H.&lt;/author&gt;&lt;/authors&gt;&lt;/contributors&gt;&lt;titles&gt;&lt;title&gt;Diffusion in Solids: Fundamentals, Methods, Materials, Diffusion-Controlled Processes&lt;/title&gt;&lt;/titles&gt;&lt;dates&gt;&lt;year&gt;2007&lt;/year&gt;&lt;/dates&gt;&lt;publisher&gt;Springer Berlin Heidelberg&lt;/publisher&gt;&lt;isbn&gt;9783540714880&lt;/isbn&gt;&lt;urls&gt;&lt;related-urls&gt;&lt;url&gt;https://books.google.co.kr/books?id=IUZVffQLFKQC&lt;/url&gt;&lt;/related-urls&gt;&lt;/urls&gt;&lt;/record&gt;&lt;/Cite&gt;&lt;/EndNote&gt;</w:instrText>
      </w:r>
      <w:r>
        <w:rPr>
          <w:rFonts w:eastAsia="Times New Roman" w:cs="Times New Roman"/>
          <w:kern w:val="0"/>
          <w:szCs w:val="24"/>
          <w14:ligatures w14:val="none"/>
        </w:rPr>
        <w:fldChar w:fldCharType="separate"/>
      </w:r>
      <w:r>
        <w:rPr>
          <w:rFonts w:eastAsia="Times New Roman" w:cs="Times New Roman"/>
          <w:noProof/>
          <w:kern w:val="0"/>
          <w:szCs w:val="24"/>
          <w:vertAlign w:val="superscript"/>
          <w14:ligatures w14:val="none"/>
        </w:rPr>
        <w:t>1</w:t>
      </w:r>
      <w:r>
        <w:rPr>
          <w:rFonts w:eastAsia="Times New Roman" w:cs="Times New Roman"/>
          <w:kern w:val="0"/>
          <w:szCs w:val="24"/>
          <w14:ligatures w14:val="none"/>
        </w:rPr>
        <w:fldChar w:fldCharType="end"/>
      </w:r>
      <w:r>
        <w:rPr>
          <w:rFonts w:eastAsia="Times New Roman" w:cs="Times New Roman"/>
          <w:kern w:val="0"/>
          <w:szCs w:val="24"/>
          <w14:ligatures w14:val="none"/>
        </w:rPr>
        <w:t xml:space="preserve">. The uncertainty in </w:t>
      </w:r>
      <m:oMath>
        <m:sSub>
          <m:sSubPr>
            <m:ctrlPr>
              <w:rPr>
                <w:rFonts w:ascii="Cambria Math" w:eastAsia="Times New Roman" w:hAnsi="Cambria Math" w:cs="Times New Roman"/>
                <w:kern w:val="0"/>
                <w:szCs w:val="24"/>
                <w14:ligatures w14:val="none"/>
              </w:rPr>
            </m:ctrlPr>
          </m:sSubPr>
          <m:e>
            <m:r>
              <w:rPr>
                <w:rFonts w:ascii="Cambria Math" w:eastAsia="Times New Roman" w:hAnsi="Cambria Math" w:cs="Times New Roman"/>
                <w:kern w:val="0"/>
                <w:szCs w:val="24"/>
                <w14:ligatures w14:val="none"/>
              </w:rPr>
              <m:t>D</m:t>
            </m:r>
          </m:e>
          <m:sub>
            <m:r>
              <m:rPr>
                <m:sty m:val="p"/>
              </m:rPr>
              <w:rPr>
                <w:rFonts w:ascii="Cambria Math" w:eastAsia="Times New Roman" w:hAnsi="Cambria Math" w:cs="Times New Roman"/>
                <w:kern w:val="0"/>
                <w:szCs w:val="24"/>
                <w14:ligatures w14:val="none"/>
              </w:rPr>
              <m:t>front</m:t>
            </m:r>
          </m:sub>
        </m:sSub>
        <m:r>
          <w:rPr>
            <w:rFonts w:ascii="Cambria Math" w:eastAsia="Times New Roman" w:hAnsi="Cambria Math" w:cs="Times New Roman"/>
            <w:kern w:val="0"/>
            <w:szCs w:val="24"/>
            <w14:ligatures w14:val="none"/>
          </w:rPr>
          <m:t xml:space="preserve"> </m:t>
        </m:r>
      </m:oMath>
      <w:r>
        <w:rPr>
          <w:rFonts w:eastAsia="Times New Roman" w:cs="Times New Roman"/>
          <w:kern w:val="0"/>
          <w:szCs w:val="24"/>
          <w14:ligatures w14:val="none"/>
        </w:rPr>
        <w:t xml:space="preserve">is obtained from the standard error of the fitted slope </w:t>
      </w:r>
      <m:oMath>
        <m:r>
          <w:rPr>
            <w:rFonts w:ascii="Cambria Math" w:eastAsia="Times New Roman" w:hAnsi="Cambria Math" w:cs="Times New Roman"/>
            <w:kern w:val="0"/>
            <w:szCs w:val="24"/>
            <w14:ligatures w14:val="none"/>
          </w:rPr>
          <m:t>m</m:t>
        </m:r>
      </m:oMath>
      <w:r>
        <w:rPr>
          <w:rFonts w:eastAsia="Times New Roman" w:cs="Times New Roman"/>
          <w:kern w:val="0"/>
          <w:szCs w:val="24"/>
          <w14:ligatures w14:val="none"/>
        </w:rPr>
        <w:t>.</w:t>
      </w:r>
    </w:p>
    <w:p w14:paraId="5023E32D" w14:textId="77777777" w:rsidR="005B3CC8" w:rsidRDefault="005B3CC8" w:rsidP="00E71736">
      <w:pPr>
        <w:spacing w:after="0"/>
        <w:jc w:val="both"/>
        <w:rPr>
          <w:rFonts w:eastAsia="Times New Roman" w:cs="Times New Roman"/>
          <w:kern w:val="0"/>
          <w:szCs w:val="24"/>
          <w14:ligatures w14:val="none"/>
        </w:rPr>
      </w:pPr>
    </w:p>
    <w:p w14:paraId="06106119" w14:textId="77777777" w:rsidR="00E71736" w:rsidRDefault="00E71736" w:rsidP="00E71736">
      <w:pPr>
        <w:pStyle w:val="Heading1st"/>
        <w:numPr>
          <w:ilvl w:val="0"/>
          <w:numId w:val="1"/>
        </w:numPr>
      </w:pPr>
      <w:r>
        <w:t>Effective charge calculation.</w:t>
      </w:r>
    </w:p>
    <w:p w14:paraId="3D69C117" w14:textId="40457EB7" w:rsidR="00E71736" w:rsidRDefault="00E71736" w:rsidP="00E71736">
      <w:pPr>
        <w:jc w:val="both"/>
      </w:pPr>
      <w:r>
        <w:t xml:space="preserve">We estimate an effective charge </w:t>
      </w:r>
      <m:oMath>
        <m:sSup>
          <m:sSupPr>
            <m:ctrlPr>
              <w:rPr>
                <w:rFonts w:ascii="Cambria Math" w:hAnsi="Cambria Math"/>
              </w:rPr>
            </m:ctrlPr>
          </m:sSupPr>
          <m:e>
            <m:r>
              <w:rPr>
                <w:rFonts w:ascii="Cambria Math" w:hAnsi="Cambria Math"/>
              </w:rPr>
              <m:t>Z</m:t>
            </m:r>
          </m:e>
          <m:sup>
            <m:r>
              <w:rPr>
                <w:rFonts w:ascii="Cambria Math" w:hAnsi="Cambria Math"/>
              </w:rPr>
              <m:t>*</m:t>
            </m:r>
          </m:sup>
        </m:sSup>
      </m:oMath>
      <w:r>
        <w:t xml:space="preserve"> for carbon in cobalt and nickel using a standard electrotransport framework in which the driving force on an interstitial species is written as </w:t>
      </w:r>
      <w:r>
        <w:rPr>
          <w:i/>
          <w:iCs/>
        </w:rPr>
        <w:t xml:space="preserve">F = </w:t>
      </w:r>
      <m:oMath>
        <m:sSup>
          <m:sSupPr>
            <m:ctrlPr>
              <w:rPr>
                <w:rFonts w:ascii="Cambria Math" w:hAnsi="Cambria Math"/>
              </w:rPr>
            </m:ctrlPr>
          </m:sSupPr>
          <m:e>
            <m:r>
              <w:rPr>
                <w:rFonts w:ascii="Cambria Math" w:hAnsi="Cambria Math"/>
              </w:rPr>
              <m:t>Z</m:t>
            </m:r>
          </m:e>
          <m:sup>
            <m:r>
              <w:rPr>
                <w:rFonts w:ascii="Cambria Math" w:hAnsi="Cambria Math"/>
              </w:rPr>
              <m:t>*</m:t>
            </m:r>
          </m:sup>
        </m:sSup>
      </m:oMath>
      <w:r>
        <w:rPr>
          <w:i/>
          <w:iCs/>
        </w:rPr>
        <w:t xml:space="preserve">eE </w:t>
      </w:r>
      <w:r>
        <w:rPr>
          <w:i/>
          <w:iCs/>
        </w:rPr>
        <w:fldChar w:fldCharType="begin"/>
      </w:r>
      <w:r>
        <w:rPr>
          <w:i/>
          <w:iCs/>
        </w:rPr>
        <w:instrText xml:space="preserve"> ADDIN EN.CITE &lt;EndNote&gt;&lt;Cite&gt;&lt;Author&gt;Okabe&lt;/Author&gt;&lt;Year&gt;1970&lt;/Year&gt;&lt;RecNum&gt;120&lt;/RecNum&gt;&lt;DisplayText&gt;&lt;style face="superscript"&gt;2&lt;/style&gt;&lt;/DisplayText&gt;&lt;record&gt;&lt;rec-number&gt;120&lt;/rec-number&gt;&lt;foreign-keys&gt;&lt;key app="EN" db-id="sx5t5s5p7ee22oe0zarxv00hxwws9a09raze" timestamp="1768621632"&gt;120&lt;/key&gt;&lt;/foreign-keys&gt;&lt;ref-type name="Journal Article"&gt;17&lt;/ref-type&gt;&lt;contributors&gt;&lt;authors&gt;&lt;author&gt;Okabe, T.&lt;/author&gt;&lt;author&gt;Guy, A. G.&lt;/author&gt;&lt;/authors&gt;&lt;/contributors&gt;&lt;titles&gt;&lt;title&gt;Steady-state electrotransport of carbon in iron&lt;/title&gt;&lt;secondary-title&gt;Metallurgical Transactions&lt;/secondary-title&gt;&lt;/titles&gt;&lt;periodical&gt;&lt;full-title&gt;Metallurgical Transactions&lt;/full-title&gt;&lt;abbr-1&gt;Metall. Trans.&lt;/abbr-1&gt;&lt;/periodical&gt;&lt;pages&gt;2705-2713&lt;/pages&gt;&lt;volume&gt;1&lt;/volume&gt;&lt;number&gt;10&lt;/number&gt;&lt;dates&gt;&lt;year&gt;1970&lt;/year&gt;&lt;pub-dates&gt;&lt;date&gt;1970/10/01&lt;/date&gt;&lt;/pub-dates&gt;&lt;/dates&gt;&lt;isbn&gt;2379-0083&lt;/isbn&gt;&lt;urls&gt;&lt;related-urls&gt;&lt;url&gt;https://doi.org/10.1007/BF03037805&lt;/url&gt;&lt;/related-urls&gt;&lt;/urls&gt;&lt;electronic-resource-num&gt;10.1007/BF03037805&lt;/electronic-resource-num&gt;&lt;/record&gt;&lt;/Cite&gt;&lt;/EndNote&gt;</w:instrText>
      </w:r>
      <w:r>
        <w:rPr>
          <w:i/>
          <w:iCs/>
        </w:rPr>
        <w:fldChar w:fldCharType="separate"/>
      </w:r>
      <w:r>
        <w:rPr>
          <w:i/>
          <w:iCs/>
          <w:noProof/>
          <w:vertAlign w:val="superscript"/>
        </w:rPr>
        <w:t>2</w:t>
      </w:r>
      <w:r>
        <w:rPr>
          <w:i/>
          <w:iCs/>
        </w:rPr>
        <w:fldChar w:fldCharType="end"/>
      </w:r>
      <w:r>
        <w:t xml:space="preserve">. Here </w:t>
      </w:r>
      <w:r>
        <w:rPr>
          <w:i/>
          <w:iCs/>
        </w:rPr>
        <w:t>e</w:t>
      </w:r>
      <w:r>
        <w:t xml:space="preserve"> is the elementary charge, and </w:t>
      </w:r>
      <w:r>
        <w:rPr>
          <w:i/>
          <w:iCs/>
        </w:rPr>
        <w:t>E</w:t>
      </w:r>
      <w:r>
        <w:t xml:space="preserve"> is the electric field. The effective charge </w:t>
      </w:r>
      <m:oMath>
        <m:sSup>
          <m:sSupPr>
            <m:ctrlPr>
              <w:rPr>
                <w:rFonts w:ascii="Cambria Math" w:hAnsi="Cambria Math"/>
              </w:rPr>
            </m:ctrlPr>
          </m:sSupPr>
          <m:e>
            <m:r>
              <w:rPr>
                <w:rFonts w:ascii="Cambria Math" w:hAnsi="Cambria Math"/>
              </w:rPr>
              <m:t>Z</m:t>
            </m:r>
          </m:e>
          <m:sup>
            <m:r>
              <w:rPr>
                <w:rFonts w:ascii="Cambria Math" w:hAnsi="Cambria Math"/>
              </w:rPr>
              <m:t>*</m:t>
            </m:r>
          </m:sup>
        </m:sSup>
      </m:oMath>
      <w:r>
        <w:t xml:space="preserve">is an operational parameter that can include contributions from both direct electrostatic forces and electron-wind forces. Because the inputs used here (electric field and drift velocity) are estimated under experimental constraints, the resulting </w:t>
      </w:r>
      <m:oMath>
        <m:sSup>
          <m:sSupPr>
            <m:ctrlPr>
              <w:rPr>
                <w:rFonts w:ascii="Cambria Math" w:hAnsi="Cambria Math"/>
              </w:rPr>
            </m:ctrlPr>
          </m:sSupPr>
          <m:e>
            <m:r>
              <w:rPr>
                <w:rFonts w:ascii="Cambria Math" w:hAnsi="Cambria Math"/>
              </w:rPr>
              <m:t>Z</m:t>
            </m:r>
          </m:e>
          <m:sup>
            <m:r>
              <w:rPr>
                <w:rFonts w:ascii="Cambria Math" w:hAnsi="Cambria Math"/>
              </w:rPr>
              <m:t>*</m:t>
            </m:r>
          </m:sup>
        </m:sSup>
      </m:oMath>
      <w:r>
        <w:t xml:space="preserve"> values are reported as lower-bound, order-of-magnitude estimates.</w:t>
      </w:r>
    </w:p>
    <w:p w14:paraId="1D21745C" w14:textId="45C492F9" w:rsidR="00E71736" w:rsidRDefault="00E71736" w:rsidP="00E71736">
      <w:pPr>
        <w:pStyle w:val="Heading1"/>
        <w:jc w:val="both"/>
      </w:pPr>
      <w:r>
        <w:t xml:space="preserve">S2.1. Electric field estimate </w:t>
      </w:r>
    </w:p>
    <w:p w14:paraId="2779C191" w14:textId="77777777" w:rsidR="00E71736" w:rsidRDefault="00E71736" w:rsidP="00E71736">
      <w:pPr>
        <w:jc w:val="both"/>
      </w:pPr>
      <w:r>
        <w:t xml:space="preserve">The voltage drop across the bar during the DC experiments was taken from the furnace readout: </w:t>
      </w:r>
      <m:oMath>
        <m:sSub>
          <m:sSubPr>
            <m:ctrlPr>
              <w:rPr>
                <w:rFonts w:ascii="Cambria Math" w:hAnsi="Cambria Math"/>
              </w:rPr>
            </m:ctrlPr>
          </m:sSubPr>
          <m:e>
            <m:r>
              <w:rPr>
                <w:rFonts w:ascii="Cambria Math" w:hAnsi="Cambria Math"/>
              </w:rPr>
              <m:t>V</m:t>
            </m:r>
          </m:e>
          <m:sub>
            <m:r>
              <m:rPr>
                <m:sty m:val="p"/>
              </m:rPr>
              <w:rPr>
                <w:rFonts w:ascii="Cambria Math" w:hAnsi="Cambria Math"/>
              </w:rPr>
              <m:t>Co</m:t>
            </m:r>
          </m:sub>
        </m:sSub>
        <m:r>
          <w:rPr>
            <w:rFonts w:ascii="Cambria Math" w:hAnsi="Cambria Math"/>
          </w:rPr>
          <m:t>=</m:t>
        </m:r>
      </m:oMath>
      <w:r>
        <w:t xml:space="preserve"> 1.00V and </w:t>
      </w:r>
      <m:oMath>
        <m:sSub>
          <m:sSubPr>
            <m:ctrlPr>
              <w:rPr>
                <w:rFonts w:ascii="Cambria Math" w:hAnsi="Cambria Math"/>
              </w:rPr>
            </m:ctrlPr>
          </m:sSubPr>
          <m:e>
            <m:r>
              <w:rPr>
                <w:rFonts w:ascii="Cambria Math" w:hAnsi="Cambria Math"/>
              </w:rPr>
              <m:t>V</m:t>
            </m:r>
          </m:e>
          <m:sub>
            <m:r>
              <m:rPr>
                <m:sty m:val="p"/>
              </m:rPr>
              <w:rPr>
                <w:rFonts w:ascii="Cambria Math" w:hAnsi="Cambria Math"/>
              </w:rPr>
              <m:t>Ni</m:t>
            </m:r>
          </m:sub>
        </m:sSub>
        <m:r>
          <w:rPr>
            <w:rFonts w:ascii="Cambria Math" w:hAnsi="Cambria Math"/>
          </w:rPr>
          <m:t>=</m:t>
        </m:r>
      </m:oMath>
      <w:r>
        <w:t xml:space="preserve"> 1.08V. Using the full bar length as the gauge length, </w:t>
      </w:r>
      <m:oMath>
        <m:r>
          <w:rPr>
            <w:rFonts w:ascii="Cambria Math" w:hAnsi="Cambria Math"/>
          </w:rPr>
          <m:t>L=7.0</m:t>
        </m:r>
      </m:oMath>
      <w:r>
        <w:t>cm, we estimate the maximum possible average field as</w:t>
      </w:r>
    </w:p>
    <w:p w14:paraId="0503B0D8" w14:textId="1B2B4749" w:rsidR="00E71736" w:rsidRDefault="00000000" w:rsidP="00E71736">
      <w:pPr>
        <w:spacing w:before="240" w:after="240"/>
        <w:jc w:val="right"/>
      </w:pPr>
      <m:oMath>
        <m:sSubSup>
          <m:sSubSupPr>
            <m:ctrlPr>
              <w:rPr>
                <w:rFonts w:ascii="Cambria Math" w:hAnsi="Cambria Math"/>
                <w:i/>
              </w:rPr>
            </m:ctrlPr>
          </m:sSubSupPr>
          <m:e>
            <m:r>
              <w:rPr>
                <w:rFonts w:ascii="Cambria Math" w:hAnsi="Cambria Math"/>
              </w:rPr>
              <m:t>E</m:t>
            </m:r>
          </m:e>
          <m:sub>
            <m:r>
              <w:rPr>
                <w:rFonts w:ascii="Cambria Math" w:hAnsi="Cambria Math"/>
              </w:rPr>
              <m:t>Co</m:t>
            </m:r>
          </m:sub>
          <m:sup>
            <m:r>
              <w:rPr>
                <w:rFonts w:ascii="Cambria Math" w:hAnsi="Cambria Math"/>
              </w:rPr>
              <m:t>max</m:t>
            </m:r>
          </m:sup>
        </m:sSubSup>
        <m:r>
          <w:rPr>
            <w:rFonts w:ascii="Cambria Math" w:hAnsi="Cambria Math"/>
          </w:rPr>
          <m:t xml:space="preserve"> ≈ </m:t>
        </m:r>
        <m:f>
          <m:fPr>
            <m:ctrlPr>
              <w:rPr>
                <w:rFonts w:ascii="Cambria Math" w:hAnsi="Cambria Math"/>
                <w:i/>
              </w:rPr>
            </m:ctrlPr>
          </m:fPr>
          <m:num>
            <m:r>
              <w:rPr>
                <w:rFonts w:ascii="Cambria Math" w:hAnsi="Cambria Math"/>
              </w:rPr>
              <m:t>1</m:t>
            </m:r>
          </m:num>
          <m:den>
            <m:r>
              <w:rPr>
                <w:rFonts w:ascii="Cambria Math" w:hAnsi="Cambria Math"/>
              </w:rPr>
              <m:t>7</m:t>
            </m:r>
          </m:den>
        </m:f>
        <m:r>
          <w:rPr>
            <w:rFonts w:ascii="Cambria Math" w:hAnsi="Cambria Math"/>
          </w:rPr>
          <m:t>= 0.14</m:t>
        </m:r>
        <m:f>
          <m:fPr>
            <m:ctrlPr>
              <w:rPr>
                <w:rFonts w:ascii="Cambria Math" w:hAnsi="Cambria Math"/>
                <w:iCs/>
              </w:rPr>
            </m:ctrlPr>
          </m:fPr>
          <m:num>
            <m:r>
              <m:rPr>
                <m:sty m:val="p"/>
              </m:rPr>
              <w:rPr>
                <w:rFonts w:ascii="Cambria Math" w:hAnsi="Cambria Math"/>
              </w:rPr>
              <m:t>V</m:t>
            </m:r>
          </m:num>
          <m:den>
            <m:r>
              <m:rPr>
                <m:sty m:val="p"/>
              </m:rPr>
              <w:rPr>
                <w:rFonts w:ascii="Cambria Math" w:hAnsi="Cambria Math"/>
              </w:rPr>
              <m:t>cm</m:t>
            </m:r>
          </m:den>
        </m:f>
        <m:r>
          <w:rPr>
            <w:rFonts w:ascii="Cambria Math" w:hAnsi="Cambria Math"/>
          </w:rPr>
          <m:t xml:space="preserve">   </m:t>
        </m:r>
        <m:sSubSup>
          <m:sSubSupPr>
            <m:ctrlPr>
              <w:rPr>
                <w:rFonts w:ascii="Cambria Math" w:hAnsi="Cambria Math"/>
                <w:i/>
              </w:rPr>
            </m:ctrlPr>
          </m:sSubSupPr>
          <m:e>
            <m:r>
              <w:rPr>
                <w:rFonts w:ascii="Cambria Math" w:hAnsi="Cambria Math"/>
              </w:rPr>
              <m:t xml:space="preserve">                 E</m:t>
            </m:r>
          </m:e>
          <m:sub>
            <m:r>
              <w:rPr>
                <w:rFonts w:ascii="Cambria Math" w:hAnsi="Cambria Math"/>
              </w:rPr>
              <m:t>Ni</m:t>
            </m:r>
          </m:sub>
          <m:sup>
            <m:r>
              <w:rPr>
                <w:rFonts w:ascii="Cambria Math" w:hAnsi="Cambria Math"/>
              </w:rPr>
              <m:t>max</m:t>
            </m:r>
          </m:sup>
        </m:sSubSup>
        <m:r>
          <w:rPr>
            <w:rFonts w:ascii="Cambria Math" w:hAnsi="Cambria Math"/>
          </w:rPr>
          <m:t xml:space="preserve"> ≈ </m:t>
        </m:r>
        <m:f>
          <m:fPr>
            <m:ctrlPr>
              <w:rPr>
                <w:rFonts w:ascii="Cambria Math" w:hAnsi="Cambria Math"/>
                <w:i/>
              </w:rPr>
            </m:ctrlPr>
          </m:fPr>
          <m:num>
            <m:r>
              <w:rPr>
                <w:rFonts w:ascii="Cambria Math" w:hAnsi="Cambria Math"/>
              </w:rPr>
              <m:t>1.08</m:t>
            </m:r>
          </m:num>
          <m:den>
            <m:r>
              <w:rPr>
                <w:rFonts w:ascii="Cambria Math" w:hAnsi="Cambria Math"/>
              </w:rPr>
              <m:t>7</m:t>
            </m:r>
          </m:den>
        </m:f>
        <m:r>
          <w:rPr>
            <w:rFonts w:ascii="Cambria Math" w:hAnsi="Cambria Math"/>
          </w:rPr>
          <m:t>= 0.15</m:t>
        </m:r>
        <m:f>
          <m:fPr>
            <m:ctrlPr>
              <w:rPr>
                <w:rFonts w:ascii="Cambria Math" w:hAnsi="Cambria Math"/>
                <w:iCs/>
              </w:rPr>
            </m:ctrlPr>
          </m:fPr>
          <m:num>
            <m:r>
              <m:rPr>
                <m:sty m:val="p"/>
              </m:rPr>
              <w:rPr>
                <w:rFonts w:ascii="Cambria Math" w:hAnsi="Cambria Math"/>
              </w:rPr>
              <m:t>V</m:t>
            </m:r>
          </m:num>
          <m:den>
            <m:r>
              <m:rPr>
                <m:sty m:val="p"/>
              </m:rPr>
              <w:rPr>
                <w:rFonts w:ascii="Cambria Math" w:hAnsi="Cambria Math"/>
              </w:rPr>
              <m:t>cm</m:t>
            </m:r>
          </m:den>
        </m:f>
      </m:oMath>
      <w:r>
        <w:t xml:space="preserve">                             (S3)</w:t>
      </w:r>
    </w:p>
    <w:p w14:paraId="79A407C9" w14:textId="77777777" w:rsidR="00E71736" w:rsidRDefault="00E71736" w:rsidP="00E71736">
      <w:pPr>
        <w:jc w:val="both"/>
      </w:pPr>
      <w:r>
        <w:t xml:space="preserve">This estimate is treated as an upper bound because it attributes the full measured voltage drop to the active bar segment and does not account for voltage losses outside the analyzed region (for </w:t>
      </w:r>
      <w:r>
        <w:lastRenderedPageBreak/>
        <w:t xml:space="preserve">example at contacts or in non-uniform current-carrying segments). If the true field within the analyzed region is smaller than </w:t>
      </w:r>
      <m:oMath>
        <m:sSup>
          <m:sSupPr>
            <m:ctrlPr>
              <w:rPr>
                <w:rFonts w:ascii="Cambria Math" w:hAnsi="Cambria Math"/>
              </w:rPr>
            </m:ctrlPr>
          </m:sSupPr>
          <m:e>
            <m:r>
              <w:rPr>
                <w:rFonts w:ascii="Cambria Math" w:hAnsi="Cambria Math"/>
              </w:rPr>
              <m:t>E</m:t>
            </m:r>
          </m:e>
          <m:sup>
            <m:r>
              <m:rPr>
                <m:sty m:val="p"/>
              </m:rPr>
              <w:rPr>
                <w:rFonts w:ascii="Cambria Math" w:hAnsi="Cambria Math"/>
              </w:rPr>
              <m:t>max</m:t>
            </m:r>
          </m:sup>
        </m:sSup>
      </m:oMath>
      <w:r>
        <w:t xml:space="preserve">, then mobilities inferred using </w:t>
      </w:r>
      <m:oMath>
        <m:sSup>
          <m:sSupPr>
            <m:ctrlPr>
              <w:rPr>
                <w:rFonts w:ascii="Cambria Math" w:hAnsi="Cambria Math"/>
              </w:rPr>
            </m:ctrlPr>
          </m:sSupPr>
          <m:e>
            <m:r>
              <w:rPr>
                <w:rFonts w:ascii="Cambria Math" w:hAnsi="Cambria Math"/>
              </w:rPr>
              <m:t>E</m:t>
            </m:r>
          </m:e>
          <m:sup>
            <m:r>
              <m:rPr>
                <m:sty m:val="p"/>
              </m:rPr>
              <w:rPr>
                <w:rFonts w:ascii="Cambria Math" w:hAnsi="Cambria Math"/>
              </w:rPr>
              <m:t>max</m:t>
            </m:r>
          </m:sup>
        </m:sSup>
      </m:oMath>
      <w:r>
        <w:t xml:space="preserve"> are underestimated, and the corresponding </w:t>
      </w:r>
      <m:oMath>
        <m:r>
          <m:rPr>
            <m:sty m:val="p"/>
          </m:rPr>
          <w:rPr>
            <w:rFonts w:ascii="Cambria Math" w:hAnsi="Cambria Math"/>
          </w:rPr>
          <m:t>∣</m:t>
        </m:r>
        <m:sSup>
          <m:sSupPr>
            <m:ctrlPr>
              <w:rPr>
                <w:rFonts w:ascii="Cambria Math" w:hAnsi="Cambria Math"/>
              </w:rPr>
            </m:ctrlPr>
          </m:sSupPr>
          <m:e>
            <m:r>
              <w:rPr>
                <w:rFonts w:ascii="Cambria Math" w:hAnsi="Cambria Math"/>
              </w:rPr>
              <m:t>Z</m:t>
            </m:r>
          </m:e>
          <m:sup>
            <m:r>
              <w:rPr>
                <w:rFonts w:ascii="Cambria Math" w:hAnsi="Cambria Math"/>
              </w:rPr>
              <m:t>*</m:t>
            </m:r>
          </m:sup>
        </m:sSup>
        <m:r>
          <m:rPr>
            <m:sty m:val="p"/>
          </m:rPr>
          <w:rPr>
            <w:rFonts w:ascii="Cambria Math" w:hAnsi="Cambria Math"/>
          </w:rPr>
          <m:t>∣</m:t>
        </m:r>
      </m:oMath>
      <w:r>
        <w:t>values are underestimated. Therefore, this procedure yields conservative lower bounds.</w:t>
      </w:r>
    </w:p>
    <w:p w14:paraId="24CBA880" w14:textId="44C7CC9B" w:rsidR="00E71736" w:rsidRDefault="00E71736" w:rsidP="00E71736">
      <w:pPr>
        <w:pStyle w:val="Heading1"/>
        <w:jc w:val="both"/>
      </w:pPr>
      <w:r>
        <w:t>S2.2. Mobility from the optical diffusion-front displacement near the pocket</w:t>
      </w:r>
    </w:p>
    <w:p w14:paraId="340C015B" w14:textId="77777777" w:rsidR="00E71736" w:rsidRDefault="00E71736" w:rsidP="00E71736">
      <w:pPr>
        <w:jc w:val="both"/>
      </w:pPr>
      <w:r>
        <w:t xml:space="preserve">The electric field imparts an average drift velocity </w:t>
      </w:r>
      <m:oMath>
        <m:sSub>
          <m:sSubPr>
            <m:ctrlPr>
              <w:rPr>
                <w:rFonts w:ascii="Cambria Math" w:hAnsi="Cambria Math"/>
              </w:rPr>
            </m:ctrlPr>
          </m:sSubPr>
          <m:e>
            <m:r>
              <w:rPr>
                <w:rFonts w:ascii="Cambria Math" w:hAnsi="Cambria Math"/>
              </w:rPr>
              <m:t>v</m:t>
            </m:r>
          </m:e>
          <m:sub>
            <m:r>
              <w:rPr>
                <w:rFonts w:ascii="Cambria Math" w:hAnsi="Cambria Math"/>
              </w:rPr>
              <m:t xml:space="preserve"> </m:t>
            </m:r>
          </m:sub>
        </m:sSub>
      </m:oMath>
      <w:r>
        <w:t xml:space="preserve"> to interstitial carbon, related to the electric mobility </w:t>
      </w:r>
      <w:r>
        <w:rPr>
          <w:i/>
          <w:iCs/>
        </w:rPr>
        <w:t>U</w:t>
      </w:r>
      <w:r>
        <w:t xml:space="preserve"> by:</w:t>
      </w:r>
    </w:p>
    <w:p w14:paraId="4B9CC524" w14:textId="35F982F7" w:rsidR="00E71736" w:rsidRDefault="00E71736" w:rsidP="00E71736">
      <w:pPr>
        <w:spacing w:before="240" w:after="240"/>
        <w:jc w:val="right"/>
      </w:pPr>
      <m:oMath>
        <m:r>
          <w:rPr>
            <w:rFonts w:ascii="Cambria Math" w:hAnsi="Cambria Math"/>
          </w:rPr>
          <m:t>v=UE</m:t>
        </m:r>
      </m:oMath>
      <w:r>
        <w:t xml:space="preserve">                                                                     (S4)</w:t>
      </w:r>
    </w:p>
    <w:p w14:paraId="5843E20C" w14:textId="3B000BCF" w:rsidR="00E71736" w:rsidRDefault="00E71736" w:rsidP="00E71736">
      <w:pPr>
        <w:jc w:val="both"/>
      </w:pPr>
      <w:r>
        <w:t xml:space="preserve">We obtain </w:t>
      </w:r>
      <m:oMath>
        <m:sSub>
          <m:sSubPr>
            <m:ctrlPr>
              <w:rPr>
                <w:rFonts w:ascii="Cambria Math" w:hAnsi="Cambria Math"/>
              </w:rPr>
            </m:ctrlPr>
          </m:sSubPr>
          <m:e>
            <m:r>
              <w:rPr>
                <w:rFonts w:ascii="Cambria Math" w:hAnsi="Cambria Math"/>
              </w:rPr>
              <m:t>v</m:t>
            </m:r>
          </m:e>
          <m:sub>
            <m:r>
              <w:rPr>
                <w:rFonts w:ascii="Cambria Math" w:hAnsi="Cambria Math"/>
              </w:rPr>
              <m:t xml:space="preserve"> </m:t>
            </m:r>
          </m:sub>
        </m:sSub>
      </m:oMath>
      <w:r>
        <w:t xml:space="preserve"> from the measured displacement of an optical diffusion front tracked in situ in the graphite growth region. We define </w:t>
      </w:r>
      <w:r>
        <w:rPr>
          <w:i/>
          <w:iCs/>
        </w:rPr>
        <w:t>Δx</w:t>
      </w:r>
      <w:r>
        <w:t xml:space="preserve"> as the distance the front travels along the bar axis over a measured time interval </w:t>
      </w:r>
      <w:r>
        <w:rPr>
          <w:i/>
          <w:iCs/>
        </w:rPr>
        <w:t>Δt</w:t>
      </w:r>
      <w:r>
        <w:t>. We then estimate the average drift velocity as:</w:t>
      </w:r>
    </w:p>
    <w:p w14:paraId="3F43DCBF" w14:textId="761A5747" w:rsidR="00E71736" w:rsidRDefault="00E71736" w:rsidP="00E71736">
      <w:pPr>
        <w:spacing w:before="240" w:after="240"/>
        <w:jc w:val="right"/>
      </w:pPr>
      <m:oMath>
        <m:r>
          <w:rPr>
            <w:rFonts w:ascii="Cambria Math" w:hAnsi="Cambria Math"/>
          </w:rPr>
          <m:t xml:space="preserve">v= </m:t>
        </m:r>
        <m:f>
          <m:fPr>
            <m:ctrlPr>
              <w:rPr>
                <w:rFonts w:ascii="Cambria Math" w:hAnsi="Cambria Math"/>
                <w:i/>
              </w:rPr>
            </m:ctrlPr>
          </m:fPr>
          <m:num>
            <m:r>
              <w:rPr>
                <w:rFonts w:ascii="Cambria Math" w:hAnsi="Cambria Math"/>
              </w:rPr>
              <m:t>∆x</m:t>
            </m:r>
          </m:num>
          <m:den>
            <m:r>
              <w:rPr>
                <w:rFonts w:ascii="Cambria Math" w:hAnsi="Cambria Math"/>
              </w:rPr>
              <m:t>∆t</m:t>
            </m:r>
          </m:den>
        </m:f>
      </m:oMath>
      <w:r>
        <w:t xml:space="preserve">                                                                     (S5)</w:t>
      </w:r>
    </w:p>
    <w:p w14:paraId="297864ED" w14:textId="77777777" w:rsidR="00E71736" w:rsidRDefault="00E71736" w:rsidP="00E71736">
      <w:pPr>
        <w:jc w:val="both"/>
      </w:pPr>
      <w:r>
        <w:t xml:space="preserve">This velocity is an operational metric. The optical-contrast front can reflect carbon uptake and surface-state changes, and its motion can be influenced by diffusion and by the evolving segregation sink. We therefore use </w:t>
      </w:r>
      <m:oMath>
        <m:sSub>
          <m:sSubPr>
            <m:ctrlPr>
              <w:rPr>
                <w:rFonts w:ascii="Cambria Math" w:hAnsi="Cambria Math"/>
              </w:rPr>
            </m:ctrlPr>
          </m:sSubPr>
          <m:e>
            <m:r>
              <w:rPr>
                <w:rFonts w:ascii="Cambria Math" w:hAnsi="Cambria Math"/>
              </w:rPr>
              <m:t>v</m:t>
            </m:r>
          </m:e>
          <m:sub>
            <m:r>
              <w:rPr>
                <w:rFonts w:ascii="Cambria Math" w:hAnsi="Cambria Math"/>
              </w:rPr>
              <m:t xml:space="preserve"> </m:t>
            </m:r>
          </m:sub>
        </m:sSub>
      </m:oMath>
      <w:r>
        <w:t xml:space="preserve"> only to obtain an effective mobility estimate in a region where the temperature variation is small. </w:t>
      </w:r>
    </w:p>
    <w:p w14:paraId="0AC4B443" w14:textId="77777777" w:rsidR="00E71736" w:rsidRDefault="00E71736" w:rsidP="00E71736">
      <w:pPr>
        <w:jc w:val="both"/>
      </w:pPr>
      <w:r>
        <w:t>Using the upper-bound field, we define lower-bound mobility:</w:t>
      </w:r>
    </w:p>
    <w:p w14:paraId="374431DA" w14:textId="0A889287" w:rsidR="00E71736" w:rsidRDefault="00000000" w:rsidP="00E71736">
      <w:pPr>
        <w:spacing w:before="240" w:after="240"/>
        <w:jc w:val="right"/>
      </w:pPr>
      <m:oMath>
        <m:sSub>
          <m:sSubPr>
            <m:ctrlPr>
              <w:rPr>
                <w:rFonts w:ascii="Cambria Math" w:hAnsi="Cambria Math"/>
                <w:i/>
              </w:rPr>
            </m:ctrlPr>
          </m:sSubPr>
          <m:e>
            <m:r>
              <w:rPr>
                <w:rFonts w:ascii="Cambria Math" w:hAnsi="Cambria Math"/>
              </w:rPr>
              <m:t>U</m:t>
            </m:r>
          </m:e>
          <m:sub>
            <m:r>
              <w:rPr>
                <w:rFonts w:ascii="Cambria Math" w:hAnsi="Cambria Math"/>
              </w:rPr>
              <m:t>min</m:t>
            </m:r>
          </m:sub>
        </m:sSub>
        <m:r>
          <w:rPr>
            <w:rFonts w:ascii="Cambria Math" w:hAnsi="Cambria Math"/>
          </w:rPr>
          <m:t xml:space="preserve">= </m:t>
        </m:r>
        <m:f>
          <m:fPr>
            <m:ctrlPr>
              <w:rPr>
                <w:rFonts w:ascii="Cambria Math" w:hAnsi="Cambria Math"/>
                <w:i/>
              </w:rPr>
            </m:ctrlPr>
          </m:fPr>
          <m:num>
            <m:r>
              <w:rPr>
                <w:rFonts w:ascii="Cambria Math" w:hAnsi="Cambria Math"/>
              </w:rPr>
              <m:t>v</m:t>
            </m:r>
          </m:num>
          <m:den>
            <m:sSup>
              <m:sSupPr>
                <m:ctrlPr>
                  <w:rPr>
                    <w:rFonts w:ascii="Cambria Math" w:hAnsi="Cambria Math"/>
                    <w:i/>
                  </w:rPr>
                </m:ctrlPr>
              </m:sSupPr>
              <m:e>
                <m:r>
                  <w:rPr>
                    <w:rFonts w:ascii="Cambria Math" w:hAnsi="Cambria Math"/>
                  </w:rPr>
                  <m:t>E</m:t>
                </m:r>
              </m:e>
              <m:sup>
                <m:r>
                  <w:rPr>
                    <w:rFonts w:ascii="Cambria Math" w:hAnsi="Cambria Math"/>
                  </w:rPr>
                  <m:t>max</m:t>
                </m:r>
              </m:sup>
            </m:sSup>
          </m:den>
        </m:f>
      </m:oMath>
      <w:r>
        <w:t xml:space="preserve">                                                               (S6)</w:t>
      </w:r>
    </w:p>
    <w:p w14:paraId="4E3944EC" w14:textId="77777777" w:rsidR="00E71736" w:rsidRDefault="00E71736" w:rsidP="00E71736">
      <w:pPr>
        <w:jc w:val="both"/>
      </w:pPr>
      <w:r>
        <w:t xml:space="preserve">Because </w:t>
      </w:r>
      <w:r>
        <w:rPr>
          <w:i/>
          <w:iCs/>
        </w:rPr>
        <w:t>E</w:t>
      </w:r>
      <w:r>
        <w:rPr>
          <w:i/>
          <w:iCs/>
          <w:vertAlign w:val="superscript"/>
        </w:rPr>
        <w:t>max</w:t>
      </w:r>
      <w:r>
        <w:t xml:space="preserve"> is an upper bound, </w:t>
      </w:r>
      <w:r>
        <w:rPr>
          <w:i/>
          <w:iCs/>
        </w:rPr>
        <w:t>U</w:t>
      </w:r>
      <w:r>
        <w:rPr>
          <w:i/>
          <w:iCs/>
          <w:vertAlign w:val="subscript"/>
        </w:rPr>
        <w:t>min</w:t>
      </w:r>
      <w:r>
        <w:t xml:space="preserve"> is a lower bound on the mobility.</w:t>
      </w:r>
    </w:p>
    <w:p w14:paraId="0615EB94" w14:textId="0B4754F6" w:rsidR="00E71736" w:rsidRDefault="00E71736" w:rsidP="00E71736">
      <w:pPr>
        <w:pStyle w:val="Heading1"/>
        <w:jc w:val="both"/>
      </w:pPr>
      <w:r>
        <w:t xml:space="preserve">S2.3. Conversion from mobility to effective charge </w:t>
      </w:r>
    </w:p>
    <w:p w14:paraId="11FB3814" w14:textId="77777777" w:rsidR="00E71736" w:rsidRDefault="00E71736" w:rsidP="00E71736">
      <w:pPr>
        <w:jc w:val="both"/>
      </w:pPr>
      <w:r>
        <w:t xml:space="preserve">Under the electrotransport framework, the mobility is related to </w:t>
      </w:r>
      <m:oMath>
        <m:sSup>
          <m:sSupPr>
            <m:ctrlPr>
              <w:rPr>
                <w:rFonts w:ascii="Cambria Math" w:hAnsi="Cambria Math"/>
              </w:rPr>
            </m:ctrlPr>
          </m:sSupPr>
          <m:e>
            <m:r>
              <w:rPr>
                <w:rFonts w:ascii="Cambria Math" w:hAnsi="Cambria Math"/>
              </w:rPr>
              <m:t>Z</m:t>
            </m:r>
          </m:e>
          <m:sup>
            <m:r>
              <w:rPr>
                <w:rFonts w:ascii="Cambria Math" w:hAnsi="Cambria Math"/>
              </w:rPr>
              <m:t>*</m:t>
            </m:r>
          </m:sup>
        </m:sSup>
      </m:oMath>
      <w:r>
        <w:t>through an Einstein-type relation:</w:t>
      </w:r>
    </w:p>
    <w:p w14:paraId="6DA30A4A" w14:textId="5E30F1DA" w:rsidR="00E71736" w:rsidRDefault="00E71736" w:rsidP="00E71736">
      <w:pPr>
        <w:spacing w:before="240" w:after="240"/>
        <w:jc w:val="right"/>
      </w:pPr>
      <m:oMath>
        <m:r>
          <w:rPr>
            <w:rFonts w:ascii="Cambria Math" w:hAnsi="Cambria Math"/>
          </w:rPr>
          <m:t xml:space="preserve">U= </m:t>
        </m:r>
        <m:f>
          <m:fPr>
            <m:ctrlPr>
              <w:rPr>
                <w:rFonts w:ascii="Cambria Math" w:hAnsi="Cambria Math"/>
                <w:i/>
              </w:rPr>
            </m:ctrlPr>
          </m:fPr>
          <m:num>
            <m:r>
              <w:rPr>
                <w:rFonts w:ascii="Cambria Math" w:hAnsi="Cambria Math"/>
              </w:rPr>
              <m:t>De</m:t>
            </m:r>
            <m:sSup>
              <m:sSupPr>
                <m:ctrlPr>
                  <w:rPr>
                    <w:rFonts w:ascii="Cambria Math" w:hAnsi="Cambria Math"/>
                    <w:i/>
                  </w:rPr>
                </m:ctrlPr>
              </m:sSupPr>
              <m:e>
                <m:r>
                  <w:rPr>
                    <w:rFonts w:ascii="Cambria Math" w:hAnsi="Cambria Math"/>
                  </w:rPr>
                  <m:t>Z</m:t>
                </m:r>
              </m:e>
              <m:sup>
                <m:r>
                  <w:rPr>
                    <w:rFonts w:ascii="Cambria Math" w:hAnsi="Cambria Math"/>
                  </w:rPr>
                  <m:t>*</m:t>
                </m:r>
              </m:sup>
            </m:sSup>
          </m:num>
          <m:den>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T</m:t>
            </m:r>
          </m:den>
        </m:f>
      </m:oMath>
      <w:r>
        <w:t xml:space="preserve">                                                                  (S7)</w:t>
      </w:r>
    </w:p>
    <w:p w14:paraId="22CEAD79" w14:textId="77777777" w:rsidR="00E71736" w:rsidRDefault="00E71736" w:rsidP="00E71736">
      <w:pPr>
        <w:jc w:val="both"/>
      </w:pPr>
      <w:r>
        <w:t xml:space="preserve">where </w:t>
      </w:r>
      <w:r>
        <w:rPr>
          <w:i/>
          <w:iCs/>
        </w:rPr>
        <w:t>D</w:t>
      </w:r>
      <w:r>
        <w:t xml:space="preserve"> is the chemical diffusivity of carbon in the host metal, </w:t>
      </w:r>
      <w:r>
        <w:rPr>
          <w:i/>
          <w:iCs/>
        </w:rPr>
        <w:t>k</w:t>
      </w:r>
      <w:r>
        <w:rPr>
          <w:i/>
          <w:iCs/>
          <w:vertAlign w:val="subscript"/>
        </w:rPr>
        <w:t>B</w:t>
      </w:r>
      <w:r>
        <w:t xml:space="preserve"> is the Boltzmann constant, and </w:t>
      </w:r>
      <w:r>
        <w:rPr>
          <w:i/>
          <w:iCs/>
        </w:rPr>
        <w:t>T</w:t>
      </w:r>
      <w:r>
        <w:t xml:space="preserve"> is absolute temperature in K. Rearranging gives:</w:t>
      </w:r>
    </w:p>
    <w:p w14:paraId="6DE1C6B5" w14:textId="246755A6" w:rsidR="00E71736" w:rsidRDefault="00000000" w:rsidP="00E71736">
      <w:pPr>
        <w:spacing w:before="240" w:after="240"/>
        <w:jc w:val="right"/>
      </w:pPr>
      <m:oMath>
        <m:sSup>
          <m:sSupPr>
            <m:ctrlPr>
              <w:rPr>
                <w:rFonts w:ascii="Cambria Math" w:hAnsi="Cambria Math"/>
                <w:i/>
              </w:rPr>
            </m:ctrlPr>
          </m:sSupPr>
          <m:e>
            <m:r>
              <w:rPr>
                <w:rFonts w:ascii="Cambria Math" w:hAnsi="Cambria Math"/>
              </w:rPr>
              <m:t>Z</m:t>
            </m:r>
          </m:e>
          <m:sup>
            <m:r>
              <w:rPr>
                <w:rFonts w:ascii="Cambria Math" w:hAnsi="Cambria Math"/>
              </w:rPr>
              <m:t>*</m:t>
            </m:r>
          </m:sup>
        </m:sSup>
        <m:r>
          <w:rPr>
            <w:rFonts w:ascii="Cambria Math" w:hAnsi="Cambria Math"/>
          </w:rPr>
          <m:t xml:space="preserve">= </m:t>
        </m:r>
        <m:f>
          <m:fPr>
            <m:ctrlPr>
              <w:rPr>
                <w:rFonts w:ascii="Cambria Math" w:hAnsi="Cambria Math"/>
                <w:i/>
              </w:rPr>
            </m:ctrlPr>
          </m:fPr>
          <m:num>
            <m:r>
              <w:rPr>
                <w:rFonts w:ascii="Cambria Math" w:hAnsi="Cambria Math"/>
              </w:rPr>
              <m:t>U</m:t>
            </m:r>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T</m:t>
            </m:r>
          </m:num>
          <m:den>
            <m:r>
              <w:rPr>
                <w:rFonts w:ascii="Cambria Math" w:hAnsi="Cambria Math"/>
              </w:rPr>
              <m:t>De</m:t>
            </m:r>
          </m:den>
        </m:f>
      </m:oMath>
      <w:r>
        <w:t xml:space="preserve">                                                                 (S8)</w:t>
      </w:r>
    </w:p>
    <w:p w14:paraId="09910019" w14:textId="3FE83F29" w:rsidR="00E71736" w:rsidRDefault="00E71736" w:rsidP="00E71736">
      <w:pPr>
        <w:jc w:val="both"/>
      </w:pPr>
      <w:r>
        <w:t xml:space="preserve">To minimize ambiguity from the thermal gradient, we evaluate </w:t>
      </w:r>
      <m:oMath>
        <m:sSup>
          <m:sSupPr>
            <m:ctrlPr>
              <w:rPr>
                <w:rFonts w:ascii="Cambria Math" w:hAnsi="Cambria Math"/>
              </w:rPr>
            </m:ctrlPr>
          </m:sSupPr>
          <m:e>
            <m:r>
              <w:rPr>
                <w:rFonts w:ascii="Cambria Math" w:hAnsi="Cambria Math"/>
              </w:rPr>
              <m:t>Z</m:t>
            </m:r>
          </m:e>
          <m:sup>
            <m:r>
              <w:rPr>
                <w:rFonts w:ascii="Cambria Math" w:hAnsi="Cambria Math"/>
              </w:rPr>
              <m:t>*</m:t>
            </m:r>
          </m:sup>
        </m:sSup>
      </m:oMath>
      <w:r>
        <w:t xml:space="preserve"> using mobility extracted only from the graphite growth region. We conservatively set T = 950 °C and use the reported literature diffusivity </w:t>
      </w:r>
      <w:r>
        <w:rPr>
          <w:i/>
          <w:iCs/>
        </w:rPr>
        <w:t>D</w:t>
      </w:r>
      <w:r>
        <w:t xml:space="preserve"> evaluated at the same temperature for cobalt and nickel </w:t>
      </w:r>
      <w:r>
        <w:fldChar w:fldCharType="begin">
          <w:fldData xml:space="preserve">PEVuZE5vdGU+PENpdGU+PEF1dGhvcj5Jc2hpZGE8L0F1dGhvcj48WWVhcj4xOTkxPC9ZZWFyPjxS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</w:fldData>
        </w:fldChar>
      </w:r>
      <w:r>
        <w:instrText xml:space="preserve"> ADDIN EN.CITE </w:instrText>
      </w:r>
      <w:r>
        <w:fldChar w:fldCharType="begin">
          <w:fldData xml:space="preserve">PEVuZE5vdGU+PENpdGU+PEF1dGhvcj5Jc2hpZGE8L0F1dGhvcj48WWVhcj4xOTkxPC9ZZWFyPjxS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</w:fldData>
        </w:fldChar>
      </w:r>
      <w:r>
        <w:instrText xml:space="preserve"> ADDIN EN.CITE.DATA </w:instrText>
      </w:r>
      <w:r>
        <w:fldChar w:fldCharType="end"/>
      </w:r>
      <w:r>
        <w:fldChar w:fldCharType="separate"/>
      </w:r>
      <w:r>
        <w:rPr>
          <w:noProof/>
          <w:vertAlign w:val="superscript"/>
        </w:rPr>
        <w:t>3-6</w:t>
      </w:r>
      <w:r>
        <w:fldChar w:fldCharType="end"/>
      </w:r>
      <w:r>
        <w:t xml:space="preserve">. This choice also produces a low-bound estimate of </w:t>
      </w:r>
      <m:oMath>
        <m:sSup>
          <m:sSupPr>
            <m:ctrlPr>
              <w:rPr>
                <w:rFonts w:ascii="Cambria Math" w:hAnsi="Cambria Math"/>
              </w:rPr>
            </m:ctrlPr>
          </m:sSupPr>
          <m:e>
            <m:r>
              <w:rPr>
                <w:rFonts w:ascii="Cambria Math" w:hAnsi="Cambria Math"/>
              </w:rPr>
              <m:t>Z</m:t>
            </m:r>
          </m:e>
          <m:sup>
            <m:r>
              <w:rPr>
                <w:rFonts w:ascii="Cambria Math" w:hAnsi="Cambria Math"/>
              </w:rPr>
              <m:t>*</m:t>
            </m:r>
          </m:sup>
        </m:sSup>
      </m:oMath>
      <w:r>
        <w:t xml:space="preserve"> because </w:t>
      </w:r>
      <w:r>
        <w:rPr>
          <w:i/>
          <w:iCs/>
        </w:rPr>
        <w:t>D</w:t>
      </w:r>
      <w:r>
        <w:t xml:space="preserve"> increases with temperature and using the upper end of the temperature window maximizes </w:t>
      </w:r>
      <w:r>
        <w:rPr>
          <w:i/>
          <w:iCs/>
        </w:rPr>
        <w:t>D</w:t>
      </w:r>
      <w:r>
        <w:t xml:space="preserve">, thereby reducing the inferred </w:t>
      </w:r>
      <m:oMath>
        <m:sSup>
          <m:sSupPr>
            <m:ctrlPr>
              <w:rPr>
                <w:rFonts w:ascii="Cambria Math" w:hAnsi="Cambria Math"/>
              </w:rPr>
            </m:ctrlPr>
          </m:sSupPr>
          <m:e>
            <m:r>
              <w:rPr>
                <w:rFonts w:ascii="Cambria Math" w:hAnsi="Cambria Math"/>
              </w:rPr>
              <m:t>Z</m:t>
            </m:r>
          </m:e>
          <m:sup>
            <m:r>
              <w:rPr>
                <w:rFonts w:ascii="Cambria Math" w:hAnsi="Cambria Math"/>
              </w:rPr>
              <m:t>*</m:t>
            </m:r>
          </m:sup>
        </m:sSup>
      </m:oMath>
      <w:r>
        <w:t xml:space="preserve"> for a given mobility. The sign of </w:t>
      </w:r>
      <m:oMath>
        <m:sSup>
          <m:sSupPr>
            <m:ctrlPr>
              <w:rPr>
                <w:rFonts w:ascii="Cambria Math" w:hAnsi="Cambria Math"/>
              </w:rPr>
            </m:ctrlPr>
          </m:sSupPr>
          <m:e>
            <m:r>
              <w:rPr>
                <w:rFonts w:ascii="Cambria Math" w:hAnsi="Cambria Math"/>
              </w:rPr>
              <m:t>Z</m:t>
            </m:r>
          </m:e>
          <m:sup>
            <m:r>
              <w:rPr>
                <w:rFonts w:ascii="Cambria Math" w:hAnsi="Cambria Math"/>
              </w:rPr>
              <m:t>*</m:t>
            </m:r>
          </m:sup>
        </m:sSup>
      </m:oMath>
      <w:r>
        <w:t>can be assigned from the observed drift direction relative to the defined field direction.</w:t>
      </w:r>
    </w:p>
    <w:p w14:paraId="483E0AB9" w14:textId="77777777" w:rsidR="00191A60" w:rsidRDefault="00191A60" w:rsidP="00191A60"/>
    <w:p w14:paraId="0F2E2A8F" w14:textId="77777777" w:rsidR="00191A60" w:rsidRDefault="00191A60" w:rsidP="00191A60">
      <w:pPr>
        <w:pStyle w:val="Heading1st"/>
        <w:numPr>
          <w:ilvl w:val="0"/>
          <w:numId w:val="1"/>
        </w:numPr>
      </w:pPr>
      <w:r>
        <w:lastRenderedPageBreak/>
        <w:t>Raman data analysis and isotope ratio extraction</w:t>
      </w:r>
    </w:p>
    <w:p w14:paraId="6A23D797" w14:textId="76A550AD" w:rsidR="00BE6EFE" w:rsidRDefault="00C67756" w:rsidP="00527AF3">
      <w:pPr>
        <w:jc w:val="both"/>
      </w:pPr>
      <w:r>
        <w:t xml:space="preserve">Raman spectroscopy was used to quantify the isotopic composition of the graphite segregation via the mass dependence of the G-band phonon frequency, which to first order follows </w:t>
      </w:r>
      <m:oMath>
        <m:r>
          <w:rPr>
            <w:rFonts w:ascii="Cambria Math" w:hAnsi="Cambria Math"/>
          </w:rPr>
          <m:t>ω∝</m:t>
        </m:r>
        <m:sSup>
          <m:sSupPr>
            <m:ctrlPr>
              <w:rPr>
                <w:rFonts w:ascii="Cambria Math" w:hAnsi="Cambria Math"/>
              </w:rPr>
            </m:ctrlPr>
          </m:sSupPr>
          <m:e>
            <m:r>
              <w:rPr>
                <w:rFonts w:ascii="Cambria Math" w:hAnsi="Cambria Math"/>
              </w:rPr>
              <m:t>m</m:t>
            </m:r>
          </m:e>
          <m:sup>
            <m:r>
              <w:rPr>
                <w:rFonts w:ascii="Cambria Math" w:hAnsi="Cambria Math"/>
              </w:rPr>
              <m:t>-1</m:t>
            </m:r>
            <m:r>
              <m:rPr>
                <m:sty m:val="p"/>
              </m:rPr>
              <w:rPr>
                <w:rFonts w:ascii="Cambria Math" w:hAnsi="Cambria Math"/>
              </w:rPr>
              <m:t>/</m:t>
            </m:r>
            <m:r>
              <w:rPr>
                <w:rFonts w:ascii="Cambria Math" w:hAnsi="Cambria Math"/>
              </w:rPr>
              <m:t>2</m:t>
            </m:r>
          </m:sup>
        </m:sSup>
      </m:oMath>
      <w:r>
        <w:t xml:space="preserve"> </w:t>
      </w:r>
      <w:r>
        <w:fldChar w:fldCharType="begin">
          <w:fldData xml:space="preserve">PEVuZE5vdGU+PENpdGU+PEF1dGhvcj5MaTwvQXV0aG9yPjxZZWFyPjIwMDk8L1llYXI+PFJlY051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</w:fldData>
        </w:fldChar>
      </w:r>
      <w:r>
        <w:instrText xml:space="preserve"> ADDIN EN.CITE </w:instrText>
      </w:r>
      <w:r>
        <w:fldChar w:fldCharType="begin">
          <w:fldData xml:space="preserve">PEVuZE5vdGU+PENpdGU+PEF1dGhvcj5MaTwvQXV0aG9yPjxZZWFyPjIwMDk8L1llYXI+PFJlY051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</w:fldData>
        </w:fldChar>
      </w:r>
      <w:r>
        <w:instrText xml:space="preserve"> ADDIN EN.CITE.DATA </w:instrText>
      </w:r>
      <w:r>
        <w:fldChar w:fldCharType="end"/>
      </w:r>
      <w:r>
        <w:fldChar w:fldCharType="separate"/>
      </w:r>
      <w:r>
        <w:rPr>
          <w:noProof/>
          <w:vertAlign w:val="superscript"/>
        </w:rPr>
        <w:t>7</w:t>
      </w:r>
      <w:r>
        <w:fldChar w:fldCharType="end"/>
      </w:r>
      <w:r>
        <w:t>. Raman maps were acquired over the graphite region using a 532 nm excitation laser. The spectrometer wavenumber axis was calibrated using the first-order Si peak at 520.7 cm</w:t>
      </w:r>
      <w:r>
        <w:rPr>
          <w:vertAlign w:val="superscript"/>
        </w:rPr>
        <w:t>-1</w:t>
      </w:r>
      <w:r>
        <w:t xml:space="preserve">. </w:t>
      </w:r>
    </w:p>
    <w:p w14:paraId="062B079D" w14:textId="4FD33D5A" w:rsidR="00800BEF" w:rsidRDefault="00800BEF" w:rsidP="00527AF3">
      <w:pPr>
        <w:jc w:val="both"/>
      </w:pPr>
      <w:r>
        <w:t>Each spectrum in a map was fitted in OriginPro using a single Lorentzian function to determine the G-peak position:</w:t>
      </w:r>
    </w:p>
    <w:p w14:paraId="34F749B1" w14:textId="557A6ED8" w:rsidR="00FB3355" w:rsidRDefault="00800BEF" w:rsidP="001E44C1">
      <w:pPr>
        <w:spacing w:before="240" w:after="240"/>
        <w:jc w:val="right"/>
      </w:pPr>
      <m:oMath>
        <m:r>
          <w:rPr>
            <w:rFonts w:ascii="Cambria Math" w:hAnsi="Cambria Math"/>
          </w:rPr>
          <m:t>I(ω)=</m:t>
        </m:r>
        <m:sSub>
          <m:sSubPr>
            <m:ctrlPr>
              <w:rPr>
                <w:rFonts w:ascii="Cambria Math" w:hAnsi="Cambria Math"/>
              </w:rPr>
            </m:ctrlPr>
          </m:sSubPr>
          <m:e>
            <m:r>
              <w:rPr>
                <w:rFonts w:ascii="Cambria Math" w:hAnsi="Cambria Math"/>
              </w:rPr>
              <m:t>I</m:t>
            </m:r>
          </m:e>
          <m:sub>
            <m:r>
              <w:rPr>
                <w:rFonts w:ascii="Cambria Math" w:hAnsi="Cambria Math"/>
              </w:rPr>
              <m:t>0</m:t>
            </m:r>
          </m:sub>
        </m:sSub>
        <m:r>
          <w:rPr>
            <w:rFonts w:ascii="Cambria Math" w:hAnsi="Cambria Math"/>
          </w:rPr>
          <m:t>+</m:t>
        </m:r>
        <m:f>
          <m:fPr>
            <m:ctrlPr>
              <w:rPr>
                <w:rFonts w:ascii="Cambria Math" w:hAnsi="Cambria Math"/>
              </w:rPr>
            </m:ctrlPr>
          </m:fPr>
          <m:num>
            <m:r>
              <w:rPr>
                <w:rFonts w:ascii="Cambria Math" w:hAnsi="Cambria Math"/>
              </w:rPr>
              <m:t>A</m:t>
            </m:r>
          </m:num>
          <m:den>
            <m:r>
              <w:rPr>
                <w:rFonts w:ascii="Cambria Math" w:hAnsi="Cambria Math"/>
              </w:rPr>
              <m:t>1+</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ω-</m:t>
                        </m:r>
                        <m:sSub>
                          <m:sSubPr>
                            <m:ctrlPr>
                              <w:rPr>
                                <w:rFonts w:ascii="Cambria Math" w:hAnsi="Cambria Math"/>
                              </w:rPr>
                            </m:ctrlPr>
                          </m:sSubPr>
                          <m:e>
                            <m:r>
                              <w:rPr>
                                <w:rFonts w:ascii="Cambria Math" w:hAnsi="Cambria Math"/>
                              </w:rPr>
                              <m:t>ω</m:t>
                            </m:r>
                          </m:e>
                          <m:sub>
                            <m:r>
                              <w:rPr>
                                <w:rFonts w:ascii="Cambria Math" w:hAnsi="Cambria Math"/>
                              </w:rPr>
                              <m:t>G</m:t>
                            </m:r>
                          </m:sub>
                        </m:sSub>
                      </m:num>
                      <m:den>
                        <m:r>
                          <m:rPr>
                            <m:sty m:val="p"/>
                          </m:rPr>
                          <w:rPr>
                            <w:rFonts w:ascii="Cambria Math" w:hAnsi="Cambria Math"/>
                          </w:rPr>
                          <m:t>Γ/</m:t>
                        </m:r>
                        <m:r>
                          <w:rPr>
                            <w:rFonts w:ascii="Cambria Math" w:hAnsi="Cambria Math"/>
                          </w:rPr>
                          <m:t>2</m:t>
                        </m:r>
                      </m:den>
                    </m:f>
                  </m:e>
                </m:d>
              </m:e>
              <m:sup>
                <m:r>
                  <w:rPr>
                    <w:rFonts w:ascii="Cambria Math" w:hAnsi="Cambria Math"/>
                  </w:rPr>
                  <m:t>2</m:t>
                </m:r>
              </m:sup>
            </m:sSup>
          </m:den>
        </m:f>
      </m:oMath>
      <w:r>
        <w:rPr>
          <w:i/>
        </w:rPr>
        <w:t xml:space="preserve">                                                     </w:t>
      </w:r>
      <w:r>
        <w:rPr>
          <w:iCs/>
        </w:rPr>
        <w:t>(S9)</w:t>
      </w:r>
    </w:p>
    <w:p w14:paraId="2F0F4AC9" w14:textId="3D565B3F" w:rsidR="00800BEF" w:rsidRPr="00800BEF" w:rsidRDefault="00800BEF" w:rsidP="001D4ACB">
      <w:pPr>
        <w:jc w:val="both"/>
      </w:pPr>
      <w:r>
        <w:t xml:space="preserve">where </w:t>
      </w:r>
      <m:oMath>
        <m:sSub>
          <m:sSubPr>
            <m:ctrlPr>
              <w:rPr>
                <w:rFonts w:ascii="Cambria Math" w:hAnsi="Cambria Math"/>
              </w:rPr>
            </m:ctrlPr>
          </m:sSubPr>
          <m:e>
            <m:r>
              <w:rPr>
                <w:rFonts w:ascii="Cambria Math" w:hAnsi="Cambria Math"/>
              </w:rPr>
              <m:t>I</m:t>
            </m:r>
          </m:e>
          <m:sub>
            <m:r>
              <w:rPr>
                <w:rFonts w:ascii="Cambria Math" w:hAnsi="Cambria Math"/>
              </w:rPr>
              <m:t>0</m:t>
            </m:r>
          </m:sub>
        </m:sSub>
      </m:oMath>
      <w:r>
        <w:t xml:space="preserve">is a constant baseline, </w:t>
      </w:r>
      <m:oMath>
        <m:r>
          <w:rPr>
            <w:rFonts w:ascii="Cambria Math" w:hAnsi="Cambria Math"/>
          </w:rPr>
          <m:t>A</m:t>
        </m:r>
      </m:oMath>
      <w:r>
        <w:t xml:space="preserve"> is the peak amplitude, </w:t>
      </w:r>
      <m:oMath>
        <m:sSub>
          <m:sSubPr>
            <m:ctrlPr>
              <w:rPr>
                <w:rFonts w:ascii="Cambria Math" w:hAnsi="Cambria Math"/>
              </w:rPr>
            </m:ctrlPr>
          </m:sSubPr>
          <m:e>
            <m:r>
              <w:rPr>
                <w:rFonts w:ascii="Cambria Math" w:hAnsi="Cambria Math"/>
              </w:rPr>
              <m:t>ω</m:t>
            </m:r>
          </m:e>
          <m:sub>
            <m:r>
              <w:rPr>
                <w:rFonts w:ascii="Cambria Math" w:hAnsi="Cambria Math"/>
              </w:rPr>
              <m:t>G</m:t>
            </m:r>
          </m:sub>
        </m:sSub>
      </m:oMath>
      <w:r>
        <w:t xml:space="preserve"> is the fitted G-peak position, and </w:t>
      </w:r>
      <m:oMath>
        <m:r>
          <m:rPr>
            <m:sty m:val="p"/>
          </m:rPr>
          <w:rPr>
            <w:rFonts w:ascii="Cambria Math" w:hAnsi="Cambria Math"/>
          </w:rPr>
          <m:t>Γ</m:t>
        </m:r>
      </m:oMath>
      <w:r>
        <w:t xml:space="preserve"> is the full width at half maximum.</w:t>
      </w:r>
    </w:p>
    <w:p w14:paraId="772594C0" w14:textId="10438FBB" w:rsidR="002A03D6" w:rsidRDefault="00800BEF" w:rsidP="00527AF3">
      <w:pPr>
        <w:jc w:val="both"/>
      </w:pPr>
      <w:r>
        <w:t xml:space="preserve">The fitted </w:t>
      </w:r>
      <m:oMath>
        <m:sSub>
          <m:sSubPr>
            <m:ctrlPr>
              <w:rPr>
                <w:rFonts w:ascii="Cambria Math" w:hAnsi="Cambria Math"/>
              </w:rPr>
            </m:ctrlPr>
          </m:sSubPr>
          <m:e>
            <m:r>
              <w:rPr>
                <w:rFonts w:ascii="Cambria Math" w:hAnsi="Cambria Math"/>
              </w:rPr>
              <m:t>ω</m:t>
            </m:r>
          </m:e>
          <m:sub>
            <m:r>
              <w:rPr>
                <w:rFonts w:ascii="Cambria Math" w:hAnsi="Cambria Math"/>
              </w:rPr>
              <m:t>G</m:t>
            </m:r>
          </m:sub>
        </m:sSub>
      </m:oMath>
      <w:r>
        <w:t xml:space="preserve">values were converted to the atomic fraction of </w:t>
      </w:r>
      <w:r>
        <w:rPr>
          <w:vertAlign w:val="superscript"/>
        </w:rPr>
        <w:t>13</w:t>
      </w:r>
      <w:r>
        <w:t xml:space="preserve">C, denoted </w:t>
      </w:r>
      <m:oMath>
        <m:sSub>
          <m:sSubPr>
            <m:ctrlPr>
              <w:rPr>
                <w:rFonts w:ascii="Cambria Math" w:hAnsi="Cambria Math"/>
              </w:rPr>
            </m:ctrlPr>
          </m:sSubPr>
          <m:e>
            <m:r>
              <w:rPr>
                <w:rFonts w:ascii="Cambria Math" w:hAnsi="Cambria Math"/>
              </w:rPr>
              <m:t>x</m:t>
            </m:r>
          </m:e>
          <m:sub>
            <m:r>
              <w:rPr>
                <w:rFonts w:ascii="Cambria Math" w:hAnsi="Cambria Math"/>
              </w:rPr>
              <m:t>13</m:t>
            </m:r>
          </m:sub>
        </m:sSub>
      </m:oMath>
      <w:r>
        <w:t xml:space="preserve"> using an effective-mass relation for mixed-isotope graphite </w:t>
      </w:r>
      <w:r>
        <w:fldChar w:fldCharType="begin"/>
      </w:r>
      <w:r>
        <w:instrText xml:space="preserve"> ADDIN EN.CITE &lt;EndNote&gt;&lt;Cite&gt;&lt;Author&gt;Cai&lt;/Author&gt;&lt;Year&gt;2009&lt;/Year&gt;&lt;RecNum&gt;51&lt;/RecNum&gt;&lt;DisplayText&gt;&lt;style face="superscript"&gt;8&lt;/style&gt;&lt;/DisplayText&gt;&lt;record&gt;&lt;rec-number&gt;51&lt;/rec-number&gt;&lt;foreign-keys&gt;&lt;key app="EN" db-id="sx5t5s5p7ee22oe0zarxv00hxwws9a09raze" timestamp="1707252215"&gt;51&lt;/key&gt;&lt;/foreign-keys&gt;&lt;ref-type name="Journal Article"&gt;17&lt;/ref-type&gt;&lt;contributors&gt;&lt;authors&gt;&lt;author&gt;Cai, Weiwei&lt;/author&gt;&lt;author&gt;Piner, Richard D.&lt;/author&gt;&lt;author&gt;Zhu, Yanwu&lt;/author&gt;&lt;author&gt;Li, Xuesong&lt;/author&gt;&lt;author&gt;Tan, Zhenbing&lt;/author&gt;&lt;author&gt;Floresca, Herman Carlo&lt;/author&gt;&lt;author&gt;Yang, Changli&lt;/author&gt;&lt;author&gt;Lu, Li&lt;/author&gt;&lt;author&gt;Kim, M. J.&lt;/author&gt;&lt;author&gt;Ruoff, Rodney S.&lt;/author&gt;&lt;/authors&gt;&lt;/contributors&gt;&lt;auth-address&gt;Univ Texas Austin, Dept Mech Engn, Austin, TX 78712 USA&amp;#xD;Univ Texas Austin, Texas Mat Inst, Austin, TX 78712 USA&amp;#xD;Chinese Acad Sci, Inst Phys, Beijing 100190, Peoples R China&amp;#xD;Univ Texas Dallas, Dept Mat Sci &amp;amp; Engn, Richardson, TX 75083 USA&lt;/auth-address&gt;&lt;titles&gt;&lt;title&gt;Synthesis of isotopically-labeled graphite films by cold-wall chemical vapor deposition and electronic properties of graphene obtained from such films&lt;/title&gt;&lt;secondary-title&gt;Nano Research&lt;/secondary-title&gt;&lt;alt-title&gt;Nano Res&lt;/alt-title&gt;&lt;/titles&gt;&lt;periodical&gt;&lt;full-title&gt;Nano Research&lt;/full-title&gt;&lt;abbr-1&gt;Nano Res.&lt;/abbr-1&gt;&lt;/periodical&gt;&lt;pages&gt;851-856&lt;/pages&gt;&lt;volume&gt;2&lt;/volume&gt;&lt;number&gt;11&lt;/number&gt;&lt;keywords&gt;&lt;keyword&gt;chemical vapor deposition (cvd)&lt;/keyword&gt;&lt;keyword&gt;isotopically-labeled graphite&lt;/keyword&gt;&lt;keyword&gt;graphene&lt;/keyword&gt;&lt;keyword&gt;diamond&lt;/keyword&gt;&lt;keyword&gt;growth&lt;/keyword&gt;&lt;keyword&gt;oxide&lt;/keyword&gt;&lt;/keywords&gt;&lt;dates&gt;&lt;year&gt;2009&lt;/year&gt;&lt;pub-dates&gt;&lt;date&gt;2009/11/01&lt;/date&gt;&lt;/pub-dates&gt;&lt;/dates&gt;&lt;isbn&gt;1998-0000&lt;/isbn&gt;&lt;accession-num&gt;WOS:000273939900003&lt;/accession-num&gt;&lt;urls&gt;&lt;related-urls&gt;&lt;url&gt;https://doi.org/10.1007/s12274-009-9083-y&lt;/url&gt;&lt;/related-urls&gt;&lt;/urls&gt;&lt;electronic-resource-num&gt;10.1007/s12274-009-9083-y&lt;/electronic-resource-num&gt;&lt;language&gt;English&lt;/language&gt;&lt;/record&gt;&lt;/Cite&gt;&lt;/EndNote&gt;</w:instrText>
      </w:r>
      <w:r>
        <w:fldChar w:fldCharType="separate"/>
      </w:r>
      <w:r>
        <w:rPr>
          <w:noProof/>
          <w:vertAlign w:val="superscript"/>
        </w:rPr>
        <w:t>8</w:t>
      </w:r>
      <w:r>
        <w:fldChar w:fldCharType="end"/>
      </w:r>
      <w:r>
        <w:t>:</w:t>
      </w:r>
    </w:p>
    <w:p w14:paraId="62E86CD1" w14:textId="4709C081" w:rsidR="002A03D6" w:rsidRPr="00610248" w:rsidRDefault="00000000" w:rsidP="001E44C1">
      <w:pPr>
        <w:spacing w:before="240" w:after="240"/>
        <w:jc w:val="right"/>
      </w:pPr>
      <m:oMath>
        <m:sSub>
          <m:sSubPr>
            <m:ctrlPr>
              <w:rPr>
                <w:rFonts w:ascii="Cambria Math" w:hAnsi="Cambria Math"/>
                <w:i/>
              </w:rPr>
            </m:ctrlPr>
          </m:sSubPr>
          <m:e>
            <m:r>
              <w:rPr>
                <w:rFonts w:ascii="Cambria Math" w:hAnsi="Cambria Math"/>
              </w:rPr>
              <m:t>ω</m:t>
            </m:r>
          </m:e>
          <m:sub>
            <m:r>
              <w:rPr>
                <w:rFonts w:ascii="Cambria Math" w:hAnsi="Cambria Math"/>
              </w:rPr>
              <m:t>G</m:t>
            </m:r>
          </m:sub>
        </m:sSub>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ref</m:t>
            </m:r>
          </m:sub>
        </m:sSub>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ref</m:t>
                    </m:r>
                  </m:sub>
                </m:sSub>
              </m:num>
              <m:den>
                <m:sSub>
                  <m:sSubPr>
                    <m:ctrlPr>
                      <w:rPr>
                        <w:rFonts w:ascii="Cambria Math" w:hAnsi="Cambria Math"/>
                        <w:i/>
                      </w:rPr>
                    </m:ctrlPr>
                  </m:sSubPr>
                  <m:e>
                    <m:r>
                      <w:rPr>
                        <w:rFonts w:ascii="Cambria Math" w:hAnsi="Cambria Math"/>
                      </w:rPr>
                      <m:t>m</m:t>
                    </m:r>
                  </m:e>
                  <m:sub>
                    <m:r>
                      <w:rPr>
                        <w:rFonts w:ascii="Cambria Math" w:hAnsi="Cambria Math"/>
                      </w:rPr>
                      <m:t>eff</m:t>
                    </m:r>
                  </m:sub>
                </m:sSub>
              </m:den>
            </m:f>
          </m:e>
        </m:rad>
      </m:oMath>
      <w:r>
        <w:t xml:space="preserve">                                                      (S10)</w:t>
      </w:r>
    </w:p>
    <w:p w14:paraId="5C38C84B" w14:textId="48F3A96D" w:rsidR="001D4ACB" w:rsidRDefault="00BE6EFE" w:rsidP="00527AF3">
      <w:pPr>
        <w:jc w:val="both"/>
      </w:pPr>
      <w:r>
        <w:t>with</w:t>
      </w:r>
    </w:p>
    <w:p w14:paraId="5EFCE7BA" w14:textId="0E15C61F" w:rsidR="00BE6EFE" w:rsidRPr="00610248" w:rsidRDefault="00000000" w:rsidP="001E44C1">
      <w:pPr>
        <w:spacing w:before="240" w:after="240"/>
        <w:jc w:val="right"/>
      </w:pPr>
      <m:oMath>
        <m:sSub>
          <m:sSubPr>
            <m:ctrlPr>
              <w:rPr>
                <w:rFonts w:ascii="Cambria Math" w:hAnsi="Cambria Math"/>
                <w:i/>
              </w:rPr>
            </m:ctrlPr>
          </m:sSubPr>
          <m:e>
            <m:r>
              <w:rPr>
                <w:rFonts w:ascii="Cambria Math" w:hAnsi="Cambria Math"/>
              </w:rPr>
              <m:t>m</m:t>
            </m:r>
          </m:e>
          <m:sub>
            <m:r>
              <w:rPr>
                <w:rFonts w:ascii="Cambria Math" w:hAnsi="Cambria Math"/>
              </w:rPr>
              <m:t>eff</m:t>
            </m:r>
          </m:sub>
        </m:sSub>
        <m:r>
          <w:rPr>
            <w:rFonts w:ascii="Cambria Math" w:hAnsi="Cambria Math"/>
          </w:rPr>
          <m:t>=</m:t>
        </m:r>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x</m:t>
                </m:r>
              </m:e>
              <m:sub>
                <m:r>
                  <w:rPr>
                    <w:rFonts w:ascii="Cambria Math" w:hAnsi="Cambria Math"/>
                  </w:rPr>
                  <m:t>13</m:t>
                </m:r>
              </m:sub>
            </m:sSub>
          </m:e>
        </m:d>
        <m:sSub>
          <m:sSubPr>
            <m:ctrlPr>
              <w:rPr>
                <w:rFonts w:ascii="Cambria Math" w:hAnsi="Cambria Math"/>
                <w:i/>
              </w:rPr>
            </m:ctrlPr>
          </m:sSubPr>
          <m:e>
            <m:r>
              <w:rPr>
                <w:rFonts w:ascii="Cambria Math" w:hAnsi="Cambria Math"/>
              </w:rPr>
              <m:t>m</m:t>
            </m:r>
          </m:e>
          <m:sub>
            <m:r>
              <w:rPr>
                <w:rFonts w:ascii="Cambria Math" w:hAnsi="Cambria Math"/>
              </w:rPr>
              <m:t>12</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13</m:t>
            </m:r>
          </m:sub>
        </m:sSub>
        <m:sSub>
          <m:sSubPr>
            <m:ctrlPr>
              <w:rPr>
                <w:rFonts w:ascii="Cambria Math" w:hAnsi="Cambria Math"/>
                <w:i/>
              </w:rPr>
            </m:ctrlPr>
          </m:sSubPr>
          <m:e>
            <m:r>
              <w:rPr>
                <w:rFonts w:ascii="Cambria Math" w:hAnsi="Cambria Math"/>
              </w:rPr>
              <m:t>m</m:t>
            </m:r>
          </m:e>
          <m:sub>
            <m:r>
              <w:rPr>
                <w:rFonts w:ascii="Cambria Math" w:hAnsi="Cambria Math"/>
              </w:rPr>
              <m:t>13</m:t>
            </m:r>
          </m:sub>
        </m:sSub>
      </m:oMath>
      <w:r>
        <w:rPr>
          <w:sz w:val="28"/>
          <w:szCs w:val="24"/>
        </w:rPr>
        <w:t xml:space="preserve"> </w:t>
      </w:r>
      <w:r>
        <w:t xml:space="preserve">                                    (S11)</w:t>
      </w:r>
    </w:p>
    <w:p w14:paraId="391EB043" w14:textId="0F47E9DB" w:rsidR="0022374C" w:rsidRDefault="0022374C" w:rsidP="00527AF3">
      <w:pPr>
        <w:jc w:val="both"/>
      </w:pPr>
      <w:r>
        <w:t xml:space="preserve">Here, </w:t>
      </w:r>
      <m:oMath>
        <m:sSub>
          <m:sSubPr>
            <m:ctrlPr>
              <w:rPr>
                <w:rFonts w:ascii="Cambria Math" w:hAnsi="Cambria Math"/>
              </w:rPr>
            </m:ctrlPr>
          </m:sSubPr>
          <m:e>
            <m:r>
              <w:rPr>
                <w:rFonts w:ascii="Cambria Math" w:hAnsi="Cambria Math"/>
              </w:rPr>
              <m:t>m</m:t>
            </m:r>
          </m:e>
          <m:sub>
            <m:r>
              <w:rPr>
                <w:rFonts w:ascii="Cambria Math" w:hAnsi="Cambria Math"/>
              </w:rPr>
              <m:t>12</m:t>
            </m:r>
          </m:sub>
        </m:sSub>
        <m:r>
          <w:rPr>
            <w:rFonts w:ascii="Cambria Math" w:hAnsi="Cambria Math"/>
          </w:rPr>
          <m:t>=</m:t>
        </m:r>
      </m:oMath>
      <w:r>
        <w:t xml:space="preserve">12.000000u and </w:t>
      </w:r>
      <m:oMath>
        <m:sSub>
          <m:sSubPr>
            <m:ctrlPr>
              <w:rPr>
                <w:rFonts w:ascii="Cambria Math" w:hAnsi="Cambria Math"/>
              </w:rPr>
            </m:ctrlPr>
          </m:sSubPr>
          <m:e>
            <m:r>
              <w:rPr>
                <w:rFonts w:ascii="Cambria Math" w:hAnsi="Cambria Math"/>
              </w:rPr>
              <m:t>m</m:t>
            </m:r>
          </m:e>
          <m:sub>
            <m:r>
              <w:rPr>
                <w:rFonts w:ascii="Cambria Math" w:hAnsi="Cambria Math"/>
              </w:rPr>
              <m:t>13</m:t>
            </m:r>
          </m:sub>
        </m:sSub>
        <m:r>
          <w:rPr>
            <w:rFonts w:ascii="Cambria Math" w:hAnsi="Cambria Math"/>
          </w:rPr>
          <m:t>=</m:t>
        </m:r>
      </m:oMath>
      <w:r>
        <w:t xml:space="preserve">13.003355u are the isotopic masses of </w:t>
      </w:r>
      <w:r>
        <w:rPr>
          <w:vertAlign w:val="superscript"/>
        </w:rPr>
        <w:t>12</w:t>
      </w:r>
      <w:r>
        <w:t xml:space="preserve">C and </w:t>
      </w:r>
      <w:r>
        <w:rPr>
          <w:vertAlign w:val="superscript"/>
        </w:rPr>
        <w:t>13</w:t>
      </w:r>
      <w:r>
        <w:t xml:space="preserve">C, respectively. The reference mass is the natural-abundance atomic weight </w:t>
      </w:r>
      <m:oMath>
        <m:sSub>
          <m:sSubPr>
            <m:ctrlPr>
              <w:rPr>
                <w:rFonts w:ascii="Cambria Math" w:hAnsi="Cambria Math"/>
              </w:rPr>
            </m:ctrlPr>
          </m:sSubPr>
          <m:e>
            <m:r>
              <w:rPr>
                <w:rFonts w:ascii="Cambria Math" w:hAnsi="Cambria Math"/>
              </w:rPr>
              <m:t>m</m:t>
            </m:r>
          </m:e>
          <m:sub>
            <m:r>
              <m:rPr>
                <m:sty m:val="p"/>
              </m:rPr>
              <w:rPr>
                <w:rFonts w:ascii="Cambria Math" w:hAnsi="Cambria Math"/>
              </w:rPr>
              <m:t>ref</m:t>
            </m:r>
          </m:sub>
        </m:sSub>
        <m: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nat</m:t>
            </m:r>
          </m:sub>
        </m:sSub>
        <m:r>
          <w:rPr>
            <w:rFonts w:ascii="Cambria Math" w:hAnsi="Cambria Math"/>
          </w:rPr>
          <m:t>=</m:t>
        </m:r>
      </m:oMath>
      <w:r>
        <w:t xml:space="preserve"> 12.011u, used only to define the natural-abundance reference spectrum. The reference G-peak position </w:t>
      </w:r>
      <m:oMath>
        <m:sSub>
          <m:sSubPr>
            <m:ctrlPr>
              <w:rPr>
                <w:rFonts w:ascii="Cambria Math" w:hAnsi="Cambria Math"/>
              </w:rPr>
            </m:ctrlPr>
          </m:sSubPr>
          <m:e>
            <m:r>
              <w:rPr>
                <w:rFonts w:ascii="Cambria Math" w:hAnsi="Cambria Math"/>
              </w:rPr>
              <m:t>ω</m:t>
            </m:r>
          </m:e>
          <m:sub>
            <m:r>
              <m:rPr>
                <m:sty m:val="p"/>
              </m:rPr>
              <w:rPr>
                <w:rFonts w:ascii="Cambria Math" w:hAnsi="Cambria Math"/>
              </w:rPr>
              <m:t>ref</m:t>
            </m:r>
          </m:sub>
        </m:sSub>
        <m:r>
          <w:rPr>
            <w:rFonts w:ascii="Cambria Math" w:hAnsi="Cambria Math"/>
          </w:rPr>
          <m:t>≡</m:t>
        </m:r>
        <m:sSub>
          <m:sSubPr>
            <m:ctrlPr>
              <w:rPr>
                <w:rFonts w:ascii="Cambria Math" w:hAnsi="Cambria Math"/>
              </w:rPr>
            </m:ctrlPr>
          </m:sSubPr>
          <m:e>
            <m:r>
              <w:rPr>
                <w:rFonts w:ascii="Cambria Math" w:hAnsi="Cambria Math"/>
              </w:rPr>
              <m:t>ω</m:t>
            </m:r>
          </m:e>
          <m:sub>
            <m:r>
              <m:rPr>
                <m:sty m:val="p"/>
              </m:rPr>
              <w:rPr>
                <w:rFonts w:ascii="Cambria Math" w:hAnsi="Cambria Math"/>
              </w:rPr>
              <m:t>nat</m:t>
            </m:r>
          </m:sub>
        </m:sSub>
      </m:oMath>
      <w:r>
        <w:t>was determined from three independent Raman maps of a highly oriented pyrolytic graphite (HOPG, ZYA grade) standard acquired on the same instrument under the same measurement conditions as the samples. The mean value was 1579.91 cm</w:t>
      </w:r>
      <w:r>
        <w:rPr>
          <w:vertAlign w:val="superscript"/>
        </w:rPr>
        <w:t>-1</w:t>
      </w:r>
      <w:r>
        <w:t xml:space="preserve"> with a standard deviation of 0.40 cm</w:t>
      </w:r>
      <w:r>
        <w:rPr>
          <w:vertAlign w:val="superscript"/>
        </w:rPr>
        <w:t>-1</w:t>
      </w:r>
      <w:r>
        <w:t xml:space="preserve">. For reporting and for use in Eq. (S10), we use </w:t>
      </w:r>
      <m:oMath>
        <m:sSub>
          <m:sSubPr>
            <m:ctrlPr>
              <w:rPr>
                <w:rFonts w:ascii="Cambria Math" w:hAnsi="Cambria Math"/>
              </w:rPr>
            </m:ctrlPr>
          </m:sSubPr>
          <m:e>
            <m:r>
              <w:rPr>
                <w:rFonts w:ascii="Cambria Math" w:hAnsi="Cambria Math"/>
              </w:rPr>
              <m:t>ω</m:t>
            </m:r>
          </m:e>
          <m:sub>
            <m:r>
              <m:rPr>
                <m:sty m:val="p"/>
              </m:rPr>
              <w:rPr>
                <w:rFonts w:ascii="Cambria Math" w:hAnsi="Cambria Math"/>
              </w:rPr>
              <m:t>ref</m:t>
            </m:r>
          </m:sub>
        </m:sSub>
        <m:r>
          <w:rPr>
            <w:rFonts w:ascii="Cambria Math" w:hAnsi="Cambria Math"/>
          </w:rPr>
          <m:t xml:space="preserve">= </m:t>
        </m:r>
      </m:oMath>
      <w:r>
        <w:t>1580 cm</w:t>
      </w:r>
      <w:r>
        <w:rPr>
          <w:vertAlign w:val="superscript"/>
        </w:rPr>
        <w:t>-1</w:t>
      </w:r>
      <w:r>
        <w:t>, which is within the measurement uncertainty and does not affect conclusions.</w:t>
      </w:r>
    </w:p>
    <w:p w14:paraId="66184756" w14:textId="000BDC4A" w:rsidR="00C764F0" w:rsidRDefault="00C764F0" w:rsidP="00527AF3">
      <w:pPr>
        <w:jc w:val="both"/>
      </w:pPr>
      <w:r>
        <w:t xml:space="preserve">Eq. (S10) can be inverted to obtain </w:t>
      </w:r>
      <m:oMath>
        <m:sSub>
          <m:sSubPr>
            <m:ctrlPr>
              <w:rPr>
                <w:rFonts w:ascii="Cambria Math" w:hAnsi="Cambria Math"/>
              </w:rPr>
            </m:ctrlPr>
          </m:sSubPr>
          <m:e>
            <m:r>
              <w:rPr>
                <w:rFonts w:ascii="Cambria Math" w:hAnsi="Cambria Math"/>
              </w:rPr>
              <m:t>x</m:t>
            </m:r>
          </m:e>
          <m:sub>
            <m:r>
              <w:rPr>
                <w:rFonts w:ascii="Cambria Math" w:hAnsi="Cambria Math"/>
              </w:rPr>
              <m:t>13</m:t>
            </m:r>
          </m:sub>
        </m:sSub>
      </m:oMath>
      <w:r>
        <w:t xml:space="preserve">directly from a measured </w:t>
      </w:r>
      <m:oMath>
        <m:sSub>
          <m:sSubPr>
            <m:ctrlPr>
              <w:rPr>
                <w:rFonts w:ascii="Cambria Math" w:hAnsi="Cambria Math"/>
              </w:rPr>
            </m:ctrlPr>
          </m:sSubPr>
          <m:e>
            <m:r>
              <w:rPr>
                <w:rFonts w:ascii="Cambria Math" w:hAnsi="Cambria Math"/>
              </w:rPr>
              <m:t>ω</m:t>
            </m:r>
          </m:e>
          <m:sub>
            <m:r>
              <w:rPr>
                <w:rFonts w:ascii="Cambria Math" w:hAnsi="Cambria Math"/>
              </w:rPr>
              <m:t>G</m:t>
            </m:r>
          </m:sub>
        </m:sSub>
      </m:oMath>
      <w:r>
        <w:t>:</w:t>
      </w:r>
    </w:p>
    <w:p w14:paraId="03C29E7B" w14:textId="5734A4FE" w:rsidR="00896873" w:rsidRPr="00610248" w:rsidRDefault="00000000" w:rsidP="00896873">
      <w:pPr>
        <w:spacing w:before="240" w:after="240"/>
        <w:jc w:val="right"/>
      </w:pPr>
      <m:oMath>
        <m:sSub>
          <m:sSubPr>
            <m:ctrlPr>
              <w:rPr>
                <w:rFonts w:ascii="Cambria Math" w:hAnsi="Cambria Math"/>
                <w:i/>
              </w:rPr>
            </m:ctrlPr>
          </m:sSubPr>
          <m:e>
            <m:r>
              <w:rPr>
                <w:rFonts w:ascii="Cambria Math" w:hAnsi="Cambria Math"/>
              </w:rPr>
              <m:t>m</m:t>
            </m:r>
          </m:e>
          <m:sub>
            <m:r>
              <w:rPr>
                <w:rFonts w:ascii="Cambria Math" w:hAnsi="Cambria Math"/>
              </w:rPr>
              <m:t>eff</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ref</m:t>
            </m:r>
          </m:sub>
        </m:sSub>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ω</m:t>
                    </m:r>
                  </m:e>
                  <m:sub>
                    <m:r>
                      <w:rPr>
                        <w:rFonts w:ascii="Cambria Math" w:hAnsi="Cambria Math"/>
                      </w:rPr>
                      <m:t>ref</m:t>
                    </m:r>
                  </m:sub>
                </m:sSub>
              </m:num>
              <m:den>
                <m:sSub>
                  <m:sSubPr>
                    <m:ctrlPr>
                      <w:rPr>
                        <w:rFonts w:ascii="Cambria Math" w:hAnsi="Cambria Math"/>
                        <w:i/>
                      </w:rPr>
                    </m:ctrlPr>
                  </m:sSubPr>
                  <m:e>
                    <m:r>
                      <w:rPr>
                        <w:rFonts w:ascii="Cambria Math" w:hAnsi="Cambria Math"/>
                      </w:rPr>
                      <m:t>ω</m:t>
                    </m:r>
                  </m:e>
                  <m:sub>
                    <m:r>
                      <w:rPr>
                        <w:rFonts w:ascii="Cambria Math" w:hAnsi="Cambria Math"/>
                      </w:rPr>
                      <m:t>G</m:t>
                    </m:r>
                  </m:sub>
                </m:sSub>
              </m:den>
            </m:f>
          </m:e>
        </m:d>
      </m:oMath>
      <w:r>
        <w:rPr>
          <w:sz w:val="28"/>
          <w:szCs w:val="24"/>
        </w:rPr>
        <w:t xml:space="preserve"> </w:t>
      </w:r>
      <w:r>
        <w:t xml:space="preserve">                                                (S12)</w:t>
      </w:r>
    </w:p>
    <w:p w14:paraId="186F63BE" w14:textId="31A3AECF" w:rsidR="00896873" w:rsidRPr="00610248" w:rsidRDefault="00000000" w:rsidP="00896873">
      <w:pPr>
        <w:spacing w:before="240" w:after="240"/>
        <w:jc w:val="right"/>
      </w:pPr>
      <m:oMath>
        <m:sSub>
          <m:sSubPr>
            <m:ctrlPr>
              <w:rPr>
                <w:rFonts w:ascii="Cambria Math" w:hAnsi="Cambria Math"/>
                <w:i/>
              </w:rPr>
            </m:ctrlPr>
          </m:sSubPr>
          <m:e>
            <m:r>
              <w:rPr>
                <w:rFonts w:ascii="Cambria Math" w:hAnsi="Cambria Math"/>
              </w:rPr>
              <m:t>x</m:t>
            </m:r>
          </m:e>
          <m:sub>
            <m:r>
              <w:rPr>
                <w:rFonts w:ascii="Cambria Math" w:hAnsi="Cambria Math"/>
              </w:rPr>
              <m:t>13</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eff</m:t>
                </m:r>
              </m:sub>
            </m:sSub>
            <m:r>
              <w:rPr>
                <w:rFonts w:ascii="Cambria Math" w:hAnsi="Cambria Math"/>
              </w:rPr>
              <m:t xml:space="preserve"> -</m:t>
            </m:r>
            <m:sSub>
              <m:sSubPr>
                <m:ctrlPr>
                  <w:rPr>
                    <w:rFonts w:ascii="Cambria Math" w:hAnsi="Cambria Math"/>
                    <w:i/>
                  </w:rPr>
                </m:ctrlPr>
              </m:sSubPr>
              <m:e>
                <m:r>
                  <w:rPr>
                    <w:rFonts w:ascii="Cambria Math" w:hAnsi="Cambria Math"/>
                  </w:rPr>
                  <m:t xml:space="preserve"> m</m:t>
                </m:r>
              </m:e>
              <m:sub>
                <m:r>
                  <w:rPr>
                    <w:rFonts w:ascii="Cambria Math" w:hAnsi="Cambria Math"/>
                  </w:rPr>
                  <m:t>12</m:t>
                </m:r>
              </m:sub>
            </m:sSub>
          </m:num>
          <m:den>
            <m:sSub>
              <m:sSubPr>
                <m:ctrlPr>
                  <w:rPr>
                    <w:rFonts w:ascii="Cambria Math" w:hAnsi="Cambria Math"/>
                    <w:i/>
                  </w:rPr>
                </m:ctrlPr>
              </m:sSubPr>
              <m:e>
                <m:r>
                  <w:rPr>
                    <w:rFonts w:ascii="Cambria Math" w:hAnsi="Cambria Math"/>
                  </w:rPr>
                  <m:t>m</m:t>
                </m:r>
              </m:e>
              <m:sub>
                <m:r>
                  <w:rPr>
                    <w:rFonts w:ascii="Cambria Math" w:hAnsi="Cambria Math"/>
                  </w:rPr>
                  <m:t>13</m:t>
                </m:r>
              </m:sub>
            </m:sSub>
            <m:r>
              <w:rPr>
                <w:rFonts w:ascii="Cambria Math" w:hAnsi="Cambria Math"/>
              </w:rPr>
              <m:t xml:space="preserve"> - </m:t>
            </m:r>
            <m:sSub>
              <m:sSubPr>
                <m:ctrlPr>
                  <w:rPr>
                    <w:rFonts w:ascii="Cambria Math" w:hAnsi="Cambria Math"/>
                    <w:i/>
                  </w:rPr>
                </m:ctrlPr>
              </m:sSubPr>
              <m:e>
                <m:r>
                  <w:rPr>
                    <w:rFonts w:ascii="Cambria Math" w:hAnsi="Cambria Math"/>
                  </w:rPr>
                  <m:t>m</m:t>
                </m:r>
              </m:e>
              <m:sub>
                <m:r>
                  <w:rPr>
                    <w:rFonts w:ascii="Cambria Math" w:hAnsi="Cambria Math"/>
                  </w:rPr>
                  <m:t>12</m:t>
                </m:r>
              </m:sub>
            </m:sSub>
          </m:den>
        </m:f>
      </m:oMath>
      <w:r>
        <w:rPr>
          <w:sz w:val="28"/>
          <w:szCs w:val="24"/>
        </w:rPr>
        <w:t xml:space="preserve"> </w:t>
      </w:r>
      <w:r>
        <w:t xml:space="preserve">                                                   (S13)</w:t>
      </w:r>
    </w:p>
    <w:p w14:paraId="48DEB043" w14:textId="105D3CB4" w:rsidR="00896873" w:rsidRDefault="006F3DC4" w:rsidP="00527AF3">
      <w:pPr>
        <w:jc w:val="both"/>
      </w:pPr>
      <w:r>
        <w:t xml:space="preserve">To ensure robust map-derived compositions, spectra were filtered by fit quality. Only pixels with </w:t>
      </w:r>
      <m:oMath>
        <m:sSup>
          <m:sSupPr>
            <m:ctrlPr>
              <w:rPr>
                <w:rFonts w:ascii="Cambria Math" w:hAnsi="Cambria Math"/>
              </w:rPr>
            </m:ctrlPr>
          </m:sSupPr>
          <m:e>
            <m:r>
              <w:rPr>
                <w:rFonts w:ascii="Cambria Math" w:hAnsi="Cambria Math"/>
              </w:rPr>
              <m:t>R</m:t>
            </m:r>
          </m:e>
          <m:sup>
            <m:r>
              <w:rPr>
                <w:rFonts w:ascii="Cambria Math" w:hAnsi="Cambria Math"/>
              </w:rPr>
              <m:t>2</m:t>
            </m:r>
          </m:sup>
        </m:sSup>
        <m:r>
          <w:rPr>
            <w:rFonts w:ascii="Cambria Math" w:hAnsi="Cambria Math"/>
          </w:rPr>
          <m:t>&gt;</m:t>
        </m:r>
      </m:oMath>
      <w:r>
        <w:t xml:space="preserve"> 0.90 were retained for isotope conversion. Excluded pixels appear as blank (white) points in the maps and primarily arise from spectra with low signal-to-noise, non-graphitic features due to exposed metal or contamination, strong topography or focus variation, or transient artifacts such as cosmic rays. The </w:t>
      </w:r>
      <w:r>
        <w:rPr>
          <w:vertAlign w:val="superscript"/>
        </w:rPr>
        <w:t>13</w:t>
      </w:r>
      <w:r>
        <w:t xml:space="preserve">C fraction </w:t>
      </w:r>
      <m:oMath>
        <m:sSub>
          <m:sSubPr>
            <m:ctrlPr>
              <w:rPr>
                <w:rFonts w:ascii="Cambria Math" w:hAnsi="Cambria Math"/>
              </w:rPr>
            </m:ctrlPr>
          </m:sSubPr>
          <m:e>
            <m:r>
              <w:rPr>
                <w:rFonts w:ascii="Cambria Math" w:hAnsi="Cambria Math"/>
              </w:rPr>
              <m:t>x</m:t>
            </m:r>
          </m:e>
          <m:sub>
            <m:r>
              <w:rPr>
                <w:rFonts w:ascii="Cambria Math" w:hAnsi="Cambria Math"/>
              </w:rPr>
              <m:t>13</m:t>
            </m:r>
          </m:sub>
        </m:sSub>
      </m:oMath>
      <w:r>
        <w:t>was averaged over all retained pixels to obtain a single value for each Raman map. For each isotope mixture and each metal, three independent samples were measured. The reported Raman-derived isotope composition is the mean of the three sample-averaged values, with the dispersion reported in the main text.</w:t>
      </w:r>
    </w:p>
    <w:p w14:paraId="0969902F" w14:textId="6114248D" w:rsidR="00CD1646" w:rsidRPr="004376EF" w:rsidRDefault="00CD1646" w:rsidP="002A74A9">
      <w:pPr>
        <w:keepNext/>
        <w:keepLines/>
        <w:numPr>
          <w:ilvl w:val="0"/>
          <w:numId w:val="1"/>
        </w:numPr>
        <w:spacing w:before="120" w:after="120"/>
        <w:outlineLvl w:val="0"/>
        <w:rPr>
          <w:rFonts w:eastAsia="Malgun Gothic" w:cs="Times New Roman"/>
          <w:b/>
          <w:bCs/>
          <w:i/>
          <w:sz w:val="28"/>
          <w:szCs w:val="28"/>
        </w:rPr>
      </w:pPr>
      <w:r>
        <w:rPr>
          <w:rFonts w:eastAsia="Malgun Gothic" w:cs="Times New Roman"/>
          <w:b/>
          <w:bCs/>
          <w:i/>
          <w:sz w:val="28"/>
          <w:szCs w:val="28"/>
        </w:rPr>
        <w:lastRenderedPageBreak/>
        <w:t>Computational method</w:t>
      </w:r>
    </w:p>
    <w:p w14:paraId="31CD2089" w14:textId="77777777" w:rsidR="00CD1646" w:rsidRPr="004376EF" w:rsidRDefault="00CD1646" w:rsidP="00CD1646">
      <w:pPr>
        <w:keepNext/>
        <w:keepLines/>
        <w:spacing w:before="120" w:after="120"/>
        <w:outlineLvl w:val="0"/>
        <w:rPr>
          <w:rFonts w:eastAsia="Malgun Gothic" w:cs="Times New Roman"/>
          <w:i/>
          <w:szCs w:val="32"/>
        </w:rPr>
      </w:pPr>
      <w:r>
        <w:rPr>
          <w:rFonts w:eastAsia="Malgun Gothic" w:cs="Times New Roman"/>
          <w:i/>
          <w:szCs w:val="32"/>
        </w:rPr>
        <w:t>S4.1. DFT and NEB calculations (neutral migration path)</w:t>
      </w:r>
    </w:p>
    <w:p w14:paraId="2565E9DC" w14:textId="68E43944" w:rsidR="00CD1646" w:rsidRPr="004376EF" w:rsidRDefault="00CD1646" w:rsidP="00CD1646">
      <w:pPr>
        <w:jc w:val="both"/>
        <w:rPr>
          <w:rFonts w:eastAsia="Malgun Gothic" w:cs="Times New Roman"/>
        </w:rPr>
      </w:pPr>
      <w:r>
        <w:rPr>
          <w:rFonts w:eastAsia="Malgun Gothic" w:cs="Times New Roman"/>
        </w:rPr>
        <w:t xml:space="preserve">Density functional theory (DFT) calculations were performed using the Vienna ab initio simulation package (VASP) with the PBE exchange-correlation functional and D3 dispersion correction </w:t>
      </w:r>
      <w:r>
        <w:rPr>
          <w:rFonts w:eastAsia="Malgun Gothic" w:cs="Times New Roman"/>
        </w:rPr>
        <w:fldChar w:fldCharType="begin">
          <w:fldData xml:space="preserve">PEVuZE5vdGU+PENpdGU+PEF1dGhvcj5LcmVzc2U8L0F1dGhvcj48WWVhcj4xOTk2PC9ZZWFyPjxS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</w:fldData>
        </w:fldChar>
      </w:r>
      <w:r>
        <w:rPr>
          <w:rFonts w:eastAsia="Malgun Gothic" w:cs="Times New Roman"/>
        </w:rPr>
        <w:instrText xml:space="preserve"> ADDIN EN.CITE </w:instrText>
      </w:r>
      <w:r>
        <w:rPr>
          <w:rFonts w:eastAsia="Malgun Gothic" w:cs="Times New Roman"/>
        </w:rPr>
        <w:fldChar w:fldCharType="begin">
          <w:fldData xml:space="preserve">PEVuZE5vdGU+PENpdGU+PEF1dGhvcj5LcmVzc2U8L0F1dGhvcj48WWVhcj4xOTk2PC9ZZWFyPjxS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</w:fldData>
        </w:fldChar>
      </w:r>
      <w:r>
        <w:rPr>
          <w:rFonts w:eastAsia="Malgun Gothic" w:cs="Times New Roman"/>
        </w:rPr>
        <w:instrText xml:space="preserve"> ADDIN EN.CITE.DATA </w:instrText>
      </w:r>
      <w:r>
        <w:rPr>
          <w:rFonts w:eastAsia="Malgun Gothic" w:cs="Times New Roman"/>
        </w:rPr>
      </w:r>
      <w:r>
        <w:rPr>
          <w:rFonts w:eastAsia="Malgun Gothic" w:cs="Times New Roman"/>
        </w:rPr>
        <w:fldChar w:fldCharType="end"/>
      </w:r>
      <w:r>
        <w:rPr>
          <w:rFonts w:eastAsia="Malgun Gothic" w:cs="Times New Roman"/>
        </w:rPr>
      </w:r>
      <w:r>
        <w:rPr>
          <w:rFonts w:eastAsia="Malgun Gothic" w:cs="Times New Roman"/>
        </w:rPr>
        <w:fldChar w:fldCharType="separate"/>
      </w:r>
      <w:r>
        <w:rPr>
          <w:rFonts w:eastAsia="Malgun Gothic" w:cs="Times New Roman"/>
          <w:noProof/>
          <w:vertAlign w:val="superscript"/>
        </w:rPr>
        <w:t>9-11</w:t>
      </w:r>
      <w:r>
        <w:rPr>
          <w:rFonts w:eastAsia="Malgun Gothic" w:cs="Times New Roman"/>
        </w:rPr>
        <w:fldChar w:fldCharType="end"/>
      </w:r>
      <w:r>
        <w:rPr>
          <w:rFonts w:eastAsia="Malgun Gothic" w:cs="Times New Roman"/>
        </w:rPr>
        <w:t xml:space="preserve">. The fcc Ni and fcc Co lattice parameter was fixed to a literature reference value </w:t>
      </w:r>
      <w:r>
        <w:rPr>
          <w:rFonts w:eastAsia="Malgun Gothic" w:cs="Times New Roman"/>
        </w:rPr>
        <w:fldChar w:fldCharType="begin">
          <w:fldData xml:space="preserve">PEVuZE5vdGU+PENpdGU+PEF1dGhvcj5Sb3NlbmJlcmc8L0F1dGhvcj48WWVhcj4xOTY4PC9ZZWFy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</w:fldData>
        </w:fldChar>
      </w:r>
      <w:r>
        <w:rPr>
          <w:rFonts w:eastAsia="Malgun Gothic" w:cs="Times New Roman"/>
        </w:rPr>
        <w:instrText xml:space="preserve"> ADDIN EN.CITE </w:instrText>
      </w:r>
      <w:r>
        <w:rPr>
          <w:rFonts w:eastAsia="Malgun Gothic" w:cs="Times New Roman"/>
        </w:rPr>
        <w:fldChar w:fldCharType="begin">
          <w:fldData xml:space="preserve">PEVuZE5vdGU+PENpdGU+PEF1dGhvcj5Sb3NlbmJlcmc8L0F1dGhvcj48WWVhcj4xOTY4PC9ZZWFy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</w:fldData>
        </w:fldChar>
      </w:r>
      <w:r>
        <w:rPr>
          <w:rFonts w:eastAsia="Malgun Gothic" w:cs="Times New Roman"/>
        </w:rPr>
        <w:instrText xml:space="preserve"> ADDIN EN.CITE.DATA </w:instrText>
      </w:r>
      <w:r>
        <w:rPr>
          <w:rFonts w:eastAsia="Malgun Gothic" w:cs="Times New Roman"/>
        </w:rPr>
      </w:r>
      <w:r>
        <w:rPr>
          <w:rFonts w:eastAsia="Malgun Gothic" w:cs="Times New Roman"/>
        </w:rPr>
        <w:fldChar w:fldCharType="end"/>
      </w:r>
      <w:r>
        <w:rPr>
          <w:rFonts w:eastAsia="Malgun Gothic" w:cs="Times New Roman"/>
        </w:rPr>
      </w:r>
      <w:r>
        <w:rPr>
          <w:rFonts w:eastAsia="Malgun Gothic" w:cs="Times New Roman"/>
        </w:rPr>
        <w:fldChar w:fldCharType="separate"/>
      </w:r>
      <w:r>
        <w:rPr>
          <w:rFonts w:eastAsia="Malgun Gothic" w:cs="Times New Roman"/>
          <w:noProof/>
          <w:vertAlign w:val="superscript"/>
        </w:rPr>
        <w:t>12,13</w:t>
      </w:r>
      <w:r>
        <w:rPr>
          <w:rFonts w:eastAsia="Malgun Gothic" w:cs="Times New Roman"/>
        </w:rPr>
        <w:fldChar w:fldCharType="end"/>
      </w:r>
      <w:r>
        <w:rPr>
          <w:rFonts w:eastAsia="Malgun Gothic" w:cs="Times New Roman"/>
        </w:rPr>
        <w:t>. K-point sampling was 9</w:t>
      </w:r>
      <m:oMath>
        <m:r>
          <m:rPr>
            <m:sty m:val="p"/>
          </m:rPr>
          <w:rPr>
            <w:rFonts w:ascii="Cambria Math" w:eastAsia="Malgun Gothic" w:hAnsi="Cambria Math" w:cs="Times New Roman"/>
          </w:rPr>
          <m:t>×</m:t>
        </m:r>
      </m:oMath>
      <w:r>
        <w:rPr>
          <w:rFonts w:eastAsia="Malgun Gothic" w:cs="Times New Roman"/>
        </w:rPr>
        <w:t>9</w:t>
      </w:r>
      <m:oMath>
        <m:r>
          <m:rPr>
            <m:sty m:val="p"/>
          </m:rPr>
          <w:rPr>
            <w:rFonts w:ascii="Cambria Math" w:eastAsia="Malgun Gothic" w:hAnsi="Cambria Math" w:cs="Times New Roman"/>
          </w:rPr>
          <m:t>×</m:t>
        </m:r>
      </m:oMath>
      <w:r>
        <w:rPr>
          <w:rFonts w:eastAsia="Malgun Gothic" w:cs="Times New Roman"/>
        </w:rPr>
        <w:t xml:space="preserve">9 with energy cutoff of 400 eV. To create carbon diffusion structure images, nudged elastic band (NEB) simulations were performed. During the NEB simulation, the climbing image method with tangent estimation was introduced to get the highest saddle point energy as a diffusion barrier </w:t>
      </w:r>
      <w:r>
        <w:rPr>
          <w:rFonts w:eastAsia="Malgun Gothic" w:cs="Times New Roman"/>
        </w:rPr>
        <w:fldChar w:fldCharType="begin">
          <w:fldData xml:space="preserve">PEVuZE5vdGU+PENpdGU+PEF1dGhvcj5IZW5rZWxtYW48L0F1dGhvcj48WWVhcj4yMDAwPC9ZZWFy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</w:fldData>
        </w:fldChar>
      </w:r>
      <w:r>
        <w:rPr>
          <w:rFonts w:eastAsia="Malgun Gothic" w:cs="Times New Roman"/>
        </w:rPr>
        <w:instrText xml:space="preserve"> ADDIN EN.CITE </w:instrText>
      </w:r>
      <w:r>
        <w:rPr>
          <w:rFonts w:eastAsia="Malgun Gothic" w:cs="Times New Roman"/>
        </w:rPr>
        <w:fldChar w:fldCharType="begin">
          <w:fldData xml:space="preserve">PEVuZE5vdGU+PENpdGU+PEF1dGhvcj5IZW5rZWxtYW48L0F1dGhvcj48WWVhcj4yMDAwPC9ZZWFy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</w:fldData>
        </w:fldChar>
      </w:r>
      <w:r>
        <w:rPr>
          <w:rFonts w:eastAsia="Malgun Gothic" w:cs="Times New Roman"/>
        </w:rPr>
        <w:instrText xml:space="preserve"> ADDIN EN.CITE.DATA </w:instrText>
      </w:r>
      <w:r>
        <w:rPr>
          <w:rFonts w:eastAsia="Malgun Gothic" w:cs="Times New Roman"/>
        </w:rPr>
      </w:r>
      <w:r>
        <w:rPr>
          <w:rFonts w:eastAsia="Malgun Gothic" w:cs="Times New Roman"/>
        </w:rPr>
        <w:fldChar w:fldCharType="end"/>
      </w:r>
      <w:r>
        <w:rPr>
          <w:rFonts w:eastAsia="Malgun Gothic" w:cs="Times New Roman"/>
        </w:rPr>
      </w:r>
      <w:r>
        <w:rPr>
          <w:rFonts w:eastAsia="Malgun Gothic" w:cs="Times New Roman"/>
        </w:rPr>
        <w:fldChar w:fldCharType="separate"/>
      </w:r>
      <w:r>
        <w:rPr>
          <w:rFonts w:eastAsia="Malgun Gothic" w:cs="Times New Roman"/>
          <w:noProof/>
          <w:vertAlign w:val="superscript"/>
        </w:rPr>
        <w:t>14,15</w:t>
      </w:r>
      <w:r>
        <w:rPr>
          <w:rFonts w:eastAsia="Malgun Gothic" w:cs="Times New Roman"/>
        </w:rPr>
        <w:fldChar w:fldCharType="end"/>
      </w:r>
      <w:r>
        <w:rPr>
          <w:rFonts w:eastAsia="Malgun Gothic" w:cs="Times New Roman"/>
        </w:rPr>
        <w:t>.</w:t>
      </w:r>
    </w:p>
    <w:p w14:paraId="51C95857" w14:textId="77777777" w:rsidR="00CD1646" w:rsidRPr="004376EF" w:rsidRDefault="00CD1646" w:rsidP="00CD1646">
      <w:pPr>
        <w:keepNext/>
        <w:keepLines/>
        <w:spacing w:before="120" w:after="120"/>
        <w:outlineLvl w:val="0"/>
        <w:rPr>
          <w:rFonts w:eastAsia="Malgun Gothic" w:cs="Times New Roman"/>
          <w:i/>
          <w:szCs w:val="32"/>
        </w:rPr>
      </w:pPr>
      <w:r>
        <w:rPr>
          <w:rFonts w:eastAsia="Malgun Gothic" w:cs="Times New Roman"/>
          <w:i/>
          <w:szCs w:val="32"/>
        </w:rPr>
        <w:t>S4.2. NEGF-based evaluation of field-biased barriers</w:t>
      </w:r>
    </w:p>
    <w:p w14:paraId="344EDD05" w14:textId="5BF42A17" w:rsidR="00CD1646" w:rsidRPr="004376EF" w:rsidRDefault="00CD1646" w:rsidP="00CD1646">
      <w:pPr>
        <w:jc w:val="both"/>
        <w:rPr>
          <w:rFonts w:eastAsia="Malgun Gothic" w:cs="Times New Roman"/>
        </w:rPr>
      </w:pPr>
      <w:r>
        <w:rPr>
          <w:rFonts w:eastAsia="Malgun Gothic" w:cs="Times New Roman"/>
        </w:rPr>
        <w:t xml:space="preserve">To evaluate electromigration-induced barrier asymmetry under bias, non-equilibrium Green’s function (NEGF) calculations were performed using SIESTA/TranSIESTA </w:t>
      </w:r>
      <w:r>
        <w:rPr>
          <w:rFonts w:eastAsia="Malgun Gothic" w:cs="Times New Roman"/>
        </w:rPr>
        <w:fldChar w:fldCharType="begin">
          <w:fldData xml:space="preserve">PEVuZE5vdGU+PENpdGU+PEF1dGhvcj5Kb3PDqTwvQXV0aG9yPjxZZWFyPjIwMDI8L1llYXI+PFJl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</w:fldData>
        </w:fldChar>
      </w:r>
      <w:r>
        <w:rPr>
          <w:rFonts w:eastAsia="Malgun Gothic" w:cs="Times New Roman"/>
        </w:rPr>
        <w:instrText xml:space="preserve"> ADDIN EN.CITE </w:instrText>
      </w:r>
      <w:r>
        <w:rPr>
          <w:rFonts w:eastAsia="Malgun Gothic" w:cs="Times New Roman"/>
        </w:rPr>
        <w:fldChar w:fldCharType="begin">
          <w:fldData xml:space="preserve">PEVuZE5vdGU+PENpdGU+PEF1dGhvcj5Kb3PDqTwvQXV0aG9yPjxZZWFyPjIwMDI8L1llYXI+PFJl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</w:fldData>
        </w:fldChar>
      </w:r>
      <w:r>
        <w:rPr>
          <w:rFonts w:eastAsia="Malgun Gothic" w:cs="Times New Roman"/>
        </w:rPr>
        <w:instrText xml:space="preserve"> ADDIN EN.CITE.DATA </w:instrText>
      </w:r>
      <w:r>
        <w:rPr>
          <w:rFonts w:eastAsia="Malgun Gothic" w:cs="Times New Roman"/>
        </w:rPr>
      </w:r>
      <w:r>
        <w:rPr>
          <w:rFonts w:eastAsia="Malgun Gothic" w:cs="Times New Roman"/>
        </w:rPr>
        <w:fldChar w:fldCharType="end"/>
      </w:r>
      <w:r>
        <w:rPr>
          <w:rFonts w:eastAsia="Malgun Gothic" w:cs="Times New Roman"/>
        </w:rPr>
      </w:r>
      <w:r>
        <w:rPr>
          <w:rFonts w:eastAsia="Malgun Gothic" w:cs="Times New Roman"/>
        </w:rPr>
        <w:fldChar w:fldCharType="separate"/>
      </w:r>
      <w:r>
        <w:rPr>
          <w:rFonts w:eastAsia="Malgun Gothic" w:cs="Times New Roman"/>
          <w:noProof/>
          <w:vertAlign w:val="superscript"/>
        </w:rPr>
        <w:t>16-18</w:t>
      </w:r>
      <w:r>
        <w:rPr>
          <w:rFonts w:eastAsia="Malgun Gothic" w:cs="Times New Roman"/>
        </w:rPr>
        <w:fldChar w:fldCharType="end"/>
      </w:r>
      <w:r>
        <w:rPr>
          <w:rFonts w:eastAsia="Malgun Gothic" w:cs="Times New Roman"/>
        </w:rPr>
        <w:t xml:space="preserve">. The NEB image geometries from the neutral pathway were used as input structures for NEGF self-consistent calculations under an applied potential difference of 1 V, chosen to be comparable to the experimental voltage drop. </w:t>
      </w:r>
      <w:r>
        <w:rPr>
          <w:rFonts w:eastAsia="Malgun Gothic" w:cs="Times New Roman" w:hint="eastAsia"/>
        </w:rPr>
        <w:t>For NEGF simulations, a double-Zeta Polarized basis set was employed, with an energy shift of 50 meV and a cutoff energy of 200 Ry.</w:t>
      </w:r>
      <w:r>
        <w:rPr>
          <w:rFonts w:eastAsia="Malgun Gothic" w:cs="Times New Roman"/>
        </w:rPr>
        <w:t xml:space="preserve">  For each image, the current-induced force on the migrating carbon was obtained from the NEGF </w:t>
      </w:r>
      <w:r>
        <w:rPr>
          <w:rFonts w:eastAsia="Malgun Gothic" w:cs="Times New Roman" w:hint="eastAsia"/>
        </w:rPr>
        <w:t>simulation</w:t>
      </w:r>
      <w:r>
        <w:rPr>
          <w:rFonts w:eastAsia="Malgun Gothic" w:cs="Times New Roman"/>
        </w:rPr>
        <w:t>. The field contribution to the migration energy profile was evaluated by integrating the NEGF force along the reaction coordinate and combining it with the neutral DFT energy profile to yield effective forward and backward barriers.</w:t>
      </w:r>
    </w:p>
    <w:p w14:paraId="5081D35F" w14:textId="77777777" w:rsidR="00CD1646" w:rsidRPr="004376EF" w:rsidRDefault="00CD1646" w:rsidP="00CD1646">
      <w:pPr>
        <w:jc w:val="both"/>
        <w:rPr>
          <w:rFonts w:eastAsia="Malgun Gothic" w:cs="Times New Roman"/>
        </w:rPr>
      </w:pPr>
      <w:r>
        <w:rPr>
          <w:rFonts w:eastAsia="Malgun Gothic" w:cs="Times New Roman"/>
        </w:rPr>
        <w:t>Because ¹²C and ¹³C have essentially identical electronic structure, the NEGF calculations provide the same barrier profile for both isotopes. Isotope dependence is introduced through the mass dependence of the attempt frequency.</w:t>
      </w:r>
    </w:p>
    <w:p w14:paraId="1F96B316" w14:textId="77777777" w:rsidR="00CD1646" w:rsidRPr="004376EF" w:rsidRDefault="00CD1646" w:rsidP="00CD1646">
      <w:pPr>
        <w:keepNext/>
        <w:keepLines/>
        <w:spacing w:before="120" w:after="120"/>
        <w:outlineLvl w:val="0"/>
        <w:rPr>
          <w:rFonts w:eastAsia="Malgun Gothic" w:cs="Times New Roman"/>
          <w:i/>
          <w:szCs w:val="32"/>
        </w:rPr>
      </w:pPr>
      <w:r>
        <w:rPr>
          <w:rFonts w:eastAsia="Malgun Gothic" w:cs="Times New Roman"/>
          <w:i/>
          <w:szCs w:val="32"/>
        </w:rPr>
        <w:t>S4.3. Kinetic Monte Carlo simulations and diffusion coefficients</w:t>
      </w:r>
    </w:p>
    <w:p w14:paraId="73612915" w14:textId="7B1D8EF2" w:rsidR="00CD1646" w:rsidRPr="004376EF" w:rsidRDefault="00CD1646" w:rsidP="00CD1646">
      <w:pPr>
        <w:jc w:val="both"/>
        <w:rPr>
          <w:rFonts w:eastAsia="Malgun Gothic" w:cs="Times New Roman"/>
        </w:rPr>
      </w:pPr>
      <w:r>
        <w:rPr>
          <w:rFonts w:eastAsia="Malgun Gothic" w:cs="Times New Roman"/>
        </w:rPr>
        <w:t>Transport under bias</w:t>
      </w:r>
      <w:r>
        <w:rPr>
          <w:rFonts w:eastAsia="Malgun Gothic" w:cs="Times New Roman" w:hint="eastAsia"/>
        </w:rPr>
        <w:t>-potential</w:t>
      </w:r>
      <w:r>
        <w:rPr>
          <w:rFonts w:eastAsia="Malgun Gothic" w:cs="Times New Roman"/>
        </w:rPr>
        <w:t xml:space="preserve"> barriers was simulated by kinetic Monte Carlo (KMC) using an in-house Python code. Interstitial carbon was modeled as hopping between </w:t>
      </w:r>
      <w:r>
        <w:rPr>
          <w:rFonts w:eastAsia="Malgun Gothic" w:cs="Times New Roman" w:hint="eastAsia"/>
        </w:rPr>
        <w:t xml:space="preserve">adjacent </w:t>
      </w:r>
      <w:r>
        <w:rPr>
          <w:rFonts w:eastAsia="Malgun Gothic" w:cs="Times New Roman"/>
        </w:rPr>
        <w:t>octahedral sites</w:t>
      </w:r>
      <w:r>
        <w:rPr>
          <w:rFonts w:eastAsia="Malgun Gothic" w:cs="Times New Roman" w:hint="eastAsia"/>
        </w:rPr>
        <w:t xml:space="preserve">, as the tetrahedral sites are energetically unfavorable and serve only as </w:t>
      </w:r>
      <w:r>
        <w:rPr>
          <w:rFonts w:eastAsia="Malgun Gothic" w:cs="Times New Roman"/>
        </w:rPr>
        <w:t>transition</w:t>
      </w:r>
      <w:r>
        <w:rPr>
          <w:rFonts w:eastAsia="Malgun Gothic" w:cs="Times New Roman" w:hint="eastAsia"/>
        </w:rPr>
        <w:t xml:space="preserve"> states during the diffusion process</w:t>
      </w:r>
      <w:r>
        <w:rPr>
          <w:rFonts w:eastAsia="Malgun Gothic" w:cs="Times New Roman"/>
        </w:rPr>
        <w:t xml:space="preserve"> in the fcc lattice. The diffusion probability (</w:t>
      </w:r>
      <m:oMath>
        <m:r>
          <m:rPr>
            <m:sty m:val="p"/>
          </m:rPr>
          <w:rPr>
            <w:rFonts w:ascii="Cambria Math" w:eastAsia="Malgun Gothic" w:hAnsi="Cambria Math" w:cs="Times New Roman"/>
          </w:rPr>
          <m:t>P</m:t>
        </m:r>
      </m:oMath>
      <w:r>
        <w:rPr>
          <w:rFonts w:eastAsia="Malgun Gothic" w:cs="Times New Roman"/>
        </w:rPr>
        <w:t>) was calculated as follows,</w:t>
      </w:r>
    </w:p>
    <w:p w14:paraId="7171FF84" w14:textId="77777777" w:rsidR="00CD1646" w:rsidRPr="004376EF" w:rsidRDefault="00CD1646" w:rsidP="00CD1646">
      <w:pPr>
        <w:spacing w:before="240" w:after="240"/>
        <w:jc w:val="right"/>
        <w:rPr>
          <w:rFonts w:eastAsia="Malgun Gothic" w:cs="Times New Roman"/>
        </w:rPr>
      </w:pPr>
      <m:oMath>
        <m:r>
          <m:rPr>
            <m:sty m:val="p"/>
          </m:rPr>
          <w:rPr>
            <w:rFonts w:ascii="Cambria Math" w:eastAsia="Malgun Gothic" w:hAnsi="Cambria Math" w:cs="Times New Roman"/>
            <w:sz w:val="28"/>
          </w:rPr>
          <m:t>P=ν</m:t>
        </m:r>
        <m:rad>
          <m:radPr>
            <m:degHide m:val="1"/>
            <m:ctrlPr>
              <w:rPr>
                <w:rFonts w:ascii="Cambria Math" w:eastAsia="Malgun Gothic" w:hAnsi="Cambria Math" w:cs="Times New Roman"/>
                <w:sz w:val="28"/>
              </w:rPr>
            </m:ctrlPr>
          </m:radPr>
          <m:deg/>
          <m:e>
            <m:f>
              <m:fPr>
                <m:ctrlPr>
                  <w:rPr>
                    <w:rFonts w:ascii="Cambria Math" w:eastAsia="Malgun Gothic" w:hAnsi="Cambria Math" w:cs="Times New Roman"/>
                    <w:i/>
                    <w:sz w:val="28"/>
                  </w:rPr>
                </m:ctrlPr>
              </m:fPr>
              <m:num>
                <m:r>
                  <w:rPr>
                    <w:rFonts w:ascii="Cambria Math" w:eastAsia="Malgun Gothic" w:hAnsi="Cambria Math" w:cs="Times New Roman"/>
                    <w:sz w:val="28"/>
                  </w:rPr>
                  <m:t>12</m:t>
                </m:r>
              </m:num>
              <m:den>
                <m:r>
                  <w:rPr>
                    <w:rFonts w:ascii="Cambria Math" w:eastAsia="Malgun Gothic" w:hAnsi="Cambria Math" w:cs="Times New Roman"/>
                    <w:sz w:val="28"/>
                  </w:rPr>
                  <m:t>m</m:t>
                </m:r>
              </m:den>
            </m:f>
          </m:e>
        </m:rad>
        <m:sSup>
          <m:sSupPr>
            <m:ctrlPr>
              <w:rPr>
                <w:rFonts w:ascii="Cambria Math" w:eastAsia="Malgun Gothic" w:hAnsi="Cambria Math" w:cs="Times New Roman"/>
                <w:i/>
                <w:sz w:val="28"/>
              </w:rPr>
            </m:ctrlPr>
          </m:sSupPr>
          <m:e>
            <m:r>
              <w:rPr>
                <w:rFonts w:ascii="Cambria Math" w:eastAsia="Malgun Gothic" w:hAnsi="Cambria Math" w:cs="Times New Roman"/>
                <w:sz w:val="28"/>
              </w:rPr>
              <m:t>e</m:t>
            </m:r>
          </m:e>
          <m:sup>
            <m:r>
              <w:rPr>
                <w:rFonts w:ascii="Cambria Math" w:eastAsia="Malgun Gothic" w:hAnsi="Cambria Math" w:cs="Times New Roman"/>
                <w:sz w:val="28"/>
              </w:rPr>
              <m:t>-</m:t>
            </m:r>
            <m:f>
              <m:fPr>
                <m:ctrlPr>
                  <w:rPr>
                    <w:rFonts w:ascii="Cambria Math" w:eastAsia="Malgun Gothic" w:hAnsi="Cambria Math" w:cs="Times New Roman"/>
                    <w:i/>
                    <w:sz w:val="28"/>
                  </w:rPr>
                </m:ctrlPr>
              </m:fPr>
              <m:num>
                <m:sSub>
                  <m:sSubPr>
                    <m:ctrlPr>
                      <w:rPr>
                        <w:rFonts w:ascii="Cambria Math" w:eastAsia="Malgun Gothic" w:hAnsi="Cambria Math" w:cs="Times New Roman"/>
                        <w:i/>
                        <w:sz w:val="28"/>
                      </w:rPr>
                    </m:ctrlPr>
                  </m:sSubPr>
                  <m:e>
                    <m:r>
                      <w:rPr>
                        <w:rFonts w:ascii="Cambria Math" w:eastAsia="Malgun Gothic" w:hAnsi="Cambria Math" w:cs="Times New Roman"/>
                        <w:sz w:val="28"/>
                      </w:rPr>
                      <m:t>E</m:t>
                    </m:r>
                  </m:e>
                  <m:sub>
                    <m:r>
                      <w:rPr>
                        <w:rFonts w:ascii="Cambria Math" w:eastAsia="Malgun Gothic" w:hAnsi="Cambria Math" w:cs="Times New Roman"/>
                        <w:sz w:val="28"/>
                      </w:rPr>
                      <m:t>b±</m:t>
                    </m:r>
                  </m:sub>
                </m:sSub>
              </m:num>
              <m:den>
                <m:sSub>
                  <m:sSubPr>
                    <m:ctrlPr>
                      <w:rPr>
                        <w:rFonts w:ascii="Cambria Math" w:eastAsia="Malgun Gothic" w:hAnsi="Cambria Math" w:cs="Times New Roman"/>
                        <w:i/>
                        <w:sz w:val="28"/>
                      </w:rPr>
                    </m:ctrlPr>
                  </m:sSubPr>
                  <m:e>
                    <m:r>
                      <w:rPr>
                        <w:rFonts w:ascii="Cambria Math" w:eastAsia="Malgun Gothic" w:hAnsi="Cambria Math" w:cs="Times New Roman"/>
                        <w:sz w:val="28"/>
                      </w:rPr>
                      <m:t>k</m:t>
                    </m:r>
                  </m:e>
                  <m:sub>
                    <m:r>
                      <m:rPr>
                        <m:sty m:val="p"/>
                      </m:rPr>
                      <w:rPr>
                        <w:rFonts w:ascii="Cambria Math" w:eastAsia="Malgun Gothic" w:hAnsi="Cambria Math" w:cs="Times New Roman"/>
                        <w:sz w:val="28"/>
                      </w:rPr>
                      <m:t>B</m:t>
                    </m:r>
                  </m:sub>
                </m:sSub>
                <m:r>
                  <w:rPr>
                    <w:rFonts w:ascii="Cambria Math" w:eastAsia="Malgun Gothic" w:hAnsi="Cambria Math" w:cs="Times New Roman"/>
                    <w:sz w:val="28"/>
                  </w:rPr>
                  <m:t>T</m:t>
                </m:r>
              </m:den>
            </m:f>
          </m:sup>
        </m:sSup>
      </m:oMath>
      <w:r>
        <w:rPr>
          <w:rFonts w:eastAsia="Malgun Gothic" w:cs="Times New Roman"/>
          <w:sz w:val="28"/>
        </w:rPr>
        <w:t xml:space="preserve">                                                      (</w:t>
      </w:r>
      <w:r>
        <w:rPr>
          <w:rFonts w:eastAsia="Malgun Gothic" w:cs="Times New Roman"/>
        </w:rPr>
        <w:t>S14)</w:t>
      </w:r>
    </w:p>
    <w:p w14:paraId="3D645294" w14:textId="1645ADFC" w:rsidR="00CD1646" w:rsidRPr="004376EF" w:rsidRDefault="00CD1646" w:rsidP="00CD1646">
      <w:pPr>
        <w:jc w:val="both"/>
        <w:rPr>
          <w:rFonts w:eastAsia="Malgun Gothic" w:cs="Times New Roman"/>
        </w:rPr>
      </w:pPr>
      <w:r>
        <w:rPr>
          <w:rFonts w:eastAsia="Malgun Gothic" w:cs="Times New Roman"/>
        </w:rPr>
        <w:t>w</w:t>
      </w:r>
      <w:r>
        <w:rPr>
          <w:rFonts w:eastAsia="Malgun Gothic" w:cs="Times New Roman" w:hint="eastAsia"/>
        </w:rPr>
        <w:t xml:space="preserve">here </w:t>
      </w:r>
      <m:oMath>
        <m:r>
          <m:rPr>
            <m:sty m:val="p"/>
          </m:rPr>
          <w:rPr>
            <w:rFonts w:ascii="Cambria Math" w:eastAsia="Malgun Gothic" w:hAnsi="Cambria Math" w:cs="Times New Roman"/>
          </w:rPr>
          <m:t>ν</m:t>
        </m:r>
      </m:oMath>
      <w:r>
        <w:rPr>
          <w:rFonts w:eastAsia="Malgun Gothic" w:cs="Times New Roman" w:hint="eastAsia"/>
        </w:rPr>
        <w:t xml:space="preserve">, </w:t>
      </w:r>
      <m:oMath>
        <m:r>
          <w:rPr>
            <w:rFonts w:ascii="Cambria Math" w:eastAsia="Malgun Gothic" w:hAnsi="Cambria Math" w:cs="Times New Roman"/>
          </w:rPr>
          <m:t>m</m:t>
        </m:r>
      </m:oMath>
      <w:r>
        <w:rPr>
          <w:rFonts w:eastAsia="Malgun Gothic" w:cs="Times New Roman" w:hint="eastAsia"/>
        </w:rPr>
        <w:t xml:space="preserve">, </w:t>
      </w:r>
      <m:oMath>
        <m:sSub>
          <m:sSubPr>
            <m:ctrlPr>
              <w:rPr>
                <w:rFonts w:ascii="Cambria Math" w:eastAsia="Malgun Gothic" w:hAnsi="Cambria Math" w:cs="Times New Roman"/>
                <w:i/>
              </w:rPr>
            </m:ctrlPr>
          </m:sSubPr>
          <m:e>
            <m:r>
              <w:rPr>
                <w:rFonts w:ascii="Cambria Math" w:eastAsia="Malgun Gothic" w:hAnsi="Cambria Math" w:cs="Times New Roman"/>
              </w:rPr>
              <m:t>k</m:t>
            </m:r>
          </m:e>
          <m:sub>
            <m:r>
              <m:rPr>
                <m:sty m:val="p"/>
              </m:rPr>
              <w:rPr>
                <w:rFonts w:ascii="Cambria Math" w:eastAsia="Malgun Gothic" w:hAnsi="Cambria Math" w:cs="Times New Roman"/>
              </w:rPr>
              <m:t>B</m:t>
            </m:r>
          </m:sub>
        </m:sSub>
      </m:oMath>
      <w:r>
        <w:rPr>
          <w:rFonts w:eastAsia="Malgun Gothic" w:cs="Times New Roman" w:hint="eastAsia"/>
        </w:rPr>
        <w:t xml:space="preserve">, </w:t>
      </w:r>
      <w:r>
        <w:rPr>
          <w:rFonts w:eastAsia="Malgun Gothic" w:cs="Times New Roman"/>
        </w:rPr>
        <w:t xml:space="preserve">and </w:t>
      </w:r>
      <w:r>
        <w:rPr>
          <w:rFonts w:eastAsia="Malgun Gothic" w:cs="Times New Roman"/>
          <w:i/>
          <w:iCs/>
        </w:rPr>
        <w:t>T</w:t>
      </w:r>
      <w:r>
        <w:rPr>
          <w:rFonts w:eastAsia="Malgun Gothic" w:cs="Times New Roman"/>
        </w:rPr>
        <w:t xml:space="preserve"> are attempt frequency, atomic mass, Boltzmann constant and temperature, respectively. </w:t>
      </w:r>
      <m:oMath>
        <m:sSub>
          <m:sSubPr>
            <m:ctrlPr>
              <w:rPr>
                <w:rFonts w:ascii="Cambria Math" w:eastAsia="Malgun Gothic" w:hAnsi="Cambria Math" w:cs="Times New Roman"/>
              </w:rPr>
            </m:ctrlPr>
          </m:sSubPr>
          <m:e>
            <m:r>
              <w:rPr>
                <w:rFonts w:ascii="Cambria Math" w:eastAsia="Malgun Gothic" w:hAnsi="Cambria Math" w:cs="Times New Roman"/>
              </w:rPr>
              <m:t>E</m:t>
            </m:r>
          </m:e>
          <m:sub>
            <m:r>
              <w:rPr>
                <w:rFonts w:ascii="Cambria Math" w:eastAsia="Malgun Gothic" w:hAnsi="Cambria Math" w:cs="Times New Roman"/>
              </w:rPr>
              <m:t>b,+</m:t>
            </m:r>
          </m:sub>
        </m:sSub>
      </m:oMath>
      <w:r>
        <w:rPr>
          <w:rFonts w:eastAsia="Malgun Gothic" w:cs="Times New Roman"/>
        </w:rPr>
        <w:t xml:space="preserve">and </w:t>
      </w:r>
      <m:oMath>
        <m:sSub>
          <m:sSubPr>
            <m:ctrlPr>
              <w:rPr>
                <w:rFonts w:ascii="Cambria Math" w:eastAsia="Malgun Gothic" w:hAnsi="Cambria Math" w:cs="Times New Roman"/>
              </w:rPr>
            </m:ctrlPr>
          </m:sSubPr>
          <m:e>
            <m:r>
              <w:rPr>
                <w:rFonts w:ascii="Cambria Math" w:eastAsia="Malgun Gothic" w:hAnsi="Cambria Math" w:cs="Times New Roman"/>
              </w:rPr>
              <m:t>E</m:t>
            </m:r>
          </m:e>
          <m:sub>
            <m:r>
              <w:rPr>
                <w:rFonts w:ascii="Cambria Math" w:eastAsia="Malgun Gothic" w:hAnsi="Cambria Math" w:cs="Times New Roman"/>
              </w:rPr>
              <m:t>b,-</m:t>
            </m:r>
          </m:sub>
        </m:sSub>
      </m:oMath>
      <w:r>
        <w:rPr>
          <w:rFonts w:eastAsia="Malgun Gothic" w:cs="Times New Roman"/>
        </w:rPr>
        <w:t>are the forward and backward barriers under electric bias</w:t>
      </w:r>
      <w:r>
        <w:rPr>
          <w:rFonts w:eastAsia="Malgun Gothic" w:cs="Times New Roman" w:hint="eastAsia"/>
        </w:rPr>
        <w:t>-potential</w:t>
      </w:r>
      <w:r>
        <w:rPr>
          <w:rFonts w:eastAsia="Malgun Gothic" w:cs="Times New Roman"/>
        </w:rPr>
        <w:t>. Attempt frequency was calculated from the force constant obtained from the energy variation near the octahedral site in the diffusion image</w:t>
      </w:r>
      <w:r>
        <w:rPr>
          <w:rFonts w:eastAsia="Malgun Gothic" w:cs="Times New Roman" w:hint="eastAsia"/>
        </w:rPr>
        <w:t xml:space="preserve"> with simple harmonic approximation</w:t>
      </w:r>
      <w:r>
        <w:rPr>
          <w:rFonts w:eastAsia="Malgun Gothic" w:cs="Times New Roman"/>
        </w:rPr>
        <w:t>. The temperature was 1600 K, the relevant diffusion distance was assumed to be twice that of carbon moving from an octahedral site (O</w:t>
      </w:r>
      <w:r>
        <w:rPr>
          <w:rFonts w:eastAsia="Malgun Gothic" w:cs="Times New Roman"/>
          <w:vertAlign w:val="subscript"/>
        </w:rPr>
        <w:t>h</w:t>
      </w:r>
      <w:r>
        <w:rPr>
          <w:rFonts w:eastAsia="Malgun Gothic" w:cs="Times New Roman"/>
        </w:rPr>
        <w:t>) to a neighboring tetrahedral site (T</w:t>
      </w:r>
      <w:r>
        <w:rPr>
          <w:rFonts w:eastAsia="Malgun Gothic" w:cs="Times New Roman"/>
          <w:vertAlign w:val="subscript"/>
        </w:rPr>
        <w:t>d</w:t>
      </w:r>
      <w:r>
        <w:rPr>
          <w:rFonts w:eastAsia="Malgun Gothic" w:cs="Times New Roman"/>
        </w:rPr>
        <w:t xml:space="preserve">) in the fcc Ni and fcc Co, and a single KMC simulation with 50 each of </w:t>
      </w:r>
      <w:r>
        <w:rPr>
          <w:rFonts w:eastAsia="Malgun Gothic" w:cs="Times New Roman"/>
          <w:vertAlign w:val="superscript"/>
        </w:rPr>
        <w:t>12</w:t>
      </w:r>
      <w:r>
        <w:rPr>
          <w:rFonts w:eastAsia="Malgun Gothic" w:cs="Times New Roman"/>
        </w:rPr>
        <w:t xml:space="preserve">C and </w:t>
      </w:r>
      <w:r>
        <w:rPr>
          <w:rFonts w:eastAsia="Malgun Gothic" w:cs="Times New Roman"/>
          <w:vertAlign w:val="superscript"/>
        </w:rPr>
        <w:t>13</w:t>
      </w:r>
      <w:r>
        <w:rPr>
          <w:rFonts w:eastAsia="Malgun Gothic" w:cs="Times New Roman"/>
        </w:rPr>
        <w:t>C</w:t>
      </w:r>
      <w:r>
        <w:rPr>
          <w:rFonts w:eastAsia="Malgun Gothic" w:cs="Times New Roman" w:hint="eastAsia"/>
        </w:rPr>
        <w:t xml:space="preserve"> atoms</w:t>
      </w:r>
      <w:r>
        <w:rPr>
          <w:rFonts w:eastAsia="Malgun Gothic" w:cs="Times New Roman"/>
        </w:rPr>
        <w:t xml:space="preserve"> was conducted for 10 ns. Diffusion coefficients were extracted from the mean square displacement (MSD) slope using</w:t>
      </w:r>
    </w:p>
    <w:p w14:paraId="4CC0D9B2" w14:textId="77777777" w:rsidR="00CD1646" w:rsidRPr="004376EF" w:rsidRDefault="00CD1646" w:rsidP="00CD1646">
      <w:pPr>
        <w:spacing w:before="240" w:after="240"/>
        <w:jc w:val="right"/>
        <w:rPr>
          <w:rFonts w:eastAsia="Malgun Gothic" w:cs="Times New Roman"/>
        </w:rPr>
      </w:pPr>
      <m:oMath>
        <m:r>
          <w:rPr>
            <w:rFonts w:ascii="Cambria Math" w:eastAsia="Malgun Gothic" w:hAnsi="Cambria Math" w:cs="Times New Roman"/>
            <w:sz w:val="28"/>
          </w:rPr>
          <m:t>D</m:t>
        </m:r>
        <m:r>
          <m:rPr>
            <m:sty m:val="p"/>
          </m:rPr>
          <w:rPr>
            <w:rFonts w:ascii="Cambria Math" w:eastAsia="Malgun Gothic" w:hAnsi="Cambria Math" w:cs="Times New Roman"/>
            <w:sz w:val="28"/>
          </w:rPr>
          <m:t>=</m:t>
        </m:r>
        <m:f>
          <m:fPr>
            <m:ctrlPr>
              <w:rPr>
                <w:rFonts w:ascii="Cambria Math" w:eastAsia="Malgun Gothic" w:hAnsi="Cambria Math" w:cs="Times New Roman"/>
                <w:sz w:val="28"/>
              </w:rPr>
            </m:ctrlPr>
          </m:fPr>
          <m:num>
            <m:r>
              <w:rPr>
                <w:rFonts w:ascii="Cambria Math" w:eastAsia="Malgun Gothic" w:hAnsi="Cambria Math" w:cs="Times New Roman"/>
                <w:sz w:val="28"/>
              </w:rPr>
              <m:t>1</m:t>
            </m:r>
          </m:num>
          <m:den>
            <m:r>
              <w:rPr>
                <w:rFonts w:ascii="Cambria Math" w:eastAsia="Malgun Gothic" w:hAnsi="Cambria Math" w:cs="Times New Roman"/>
                <w:sz w:val="28"/>
              </w:rPr>
              <m:t>6</m:t>
            </m:r>
          </m:den>
        </m:f>
        <m:f>
          <m:fPr>
            <m:ctrlPr>
              <w:rPr>
                <w:rFonts w:ascii="Cambria Math" w:eastAsia="Malgun Gothic" w:hAnsi="Cambria Math" w:cs="Times New Roman"/>
                <w:i/>
                <w:sz w:val="28"/>
              </w:rPr>
            </m:ctrlPr>
          </m:fPr>
          <m:num>
            <m:r>
              <w:rPr>
                <w:rFonts w:ascii="Cambria Math" w:eastAsia="Malgun Gothic" w:hAnsi="Cambria Math" w:cs="Times New Roman"/>
                <w:sz w:val="28"/>
              </w:rPr>
              <m:t>dMSD(t)</m:t>
            </m:r>
          </m:num>
          <m:den>
            <m:r>
              <w:rPr>
                <w:rFonts w:ascii="Cambria Math" w:eastAsia="Malgun Gothic" w:hAnsi="Cambria Math" w:cs="Times New Roman"/>
                <w:sz w:val="28"/>
              </w:rPr>
              <m:t>dt</m:t>
            </m:r>
          </m:den>
        </m:f>
      </m:oMath>
      <w:r>
        <w:rPr>
          <w:rFonts w:eastAsia="Malgun Gothic" w:cs="Times New Roman"/>
        </w:rPr>
        <w:t xml:space="preserve">                                                                   (S15)</w:t>
      </w:r>
    </w:p>
    <w:p w14:paraId="1D6C6B04" w14:textId="77777777" w:rsidR="00CD1646" w:rsidRPr="004376EF" w:rsidRDefault="00CD1646" w:rsidP="00CD1646">
      <w:pPr>
        <w:jc w:val="both"/>
        <w:rPr>
          <w:rFonts w:eastAsia="Malgun Gothic" w:cs="Times New Roman"/>
        </w:rPr>
      </w:pPr>
      <w:r>
        <w:rPr>
          <w:rFonts w:eastAsia="Malgun Gothic" w:cs="Times New Roman"/>
        </w:rPr>
        <w:lastRenderedPageBreak/>
        <w:t>Independent trajectories were generated for each isotope to determine mean diffusivities and their statistical uncertainty.</w:t>
      </w:r>
    </w:p>
    <w:p w14:paraId="63523AC3" w14:textId="77777777" w:rsidR="00CD1646" w:rsidRPr="004376EF" w:rsidRDefault="00CD1646" w:rsidP="00CD1646">
      <w:pPr>
        <w:keepNext/>
        <w:keepLines/>
        <w:spacing w:before="120" w:after="120"/>
        <w:outlineLvl w:val="0"/>
        <w:rPr>
          <w:rFonts w:eastAsia="Malgun Gothic" w:cs="Times New Roman"/>
          <w:i/>
          <w:szCs w:val="32"/>
        </w:rPr>
      </w:pPr>
      <w:r>
        <w:rPr>
          <w:rFonts w:eastAsia="Malgun Gothic" w:cs="Times New Roman"/>
          <w:i/>
          <w:szCs w:val="32"/>
        </w:rPr>
        <w:t>S4.4. Uncertainty of the diffusivity ratio (Fieller confidence interval)</w:t>
      </w:r>
    </w:p>
    <w:p w14:paraId="64A54186" w14:textId="3FE3F627" w:rsidR="00CD1646" w:rsidRPr="004376EF" w:rsidRDefault="00CD1646" w:rsidP="00CD1646">
      <w:pPr>
        <w:jc w:val="both"/>
        <w:rPr>
          <w:rFonts w:eastAsia="Malgun Gothic" w:cs="Times New Roman"/>
        </w:rPr>
      </w:pPr>
      <w:r>
        <w:rPr>
          <w:rFonts w:eastAsia="Malgun Gothic" w:cs="Times New Roman"/>
        </w:rPr>
        <w:t xml:space="preserve">Isotope fractionation in the model is quantified through the ratio </w:t>
      </w:r>
      <m:oMath>
        <m:r>
          <w:rPr>
            <w:rFonts w:ascii="Cambria Math" w:eastAsia="Malgun Gothic" w:hAnsi="Cambria Math" w:cs="Times New Roman"/>
          </w:rPr>
          <m:t>R=</m:t>
        </m:r>
        <m:sSub>
          <m:sSubPr>
            <m:ctrlPr>
              <w:rPr>
                <w:rFonts w:ascii="Cambria Math" w:eastAsia="Malgun Gothic" w:hAnsi="Cambria Math" w:cs="Times New Roman"/>
              </w:rPr>
            </m:ctrlPr>
          </m:sSubPr>
          <m:e>
            <m:r>
              <w:rPr>
                <w:rFonts w:ascii="Cambria Math" w:eastAsia="Malgun Gothic" w:hAnsi="Cambria Math" w:cs="Times New Roman"/>
              </w:rPr>
              <m:t>D</m:t>
            </m:r>
          </m:e>
          <m:sub>
            <m:r>
              <w:rPr>
                <w:rFonts w:ascii="Cambria Math" w:eastAsia="Malgun Gothic" w:hAnsi="Cambria Math" w:cs="Times New Roman"/>
              </w:rPr>
              <m:t>12</m:t>
            </m:r>
          </m:sub>
        </m:sSub>
        <m:r>
          <m:rPr>
            <m:sty m:val="p"/>
          </m:rPr>
          <w:rPr>
            <w:rFonts w:ascii="Cambria Math" w:eastAsia="Malgun Gothic" w:hAnsi="Cambria Math" w:cs="Times New Roman"/>
          </w:rPr>
          <m:t>/</m:t>
        </m:r>
        <m:sSub>
          <m:sSubPr>
            <m:ctrlPr>
              <w:rPr>
                <w:rFonts w:ascii="Cambria Math" w:eastAsia="Malgun Gothic" w:hAnsi="Cambria Math" w:cs="Times New Roman"/>
              </w:rPr>
            </m:ctrlPr>
          </m:sSubPr>
          <m:e>
            <m:r>
              <w:rPr>
                <w:rFonts w:ascii="Cambria Math" w:eastAsia="Malgun Gothic" w:hAnsi="Cambria Math" w:cs="Times New Roman"/>
              </w:rPr>
              <m:t>D</m:t>
            </m:r>
          </m:e>
          <m:sub>
            <m:r>
              <w:rPr>
                <w:rFonts w:ascii="Cambria Math" w:eastAsia="Malgun Gothic" w:hAnsi="Cambria Math" w:cs="Times New Roman"/>
              </w:rPr>
              <m:t>13</m:t>
            </m:r>
          </m:sub>
        </m:sSub>
      </m:oMath>
      <w:r>
        <w:rPr>
          <w:rFonts w:eastAsia="Malgun Gothic" w:cs="Times New Roman"/>
        </w:rPr>
        <w:t xml:space="preserve">. To estimate confidence intervals for </w:t>
      </w:r>
      <m:oMath>
        <m:r>
          <w:rPr>
            <w:rFonts w:ascii="Cambria Math" w:eastAsia="Malgun Gothic" w:hAnsi="Cambria Math" w:cs="Times New Roman"/>
          </w:rPr>
          <m:t>R</m:t>
        </m:r>
      </m:oMath>
      <w:r>
        <w:rPr>
          <w:rFonts w:eastAsia="Malgun Gothic" w:cs="Times New Roman"/>
        </w:rPr>
        <w:t xml:space="preserve">without relying on approximate ratio error propagation, Fieller’s theorem was applied to the KMC-derived diffusion coefficients and their uncertainties </w:t>
      </w:r>
      <w:r>
        <w:rPr>
          <w:rFonts w:eastAsia="Malgun Gothic" w:cs="Times New Roman"/>
        </w:rPr>
        <w:fldChar w:fldCharType="begin"/>
      </w:r>
      <w:r>
        <w:rPr>
          <w:rFonts w:eastAsia="Malgun Gothic" w:cs="Times New Roman"/>
        </w:rPr>
        <w:instrText xml:space="preserve"> ADDIN EN.CITE &lt;EndNote&gt;&lt;Cite&gt;&lt;Author&gt;Fieller&lt;/Author&gt;&lt;Year&gt;1954&lt;/Year&gt;&lt;RecNum&gt;117&lt;/RecNum&gt;&lt;DisplayText&gt;&lt;style face="superscript"&gt;19&lt;/style&gt;&lt;/DisplayText&gt;&lt;record&gt;&lt;rec-number&gt;117&lt;/rec-number&gt;&lt;foreign-keys&gt;&lt;key app="EN" db-id="sx5t5s5p7ee22oe0zarxv00hxwws9a09raze" timestamp="1768521336"&gt;117&lt;/key&gt;&lt;/foreign-keys&gt;&lt;ref-type name="Journal Article"&gt;17&lt;/ref-type&gt;&lt;contributors&gt;&lt;authors&gt;&lt;author&gt;Fieller, E. C.&lt;/author&gt;&lt;/authors&gt;&lt;/contributors&gt;&lt;titles&gt;&lt;title&gt;Some Problems in Interval Estimation&lt;/title&gt;&lt;secondary-title&gt;Journal of the Royal Statistical Society: Series B (Methodological)&lt;/secondary-title&gt;&lt;/titles&gt;&lt;periodical&gt;&lt;full-title&gt;Journal of the Royal Statistical Society: Series B (Methodological)&lt;/full-title&gt;&lt;abbr-1&gt;J. Roy. Stat. Soc. Ser. B. (Method.)&lt;/abbr-1&gt;&lt;/periodical&gt;&lt;pages&gt;175-185&lt;/pages&gt;&lt;volume&gt;16&lt;/volume&gt;&lt;number&gt;2&lt;/number&gt;&lt;dates&gt;&lt;year&gt;1954&lt;/year&gt;&lt;/dates&gt;&lt;isbn&gt;0035-9246&lt;/isbn&gt;&lt;urls&gt;&lt;related-urls&gt;&lt;url&gt;https://rss.onlinelibrary.wiley.com/doi/abs/10.1111/j.2517-6161.1954.tb00159.x&lt;/url&gt;&lt;/related-urls&gt;&lt;/urls&gt;&lt;electronic-resource-num&gt;https://doi.org/10.1111/j.2517-6161.1954.tb00159.x&lt;/electronic-resource-num&gt;&lt;/record&gt;&lt;/Cite&gt;&lt;/EndNote&gt;</w:instrText>
      </w:r>
      <w:r>
        <w:rPr>
          <w:rFonts w:eastAsia="Malgun Gothic" w:cs="Times New Roman"/>
        </w:rPr>
        <w:fldChar w:fldCharType="separate"/>
      </w:r>
      <w:r>
        <w:rPr>
          <w:rFonts w:eastAsia="Malgun Gothic" w:cs="Times New Roman"/>
          <w:noProof/>
          <w:vertAlign w:val="superscript"/>
        </w:rPr>
        <w:t>19</w:t>
      </w:r>
      <w:r>
        <w:rPr>
          <w:rFonts w:eastAsia="Malgun Gothic" w:cs="Times New Roman"/>
        </w:rPr>
        <w:fldChar w:fldCharType="end"/>
      </w:r>
      <w:r>
        <w:rPr>
          <w:rFonts w:eastAsia="Malgun Gothic" w:cs="Times New Roman"/>
        </w:rPr>
        <w:t xml:space="preserve">. The covariance between estimates was neglected because </w:t>
      </w:r>
      <w:r>
        <w:rPr>
          <w:rFonts w:eastAsia="Malgun Gothic" w:cs="Times New Roman"/>
          <w:vertAlign w:val="superscript"/>
        </w:rPr>
        <w:t>12</w:t>
      </w:r>
      <w:r>
        <w:rPr>
          <w:rFonts w:eastAsia="Malgun Gothic" w:cs="Times New Roman"/>
        </w:rPr>
        <w:t xml:space="preserve">C and </w:t>
      </w:r>
      <w:r>
        <w:rPr>
          <w:rFonts w:eastAsia="Malgun Gothic" w:cs="Times New Roman"/>
          <w:vertAlign w:val="superscript"/>
        </w:rPr>
        <w:t>13</w:t>
      </w:r>
      <w:r>
        <w:rPr>
          <w:rFonts w:eastAsia="Malgun Gothic" w:cs="Times New Roman"/>
        </w:rPr>
        <w:t>C trajectories were generated independently.</w:t>
      </w:r>
    </w:p>
    <w:p w14:paraId="32CFA718" w14:textId="77777777" w:rsidR="00CD1646" w:rsidRPr="004376EF" w:rsidRDefault="00CD1646" w:rsidP="00CD1646">
      <w:pPr>
        <w:keepNext/>
        <w:keepLines/>
        <w:spacing w:before="120" w:after="120"/>
        <w:outlineLvl w:val="0"/>
        <w:rPr>
          <w:rFonts w:eastAsia="Malgun Gothic" w:cs="Times New Roman"/>
          <w:i/>
          <w:szCs w:val="32"/>
        </w:rPr>
      </w:pPr>
      <w:r>
        <w:rPr>
          <w:rFonts w:eastAsia="Malgun Gothic" w:cs="Times New Roman"/>
          <w:i/>
          <w:szCs w:val="32"/>
        </w:rPr>
        <w:t>S4.5. Continuum model for composition-dependent fractionation</w:t>
      </w:r>
    </w:p>
    <w:p w14:paraId="634A0F65" w14:textId="596F73C6" w:rsidR="00CD1646" w:rsidRPr="004376EF" w:rsidRDefault="00CD1646" w:rsidP="00CD1646">
      <w:pPr>
        <w:jc w:val="both"/>
        <w:rPr>
          <w:rFonts w:eastAsia="Malgun Gothic" w:cs="Times New Roman"/>
        </w:rPr>
      </w:pPr>
      <w:r>
        <w:rPr>
          <w:rFonts w:eastAsia="Malgun Gothic" w:cs="Times New Roman"/>
        </w:rPr>
        <w:t>To connect isotope-dependent diffusivities to an experimentally comparable composition dependence, we used a diffusion description with a Gaussian concentration profile,</w:t>
      </w:r>
    </w:p>
    <w:p w14:paraId="2B3D8111" w14:textId="77777777" w:rsidR="00CD1646" w:rsidRPr="004376EF" w:rsidRDefault="00000000" w:rsidP="00CD1646">
      <w:pPr>
        <w:spacing w:before="240" w:after="240"/>
        <w:jc w:val="right"/>
        <w:rPr>
          <w:rFonts w:eastAsia="Malgun Gothic" w:cs="Times New Roman"/>
        </w:rPr>
      </w:pPr>
      <m:oMath>
        <m:sSub>
          <m:sSubPr>
            <m:ctrlPr>
              <w:rPr>
                <w:rFonts w:ascii="Cambria Math" w:eastAsia="Malgun Gothic" w:hAnsi="Cambria Math" w:cs="Times New Roman"/>
              </w:rPr>
            </m:ctrlPr>
          </m:sSubPr>
          <m:e>
            <m:r>
              <w:rPr>
                <w:rFonts w:ascii="Cambria Math" w:eastAsia="Malgun Gothic" w:hAnsi="Cambria Math" w:cs="Times New Roman"/>
              </w:rPr>
              <m:t>C</m:t>
            </m:r>
          </m:e>
          <m:sub>
            <m:r>
              <w:rPr>
                <w:rFonts w:ascii="Cambria Math" w:eastAsia="Malgun Gothic" w:hAnsi="Cambria Math" w:cs="Times New Roman"/>
              </w:rPr>
              <m:t>i</m:t>
            </m:r>
          </m:sub>
        </m:sSub>
        <m:r>
          <w:rPr>
            <w:rFonts w:ascii="Cambria Math" w:eastAsia="Malgun Gothic" w:hAnsi="Cambria Math" w:cs="Times New Roman"/>
          </w:rPr>
          <m:t>(x,t)∝</m:t>
        </m:r>
        <m:sSub>
          <m:sSubPr>
            <m:ctrlPr>
              <w:rPr>
                <w:rFonts w:ascii="Cambria Math" w:eastAsia="Malgun Gothic" w:hAnsi="Cambria Math" w:cs="Times New Roman"/>
              </w:rPr>
            </m:ctrlPr>
          </m:sSubPr>
          <m:e>
            <m:r>
              <w:rPr>
                <w:rFonts w:ascii="Cambria Math" w:eastAsia="Malgun Gothic" w:hAnsi="Cambria Math" w:cs="Times New Roman"/>
              </w:rPr>
              <m:t>C</m:t>
            </m:r>
          </m:e>
          <m:sub>
            <m:r>
              <w:rPr>
                <w:rFonts w:ascii="Cambria Math" w:eastAsia="Malgun Gothic" w:hAnsi="Cambria Math" w:cs="Times New Roman"/>
              </w:rPr>
              <m:t>i,0</m:t>
            </m:r>
          </m:sub>
        </m:sSub>
        <m:sSup>
          <m:sSupPr>
            <m:ctrlPr>
              <w:rPr>
                <w:rFonts w:ascii="Cambria Math" w:eastAsia="Malgun Gothic" w:hAnsi="Cambria Math" w:cs="Times New Roman"/>
              </w:rPr>
            </m:ctrlPr>
          </m:sSupPr>
          <m:e>
            <m:r>
              <m:rPr>
                <m:sty m:val="p"/>
              </m:rPr>
              <w:rPr>
                <w:rFonts w:ascii="Cambria Math" w:eastAsia="Malgun Gothic" w:hAnsi="Cambria Math" w:cs="Times New Roman"/>
              </w:rPr>
              <m:t>e</m:t>
            </m:r>
          </m:e>
          <m:sup>
            <m:r>
              <w:rPr>
                <w:rFonts w:ascii="Cambria Math" w:eastAsia="Malgun Gothic" w:hAnsi="Cambria Math" w:cs="Times New Roman"/>
              </w:rPr>
              <m:t>(-</m:t>
            </m:r>
            <m:f>
              <m:fPr>
                <m:ctrlPr>
                  <w:rPr>
                    <w:rFonts w:ascii="Cambria Math" w:eastAsia="Malgun Gothic" w:hAnsi="Cambria Math" w:cs="Times New Roman"/>
                    <w:i/>
                  </w:rPr>
                </m:ctrlPr>
              </m:fPr>
              <m:num>
                <m:sSup>
                  <m:sSupPr>
                    <m:ctrlPr>
                      <w:rPr>
                        <w:rFonts w:ascii="Cambria Math" w:eastAsia="Malgun Gothic" w:hAnsi="Cambria Math" w:cs="Times New Roman"/>
                        <w:i/>
                      </w:rPr>
                    </m:ctrlPr>
                  </m:sSupPr>
                  <m:e>
                    <m:r>
                      <w:rPr>
                        <w:rFonts w:ascii="Cambria Math" w:eastAsia="Malgun Gothic" w:hAnsi="Cambria Math" w:cs="Times New Roman"/>
                      </w:rPr>
                      <m:t>x</m:t>
                    </m:r>
                  </m:e>
                  <m:sup>
                    <m:r>
                      <w:rPr>
                        <w:rFonts w:ascii="Cambria Math" w:eastAsia="Malgun Gothic" w:hAnsi="Cambria Math" w:cs="Times New Roman"/>
                      </w:rPr>
                      <m:t>2</m:t>
                    </m:r>
                  </m:sup>
                </m:sSup>
              </m:num>
              <m:den>
                <m:sSub>
                  <m:sSubPr>
                    <m:ctrlPr>
                      <w:rPr>
                        <w:rFonts w:ascii="Cambria Math" w:eastAsia="Malgun Gothic" w:hAnsi="Cambria Math" w:cs="Times New Roman"/>
                        <w:i/>
                      </w:rPr>
                    </m:ctrlPr>
                  </m:sSubPr>
                  <m:e>
                    <m:r>
                      <w:rPr>
                        <w:rFonts w:ascii="Cambria Math" w:eastAsia="Malgun Gothic" w:hAnsi="Cambria Math" w:cs="Times New Roman"/>
                      </w:rPr>
                      <m:t>4D</m:t>
                    </m:r>
                  </m:e>
                  <m:sub>
                    <m:r>
                      <w:rPr>
                        <w:rFonts w:ascii="Cambria Math" w:eastAsia="Malgun Gothic" w:hAnsi="Cambria Math" w:cs="Times New Roman"/>
                      </w:rPr>
                      <m:t>i</m:t>
                    </m:r>
                  </m:sub>
                </m:sSub>
                <m:r>
                  <w:rPr>
                    <w:rFonts w:ascii="Cambria Math" w:eastAsia="Malgun Gothic" w:hAnsi="Cambria Math" w:cs="Times New Roman"/>
                  </w:rPr>
                  <m:t>t</m:t>
                </m:r>
              </m:den>
            </m:f>
            <m:r>
              <w:rPr>
                <w:rFonts w:ascii="Cambria Math" w:eastAsia="Malgun Gothic" w:hAnsi="Cambria Math" w:cs="Times New Roman"/>
              </w:rPr>
              <m:t>)</m:t>
            </m:r>
          </m:sup>
        </m:sSup>
      </m:oMath>
      <w:r>
        <w:rPr>
          <w:rFonts w:eastAsia="Malgun Gothic" w:cs="Times New Roman"/>
          <w:i/>
        </w:rPr>
        <w:t xml:space="preserve">                                                     </w:t>
      </w:r>
      <w:r>
        <w:rPr>
          <w:rFonts w:eastAsia="Malgun Gothic" w:cs="Times New Roman"/>
          <w:iCs/>
        </w:rPr>
        <w:t>(S16)</w:t>
      </w:r>
      <w:r>
        <w:rPr>
          <w:rFonts w:eastAsia="Malgun Gothic" w:cs="Times New Roman"/>
          <w:i/>
        </w:rPr>
        <w:br/>
      </w:r>
    </w:p>
    <w:p w14:paraId="718D27D0" w14:textId="77777777" w:rsidR="00CD1646" w:rsidRPr="004376EF" w:rsidRDefault="00CD1646" w:rsidP="00CD1646">
      <w:pPr>
        <w:jc w:val="both"/>
        <w:rPr>
          <w:rFonts w:eastAsia="Malgun Gothic" w:cs="Times New Roman"/>
        </w:rPr>
      </w:pPr>
      <w:r>
        <w:rPr>
          <w:rFonts w:eastAsia="Malgun Gothic" w:cs="Times New Roman"/>
        </w:rPr>
        <w:t xml:space="preserve">where </w:t>
      </w:r>
      <m:oMath>
        <m:sSub>
          <m:sSubPr>
            <m:ctrlPr>
              <w:rPr>
                <w:rFonts w:ascii="Cambria Math" w:eastAsia="Malgun Gothic" w:hAnsi="Cambria Math" w:cs="Times New Roman"/>
              </w:rPr>
            </m:ctrlPr>
          </m:sSubPr>
          <m:e>
            <m:r>
              <w:rPr>
                <w:rFonts w:ascii="Cambria Math" w:eastAsia="Malgun Gothic" w:hAnsi="Cambria Math" w:cs="Times New Roman"/>
              </w:rPr>
              <m:t>C</m:t>
            </m:r>
          </m:e>
          <m:sub>
            <m:r>
              <w:rPr>
                <w:rFonts w:ascii="Cambria Math" w:eastAsia="Malgun Gothic" w:hAnsi="Cambria Math" w:cs="Times New Roman"/>
              </w:rPr>
              <m:t>i,0</m:t>
            </m:r>
          </m:sub>
        </m:sSub>
      </m:oMath>
      <w:r>
        <w:rPr>
          <w:rFonts w:eastAsia="Malgun Gothic" w:cs="Times New Roman"/>
        </w:rPr>
        <w:t xml:space="preserve">is the initial isotope fraction and </w:t>
      </w:r>
      <m:oMath>
        <m:sSub>
          <m:sSubPr>
            <m:ctrlPr>
              <w:rPr>
                <w:rFonts w:ascii="Cambria Math" w:eastAsia="Malgun Gothic" w:hAnsi="Cambria Math" w:cs="Times New Roman"/>
              </w:rPr>
            </m:ctrlPr>
          </m:sSubPr>
          <m:e>
            <m:r>
              <w:rPr>
                <w:rFonts w:ascii="Cambria Math" w:eastAsia="Malgun Gothic" w:hAnsi="Cambria Math" w:cs="Times New Roman"/>
              </w:rPr>
              <m:t>D</m:t>
            </m:r>
          </m:e>
          <m:sub>
            <m:r>
              <w:rPr>
                <w:rFonts w:ascii="Cambria Math" w:eastAsia="Malgun Gothic" w:hAnsi="Cambria Math" w:cs="Times New Roman"/>
              </w:rPr>
              <m:t>i</m:t>
            </m:r>
          </m:sub>
        </m:sSub>
      </m:oMath>
      <w:r>
        <w:rPr>
          <w:rFonts w:eastAsia="Malgun Gothic" w:cs="Times New Roman"/>
        </w:rPr>
        <w:t>is the diffusivity from KMC. The local isotope composition was evaluated at a threshold total carbon concentration chosen near the relevant solubility limit under the modeled conditions, and the resulting predicted graphite ¹³C fraction and enrichment factor were compared to Raman and ToF-SIMS measurements.</w:t>
      </w:r>
    </w:p>
    <w:p w14:paraId="4F3D5112" w14:textId="39EF843A" w:rsidR="00CD1646" w:rsidRPr="00821FD0" w:rsidRDefault="00CD1646" w:rsidP="00CD1646">
      <w:pPr>
        <w:keepNext/>
        <w:keepLines/>
        <w:spacing w:before="120" w:after="120"/>
        <w:outlineLvl w:val="0"/>
        <w:rPr>
          <w:rFonts w:eastAsia="Malgun Gothic" w:cs="Times New Roman"/>
          <w:i/>
          <w:szCs w:val="32"/>
        </w:rPr>
      </w:pPr>
      <w:r>
        <w:rPr>
          <w:rFonts w:eastAsia="Malgun Gothic" w:cs="Times New Roman"/>
          <w:i/>
          <w:szCs w:val="32"/>
        </w:rPr>
        <w:t xml:space="preserve">S4.6. </w:t>
      </w:r>
      <w:r w:rsidR="00821FD0">
        <w:rPr>
          <w:rFonts w:eastAsia="Malgun Gothic" w:cs="Times New Roman"/>
          <w:i/>
          <w:szCs w:val="32"/>
        </w:rPr>
        <w:t xml:space="preserve">Concentration-dependent correction to </w:t>
      </w:r>
      <w:r w:rsidR="00821FD0">
        <w:rPr>
          <w:rFonts w:eastAsia="Malgun Gothic" w:cs="Times New Roman"/>
          <w:i/>
          <w:szCs w:val="32"/>
          <w:vertAlign w:val="superscript"/>
        </w:rPr>
        <w:t>13</w:t>
      </w:r>
      <w:r w:rsidR="00821FD0">
        <w:rPr>
          <w:rFonts w:eastAsia="Malgun Gothic" w:cs="Times New Roman"/>
          <w:i/>
          <w:szCs w:val="32"/>
        </w:rPr>
        <w:t>C transport (α)</w:t>
      </w:r>
    </w:p>
    <w:p w14:paraId="7E5BF8C6" w14:textId="6031BB25" w:rsidR="00CD1646" w:rsidRPr="004376EF" w:rsidRDefault="00CD1646" w:rsidP="00CD1646">
      <w:pPr>
        <w:rPr>
          <w:rFonts w:eastAsia="Malgun Gothic" w:cs="Times New Roman"/>
        </w:rPr>
      </w:pPr>
      <w:r>
        <w:rPr>
          <w:rFonts w:eastAsia="Malgun Gothic" w:cs="Times New Roman" w:hint="eastAsia"/>
        </w:rPr>
        <w:t xml:space="preserve">To </w:t>
      </w:r>
      <w:r>
        <w:rPr>
          <w:rFonts w:eastAsia="Malgun Gothic" w:cs="Times New Roman"/>
        </w:rPr>
        <w:t>account for non-ideal transport behavior at elevated local concentrations,</w:t>
      </w:r>
      <w:r>
        <w:rPr>
          <w:rFonts w:eastAsia="Malgun Gothic" w:cs="Times New Roman" w:hint="eastAsia"/>
        </w:rPr>
        <w:t xml:space="preserve"> </w:t>
      </w:r>
      <w:r>
        <w:rPr>
          <w:rFonts w:eastAsia="Malgun Gothic" w:cs="Times New Roman"/>
        </w:rPr>
        <w:t>a</w:t>
      </w:r>
      <w:r>
        <w:rPr>
          <w:rFonts w:eastAsia="Malgun Gothic" w:cs="Times New Roman" w:hint="eastAsia"/>
        </w:rPr>
        <w:t xml:space="preserve"> </w:t>
      </w:r>
      <w:r>
        <w:rPr>
          <w:rFonts w:eastAsia="Malgun Gothic" w:cs="Times New Roman"/>
        </w:rPr>
        <w:t xml:space="preserve">phenomenological </w:t>
      </w:r>
      <w:r>
        <w:rPr>
          <w:rFonts w:eastAsia="Malgun Gothic" w:cs="Times New Roman" w:hint="eastAsia"/>
        </w:rPr>
        <w:t>correction parameter</w:t>
      </w:r>
      <w:r>
        <w:rPr>
          <w:rFonts w:eastAsia="Malgun Gothic" w:cs="Times New Roman"/>
        </w:rPr>
        <w:t>,</w:t>
      </w:r>
      <w:r>
        <w:rPr>
          <w:rFonts w:eastAsia="Malgun Gothic" w:cs="Times New Roman" w:hint="eastAsia"/>
        </w:rPr>
        <w:t xml:space="preserve"> </w:t>
      </w:r>
      <m:oMath>
        <m:r>
          <w:rPr>
            <w:rFonts w:ascii="Cambria Math" w:eastAsia="Malgun Gothic" w:hAnsi="Cambria Math" w:cs="Times New Roman"/>
          </w:rPr>
          <m:t>α</m:t>
        </m:r>
      </m:oMath>
      <w:r>
        <w:rPr>
          <w:rFonts w:eastAsia="Malgun Gothic" w:cs="Times New Roman"/>
        </w:rPr>
        <w:t>,</w:t>
      </w:r>
      <w:r>
        <w:rPr>
          <w:rFonts w:eastAsia="Malgun Gothic" w:cs="Times New Roman" w:hint="eastAsia"/>
        </w:rPr>
        <w:t xml:space="preserve"> </w:t>
      </w:r>
      <w:r>
        <w:rPr>
          <w:rFonts w:eastAsia="Malgun Gothic" w:cs="Times New Roman"/>
        </w:rPr>
        <w:t>is incorporated into the model.</w:t>
      </w:r>
      <w:r>
        <w:rPr>
          <w:rFonts w:eastAsia="Malgun Gothic" w:cs="Times New Roman" w:hint="eastAsia"/>
        </w:rPr>
        <w:t xml:space="preserve"> </w:t>
      </w:r>
      <w:r>
        <w:rPr>
          <w:rFonts w:eastAsia="Malgun Gothic" w:cs="Times New Roman"/>
        </w:rPr>
        <w:t>T</w:t>
      </w:r>
      <w:r>
        <w:rPr>
          <w:rFonts w:eastAsia="Malgun Gothic" w:cs="Times New Roman" w:hint="eastAsia"/>
        </w:rPr>
        <w:t xml:space="preserve">he effective diffusion coefficient </w:t>
      </w:r>
      <w:r>
        <w:rPr>
          <w:rFonts w:eastAsia="Malgun Gothic" w:cs="Times New Roman"/>
        </w:rPr>
        <w:t xml:space="preserve">for </w:t>
      </w:r>
      <w:r>
        <w:rPr>
          <w:rFonts w:eastAsia="Malgun Gothic" w:cs="Times New Roman" w:hint="eastAsia"/>
          <w:vertAlign w:val="superscript"/>
        </w:rPr>
        <w:t>13</w:t>
      </w:r>
      <w:r>
        <w:rPr>
          <w:rFonts w:eastAsia="Malgun Gothic" w:cs="Times New Roman" w:hint="eastAsia"/>
        </w:rPr>
        <w:t xml:space="preserve">C </w:t>
      </w:r>
      <w:r>
        <w:rPr>
          <w:rFonts w:eastAsia="Malgun Gothic" w:cs="Times New Roman"/>
        </w:rPr>
        <w:t>is</w:t>
      </w:r>
      <w:r>
        <w:rPr>
          <w:rFonts w:eastAsia="Malgun Gothic" w:cs="Times New Roman" w:hint="eastAsia"/>
        </w:rPr>
        <w:t xml:space="preserve"> expressed as </w:t>
      </w:r>
    </w:p>
    <w:p w14:paraId="2963D0F2" w14:textId="77777777" w:rsidR="00CD1646" w:rsidRPr="004376EF" w:rsidRDefault="00000000" w:rsidP="00CD1646">
      <w:pPr>
        <w:spacing w:before="240" w:after="240"/>
        <w:jc w:val="right"/>
        <w:rPr>
          <w:rFonts w:eastAsia="Malgun Gothic" w:cs="Times New Roman"/>
        </w:rPr>
      </w:pPr>
      <m:oMath>
        <m:sSubSup>
          <m:sSubSupPr>
            <m:ctrlPr>
              <w:rPr>
                <w:rFonts w:ascii="Cambria Math" w:eastAsia="Malgun Gothic" w:hAnsi="Cambria Math" w:cs="Times New Roman"/>
                <w:i/>
              </w:rPr>
            </m:ctrlPr>
          </m:sSubSupPr>
          <m:e>
            <m:r>
              <w:rPr>
                <w:rFonts w:ascii="Cambria Math" w:eastAsia="Malgun Gothic" w:hAnsi="Cambria Math" w:cs="Times New Roman"/>
              </w:rPr>
              <m:t>D</m:t>
            </m:r>
          </m:e>
          <m:sub>
            <m:r>
              <w:rPr>
                <w:rFonts w:ascii="Cambria Math" w:eastAsia="Malgun Gothic" w:hAnsi="Cambria Math" w:cs="Times New Roman"/>
              </w:rPr>
              <m:t>13</m:t>
            </m:r>
          </m:sub>
          <m:sup>
            <m:r>
              <m:rPr>
                <m:sty m:val="p"/>
              </m:rPr>
              <w:rPr>
                <w:rFonts w:ascii="Cambria Math" w:eastAsia="Malgun Gothic" w:hAnsi="Cambria Math" w:cs="Times New Roman"/>
              </w:rPr>
              <m:t>eff</m:t>
            </m:r>
          </m:sup>
        </m:sSubSup>
        <m:r>
          <w:rPr>
            <w:rFonts w:ascii="Cambria Math" w:eastAsia="Malgun Gothic" w:hAnsi="Cambria Math" w:cs="Times New Roman"/>
          </w:rPr>
          <m:t>=</m:t>
        </m:r>
        <m:f>
          <m:fPr>
            <m:ctrlPr>
              <w:rPr>
                <w:rFonts w:ascii="Cambria Math" w:eastAsia="Malgun Gothic" w:hAnsi="Cambria Math" w:cs="Times New Roman"/>
                <w:i/>
              </w:rPr>
            </m:ctrlPr>
          </m:fPr>
          <m:num>
            <m:sSubSup>
              <m:sSubSupPr>
                <m:ctrlPr>
                  <w:rPr>
                    <w:rFonts w:ascii="Cambria Math" w:eastAsia="Malgun Gothic" w:hAnsi="Cambria Math" w:cs="Times New Roman"/>
                    <w:i/>
                  </w:rPr>
                </m:ctrlPr>
              </m:sSubSupPr>
              <m:e>
                <m:r>
                  <w:rPr>
                    <w:rFonts w:ascii="Cambria Math" w:eastAsia="Malgun Gothic" w:hAnsi="Cambria Math" w:cs="Times New Roman"/>
                  </w:rPr>
                  <m:t>D</m:t>
                </m:r>
              </m:e>
              <m:sub>
                <m:r>
                  <w:rPr>
                    <w:rFonts w:ascii="Cambria Math" w:eastAsia="Malgun Gothic" w:hAnsi="Cambria Math" w:cs="Times New Roman"/>
                  </w:rPr>
                  <m:t>13</m:t>
                </m:r>
              </m:sub>
              <m:sup>
                <m:r>
                  <w:rPr>
                    <w:rFonts w:ascii="Cambria Math" w:eastAsia="Malgun Gothic" w:hAnsi="Cambria Math" w:cs="Times New Roman"/>
                  </w:rPr>
                  <m:t>0</m:t>
                </m:r>
              </m:sup>
            </m:sSubSup>
          </m:num>
          <m:den>
            <m:r>
              <w:rPr>
                <w:rFonts w:ascii="Cambria Math" w:eastAsia="Malgun Gothic" w:hAnsi="Cambria Math" w:cs="Times New Roman"/>
              </w:rPr>
              <m:t>1+α</m:t>
            </m:r>
            <m:sSup>
              <m:sSupPr>
                <m:ctrlPr>
                  <w:rPr>
                    <w:rFonts w:ascii="Cambria Math" w:eastAsia="Malgun Gothic" w:hAnsi="Cambria Math" w:cs="Times New Roman"/>
                    <w:i/>
                  </w:rPr>
                </m:ctrlPr>
              </m:sSupPr>
              <m:e>
                <m:sSub>
                  <m:sSubPr>
                    <m:ctrlPr>
                      <w:rPr>
                        <w:rFonts w:ascii="Cambria Math" w:eastAsia="Malgun Gothic" w:hAnsi="Cambria Math" w:cs="Times New Roman"/>
                        <w:i/>
                      </w:rPr>
                    </m:ctrlPr>
                  </m:sSubPr>
                  <m:e>
                    <m:r>
                      <w:rPr>
                        <w:rFonts w:ascii="Cambria Math" w:eastAsia="Malgun Gothic" w:hAnsi="Cambria Math" w:cs="Times New Roman"/>
                      </w:rPr>
                      <m:t>C</m:t>
                    </m:r>
                  </m:e>
                  <m:sub>
                    <m:r>
                      <w:rPr>
                        <w:rFonts w:ascii="Cambria Math" w:eastAsia="Malgun Gothic" w:hAnsi="Cambria Math" w:cs="Times New Roman"/>
                      </w:rPr>
                      <m:t>13</m:t>
                    </m:r>
                  </m:sub>
                </m:sSub>
              </m:e>
              <m:sup>
                <m:r>
                  <w:rPr>
                    <w:rFonts w:ascii="Cambria Math" w:eastAsia="Malgun Gothic" w:hAnsi="Cambria Math" w:cs="Times New Roman"/>
                  </w:rPr>
                  <m:t>2</m:t>
                </m:r>
              </m:sup>
            </m:sSup>
          </m:den>
        </m:f>
      </m:oMath>
      <w:r>
        <w:rPr>
          <w:rFonts w:eastAsia="Malgun Gothic" w:cs="Times New Roman"/>
          <w:sz w:val="28"/>
        </w:rPr>
        <w:t xml:space="preserve">                                                      (</w:t>
      </w:r>
      <w:r>
        <w:rPr>
          <w:rFonts w:eastAsia="Malgun Gothic" w:cs="Times New Roman"/>
        </w:rPr>
        <w:t>S17)</w:t>
      </w:r>
    </w:p>
    <w:p w14:paraId="7553A80E" w14:textId="77777777" w:rsidR="00CD1646" w:rsidRPr="004376EF" w:rsidRDefault="00CD1646" w:rsidP="00CD1646">
      <w:pPr>
        <w:rPr>
          <w:rFonts w:eastAsia="Malgun Gothic" w:cs="Times New Roman"/>
        </w:rPr>
      </w:pPr>
      <w:r>
        <w:rPr>
          <w:rFonts w:eastAsia="Malgun Gothic" w:cs="Times New Roman" w:hint="eastAsia"/>
        </w:rPr>
        <w:t xml:space="preserve">where </w:t>
      </w:r>
      <m:oMath>
        <m:sSub>
          <m:sSubPr>
            <m:ctrlPr>
              <w:rPr>
                <w:rFonts w:ascii="Cambria Math" w:eastAsia="Malgun Gothic" w:hAnsi="Cambria Math" w:cs="Times New Roman"/>
                <w:i/>
              </w:rPr>
            </m:ctrlPr>
          </m:sSubPr>
          <m:e>
            <m:r>
              <w:rPr>
                <w:rFonts w:ascii="Cambria Math" w:eastAsia="Malgun Gothic" w:hAnsi="Cambria Math" w:cs="Times New Roman"/>
              </w:rPr>
              <m:t>C</m:t>
            </m:r>
          </m:e>
          <m:sub>
            <m:r>
              <w:rPr>
                <w:rFonts w:ascii="Cambria Math" w:eastAsia="Malgun Gothic" w:hAnsi="Cambria Math" w:cs="Times New Roman"/>
              </w:rPr>
              <m:t>13</m:t>
            </m:r>
          </m:sub>
        </m:sSub>
      </m:oMath>
      <w:r>
        <w:rPr>
          <w:rFonts w:eastAsia="Malgun Gothic" w:cs="Times New Roman" w:hint="eastAsia"/>
        </w:rPr>
        <w:t xml:space="preserve"> </w:t>
      </w:r>
      <w:r>
        <w:rPr>
          <w:rFonts w:eastAsia="Malgun Gothic" w:cs="Times New Roman"/>
        </w:rPr>
        <w:t>represents</w:t>
      </w:r>
      <w:r>
        <w:rPr>
          <w:rFonts w:eastAsia="Malgun Gothic" w:cs="Times New Roman" w:hint="eastAsia"/>
        </w:rPr>
        <w:t xml:space="preserve"> the relative </w:t>
      </w:r>
      <w:r>
        <w:rPr>
          <w:rFonts w:eastAsia="Malgun Gothic" w:cs="Times New Roman"/>
        </w:rPr>
        <w:t xml:space="preserve">local </w:t>
      </w:r>
      <w:r>
        <w:rPr>
          <w:rFonts w:eastAsia="Malgun Gothic" w:cs="Times New Roman" w:hint="eastAsia"/>
        </w:rPr>
        <w:t xml:space="preserve">concentration of </w:t>
      </w:r>
      <w:r>
        <w:rPr>
          <w:rFonts w:eastAsia="Malgun Gothic" w:cs="Times New Roman" w:hint="eastAsia"/>
          <w:vertAlign w:val="superscript"/>
        </w:rPr>
        <w:t>13</w:t>
      </w:r>
      <w:r>
        <w:rPr>
          <w:rFonts w:eastAsia="Malgun Gothic" w:cs="Times New Roman" w:hint="eastAsia"/>
        </w:rPr>
        <w:t>C.</w:t>
      </w:r>
    </w:p>
    <w:p w14:paraId="7E80F5E5" w14:textId="77777777" w:rsidR="005B3CC8" w:rsidRDefault="00CD1646" w:rsidP="00DF382B">
      <w:pPr>
        <w:jc w:val="both"/>
        <w:rPr>
          <w:rFonts w:eastAsia="Malgun Gothic" w:cs="Times New Roman"/>
        </w:rPr>
      </w:pPr>
      <w:r>
        <w:rPr>
          <w:rFonts w:eastAsia="Malgun Gothic" w:cs="Times New Roman"/>
        </w:rPr>
        <w:t xml:space="preserve">The introduction of this </w:t>
      </w:r>
      <m:oMath>
        <m:r>
          <w:rPr>
            <w:rFonts w:ascii="Cambria Math" w:eastAsia="Malgun Gothic" w:hAnsi="Cambria Math" w:cs="Times New Roman"/>
          </w:rPr>
          <m:t>1+α</m:t>
        </m:r>
        <m:sSubSup>
          <m:sSubSupPr>
            <m:ctrlPr>
              <w:rPr>
                <w:rFonts w:ascii="Cambria Math" w:eastAsia="Malgun Gothic" w:hAnsi="Cambria Math" w:cs="Times New Roman"/>
              </w:rPr>
            </m:ctrlPr>
          </m:sSubSupPr>
          <m:e>
            <m:r>
              <w:rPr>
                <w:rFonts w:ascii="Cambria Math" w:eastAsia="Malgun Gothic" w:hAnsi="Cambria Math" w:cs="Times New Roman"/>
              </w:rPr>
              <m:t>C</m:t>
            </m:r>
          </m:e>
          <m:sub>
            <m:r>
              <w:rPr>
                <w:rFonts w:ascii="Cambria Math" w:eastAsia="Malgun Gothic" w:hAnsi="Cambria Math" w:cs="Times New Roman"/>
              </w:rPr>
              <m:t>13</m:t>
            </m:r>
          </m:sub>
          <m:sup>
            <m:r>
              <w:rPr>
                <w:rFonts w:ascii="Cambria Math" w:eastAsia="Malgun Gothic" w:hAnsi="Cambria Math" w:cs="Times New Roman"/>
              </w:rPr>
              <m:t>2</m:t>
            </m:r>
          </m:sup>
        </m:sSubSup>
      </m:oMath>
      <w:r>
        <w:rPr>
          <w:rFonts w:eastAsia="Malgun Gothic" w:cs="Times New Roman"/>
        </w:rPr>
        <w:t xml:space="preserve"> term follows mean-field reasoning for pairwise interactions, analogous to the treatment of intermolecular forces in the van der Waals equation of state. In that framework, deviations from ideal behavior arise because the probability of interaction between two particles scales with the product of their number densities (i.e., proportional to </w:t>
      </w:r>
      <m:oMath>
        <m:d>
          <m:dPr>
            <m:endChr m:val=""/>
            <m:ctrlPr>
              <w:rPr>
                <w:rFonts w:ascii="Cambria Math" w:eastAsia="Malgun Gothic" w:hAnsi="Cambria Math" w:cs="Times New Roman"/>
              </w:rPr>
            </m:ctrlPr>
          </m:dPr>
          <m:e>
            <m:r>
              <w:rPr>
                <w:rFonts w:ascii="Cambria Math" w:eastAsia="Malgun Gothic" w:hAnsi="Cambria Math" w:cs="Times New Roman"/>
              </w:rPr>
              <m:t>n</m:t>
            </m:r>
            <m:r>
              <m:rPr>
                <m:sty m:val="p"/>
              </m:rPr>
              <w:rPr>
                <w:rFonts w:ascii="Cambria Math" w:eastAsia="Malgun Gothic" w:hAnsi="Cambria Math" w:cs="Times New Roman"/>
              </w:rPr>
              <m:t>/</m:t>
            </m:r>
            <m:r>
              <w:rPr>
                <w:rFonts w:ascii="Cambria Math" w:eastAsia="Malgun Gothic" w:hAnsi="Cambria Math" w:cs="Times New Roman"/>
              </w:rPr>
              <m:t>V</m:t>
            </m:r>
            <m:sSup>
              <m:sSupPr>
                <m:ctrlPr>
                  <w:rPr>
                    <w:rFonts w:ascii="Cambria Math" w:eastAsia="Malgun Gothic" w:hAnsi="Cambria Math" w:cs="Times New Roman"/>
                  </w:rPr>
                </m:ctrlPr>
              </m:sSupPr>
              <m:e>
                <m:r>
                  <w:rPr>
                    <w:rFonts w:ascii="Cambria Math" w:eastAsia="Malgun Gothic" w:hAnsi="Cambria Math" w:cs="Times New Roman"/>
                  </w:rPr>
                  <m:t>)</m:t>
                </m:r>
              </m:e>
              <m:sup>
                <m:r>
                  <w:rPr>
                    <w:rFonts w:ascii="Cambria Math" w:eastAsia="Malgun Gothic" w:hAnsi="Cambria Math" w:cs="Times New Roman"/>
                  </w:rPr>
                  <m:t>2</m:t>
                </m:r>
              </m:sup>
            </m:sSup>
          </m:e>
        </m:d>
      </m:oMath>
      <w:r>
        <w:rPr>
          <w:rFonts w:eastAsia="Malgun Gothic" w:cs="Times New Roman"/>
        </w:rPr>
        <w:t xml:space="preserve">). By extension, if interstitial carbon atoms exhibit weak attractive tendencies or transient clustering at high temperatures, the frequency of such interaction events scales with the square of the local concentration. Therefore, the lowest-order correction consistent with pairwise interaction statistics is proportional to </w:t>
      </w:r>
      <m:oMath>
        <m:sSubSup>
          <m:sSubSupPr>
            <m:ctrlPr>
              <w:rPr>
                <w:rFonts w:ascii="Cambria Math" w:eastAsia="Malgun Gothic" w:hAnsi="Cambria Math" w:cs="Times New Roman"/>
              </w:rPr>
            </m:ctrlPr>
          </m:sSubSupPr>
          <m:e>
            <m:r>
              <w:rPr>
                <w:rFonts w:ascii="Cambria Math" w:eastAsia="Malgun Gothic" w:hAnsi="Cambria Math" w:cs="Times New Roman"/>
              </w:rPr>
              <m:t>C</m:t>
            </m:r>
          </m:e>
          <m:sub>
            <m:r>
              <w:rPr>
                <w:rFonts w:ascii="Cambria Math" w:eastAsia="Malgun Gothic" w:hAnsi="Cambria Math" w:cs="Times New Roman"/>
              </w:rPr>
              <m:t>13</m:t>
            </m:r>
          </m:sub>
          <m:sup>
            <m:r>
              <w:rPr>
                <w:rFonts w:ascii="Cambria Math" w:eastAsia="Malgun Gothic" w:hAnsi="Cambria Math" w:cs="Times New Roman"/>
              </w:rPr>
              <m:t>2</m:t>
            </m:r>
          </m:sup>
        </m:sSubSup>
      </m:oMath>
      <w:r>
        <w:rPr>
          <w:rFonts w:eastAsia="Malgun Gothic" w:cs="Times New Roman"/>
        </w:rPr>
        <w:t>. Placing this term in the denominator reflects the expectation that attractive interactions or transient clustering impedes atomic mobility; increased local association renders diffusion more sluggish rather than enhancing it. Furthermore, the fitted values of α for both Ni and Co remained below 0.</w:t>
      </w:r>
      <w:r w:rsidR="00093E27">
        <w:rPr>
          <w:rFonts w:eastAsia="Malgun Gothic" w:cs="Times New Roman"/>
        </w:rPr>
        <w:t>1</w:t>
      </w:r>
      <w:r>
        <w:rPr>
          <w:rFonts w:eastAsia="Malgun Gothic" w:cs="Times New Roman"/>
        </w:rPr>
        <w:t xml:space="preserve"> (</w:t>
      </w:r>
      <m:oMath>
        <m:r>
          <w:rPr>
            <w:rFonts w:ascii="Cambria Math" w:eastAsia="Malgun Gothic" w:hAnsi="Cambria Math" w:cs="Times New Roman"/>
          </w:rPr>
          <m:t>α</m:t>
        </m:r>
      </m:oMath>
      <w:r>
        <w:rPr>
          <w:rFonts w:eastAsia="Malgun Gothic" w:cs="Times New Roman"/>
          <w:vertAlign w:val="subscript"/>
        </w:rPr>
        <w:t>Ni</w:t>
      </w:r>
      <w:r>
        <w:rPr>
          <w:rFonts w:eastAsia="Malgun Gothic" w:cs="Times New Roman"/>
        </w:rPr>
        <w:t xml:space="preserve"> = 0.079; </w:t>
      </w:r>
      <m:oMath>
        <m:r>
          <w:rPr>
            <w:rFonts w:ascii="Cambria Math" w:eastAsia="Malgun Gothic" w:hAnsi="Cambria Math" w:cs="Times New Roman"/>
          </w:rPr>
          <m:t>α</m:t>
        </m:r>
      </m:oMath>
      <w:r>
        <w:rPr>
          <w:rFonts w:eastAsia="Malgun Gothic" w:cs="Times New Roman"/>
          <w:vertAlign w:val="subscript"/>
        </w:rPr>
        <w:t>Co</w:t>
      </w:r>
      <w:r>
        <w:rPr>
          <w:rFonts w:eastAsia="Malgun Gothic" w:cs="Times New Roman"/>
        </w:rPr>
        <w:t xml:space="preserve"> = 0.065)</w:t>
      </w:r>
      <w:r>
        <w:rPr>
          <w:rFonts w:eastAsia="Malgun Gothic" w:cs="Times New Roman" w:hint="eastAsia"/>
        </w:rPr>
        <w:t>.</w:t>
      </w:r>
      <w:r>
        <w:rPr>
          <w:rFonts w:eastAsia="Malgun Gothic" w:cs="Times New Roman"/>
        </w:rPr>
        <w:t xml:space="preserve"> </w:t>
      </w:r>
    </w:p>
    <w:p w14:paraId="394E3781" w14:textId="36DAAF39" w:rsidR="00DF382B" w:rsidRPr="00F54160" w:rsidRDefault="00DF382B" w:rsidP="00DF382B">
      <w:pPr>
        <w:jc w:val="both"/>
        <w:rPr>
          <w:rFonts w:eastAsia="Malgun Gothic" w:cs="Times New Roman"/>
        </w:rPr>
      </w:pPr>
      <w:r w:rsidRPr="002D0655">
        <w:rPr>
          <w:rFonts w:eastAsia="Malgun Gothic" w:cs="Times New Roman"/>
        </w:rPr>
        <w:t>We note that the magnitude of the correction term (1 + αC</w:t>
      </w:r>
      <w:r w:rsidRPr="002D0655">
        <w:rPr>
          <w:rFonts w:eastAsia="Malgun Gothic" w:cs="Times New Roman"/>
          <w:vertAlign w:val="subscript"/>
        </w:rPr>
        <w:t>13</w:t>
      </w:r>
      <w:r w:rsidRPr="002D0655">
        <w:rPr>
          <w:rFonts w:eastAsia="Malgun Gothic" w:cs="Times New Roman"/>
          <w:vertAlign w:val="superscript"/>
        </w:rPr>
        <w:t>2</w:t>
      </w:r>
      <w:r w:rsidRPr="002D0655">
        <w:rPr>
          <w:rFonts w:eastAsia="Malgun Gothic" w:cs="Times New Roman"/>
        </w:rPr>
        <w:t>) reaches up to ~</w:t>
      </w:r>
      <w:r w:rsidR="00795640" w:rsidRPr="002D0655">
        <w:rPr>
          <w:rFonts w:eastAsia="Malgun Gothic" w:cs="Times New Roman"/>
        </w:rPr>
        <w:t>5-6</w:t>
      </w:r>
      <w:r w:rsidRPr="002D0655">
        <w:rPr>
          <w:rFonts w:eastAsia="Malgun Gothic" w:cs="Times New Roman"/>
        </w:rPr>
        <w:t xml:space="preserve">% at </w:t>
      </w:r>
      <w:r w:rsidR="00795640" w:rsidRPr="002D0655">
        <w:rPr>
          <w:rFonts w:eastAsia="Malgun Gothic" w:cs="Times New Roman"/>
        </w:rPr>
        <w:t xml:space="preserve">the </w:t>
      </w:r>
      <w:r w:rsidRPr="002D0655">
        <w:rPr>
          <w:rFonts w:eastAsia="Malgun Gothic" w:cs="Times New Roman"/>
        </w:rPr>
        <w:t>high</w:t>
      </w:r>
      <w:r w:rsidR="00795640" w:rsidRPr="002D0655">
        <w:rPr>
          <w:rFonts w:eastAsia="Malgun Gothic" w:cs="Times New Roman"/>
        </w:rPr>
        <w:t>est</w:t>
      </w:r>
      <w:r w:rsidRPr="002D0655">
        <w:rPr>
          <w:rFonts w:eastAsia="Malgun Gothic" w:cs="Times New Roman"/>
        </w:rPr>
        <w:t xml:space="preserve"> local </w:t>
      </w:r>
      <w:r w:rsidRPr="002D0655">
        <w:rPr>
          <w:rFonts w:eastAsia="Malgun Gothic" w:cs="Times New Roman"/>
          <w:vertAlign w:val="superscript"/>
        </w:rPr>
        <w:t>13</w:t>
      </w:r>
      <w:r w:rsidRPr="002D0655">
        <w:rPr>
          <w:rFonts w:eastAsia="Malgun Gothic" w:cs="Times New Roman"/>
        </w:rPr>
        <w:t>C concentration. We therefore do not present α as a small perturbation; rather, the α = 0 baseline (Table S7) establishes the direction of fractionation (E &gt; 1) from the mass-dependent prefactor alone, while the nonzero α is introduced specifically to reproduce the rise toward</w:t>
      </w:r>
      <w:r w:rsidR="003C08F4" w:rsidRPr="002D0655">
        <w:rPr>
          <w:rFonts w:eastAsia="Malgun Gothic" w:cs="Times New Roman"/>
        </w:rPr>
        <w:t xml:space="preserve"> the</w:t>
      </w:r>
      <w:r w:rsidRPr="002D0655">
        <w:rPr>
          <w:rFonts w:eastAsia="Malgun Gothic" w:cs="Times New Roman"/>
        </w:rPr>
        <w:t xml:space="preserve"> </w:t>
      </w:r>
      <w:r w:rsidR="003C08F4" w:rsidRPr="002D0655">
        <w:rPr>
          <w:rFonts w:eastAsia="Malgun Gothic"/>
          <w:vertAlign w:val="superscript"/>
        </w:rPr>
        <w:t>13</w:t>
      </w:r>
      <w:r w:rsidR="003C08F4" w:rsidRPr="002D0655">
        <w:rPr>
          <w:rFonts w:eastAsia="Malgun Gothic"/>
        </w:rPr>
        <w:t>C-</w:t>
      </w:r>
      <w:r w:rsidR="003C08F4" w:rsidRPr="002D0655">
        <w:rPr>
          <w:rFonts w:eastAsia="Malgun Gothic"/>
        </w:rPr>
        <w:lastRenderedPageBreak/>
        <w:t>rich limit</w:t>
      </w:r>
      <w:r w:rsidRPr="002D0655">
        <w:rPr>
          <w:rFonts w:eastAsia="Malgun Gothic" w:cs="Times New Roman"/>
        </w:rPr>
        <w:t xml:space="preserve">. The microscopic origin of this curvature is not uniquely identified by the present measurements and may include source supply, dissolution history, graphite nucleation timing, capture distance, or precipitation behavior in addition to any </w:t>
      </w:r>
      <w:r w:rsidRPr="002D0655">
        <w:rPr>
          <w:rFonts w:eastAsia="Malgun Gothic" w:cs="Times New Roman"/>
          <w:vertAlign w:val="superscript"/>
        </w:rPr>
        <w:t>13</w:t>
      </w:r>
      <w:r w:rsidRPr="002D0655">
        <w:rPr>
          <w:rFonts w:eastAsia="Malgun Gothic" w:cs="Times New Roman"/>
        </w:rPr>
        <w:t>C</w:t>
      </w:r>
      <w:r w:rsidR="004A2839" w:rsidRPr="002D0655">
        <w:rPr>
          <w:rFonts w:eastAsia="Malgun Gothic" w:cs="Times New Roman"/>
        </w:rPr>
        <w:t>-</w:t>
      </w:r>
      <w:r w:rsidRPr="002D0655">
        <w:rPr>
          <w:rFonts w:eastAsia="Malgun Gothic" w:cs="Times New Roman"/>
          <w:vertAlign w:val="superscript"/>
        </w:rPr>
        <w:t>13</w:t>
      </w:r>
      <w:r w:rsidRPr="002D0655">
        <w:rPr>
          <w:rFonts w:eastAsia="Malgun Gothic" w:cs="Times New Roman"/>
        </w:rPr>
        <w:t>C interaction effects. Accordingly, α should be regarded as a phenomenological closure parameter.</w:t>
      </w:r>
    </w:p>
    <w:p w14:paraId="2F886B4C" w14:textId="77777777" w:rsidR="00203771" w:rsidRDefault="00203771" w:rsidP="00203771">
      <w:pPr>
        <w:jc w:val="both"/>
        <w:rPr>
          <w:rFonts w:eastAsia="Malgun Gothic" w:cs="Times New Roman"/>
        </w:rPr>
      </w:pPr>
    </w:p>
    <w:p w14:paraId="1C521665" w14:textId="2A9E350F" w:rsidR="00203771" w:rsidRPr="00AE2B88" w:rsidRDefault="009F7157" w:rsidP="009F7157">
      <w:pPr>
        <w:keepNext/>
        <w:keepLines/>
        <w:numPr>
          <w:ilvl w:val="0"/>
          <w:numId w:val="7"/>
        </w:numPr>
        <w:spacing w:before="120" w:after="120"/>
        <w:outlineLvl w:val="0"/>
        <w:rPr>
          <w:rFonts w:eastAsia="Malgun Gothic" w:cs="Times New Roman"/>
          <w:b/>
          <w:bCs/>
          <w:i/>
          <w:sz w:val="28"/>
          <w:szCs w:val="28"/>
        </w:rPr>
      </w:pPr>
      <w:r>
        <w:rPr>
          <w:rFonts w:eastAsia="Malgun Gothic" w:cs="Times New Roman"/>
          <w:b/>
          <w:bCs/>
          <w:i/>
          <w:sz w:val="28"/>
          <w:szCs w:val="28"/>
        </w:rPr>
        <w:t>Frequency domain thermoreflectance measurement</w:t>
      </w:r>
    </w:p>
    <w:p w14:paraId="7EB2DB6F" w14:textId="174AFE18" w:rsidR="004A1E44" w:rsidRDefault="004A1E44" w:rsidP="004A1E44">
      <w:pPr>
        <w:pStyle w:val="Heading1"/>
        <w:jc w:val="both"/>
      </w:pPr>
      <w:r>
        <w:t xml:space="preserve">S5.1. FDTR measurement configuration </w:t>
      </w:r>
    </w:p>
    <w:p w14:paraId="60CD99C9" w14:textId="61807226" w:rsidR="004A1E44" w:rsidRDefault="00227046" w:rsidP="004A1E44">
      <w:pPr>
        <w:jc w:val="both"/>
      </w:pPr>
      <w:r>
        <w:t>A 100 nm Au layer was deposited on the graphite samples to serve as an optical transducer. The Au surface was periodically heated using an intensity-modulated 488 nm pump beam (20 kHz to 40 MHz), while a 532 nm probe beam monitored temperature-induced reflectivity changes. The reflected probe signal was demodulated with a lock-in amplifier referenced to the pump modulation frequency, yielding the frequency-dependent phase response. Phase was used for parameter extraction due to its reduced sensitivity to absolute absorbed power and common-mode intensity drift.</w:t>
      </w:r>
    </w:p>
    <w:p w14:paraId="157FD70B" w14:textId="5EE605A2" w:rsidR="009B795C" w:rsidRDefault="009B795C" w:rsidP="009B795C">
      <w:pPr>
        <w:pStyle w:val="Caption"/>
        <w:rPr>
          <w:b/>
          <w:bCs/>
        </w:rPr>
      </w:pPr>
      <w:r>
        <w:rPr>
          <w:noProof/>
        </w:rPr>
        <w:drawing>
          <wp:inline distT="0" distB="0" distL="0" distR="0" wp14:anchorId="06434357" wp14:editId="7A430A8B">
            <wp:extent cx="5949743" cy="2409860"/>
            <wp:effectExtent l="0" t="0" r="0" b="0"/>
            <wp:docPr id="37919033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90337" name="Picture 38"/>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5949743" cy="2409860"/>
                    </a:xfrm>
                    <a:prstGeom prst="rect">
                      <a:avLst/>
                    </a:prstGeom>
                    <a:noFill/>
                    <a:ln>
                      <a:noFill/>
                    </a:ln>
                  </pic:spPr>
                </pic:pic>
              </a:graphicData>
            </a:graphic>
          </wp:inline>
        </w:drawing>
      </w:r>
      <w:r>
        <w:t xml:space="preserve"> </w:t>
      </w:r>
      <w:r>
        <w:rPr>
          <w:b/>
          <w:bCs/>
        </w:rPr>
        <w:t>Figure S</w:t>
      </w:r>
      <w:r>
        <w:rPr>
          <w:b/>
          <w:bCs/>
        </w:rPr>
        <w:fldChar w:fldCharType="begin"/>
      </w:r>
      <w:r>
        <w:rPr>
          <w:b/>
          <w:bCs/>
        </w:rPr>
        <w:instrText xml:space="preserve"> SEQ Figure \* ARABIC </w:instrText>
      </w:r>
      <w:r>
        <w:rPr>
          <w:b/>
          <w:bCs/>
        </w:rPr>
        <w:fldChar w:fldCharType="separate"/>
      </w:r>
      <w:r>
        <w:rPr>
          <w:b/>
          <w:bCs/>
          <w:noProof/>
        </w:rPr>
        <w:t>1</w:t>
      </w:r>
      <w:r>
        <w:rPr>
          <w:b/>
          <w:bCs/>
          <w:noProof/>
        </w:rPr>
        <w:fldChar w:fldCharType="end"/>
      </w:r>
      <w:r>
        <w:rPr>
          <w:b/>
          <w:bCs/>
        </w:rPr>
        <w:t>. Frequency-domain thermoreflectance measurement setup</w:t>
      </w:r>
      <w:r>
        <w:rPr>
          <w:rFonts w:hint="eastAsia"/>
          <w:b/>
          <w:bCs/>
        </w:rPr>
        <w:t xml:space="preserve">. </w:t>
      </w:r>
    </w:p>
    <w:p w14:paraId="64698D1F" w14:textId="77777777" w:rsidR="009B795C" w:rsidRDefault="009B795C" w:rsidP="009B795C">
      <w:pPr>
        <w:pStyle w:val="Caption"/>
        <w:rPr>
          <w:b/>
          <w:bCs/>
        </w:rPr>
      </w:pPr>
      <w:r>
        <w:rPr>
          <w:b/>
          <w:bCs/>
        </w:rPr>
        <w:t xml:space="preserve">(a) </w:t>
      </w:r>
      <w:r>
        <w:t>Image of the FDTR setup.</w:t>
      </w:r>
      <w:r>
        <w:rPr>
          <w:b/>
          <w:bCs/>
        </w:rPr>
        <w:t xml:space="preserve"> (b) </w:t>
      </w:r>
      <w:r>
        <w:t>Schematic of the FDTR setup.</w:t>
      </w:r>
    </w:p>
    <w:p w14:paraId="0ACFC56C" w14:textId="2D6D96CB" w:rsidR="004A1E44" w:rsidRDefault="004A1E44" w:rsidP="004A1E44">
      <w:pPr>
        <w:pStyle w:val="Heading1"/>
        <w:jc w:val="both"/>
      </w:pPr>
      <w:r>
        <w:t>S5.2. Thermal model and fitting procedure</w:t>
      </w:r>
    </w:p>
    <w:p w14:paraId="49667E43" w14:textId="5C21CF22" w:rsidR="00227046" w:rsidRPr="00227046" w:rsidRDefault="00227046" w:rsidP="00227046">
      <w:pPr>
        <w:jc w:val="both"/>
      </w:pPr>
      <w:r>
        <w:t xml:space="preserve">Thermal parameters were extracted by fitting the measured phase response to a frequency-domain analytical solution of Fourier heat conduction for multilayer structures under Gaussian beam excitation, following the framework developed by Cahill and refined for FDTR by Schmidt and co-workers </w:t>
      </w:r>
      <w:r>
        <w:fldChar w:fldCharType="begin">
          <w:fldData xml:space="preserve">PEVuZE5vdGU+PENpdGU+PEF1dGhvcj5DYWhpbGw8L0F1dGhvcj48WWVhcj4yMDA0PC9ZZWFyPjxS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</w:fldData>
        </w:fldChar>
      </w:r>
      <w:r>
        <w:instrText xml:space="preserve"> ADDIN EN.CITE </w:instrText>
      </w:r>
      <w:r>
        <w:fldChar w:fldCharType="begin">
          <w:fldData xml:space="preserve">PEVuZE5vdGU+PENpdGU+PEF1dGhvcj5DYWhpbGw8L0F1dGhvcj48WWVhcj4yMDA0PC9ZZWFyPjxS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</w:fldData>
        </w:fldChar>
      </w:r>
      <w:r>
        <w:instrText xml:space="preserve"> ADDIN EN.CITE.DATA </w:instrText>
      </w:r>
      <w:r>
        <w:fldChar w:fldCharType="end"/>
      </w:r>
      <w:r>
        <w:fldChar w:fldCharType="separate"/>
      </w:r>
      <w:r>
        <w:rPr>
          <w:noProof/>
          <w:vertAlign w:val="superscript"/>
        </w:rPr>
        <w:t>20-22</w:t>
      </w:r>
      <w:r>
        <w:fldChar w:fldCharType="end"/>
      </w:r>
      <w:r>
        <w:t>. The complex temperature oscillation at the probe location is written as</w:t>
      </w:r>
    </w:p>
    <w:p w14:paraId="1D58750E" w14:textId="13AC0A5A" w:rsidR="00227046" w:rsidRDefault="00227046" w:rsidP="00227046">
      <w:pPr>
        <w:spacing w:before="240" w:after="240"/>
        <w:jc w:val="right"/>
        <w:rPr>
          <w:iCs/>
        </w:rPr>
      </w:pPr>
      <m:oMath>
        <m:r>
          <m:rPr>
            <m:sty m:val="p"/>
          </m:rPr>
          <w:rPr>
            <w:rFonts w:ascii="Cambria Math" w:hAnsi="Cambria Math"/>
          </w:rPr>
          <m:t>Δ</m:t>
        </m:r>
        <m:r>
          <w:rPr>
            <w:rFonts w:ascii="Cambria Math" w:hAnsi="Cambria Math"/>
          </w:rPr>
          <m:t>T(ω)=2π</m:t>
        </m:r>
        <m:sSub>
          <m:sSubPr>
            <m:ctrlPr>
              <w:rPr>
                <w:rFonts w:ascii="Cambria Math" w:hAnsi="Cambria Math"/>
              </w:rPr>
            </m:ctrlPr>
          </m:sSubPr>
          <m:e>
            <m:r>
              <w:rPr>
                <w:rFonts w:ascii="Cambria Math" w:hAnsi="Cambria Math"/>
              </w:rPr>
              <m:t>Q</m:t>
            </m:r>
          </m:e>
          <m:sub>
            <m:r>
              <w:rPr>
                <w:rFonts w:ascii="Cambria Math" w:hAnsi="Cambria Math"/>
              </w:rPr>
              <m:t>ω</m:t>
            </m:r>
          </m:sub>
        </m:sSub>
        <m:nary>
          <m:naryPr>
            <m:limLoc m:val="subSup"/>
            <m:grow m:val="1"/>
            <m:ctrlPr>
              <w:rPr>
                <w:rFonts w:ascii="Cambria Math" w:hAnsi="Cambria Math"/>
              </w:rPr>
            </m:ctrlPr>
          </m:naryPr>
          <m:sub>
            <m:r>
              <w:rPr>
                <w:rFonts w:ascii="Cambria Math" w:hAnsi="Cambria Math"/>
              </w:rPr>
              <m:t>0</m:t>
            </m:r>
          </m:sub>
          <m:sup>
            <m:r>
              <m:rPr>
                <m:sty m:val="p"/>
              </m:rPr>
              <w:rPr>
                <w:rFonts w:ascii="Cambria Math" w:hAnsi="Cambria Math"/>
              </w:rPr>
              <m:t>∞</m:t>
            </m:r>
          </m:sup>
          <m:e>
            <m:r>
              <w:rPr>
                <w:rFonts w:ascii="Cambria Math" w:hAnsi="Cambria Math"/>
              </w:rPr>
              <m:t>H(x,ω)</m:t>
            </m:r>
            <m:r>
              <m:rPr>
                <m:nor/>
              </m:rPr>
              <m:t> </m:t>
            </m:r>
            <m:r>
              <m:rPr>
                <m:sty m:val="p"/>
              </m:rPr>
              <w:rPr>
                <w:rFonts w:ascii="Cambria Math" w:hAnsi="Cambria Math"/>
              </w:rPr>
              <m:t>exp</m:t>
            </m:r>
            <m:r>
              <w:rPr>
                <w:rFonts w:ascii="Cambria Math" w:hAnsi="Cambria Math"/>
              </w:rPr>
              <m:t>⁡</m:t>
            </m:r>
          </m:e>
        </m:nary>
        <m:d>
          <m:dPr>
            <m:begChr m:val="["/>
            <m:sepChr m:val="−"/>
            <m:endChr m:val="]"/>
            <m:ctrlPr>
              <w:rPr>
                <w:rFonts w:ascii="Cambria Math" w:hAnsi="Cambria Math"/>
              </w:rPr>
            </m:ctrlPr>
          </m:dPr>
          <m:e>
            <m:r>
              <w:rPr>
                <w:rFonts w:ascii="Cambria Math" w:hAnsi="Cambria Math"/>
              </w:rPr>
              <m:t xml:space="preserve"> </m:t>
            </m:r>
          </m:e>
          <m:e>
            <m:f>
              <m:fPr>
                <m:ctrlPr>
                  <w:rPr>
                    <w:rFonts w:ascii="Cambria Math" w:hAnsi="Cambria Math"/>
                  </w:rPr>
                </m:ctrlPr>
              </m:fPr>
              <m:num>
                <m:sSup>
                  <m:sSupPr>
                    <m:ctrlPr>
                      <w:rPr>
                        <w:rFonts w:ascii="Cambria Math" w:hAnsi="Cambria Math"/>
                      </w:rPr>
                    </m:ctrlPr>
                  </m:sSupPr>
                  <m:e>
                    <m:r>
                      <w:rPr>
                        <w:rFonts w:ascii="Cambria Math" w:hAnsi="Cambria Math"/>
                      </w:rPr>
                      <m:t>π</m:t>
                    </m:r>
                  </m:e>
                  <m:sup>
                    <m:r>
                      <w:rPr>
                        <w:rFonts w:ascii="Cambria Math" w:hAnsi="Cambria Math"/>
                      </w:rPr>
                      <m:t>2</m:t>
                    </m:r>
                  </m:sup>
                </m:sSup>
                <m:r>
                  <w:rPr>
                    <w:rFonts w:ascii="Cambria Math" w:hAnsi="Cambria Math"/>
                  </w:rPr>
                  <m:t>(</m:t>
                </m:r>
                <m:sSubSup>
                  <m:sSubSupPr>
                    <m:ctrlPr>
                      <w:rPr>
                        <w:rFonts w:ascii="Cambria Math" w:hAnsi="Cambria Math"/>
                      </w:rPr>
                    </m:ctrlPr>
                  </m:sSubSupPr>
                  <m:e>
                    <m:r>
                      <w:rPr>
                        <w:rFonts w:ascii="Cambria Math" w:hAnsi="Cambria Math"/>
                      </w:rPr>
                      <m:t>r</m:t>
                    </m:r>
                  </m:e>
                  <m:sub>
                    <m:r>
                      <m:rPr>
                        <m:nor/>
                      </m:rPr>
                      <m:t>pump</m:t>
                    </m:r>
                  </m:sub>
                  <m:sup>
                    <m:r>
                      <w:rPr>
                        <w:rFonts w:ascii="Cambria Math" w:hAnsi="Cambria Math"/>
                      </w:rPr>
                      <m:t>2</m:t>
                    </m:r>
                  </m:sup>
                </m:sSubSup>
                <m:r>
                  <w:rPr>
                    <w:rFonts w:ascii="Cambria Math" w:hAnsi="Cambria Math"/>
                  </w:rPr>
                  <m:t>+</m:t>
                </m:r>
                <m:sSubSup>
                  <m:sSubSupPr>
                    <m:ctrlPr>
                      <w:rPr>
                        <w:rFonts w:ascii="Cambria Math" w:hAnsi="Cambria Math"/>
                      </w:rPr>
                    </m:ctrlPr>
                  </m:sSubSupPr>
                  <m:e>
                    <m:r>
                      <w:rPr>
                        <w:rFonts w:ascii="Cambria Math" w:hAnsi="Cambria Math"/>
                      </w:rPr>
                      <m:t>r</m:t>
                    </m:r>
                  </m:e>
                  <m:sub>
                    <m:r>
                      <m:rPr>
                        <m:nor/>
                      </m:rPr>
                      <m:t>probe</m:t>
                    </m:r>
                  </m:sub>
                  <m:sup>
                    <m:r>
                      <w:rPr>
                        <w:rFonts w:ascii="Cambria Math" w:hAnsi="Cambria Math"/>
                      </w:rPr>
                      <m:t>2</m:t>
                    </m:r>
                  </m:sup>
                </m:sSubSup>
                <m:r>
                  <w:rPr>
                    <w:rFonts w:ascii="Cambria Math" w:hAnsi="Cambria Math"/>
                  </w:rPr>
                  <m:t>)</m:t>
                </m:r>
              </m:num>
              <m:den>
                <m:r>
                  <w:rPr>
                    <w:rFonts w:ascii="Cambria Math" w:hAnsi="Cambria Math"/>
                  </w:rPr>
                  <m:t>2</m:t>
                </m:r>
              </m:den>
            </m:f>
            <m:sSup>
              <m:sSupPr>
                <m:ctrlPr>
                  <w:rPr>
                    <w:rFonts w:ascii="Cambria Math" w:hAnsi="Cambria Math"/>
                  </w:rPr>
                </m:ctrlPr>
              </m:sSupPr>
              <m:e>
                <m:r>
                  <w:rPr>
                    <w:rFonts w:ascii="Cambria Math" w:hAnsi="Cambria Math"/>
                  </w:rPr>
                  <m:t>x</m:t>
                </m:r>
              </m:e>
              <m:sup>
                <m:r>
                  <w:rPr>
                    <w:rFonts w:ascii="Cambria Math" w:hAnsi="Cambria Math"/>
                  </w:rPr>
                  <m:t>2</m:t>
                </m:r>
              </m:sup>
            </m:sSup>
          </m:e>
        </m:d>
        <m:r>
          <m:rPr>
            <m:nor/>
          </m:rPr>
          <m:t> </m:t>
        </m:r>
        <m:r>
          <w:rPr>
            <w:rFonts w:ascii="Cambria Math" w:hAnsi="Cambria Math"/>
          </w:rPr>
          <m:t>x</m:t>
        </m:r>
        <m:r>
          <m:rPr>
            <m:nor/>
          </m:rPr>
          <m:t> </m:t>
        </m:r>
        <m:r>
          <w:rPr>
            <w:rFonts w:ascii="Cambria Math" w:hAnsi="Cambria Math"/>
          </w:rPr>
          <m:t>dx</m:t>
        </m:r>
      </m:oMath>
      <w:r>
        <w:t xml:space="preserve">                 </w:t>
      </w:r>
      <w:r>
        <w:rPr>
          <w:iCs/>
        </w:rPr>
        <w:t>(S18)</w:t>
      </w:r>
    </w:p>
    <w:p w14:paraId="25D2A2DC" w14:textId="3B7F686F" w:rsidR="00227046" w:rsidRDefault="00227046" w:rsidP="007B61F6">
      <w:pPr>
        <w:jc w:val="both"/>
      </w:pPr>
      <w:r>
        <w:t xml:space="preserve">where </w:t>
      </w:r>
      <m:oMath>
        <m:r>
          <m:rPr>
            <m:sty m:val="p"/>
          </m:rPr>
          <w:rPr>
            <w:rFonts w:ascii="Cambria Math" w:hAnsi="Cambria Math"/>
          </w:rPr>
          <m:t>Δ</m:t>
        </m:r>
        <m:r>
          <w:rPr>
            <w:rFonts w:ascii="Cambria Math" w:hAnsi="Cambria Math"/>
          </w:rPr>
          <m:t>T(ω)</m:t>
        </m:r>
      </m:oMath>
      <w:r>
        <w:t xml:space="preserve">is the complex temperature response at angular frequency </w:t>
      </w:r>
      <m:oMath>
        <m:r>
          <w:rPr>
            <w:rFonts w:ascii="Cambria Math" w:hAnsi="Cambria Math"/>
          </w:rPr>
          <m:t>ω</m:t>
        </m:r>
      </m:oMath>
      <w:r>
        <w:t xml:space="preserve">, </w:t>
      </w:r>
      <m:oMath>
        <m:sSub>
          <m:sSubPr>
            <m:ctrlPr>
              <w:rPr>
                <w:rFonts w:ascii="Cambria Math" w:hAnsi="Cambria Math"/>
              </w:rPr>
            </m:ctrlPr>
          </m:sSubPr>
          <m:e>
            <m:r>
              <w:rPr>
                <w:rFonts w:ascii="Cambria Math" w:hAnsi="Cambria Math"/>
              </w:rPr>
              <m:t>Q</m:t>
            </m:r>
          </m:e>
          <m:sub>
            <m:r>
              <w:rPr>
                <w:rFonts w:ascii="Cambria Math" w:hAnsi="Cambria Math"/>
              </w:rPr>
              <m:t>ω</m:t>
            </m:r>
          </m:sub>
        </m:sSub>
      </m:oMath>
      <w:r>
        <w:t xml:space="preserve">is the absorbed pump power per unit area, </w:t>
      </w:r>
      <m:oMath>
        <m:sSub>
          <m:sSubPr>
            <m:ctrlPr>
              <w:rPr>
                <w:rFonts w:ascii="Cambria Math" w:hAnsi="Cambria Math"/>
              </w:rPr>
            </m:ctrlPr>
          </m:sSubPr>
          <m:e>
            <m:r>
              <w:rPr>
                <w:rFonts w:ascii="Cambria Math" w:hAnsi="Cambria Math"/>
              </w:rPr>
              <m:t>r</m:t>
            </m:r>
          </m:e>
          <m:sub>
            <m:r>
              <m:rPr>
                <m:nor/>
              </m:rPr>
              <m:t>pump</m:t>
            </m:r>
          </m:sub>
        </m:sSub>
      </m:oMath>
      <w:r>
        <w:t xml:space="preserve">and </w:t>
      </w:r>
      <m:oMath>
        <m:sSub>
          <m:sSubPr>
            <m:ctrlPr>
              <w:rPr>
                <w:rFonts w:ascii="Cambria Math" w:hAnsi="Cambria Math"/>
              </w:rPr>
            </m:ctrlPr>
          </m:sSubPr>
          <m:e>
            <m:r>
              <w:rPr>
                <w:rFonts w:ascii="Cambria Math" w:hAnsi="Cambria Math"/>
              </w:rPr>
              <m:t>r</m:t>
            </m:r>
          </m:e>
          <m:sub>
            <m:r>
              <m:rPr>
                <m:nor/>
              </m:rPr>
              <m:t>probe</m:t>
            </m:r>
          </m:sub>
        </m:sSub>
      </m:oMath>
      <w:r>
        <w:t xml:space="preserve">are the 1/e² radii of the pump and probe beams, and </w:t>
      </w:r>
      <m:oMath>
        <m:r>
          <w:rPr>
            <w:rFonts w:ascii="Cambria Math" w:hAnsi="Cambria Math"/>
          </w:rPr>
          <m:t>H(x,ω)</m:t>
        </m:r>
      </m:oMath>
      <w:r>
        <w:t xml:space="preserve">is the Hankel-transformed Green’s function describing heat propagation in the layered </w:t>
      </w:r>
      <w:r>
        <w:lastRenderedPageBreak/>
        <w:t xml:space="preserve">stack. Interfacial heat transfer is included through a thermal boundary resistance </w:t>
      </w:r>
      <m:oMath>
        <m:sSub>
          <m:sSubPr>
            <m:ctrlPr>
              <w:rPr>
                <w:rFonts w:ascii="Cambria Math" w:hAnsi="Cambria Math"/>
              </w:rPr>
            </m:ctrlPr>
          </m:sSubPr>
          <m:e>
            <m:r>
              <w:rPr>
                <w:rFonts w:ascii="Cambria Math" w:hAnsi="Cambria Math"/>
              </w:rPr>
              <m:t>R</m:t>
            </m:r>
          </m:e>
          <m:sub>
            <m:r>
              <m:rPr>
                <m:nor/>
              </m:rPr>
              <m:t>int</m:t>
            </m:r>
          </m:sub>
        </m:sSub>
      </m:oMath>
      <w:r>
        <w:t>at the Au/graphite interface.</w:t>
      </w:r>
    </w:p>
    <w:p w14:paraId="1CBE9FED" w14:textId="70A22846" w:rsidR="00227046" w:rsidRPr="00227046" w:rsidRDefault="00227046" w:rsidP="007B61F6">
      <w:pPr>
        <w:jc w:val="both"/>
      </w:pPr>
      <w:r>
        <w:t>Thermal conductivity and interfacial thermal resistance were obtained by nonlinear least-squares fitting of the phase-versus-frequency data. The primary fitted parameters were the in-plane thermal conductivity of graphite (</w:t>
      </w:r>
      <m:oMath>
        <m:sSub>
          <m:sSubPr>
            <m:ctrlPr>
              <w:rPr>
                <w:rFonts w:ascii="Cambria Math" w:hAnsi="Cambria Math"/>
              </w:rPr>
            </m:ctrlPr>
          </m:sSubPr>
          <m:e>
            <m:r>
              <w:rPr>
                <w:rFonts w:ascii="Cambria Math" w:hAnsi="Cambria Math"/>
              </w:rPr>
              <m:t>k</m:t>
            </m:r>
          </m:e>
          <m:sub>
            <m:r>
              <m:rPr>
                <m:nor/>
              </m:rPr>
              <m:t>in</m:t>
            </m:r>
          </m:sub>
        </m:sSub>
      </m:oMath>
      <w:r>
        <w:t>) and the Au/graphite interfacial thermal resistance (</w:t>
      </w:r>
      <m:oMath>
        <m:sSub>
          <m:sSubPr>
            <m:ctrlPr>
              <w:rPr>
                <w:rFonts w:ascii="Cambria Math" w:hAnsi="Cambria Math"/>
              </w:rPr>
            </m:ctrlPr>
          </m:sSubPr>
          <m:e>
            <m:r>
              <w:rPr>
                <w:rFonts w:ascii="Cambria Math" w:hAnsi="Cambria Math"/>
              </w:rPr>
              <m:t>R</m:t>
            </m:r>
          </m:e>
          <m:sub>
            <m:r>
              <m:rPr>
                <m:nor/>
              </m:rPr>
              <m:t>int</m:t>
            </m:r>
          </m:sub>
        </m:sSub>
      </m:oMath>
      <w:r>
        <w:t>). Au transducer thickness and layer heat capacities were fixed to measured and literature values. Fit uncertainties were obtained from the regression covariance of the nonlinear fit.</w:t>
      </w:r>
    </w:p>
    <w:p w14:paraId="72702590" w14:textId="77777777" w:rsidR="00806504" w:rsidRDefault="00806504" w:rsidP="00806504">
      <w:pPr>
        <w:keepNext/>
        <w:jc w:val="both"/>
      </w:pPr>
      <w:r>
        <w:rPr>
          <w:noProof/>
        </w:rPr>
        <w:drawing>
          <wp:inline distT="0" distB="0" distL="0" distR="0" wp14:anchorId="2108C0FF" wp14:editId="6AA4C0BD">
            <wp:extent cx="5943600" cy="2956530"/>
            <wp:effectExtent l="0" t="0" r="0" b="0"/>
            <wp:docPr id="198985609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856097" name="Picture 33"/>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bwMode="auto">
                    <a:xfrm>
                      <a:off x="0" y="0"/>
                      <a:ext cx="5943600" cy="2956530"/>
                    </a:xfrm>
                    <a:prstGeom prst="rect">
                      <a:avLst/>
                    </a:prstGeom>
                    <a:noFill/>
                    <a:ln>
                      <a:noFill/>
                    </a:ln>
                  </pic:spPr>
                </pic:pic>
              </a:graphicData>
            </a:graphic>
          </wp:inline>
        </w:drawing>
      </w:r>
    </w:p>
    <w:p w14:paraId="3E205370" w14:textId="7C47C6A7" w:rsidR="009B795C" w:rsidRDefault="00806504" w:rsidP="009B795C">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2</w:t>
      </w:r>
      <w:r>
        <w:rPr>
          <w:b/>
          <w:bCs/>
          <w:noProof/>
        </w:rPr>
        <w:fldChar w:fldCharType="end"/>
      </w:r>
      <w:r>
        <w:rPr>
          <w:b/>
          <w:bCs/>
        </w:rPr>
        <w:t>.</w:t>
      </w:r>
      <w:r>
        <w:t xml:space="preserve"> </w:t>
      </w:r>
      <w:r>
        <w:rPr>
          <w:rStyle w:val="Strong"/>
        </w:rPr>
        <w:t>FDTR phase response of nickel-grown graphite for various source isotope mixtures.</w:t>
      </w:r>
      <w:r>
        <w:t xml:space="preserve"> </w:t>
      </w:r>
    </w:p>
    <w:p w14:paraId="535DEE23" w14:textId="59481A28" w:rsidR="00806504" w:rsidRDefault="00B36941" w:rsidP="009B795C">
      <w:pPr>
        <w:pStyle w:val="Caption"/>
      </w:pPr>
      <w:r>
        <w:rPr>
          <w:rStyle w:val="Strong"/>
          <w:rFonts w:hint="eastAsia"/>
        </w:rPr>
        <w:t>(</w:t>
      </w:r>
      <w:r>
        <w:rPr>
          <w:rStyle w:val="Strong"/>
        </w:rPr>
        <w:t>a-f</w:t>
      </w:r>
      <w:r>
        <w:rPr>
          <w:rStyle w:val="Strong"/>
          <w:rFonts w:hint="eastAsia"/>
        </w:rPr>
        <w:t>)</w:t>
      </w:r>
      <w:r>
        <w:t xml:space="preserve"> Frequency-dependent FDTR phase signals for graphite grown on Ni from source mixtures </w:t>
      </w:r>
      <w:r>
        <w:rPr>
          <w:rStyle w:val="Strong"/>
          <w:b w:val="0"/>
          <w:bCs w:val="0"/>
        </w:rPr>
        <w:t>NC, 9C, 7C, 5C, 3C, and 1C,</w:t>
      </w:r>
      <w:r>
        <w:t xml:space="preserve"> respectively. Open circles represent the experimental data, and solid lines represent the model fits. The good agreement across the full modulation-frequency range indicates that the thermal model captures the measured heat-transport response for all isotope compositions.</w:t>
      </w:r>
    </w:p>
    <w:p w14:paraId="4A99B41A" w14:textId="46F33AFA" w:rsidR="00191A60" w:rsidRDefault="00191A60" w:rsidP="004A1E44">
      <w:pPr>
        <w:jc w:val="both"/>
      </w:pPr>
    </w:p>
    <w:p w14:paraId="4EF957C1" w14:textId="6FB5E43E" w:rsidR="004A1E44" w:rsidRDefault="004A1E44" w:rsidP="00191A60"/>
    <w:p w14:paraId="2CB06169" w14:textId="77777777" w:rsidR="004A1E44" w:rsidRDefault="004A1E44" w:rsidP="00191A60"/>
    <w:p w14:paraId="2DEE1065" w14:textId="77777777" w:rsidR="00A5201C" w:rsidRDefault="00A5201C" w:rsidP="00191A60"/>
    <w:p w14:paraId="196F57BA" w14:textId="48752A9A" w:rsidR="00355E59" w:rsidRDefault="00355E59">
      <w:pPr>
        <w:spacing w:after="160" w:line="259" w:lineRule="auto"/>
      </w:pPr>
      <w:r>
        <w:br w:type="page"/>
      </w:r>
    </w:p>
    <w:p w14:paraId="4316E0A7" w14:textId="2DBFE73A" w:rsidR="0005370F" w:rsidRDefault="0005370F" w:rsidP="0005370F">
      <w:pPr>
        <w:pStyle w:val="Heading2"/>
      </w:pPr>
      <w:r>
        <w:lastRenderedPageBreak/>
        <w:t>Supplementary figures</w:t>
      </w:r>
    </w:p>
    <w:p w14:paraId="40D58E6B" w14:textId="77777777" w:rsidR="00806504" w:rsidRDefault="00806504" w:rsidP="00E07E14">
      <w:pPr>
        <w:keepNext/>
        <w:jc w:val="center"/>
      </w:pPr>
      <w:r>
        <w:rPr>
          <w:noProof/>
        </w:rPr>
        <w:drawing>
          <wp:inline distT="0" distB="0" distL="0" distR="0" wp14:anchorId="55A32241" wp14:editId="491301ED">
            <wp:extent cx="5887151" cy="1634588"/>
            <wp:effectExtent l="0" t="0" r="0" b="3810"/>
            <wp:docPr id="73471726" name="Picture 1">
              <a:extLst xmlns:a="http://schemas.openxmlformats.org/drawingml/2006/main">
                <a:ext uri="{FF2B5EF4-FFF2-40B4-BE49-F238E27FC236}">
                  <a16:creationId xmlns:a16="http://schemas.microsoft.com/office/drawing/2014/main" id="{1A8A364D-3606-1ADB-AFAC-1A630DC6C0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1726" name="Picture 73471726">
                      <a:extLst>
                        <a:ext uri="{FF2B5EF4-FFF2-40B4-BE49-F238E27FC236}">
                          <a16:creationId xmlns:a16="http://schemas.microsoft.com/office/drawing/2014/main" id="{1A8A364D-3606-1ADB-AFAC-1A630DC6C03B}"/>
                        </a:ext>
                      </a:extLst>
                    </pic:cNvPr>
                    <pic:cNvPicPr>
                      <a:picLocks noChangeAspect="1"/>
                    </pic:cNvPicPr>
                  </pic:nvPicPr>
                  <pic:blipFill>
                    <a:blip r:embed="rId10">
                      <a:extLst>
                        <a:ext uri="{28A0092B-C50C-407E-A947-70E740481C1C}">
                          <a14:useLocalDpi xmlns:a14="http://schemas.microsoft.com/office/drawing/2010/main" val="0"/>
                        </a:ext>
                      </a:extLst>
                    </a:blip>
                    <a:srcRect t="6245" b="9481"/>
                    <a:stretch>
                      <a:fillRect/>
                    </a:stretch>
                  </pic:blipFill>
                  <pic:spPr>
                    <a:xfrm>
                      <a:off x="0" y="0"/>
                      <a:ext cx="5887151" cy="1634588"/>
                    </a:xfrm>
                    <a:prstGeom prst="rect">
                      <a:avLst/>
                    </a:prstGeom>
                  </pic:spPr>
                </pic:pic>
              </a:graphicData>
            </a:graphic>
          </wp:inline>
        </w:drawing>
      </w:r>
    </w:p>
    <w:p w14:paraId="6BEFAC30" w14:textId="7725D6B3" w:rsidR="00806504" w:rsidRDefault="00806504" w:rsidP="00806504">
      <w:pPr>
        <w:pStyle w:val="Caption"/>
        <w:jc w:val="both"/>
        <w:rPr>
          <w:b/>
          <w:bCs/>
        </w:rPr>
      </w:pPr>
      <w:r>
        <w:rPr>
          <w:b/>
          <w:bCs/>
        </w:rPr>
        <w:t>Figure S</w:t>
      </w:r>
      <w:r>
        <w:rPr>
          <w:b/>
          <w:bCs/>
        </w:rPr>
        <w:fldChar w:fldCharType="begin"/>
      </w:r>
      <w:r>
        <w:rPr>
          <w:b/>
          <w:bCs/>
        </w:rPr>
        <w:instrText xml:space="preserve"> SEQ Figure \* ARABIC </w:instrText>
      </w:r>
      <w:r>
        <w:rPr>
          <w:b/>
          <w:bCs/>
        </w:rPr>
        <w:fldChar w:fldCharType="separate"/>
      </w:r>
      <w:r>
        <w:rPr>
          <w:b/>
          <w:bCs/>
          <w:noProof/>
        </w:rPr>
        <w:t>3</w:t>
      </w:r>
      <w:r>
        <w:rPr>
          <w:b/>
          <w:bCs/>
          <w:noProof/>
        </w:rPr>
        <w:fldChar w:fldCharType="end"/>
      </w:r>
      <w:r>
        <w:rPr>
          <w:b/>
          <w:bCs/>
        </w:rPr>
        <w:t>. Symmetric bar design.</w:t>
      </w:r>
    </w:p>
    <w:p w14:paraId="64965A3B" w14:textId="26537D03" w:rsidR="00BE456B" w:rsidRPr="00970640" w:rsidRDefault="00806504" w:rsidP="00806504">
      <w:pPr>
        <w:pStyle w:val="Caption"/>
        <w:jc w:val="both"/>
      </w:pPr>
      <w:r>
        <w:t>Schematic of the machined Co and Ni bar design showing the central carbon source pocket, electrode contacts, and the symmetric geometry used to generate a symmetric temperature profile under Joule heating.</w:t>
      </w:r>
    </w:p>
    <w:p w14:paraId="725CBB83" w14:textId="77777777" w:rsidR="00FE6346" w:rsidRDefault="00FE6346" w:rsidP="00513D0B">
      <w:pPr>
        <w:spacing w:after="160" w:line="259" w:lineRule="auto"/>
        <w:rPr>
          <w:szCs w:val="24"/>
        </w:rPr>
      </w:pPr>
    </w:p>
    <w:p w14:paraId="0FD89AD1" w14:textId="77777777" w:rsidR="00FE6346" w:rsidRDefault="00FE6346" w:rsidP="00513D0B">
      <w:pPr>
        <w:spacing w:after="160" w:line="259" w:lineRule="auto"/>
        <w:rPr>
          <w:szCs w:val="24"/>
        </w:rPr>
      </w:pPr>
    </w:p>
    <w:p w14:paraId="37DA09C7" w14:textId="77777777" w:rsidR="00594580" w:rsidRDefault="00594580">
      <w:pPr>
        <w:spacing w:after="160" w:line="259" w:lineRule="auto"/>
        <w:rPr>
          <w:szCs w:val="24"/>
        </w:rPr>
      </w:pPr>
      <w:r>
        <w:rPr>
          <w:szCs w:val="24"/>
        </w:rPr>
        <w:br w:type="page"/>
      </w:r>
    </w:p>
    <w:p w14:paraId="44032157" w14:textId="53CE92EB" w:rsidR="00594580" w:rsidRDefault="007C090B" w:rsidP="00594580">
      <w:pPr>
        <w:keepNext/>
        <w:spacing w:after="160" w:line="259" w:lineRule="auto"/>
      </w:pPr>
      <w:r>
        <w:rPr>
          <w:noProof/>
        </w:rPr>
        <w:lastRenderedPageBreak/>
        <w:drawing>
          <wp:inline distT="0" distB="0" distL="0" distR="0" wp14:anchorId="4E60A9A8" wp14:editId="25EF5339">
            <wp:extent cx="5943600" cy="3274060"/>
            <wp:effectExtent l="0" t="0" r="0" b="2540"/>
            <wp:docPr id="2556241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274060"/>
                    </a:xfrm>
                    <a:prstGeom prst="rect">
                      <a:avLst/>
                    </a:prstGeom>
                    <a:noFill/>
                    <a:ln>
                      <a:noFill/>
                    </a:ln>
                  </pic:spPr>
                </pic:pic>
              </a:graphicData>
            </a:graphic>
          </wp:inline>
        </w:drawing>
      </w:r>
    </w:p>
    <w:p w14:paraId="4722E876" w14:textId="0F1FF89F" w:rsidR="00594580" w:rsidRDefault="00594580" w:rsidP="00594580">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4</w:t>
      </w:r>
      <w:r>
        <w:rPr>
          <w:b/>
          <w:bCs/>
        </w:rPr>
        <w:fldChar w:fldCharType="end"/>
      </w:r>
      <w:r>
        <w:rPr>
          <w:b/>
          <w:bCs/>
        </w:rPr>
        <w:t>. EBSD analysis of the raw and annealed Cobalt and Nickel bars</w:t>
      </w:r>
      <w:r>
        <w:t>.</w:t>
      </w:r>
    </w:p>
    <w:p w14:paraId="34BBC84A" w14:textId="6E102C2C" w:rsidR="00E32D62" w:rsidRPr="00E32D62" w:rsidRDefault="00E32D62" w:rsidP="00E32D62">
      <w:r>
        <w:rPr>
          <w:b/>
          <w:bCs/>
        </w:rPr>
        <w:t xml:space="preserve">(a, </w:t>
      </w:r>
      <w:r w:rsidR="00320615">
        <w:rPr>
          <w:b/>
          <w:bCs/>
        </w:rPr>
        <w:t>b</w:t>
      </w:r>
      <w:r>
        <w:rPr>
          <w:b/>
          <w:bCs/>
        </w:rPr>
        <w:t>)</w:t>
      </w:r>
      <w:r>
        <w:t xml:space="preserve"> IPF maps from EBSD analysis of Co metal pieces before and after annealing. </w:t>
      </w:r>
      <w:r>
        <w:rPr>
          <w:b/>
          <w:bCs/>
        </w:rPr>
        <w:t>(</w:t>
      </w:r>
      <w:r w:rsidR="00320615">
        <w:rPr>
          <w:b/>
          <w:bCs/>
        </w:rPr>
        <w:t>c</w:t>
      </w:r>
      <w:r>
        <w:rPr>
          <w:b/>
          <w:bCs/>
        </w:rPr>
        <w:t>, d)</w:t>
      </w:r>
      <w:r>
        <w:t xml:space="preserve"> IPF maps from EBSD analysis of Ni metal pieces before and after annealing.</w:t>
      </w:r>
    </w:p>
    <w:p w14:paraId="41D7B065" w14:textId="524F3723" w:rsidR="00FE6346" w:rsidRDefault="00FE6346">
      <w:pPr>
        <w:spacing w:after="160" w:line="259" w:lineRule="auto"/>
        <w:rPr>
          <w:szCs w:val="24"/>
        </w:rPr>
      </w:pPr>
      <w:r>
        <w:rPr>
          <w:szCs w:val="24"/>
        </w:rPr>
        <w:br w:type="page"/>
      </w:r>
    </w:p>
    <w:p w14:paraId="1573BDD7" w14:textId="77777777" w:rsidR="00FC28BB" w:rsidRDefault="00FC28BB" w:rsidP="00E07E14">
      <w:pPr>
        <w:keepNext/>
        <w:tabs>
          <w:tab w:val="center" w:pos="4680"/>
        </w:tabs>
        <w:spacing w:after="160" w:line="259" w:lineRule="auto"/>
        <w:jc w:val="center"/>
      </w:pPr>
      <w:r>
        <w:rPr>
          <w:noProof/>
        </w:rPr>
        <w:lastRenderedPageBreak/>
        <w:drawing>
          <wp:inline distT="0" distB="0" distL="0" distR="0" wp14:anchorId="610CD67D" wp14:editId="57AADCC1">
            <wp:extent cx="3759200" cy="5015956"/>
            <wp:effectExtent l="0" t="0" r="0" b="0"/>
            <wp:docPr id="1366623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623977" name="Picture 1"/>
                    <pic:cNvPicPr>
                      <a:picLocks noChangeAspect="1"/>
                    </pic:cNvPicPr>
                  </pic:nvPicPr>
                  <pic:blipFill>
                    <a:blip r:embed="rId12" cstate="hqprint">
                      <a:extLst>
                        <a:ext uri="{28A0092B-C50C-407E-A947-70E740481C1C}">
                          <a14:useLocalDpi xmlns:a14="http://schemas.microsoft.com/office/drawing/2010/main" val="0"/>
                        </a:ext>
                      </a:extLst>
                    </a:blip>
                    <a:stretch>
                      <a:fillRect/>
                    </a:stretch>
                  </pic:blipFill>
                  <pic:spPr>
                    <a:xfrm>
                      <a:off x="0" y="0"/>
                      <a:ext cx="3759200" cy="5015956"/>
                    </a:xfrm>
                    <a:prstGeom prst="rect">
                      <a:avLst/>
                    </a:prstGeom>
                  </pic:spPr>
                </pic:pic>
              </a:graphicData>
            </a:graphic>
          </wp:inline>
        </w:drawing>
      </w:r>
    </w:p>
    <w:p w14:paraId="1446AFC8" w14:textId="44B1545D" w:rsidR="00FC28BB" w:rsidRDefault="00FC28BB" w:rsidP="00FC28BB">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5</w:t>
      </w:r>
      <w:r>
        <w:rPr>
          <w:b/>
          <w:bCs/>
          <w:noProof/>
        </w:rPr>
        <w:fldChar w:fldCharType="end"/>
      </w:r>
      <w:r>
        <w:rPr>
          <w:b/>
          <w:bCs/>
        </w:rPr>
        <w:t>.</w:t>
      </w:r>
      <w:r>
        <w:t xml:space="preserve"> </w:t>
      </w:r>
      <w:r>
        <w:rPr>
          <w:b/>
          <w:bCs/>
        </w:rPr>
        <w:t xml:space="preserve">Image of the home-built cold-wall </w:t>
      </w:r>
      <w:r w:rsidR="005B3CC8">
        <w:rPr>
          <w:b/>
          <w:bCs/>
        </w:rPr>
        <w:t xml:space="preserve">rapid </w:t>
      </w:r>
      <w:r>
        <w:rPr>
          <w:b/>
          <w:bCs/>
        </w:rPr>
        <w:t>Joule heating system.</w:t>
      </w:r>
    </w:p>
    <w:p w14:paraId="33F73F77" w14:textId="77777777" w:rsidR="00D36578" w:rsidRDefault="00D36578">
      <w:pPr>
        <w:spacing w:after="160" w:line="259" w:lineRule="auto"/>
        <w:rPr>
          <w:szCs w:val="24"/>
        </w:rPr>
      </w:pPr>
      <w:r>
        <w:rPr>
          <w:szCs w:val="24"/>
        </w:rPr>
        <w:br w:type="page"/>
      </w:r>
    </w:p>
    <w:p w14:paraId="01CC93CB" w14:textId="77777777" w:rsidR="00D36578" w:rsidRDefault="00D36578" w:rsidP="00D36578">
      <w:pPr>
        <w:keepNext/>
        <w:spacing w:after="0"/>
        <w:jc w:val="center"/>
      </w:pPr>
      <w:r>
        <w:rPr>
          <w:noProof/>
        </w:rPr>
        <w:lastRenderedPageBreak/>
        <w:drawing>
          <wp:inline distT="0" distB="0" distL="0" distR="0" wp14:anchorId="11500DA4" wp14:editId="4727F4F7">
            <wp:extent cx="4157692" cy="3404379"/>
            <wp:effectExtent l="0" t="0" r="0" b="5715"/>
            <wp:docPr id="7492062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206246" name="Picture 25"/>
                    <pic:cNvPicPr>
                      <a:picLocks noChangeAspect="1"/>
                    </pic:cNvPicPr>
                  </pic:nvPicPr>
                  <pic:blipFill>
                    <a:blip r:embed="rId13">
                      <a:extLst>
                        <a:ext uri="{28A0092B-C50C-407E-A947-70E740481C1C}">
                          <a14:useLocalDpi xmlns:a14="http://schemas.microsoft.com/office/drawing/2010/main" val="0"/>
                        </a:ext>
                      </a:extLst>
                    </a:blip>
                    <a:srcRect/>
                    <a:stretch/>
                  </pic:blipFill>
                  <pic:spPr bwMode="auto">
                    <a:xfrm>
                      <a:off x="0" y="0"/>
                      <a:ext cx="4157692" cy="3404379"/>
                    </a:xfrm>
                    <a:prstGeom prst="rect">
                      <a:avLst/>
                    </a:prstGeom>
                    <a:noFill/>
                    <a:ln>
                      <a:noFill/>
                    </a:ln>
                  </pic:spPr>
                </pic:pic>
              </a:graphicData>
            </a:graphic>
          </wp:inline>
        </w:drawing>
      </w:r>
    </w:p>
    <w:p w14:paraId="204E8FD1" w14:textId="25597561" w:rsidR="00D36578" w:rsidRDefault="00D36578" w:rsidP="00D36578">
      <w:pPr>
        <w:pStyle w:val="Caption"/>
        <w:jc w:val="both"/>
        <w:rPr>
          <w:rStyle w:val="Strong"/>
        </w:rPr>
      </w:pPr>
      <w:r>
        <w:rPr>
          <w:b/>
          <w:bCs/>
        </w:rPr>
        <w:t>Figure S</w:t>
      </w:r>
      <w:r>
        <w:rPr>
          <w:b/>
          <w:bCs/>
        </w:rPr>
        <w:fldChar w:fldCharType="begin"/>
      </w:r>
      <w:r>
        <w:rPr>
          <w:b/>
          <w:bCs/>
        </w:rPr>
        <w:instrText xml:space="preserve"> SEQ Figure \* ARABIC </w:instrText>
      </w:r>
      <w:r>
        <w:rPr>
          <w:b/>
          <w:bCs/>
        </w:rPr>
        <w:fldChar w:fldCharType="separate"/>
      </w:r>
      <w:r>
        <w:rPr>
          <w:b/>
          <w:bCs/>
          <w:noProof/>
        </w:rPr>
        <w:t>6</w:t>
      </w:r>
      <w:r>
        <w:rPr>
          <w:b/>
          <w:bCs/>
          <w:noProof/>
        </w:rPr>
        <w:fldChar w:fldCharType="end"/>
      </w:r>
      <w:r>
        <w:rPr>
          <w:b/>
          <w:bCs/>
        </w:rPr>
        <w:t>.</w:t>
      </w:r>
      <w:r>
        <w:t xml:space="preserve"> </w:t>
      </w:r>
      <w:r>
        <w:rPr>
          <w:rStyle w:val="Strong"/>
        </w:rPr>
        <w:t>Symmetrical thermal profile.</w:t>
      </w:r>
    </w:p>
    <w:p w14:paraId="00EFF9D5" w14:textId="3BF13DE5" w:rsidR="00D36578" w:rsidRDefault="00D36578" w:rsidP="00D36578">
      <w:pPr>
        <w:pStyle w:val="Caption"/>
        <w:jc w:val="both"/>
        <w:rPr>
          <w:szCs w:val="24"/>
        </w:rPr>
      </w:pPr>
      <w:r>
        <w:t xml:space="preserve">Results of spectropyrometer measurement of the temperature distribution in the symmetric Ni bar during the experiment, showing a mirrored profile about the central pocket. </w:t>
      </w:r>
      <w:r w:rsidRPr="002D0655">
        <w:t xml:space="preserve">The spectropyrometer-reported tolerance was within ± </w:t>
      </w:r>
      <w:r w:rsidR="006434CA" w:rsidRPr="002D0655">
        <w:t xml:space="preserve">2 </w:t>
      </w:r>
      <w:r w:rsidR="00C221BA" w:rsidRPr="002D0655">
        <w:t>°</w:t>
      </w:r>
      <w:r w:rsidR="006434CA" w:rsidRPr="002D0655">
        <w:t>C</w:t>
      </w:r>
      <w:r w:rsidRPr="002D0655">
        <w:t xml:space="preserve"> across the temperature range probed here, and the temperature difference between corresponding axial positions on the two halves of the bar lies within this tolerance (i.e., no statistically resolved left–right asymmetry).</w:t>
      </w:r>
    </w:p>
    <w:p w14:paraId="4B63896C" w14:textId="398EBD0C" w:rsidR="00DE4E3A" w:rsidRDefault="00DE4E3A">
      <w:pPr>
        <w:spacing w:after="160" w:line="259" w:lineRule="auto"/>
        <w:rPr>
          <w:szCs w:val="24"/>
        </w:rPr>
      </w:pPr>
      <w:r>
        <w:rPr>
          <w:szCs w:val="24"/>
        </w:rPr>
        <w:br w:type="page"/>
      </w:r>
    </w:p>
    <w:p w14:paraId="06823084" w14:textId="77777777" w:rsidR="00DE4E3A" w:rsidRDefault="00DE4E3A" w:rsidP="00DE4E3A">
      <w:pPr>
        <w:keepNext/>
        <w:spacing w:after="160" w:line="259" w:lineRule="auto"/>
        <w:jc w:val="center"/>
      </w:pPr>
      <w:r>
        <w:rPr>
          <w:noProof/>
        </w:rPr>
        <w:lastRenderedPageBreak/>
        <w:drawing>
          <wp:inline distT="0" distB="0" distL="0" distR="0" wp14:anchorId="40D0D675" wp14:editId="26C00A64">
            <wp:extent cx="5036820" cy="3926840"/>
            <wp:effectExtent l="0" t="0" r="0" b="0"/>
            <wp:docPr id="140903129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0" y="0"/>
                      <a:ext cx="5036820" cy="3926840"/>
                    </a:xfrm>
                    <a:prstGeom prst="rect">
                      <a:avLst/>
                    </a:prstGeom>
                    <a:noFill/>
                    <a:ln>
                      <a:noFill/>
                    </a:ln>
                  </pic:spPr>
                </pic:pic>
              </a:graphicData>
            </a:graphic>
          </wp:inline>
        </w:drawing>
      </w:r>
    </w:p>
    <w:p w14:paraId="4B8BE1B0" w14:textId="00477981" w:rsidR="00DE4E3A" w:rsidRPr="00D83866" w:rsidRDefault="00DE4E3A" w:rsidP="00DE4E3A">
      <w:pPr>
        <w:pStyle w:val="Caption"/>
        <w:rPr>
          <w:b/>
          <w:bCs/>
        </w:rPr>
      </w:pPr>
      <w:r>
        <w:rPr>
          <w:b/>
          <w:bCs/>
        </w:rPr>
        <w:t>Figure S</w:t>
      </w:r>
      <w:r>
        <w:rPr>
          <w:b/>
          <w:bCs/>
        </w:rPr>
        <w:fldChar w:fldCharType="begin"/>
      </w:r>
      <w:r>
        <w:rPr>
          <w:b/>
          <w:bCs/>
        </w:rPr>
        <w:instrText xml:space="preserve"> SEQ Figure \* ARABIC </w:instrText>
      </w:r>
      <w:r>
        <w:rPr>
          <w:b/>
          <w:bCs/>
        </w:rPr>
        <w:fldChar w:fldCharType="separate"/>
      </w:r>
      <w:r>
        <w:rPr>
          <w:b/>
          <w:bCs/>
          <w:noProof/>
        </w:rPr>
        <w:t>7</w:t>
      </w:r>
      <w:r>
        <w:rPr>
          <w:b/>
          <w:bCs/>
          <w:noProof/>
        </w:rPr>
        <w:fldChar w:fldCharType="end"/>
      </w:r>
      <w:r>
        <w:rPr>
          <w:b/>
          <w:bCs/>
        </w:rPr>
        <w:t>.</w:t>
      </w:r>
      <w:r>
        <w:t xml:space="preserve"> </w:t>
      </w:r>
      <w:r>
        <w:rPr>
          <w:b/>
          <w:bCs/>
        </w:rPr>
        <w:t>X-ray diffraction patterns of cobalt and nickel substrates before and after electromigration experiments.</w:t>
      </w:r>
    </w:p>
    <w:p w14:paraId="505DFD72" w14:textId="77777777" w:rsidR="00DE4E3A" w:rsidRPr="00D83866" w:rsidRDefault="00DE4E3A" w:rsidP="00DE4E3A">
      <w:pPr>
        <w:pStyle w:val="Caption"/>
      </w:pPr>
      <w:r>
        <w:rPr>
          <w:b/>
          <w:bCs/>
        </w:rPr>
        <w:t>(a,b)</w:t>
      </w:r>
      <w:r>
        <w:t xml:space="preserve"> Pristine Co and Ni substrates, respectively. </w:t>
      </w:r>
      <w:r>
        <w:rPr>
          <w:b/>
          <w:bCs/>
        </w:rPr>
        <w:t>(c,d)</w:t>
      </w:r>
      <w:r>
        <w:t xml:space="preserve"> Co and Ni substrates after annealing. </w:t>
      </w:r>
      <w:r>
        <w:rPr>
          <w:b/>
          <w:bCs/>
        </w:rPr>
        <w:t>(e,f)</w:t>
      </w:r>
      <w:r>
        <w:t xml:space="preserve"> Co and Ni substrates after the electromigration experiment. Indexed reflections are labeled for each pattern. The Co patterns are assigned to hcp Co reflections, while the Ni patterns are assigned to fcc Ni reflections. </w:t>
      </w:r>
    </w:p>
    <w:p w14:paraId="5A2558C7" w14:textId="218A22BE" w:rsidR="00FE6346" w:rsidRDefault="00FC28BB" w:rsidP="00FC28BB">
      <w:pPr>
        <w:tabs>
          <w:tab w:val="center" w:pos="4680"/>
        </w:tabs>
        <w:spacing w:after="160" w:line="259" w:lineRule="auto"/>
        <w:rPr>
          <w:szCs w:val="24"/>
        </w:rPr>
      </w:pPr>
      <w:r>
        <w:rPr>
          <w:szCs w:val="24"/>
        </w:rPr>
        <w:tab/>
      </w:r>
    </w:p>
    <w:p w14:paraId="50A69B0C" w14:textId="2ED87E36" w:rsidR="00FE6346" w:rsidRDefault="00FE6346" w:rsidP="00513D0B">
      <w:pPr>
        <w:spacing w:after="160" w:line="259" w:lineRule="auto"/>
        <w:rPr>
          <w:szCs w:val="24"/>
        </w:rPr>
      </w:pPr>
    </w:p>
    <w:p w14:paraId="174334EE" w14:textId="77456BE4" w:rsidR="00FE6346" w:rsidRDefault="00FE6346" w:rsidP="00513D0B">
      <w:pPr>
        <w:spacing w:after="160" w:line="259" w:lineRule="auto"/>
        <w:rPr>
          <w:szCs w:val="24"/>
        </w:rPr>
      </w:pPr>
    </w:p>
    <w:p w14:paraId="6C5B4D84" w14:textId="6EDFB87C" w:rsidR="00C00BE3" w:rsidRDefault="00957232" w:rsidP="00513D0B">
      <w:pPr>
        <w:spacing w:after="160" w:line="259" w:lineRule="auto"/>
        <w:rPr>
          <w:szCs w:val="24"/>
        </w:rPr>
      </w:pPr>
      <w:r>
        <w:rPr>
          <w:szCs w:val="24"/>
        </w:rPr>
        <w:br w:type="page"/>
      </w:r>
    </w:p>
    <w:p w14:paraId="4F900451" w14:textId="62ED8966" w:rsidR="002D38CB" w:rsidRDefault="002D38CB">
      <w:pPr>
        <w:spacing w:after="160" w:line="259" w:lineRule="auto"/>
        <w:rPr>
          <w:szCs w:val="24"/>
        </w:rPr>
      </w:pPr>
    </w:p>
    <w:p w14:paraId="6D1824FC" w14:textId="77777777" w:rsidR="002D38CB" w:rsidRDefault="002D38CB" w:rsidP="002D38CB">
      <w:pPr>
        <w:keepNext/>
        <w:spacing w:after="160" w:line="259" w:lineRule="auto"/>
      </w:pPr>
      <w:r>
        <w:rPr>
          <w:noProof/>
        </w:rPr>
        <w:drawing>
          <wp:inline distT="0" distB="0" distL="0" distR="0" wp14:anchorId="5C56CF99" wp14:editId="0966F5DB">
            <wp:extent cx="5956300" cy="3612545"/>
            <wp:effectExtent l="0" t="0" r="6350" b="6985"/>
            <wp:docPr id="9427334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33443" name="Picture 23"/>
                    <pic:cNvPicPr>
                      <a:picLocks noChangeAspect="1"/>
                    </pic:cNvPicPr>
                  </pic:nvPicPr>
                  <pic:blipFill>
                    <a:blip r:embed="rId15" cstate="hqprint">
                      <a:extLst>
                        <a:ext uri="{28A0092B-C50C-407E-A947-70E740481C1C}">
                          <a14:useLocalDpi xmlns:a14="http://schemas.microsoft.com/office/drawing/2010/main" val="0"/>
                        </a:ext>
                      </a:extLst>
                    </a:blip>
                    <a:srcRect/>
                    <a:stretch/>
                  </pic:blipFill>
                  <pic:spPr bwMode="auto">
                    <a:xfrm>
                      <a:off x="0" y="0"/>
                      <a:ext cx="5956300" cy="3612545"/>
                    </a:xfrm>
                    <a:prstGeom prst="rect">
                      <a:avLst/>
                    </a:prstGeom>
                    <a:noFill/>
                    <a:ln>
                      <a:noFill/>
                    </a:ln>
                  </pic:spPr>
                </pic:pic>
              </a:graphicData>
            </a:graphic>
          </wp:inline>
        </w:drawing>
      </w:r>
    </w:p>
    <w:p w14:paraId="524FD979" w14:textId="760BD4E1" w:rsidR="002D38CB" w:rsidRPr="002C47B1" w:rsidRDefault="002D38CB" w:rsidP="002D38CB">
      <w:pPr>
        <w:pStyle w:val="Caption"/>
        <w:rPr>
          <w:noProof/>
        </w:rPr>
      </w:pPr>
      <w:r>
        <w:rPr>
          <w:b/>
          <w:bCs/>
        </w:rPr>
        <w:t>Figure S</w:t>
      </w:r>
      <w:r>
        <w:rPr>
          <w:b/>
          <w:bCs/>
        </w:rPr>
        <w:fldChar w:fldCharType="begin"/>
      </w:r>
      <w:r>
        <w:rPr>
          <w:b/>
          <w:bCs/>
        </w:rPr>
        <w:instrText xml:space="preserve"> SEQ Figure \* ARABIC </w:instrText>
      </w:r>
      <w:r>
        <w:rPr>
          <w:b/>
          <w:bCs/>
        </w:rPr>
        <w:fldChar w:fldCharType="separate"/>
      </w:r>
      <w:r>
        <w:rPr>
          <w:b/>
          <w:bCs/>
          <w:noProof/>
        </w:rPr>
        <w:t>8</w:t>
      </w:r>
      <w:r>
        <w:rPr>
          <w:b/>
          <w:bCs/>
          <w:noProof/>
        </w:rPr>
        <w:fldChar w:fldCharType="end"/>
      </w:r>
      <w:r>
        <w:rPr>
          <w:b/>
          <w:bCs/>
        </w:rPr>
        <w:t>.</w:t>
      </w:r>
      <w:r>
        <w:t xml:space="preserve"> </w:t>
      </w:r>
      <w:r>
        <w:rPr>
          <w:b/>
          <w:bCs/>
        </w:rPr>
        <w:t>In situ imaging of cobalt under DC bias versus AC bias.</w:t>
      </w:r>
      <w:r>
        <w:br/>
        <w:t xml:space="preserve">Time-stamped optical snapshots from video recordings of Co bars during Joule heating under </w:t>
      </w:r>
      <w:r>
        <w:rPr>
          <w:b/>
          <w:bCs/>
        </w:rPr>
        <w:t>(a)</w:t>
      </w:r>
      <w:r>
        <w:t xml:space="preserve"> direct current (DC) and </w:t>
      </w:r>
      <w:r>
        <w:rPr>
          <w:b/>
          <w:bCs/>
        </w:rPr>
        <w:t>(b)</w:t>
      </w:r>
      <w:r>
        <w:t xml:space="preserve"> alternating current (AC, 60 Hz) using the same symmetric geometry. Under DC, a dark contrast front emerges and advances toward the cathode side with time, preceding the onset of cathode-localized graphite segregation at later stages. Under AC, the contrast remains centered near the source region and no comparable cathode-biased front or localized graphite segregation is observed over the same duration. Time points are indicated on each frame.</w:t>
      </w:r>
    </w:p>
    <w:p w14:paraId="724C9204" w14:textId="77777777" w:rsidR="002D38CB" w:rsidRDefault="002D38CB" w:rsidP="002D38CB">
      <w:pPr>
        <w:keepNext/>
        <w:spacing w:after="160" w:line="259" w:lineRule="auto"/>
        <w:rPr>
          <w:szCs w:val="24"/>
        </w:rPr>
      </w:pPr>
    </w:p>
    <w:p w14:paraId="286D69DF" w14:textId="77777777" w:rsidR="00DF068A" w:rsidRDefault="00DF068A" w:rsidP="00E07E14">
      <w:pPr>
        <w:keepNext/>
        <w:spacing w:after="160" w:line="259" w:lineRule="auto"/>
        <w:jc w:val="center"/>
        <w:rPr>
          <w:szCs w:val="24"/>
        </w:rPr>
      </w:pPr>
    </w:p>
    <w:p w14:paraId="3033B366" w14:textId="77777777" w:rsidR="00DF068A" w:rsidRPr="00DF068A" w:rsidRDefault="00DF068A" w:rsidP="00DF068A">
      <w:pPr>
        <w:rPr>
          <w:szCs w:val="24"/>
        </w:rPr>
      </w:pPr>
    </w:p>
    <w:p w14:paraId="32F29F33" w14:textId="77777777" w:rsidR="00DF068A" w:rsidRPr="00DF068A" w:rsidRDefault="00DF068A" w:rsidP="00DF068A">
      <w:pPr>
        <w:rPr>
          <w:szCs w:val="24"/>
        </w:rPr>
      </w:pPr>
    </w:p>
    <w:p w14:paraId="3BEEF2A9" w14:textId="58E00360" w:rsidR="00DF068A" w:rsidRDefault="00DF068A">
      <w:pPr>
        <w:spacing w:after="160" w:line="259" w:lineRule="auto"/>
        <w:rPr>
          <w:szCs w:val="24"/>
        </w:rPr>
      </w:pPr>
      <w:r>
        <w:rPr>
          <w:szCs w:val="24"/>
        </w:rPr>
        <w:br w:type="page"/>
      </w:r>
    </w:p>
    <w:p w14:paraId="524398B4" w14:textId="77777777" w:rsidR="00DF068A" w:rsidRDefault="00DF068A" w:rsidP="00DF068A">
      <w:pPr>
        <w:keepNext/>
        <w:spacing w:after="160" w:line="259" w:lineRule="auto"/>
      </w:pPr>
      <w:r>
        <w:rPr>
          <w:noProof/>
        </w:rPr>
        <w:lastRenderedPageBreak/>
        <w:drawing>
          <wp:inline distT="0" distB="0" distL="0" distR="0" wp14:anchorId="2213A3D2" wp14:editId="668075F2">
            <wp:extent cx="5815918" cy="4178643"/>
            <wp:effectExtent l="0" t="0" r="0" b="0"/>
            <wp:docPr id="20609897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89736" name="Picture 29"/>
                    <pic:cNvPicPr>
                      <a:picLocks noChangeAspect="1"/>
                    </pic:cNvPicPr>
                  </pic:nvPicPr>
                  <pic:blipFill>
                    <a:blip r:embed="rId16" cstate="hqprint">
                      <a:extLst>
                        <a:ext uri="{28A0092B-C50C-407E-A947-70E740481C1C}">
                          <a14:useLocalDpi xmlns:a14="http://schemas.microsoft.com/office/drawing/2010/main" val="0"/>
                        </a:ext>
                      </a:extLst>
                    </a:blip>
                    <a:srcRect/>
                    <a:stretch/>
                  </pic:blipFill>
                  <pic:spPr bwMode="auto">
                    <a:xfrm>
                      <a:off x="0" y="0"/>
                      <a:ext cx="5815918" cy="4178643"/>
                    </a:xfrm>
                    <a:prstGeom prst="rect">
                      <a:avLst/>
                    </a:prstGeom>
                    <a:noFill/>
                    <a:ln>
                      <a:noFill/>
                    </a:ln>
                  </pic:spPr>
                </pic:pic>
              </a:graphicData>
            </a:graphic>
          </wp:inline>
        </w:drawing>
      </w:r>
    </w:p>
    <w:p w14:paraId="064620BD" w14:textId="2E6FB2F6" w:rsidR="00DF068A" w:rsidRPr="00CA7497" w:rsidRDefault="00DF068A" w:rsidP="00DF068A">
      <w:pPr>
        <w:pStyle w:val="Caption"/>
        <w:rPr>
          <w:b/>
          <w:bCs/>
        </w:rPr>
      </w:pPr>
      <w:r>
        <w:rPr>
          <w:b/>
          <w:bCs/>
        </w:rPr>
        <w:t>Figure S</w:t>
      </w:r>
      <w:r>
        <w:rPr>
          <w:b/>
          <w:bCs/>
        </w:rPr>
        <w:fldChar w:fldCharType="begin"/>
      </w:r>
      <w:r>
        <w:rPr>
          <w:b/>
          <w:bCs/>
        </w:rPr>
        <w:instrText xml:space="preserve"> SEQ Figure \* ARABIC </w:instrText>
      </w:r>
      <w:r>
        <w:rPr>
          <w:b/>
          <w:bCs/>
        </w:rPr>
        <w:fldChar w:fldCharType="separate"/>
      </w:r>
      <w:r>
        <w:rPr>
          <w:b/>
          <w:bCs/>
          <w:noProof/>
        </w:rPr>
        <w:t>9</w:t>
      </w:r>
      <w:r>
        <w:rPr>
          <w:b/>
          <w:bCs/>
          <w:noProof/>
        </w:rPr>
        <w:fldChar w:fldCharType="end"/>
      </w:r>
      <w:r>
        <w:rPr>
          <w:b/>
          <w:bCs/>
        </w:rPr>
        <w:t>.</w:t>
      </w:r>
      <w:r>
        <w:t xml:space="preserve"> </w:t>
      </w:r>
      <w:r>
        <w:rPr>
          <w:b/>
          <w:bCs/>
        </w:rPr>
        <w:t xml:space="preserve">EBSD of the grown graphite. </w:t>
      </w:r>
    </w:p>
    <w:p w14:paraId="4B62A2FD" w14:textId="77777777" w:rsidR="00DF068A" w:rsidRPr="00CA7497" w:rsidRDefault="00DF068A" w:rsidP="00DF068A">
      <w:pPr>
        <w:pStyle w:val="Caption"/>
      </w:pPr>
      <w:r>
        <w:rPr>
          <w:b/>
          <w:bCs/>
        </w:rPr>
        <w:t>(a)</w:t>
      </w:r>
      <w:r>
        <w:t xml:space="preserve"> SEM image of the mapped region. </w:t>
      </w:r>
      <w:r>
        <w:rPr>
          <w:b/>
          <w:bCs/>
        </w:rPr>
        <w:t>(b)</w:t>
      </w:r>
      <w:r>
        <w:t xml:space="preserve"> EBSD image quality (IQ) map. </w:t>
      </w:r>
      <w:r>
        <w:rPr>
          <w:b/>
          <w:bCs/>
        </w:rPr>
        <w:t>(c)</w:t>
      </w:r>
      <w:r>
        <w:t xml:space="preserve"> Grain map highlighting large graphite domains with lateral dimensions on the order of hundreds of micrometers. </w:t>
      </w:r>
      <w:r>
        <w:rPr>
          <w:b/>
          <w:bCs/>
        </w:rPr>
        <w:t>(d)</w:t>
      </w:r>
      <w:r>
        <w:t xml:space="preserve"> Inverse pole figure (IPF) map referenced to the sample normal, indicating that the graphite </w:t>
      </w:r>
      <m:oMath>
        <m:r>
          <w:rPr>
            <w:rFonts w:ascii="Cambria Math" w:hAnsi="Cambria Math"/>
          </w:rPr>
          <m:t>c</m:t>
        </m:r>
      </m:oMath>
      <w:r>
        <w:t xml:space="preserve">-axis is predominantly aligned with the surface normal across the mapped area, with localized in-plane orientation variations. Black pixels denote non-indexed points (for example voids, contamination, or strong topography). </w:t>
      </w:r>
      <w:r>
        <w:rPr>
          <w:b/>
          <w:bCs/>
        </w:rPr>
        <w:t>(e)</w:t>
      </w:r>
      <w:r>
        <w:t xml:space="preserve"> IPF key and pole figures for </w:t>
      </w:r>
      <m:oMath>
        <m:d>
          <m:dPr>
            <m:begChr m:val="{"/>
            <m:endChr m:val="}"/>
            <m:ctrlPr>
              <w:rPr>
                <w:rFonts w:ascii="Cambria Math" w:hAnsi="Cambria Math"/>
              </w:rPr>
            </m:ctrlPr>
          </m:dPr>
          <m:e>
            <m:r>
              <w:rPr>
                <w:rFonts w:ascii="Cambria Math" w:hAnsi="Cambria Math"/>
              </w:rPr>
              <m:t>0001</m:t>
            </m:r>
          </m:e>
        </m:d>
      </m:oMath>
      <w:r>
        <w:t xml:space="preserve">and </w:t>
      </w:r>
      <m:oMath>
        <m:d>
          <m:dPr>
            <m:begChr m:val="{"/>
            <m:endChr m:val="}"/>
            <m:ctrlPr>
              <w:rPr>
                <w:rFonts w:ascii="Cambria Math" w:hAnsi="Cambria Math"/>
              </w:rPr>
            </m:ctrlPr>
          </m:dPr>
          <m:e>
            <m:r>
              <w:rPr>
                <w:rFonts w:ascii="Cambria Math" w:hAnsi="Cambria Math"/>
              </w:rPr>
              <m:t>10</m:t>
            </m:r>
            <m:acc>
              <m:accPr>
                <m:chr m:val="ˉ"/>
                <m:ctrlPr>
                  <w:rPr>
                    <w:rFonts w:ascii="Cambria Math" w:hAnsi="Cambria Math"/>
                  </w:rPr>
                </m:ctrlPr>
              </m:accPr>
              <m:e>
                <m:r>
                  <w:rPr>
                    <w:rFonts w:ascii="Cambria Math" w:hAnsi="Cambria Math"/>
                  </w:rPr>
                  <m:t>1</m:t>
                </m:r>
              </m:e>
            </m:acc>
            <m:r>
              <w:rPr>
                <w:rFonts w:ascii="Cambria Math" w:hAnsi="Cambria Math"/>
              </w:rPr>
              <m:t>1</m:t>
            </m:r>
          </m:e>
        </m:d>
      </m:oMath>
      <w:r>
        <w:t xml:space="preserve">. The </w:t>
      </w:r>
      <m:oMath>
        <m:d>
          <m:dPr>
            <m:begChr m:val="{"/>
            <m:endChr m:val="}"/>
            <m:ctrlPr>
              <w:rPr>
                <w:rFonts w:ascii="Cambria Math" w:hAnsi="Cambria Math"/>
              </w:rPr>
            </m:ctrlPr>
          </m:dPr>
          <m:e>
            <m:r>
              <w:rPr>
                <w:rFonts w:ascii="Cambria Math" w:hAnsi="Cambria Math"/>
              </w:rPr>
              <m:t>0001</m:t>
            </m:r>
          </m:e>
        </m:d>
      </m:oMath>
      <w:r>
        <w:t xml:space="preserve"> pole figure shows a strong central maximum consistent with basal planes parallel to the surface, while the </w:t>
      </w:r>
      <m:oMath>
        <m:d>
          <m:dPr>
            <m:begChr m:val="{"/>
            <m:endChr m:val="}"/>
            <m:ctrlPr>
              <w:rPr>
                <w:rFonts w:ascii="Cambria Math" w:hAnsi="Cambria Math"/>
              </w:rPr>
            </m:ctrlPr>
          </m:dPr>
          <m:e>
            <m:r>
              <w:rPr>
                <w:rFonts w:ascii="Cambria Math" w:hAnsi="Cambria Math"/>
              </w:rPr>
              <m:t>10</m:t>
            </m:r>
            <m:acc>
              <m:accPr>
                <m:chr m:val="ˉ"/>
                <m:ctrlPr>
                  <w:rPr>
                    <w:rFonts w:ascii="Cambria Math" w:hAnsi="Cambria Math"/>
                  </w:rPr>
                </m:ctrlPr>
              </m:accPr>
              <m:e>
                <m:r>
                  <w:rPr>
                    <w:rFonts w:ascii="Cambria Math" w:hAnsi="Cambria Math"/>
                  </w:rPr>
                  <m:t>1</m:t>
                </m:r>
              </m:e>
            </m:acc>
            <m:r>
              <w:rPr>
                <w:rFonts w:ascii="Cambria Math" w:hAnsi="Cambria Math"/>
              </w:rPr>
              <m:t>1</m:t>
            </m:r>
          </m:e>
        </m:d>
      </m:oMath>
      <w:r>
        <w:t xml:space="preserve"> pole figure shows azimuthal spread consistent with in-plane rotational domains. RD and TD indicate the reference directions used for the EBSD map. Scale bars, 300 µm.</w:t>
      </w:r>
    </w:p>
    <w:p w14:paraId="24EE6CBE" w14:textId="77777777" w:rsidR="00DF068A" w:rsidRDefault="00DF068A" w:rsidP="00DF068A">
      <w:pPr>
        <w:keepNext/>
        <w:spacing w:after="160" w:line="259" w:lineRule="auto"/>
        <w:rPr>
          <w:szCs w:val="24"/>
        </w:rPr>
      </w:pPr>
    </w:p>
    <w:p w14:paraId="234AFB73" w14:textId="20D2395A" w:rsidR="00FC28BB" w:rsidRDefault="00772488" w:rsidP="00E07E14">
      <w:pPr>
        <w:keepNext/>
        <w:spacing w:after="160" w:line="259" w:lineRule="auto"/>
        <w:jc w:val="center"/>
      </w:pPr>
      <w:r>
        <w:rPr>
          <w:szCs w:val="24"/>
        </w:rPr>
        <w:br w:type="page"/>
      </w:r>
      <w:r>
        <w:rPr>
          <w:noProof/>
        </w:rPr>
        <w:lastRenderedPageBreak/>
        <w:drawing>
          <wp:inline distT="0" distB="0" distL="0" distR="0" wp14:anchorId="35E06464" wp14:editId="26DE1920">
            <wp:extent cx="3130550" cy="4048760"/>
            <wp:effectExtent l="0" t="0" r="0" b="8890"/>
            <wp:docPr id="203460748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607489" name="Picture 34"/>
                    <pic:cNvPicPr>
                      <a:picLocks noChangeAspect="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a:off x="0" y="0"/>
                      <a:ext cx="3130550" cy="4048760"/>
                    </a:xfrm>
                    <a:prstGeom prst="rect">
                      <a:avLst/>
                    </a:prstGeom>
                    <a:noFill/>
                    <a:ln>
                      <a:noFill/>
                    </a:ln>
                  </pic:spPr>
                </pic:pic>
              </a:graphicData>
            </a:graphic>
          </wp:inline>
        </w:drawing>
      </w:r>
    </w:p>
    <w:p w14:paraId="4870CBE9" w14:textId="0E5B059A" w:rsidR="00FC28BB" w:rsidRPr="00C76F0C" w:rsidRDefault="00FC28BB" w:rsidP="00FC28BB">
      <w:pPr>
        <w:pStyle w:val="Caption"/>
        <w:rPr>
          <w:b/>
          <w:bCs/>
        </w:rPr>
      </w:pPr>
      <w:r>
        <w:rPr>
          <w:b/>
          <w:bCs/>
        </w:rPr>
        <w:t>Figure S</w:t>
      </w:r>
      <w:r>
        <w:rPr>
          <w:b/>
          <w:bCs/>
        </w:rPr>
        <w:fldChar w:fldCharType="begin"/>
      </w:r>
      <w:r>
        <w:rPr>
          <w:b/>
          <w:bCs/>
        </w:rPr>
        <w:instrText xml:space="preserve"> SEQ Figure \* ARABIC </w:instrText>
      </w:r>
      <w:r>
        <w:rPr>
          <w:b/>
          <w:bCs/>
        </w:rPr>
        <w:fldChar w:fldCharType="separate"/>
      </w:r>
      <w:r>
        <w:rPr>
          <w:b/>
          <w:bCs/>
          <w:noProof/>
        </w:rPr>
        <w:t>10</w:t>
      </w:r>
      <w:r>
        <w:rPr>
          <w:b/>
          <w:bCs/>
          <w:noProof/>
        </w:rPr>
        <w:fldChar w:fldCharType="end"/>
      </w:r>
      <w:r>
        <w:rPr>
          <w:b/>
          <w:bCs/>
        </w:rPr>
        <w:t>.</w:t>
      </w:r>
      <w:r>
        <w:t xml:space="preserve"> </w:t>
      </w:r>
      <w:r>
        <w:rPr>
          <w:b/>
          <w:bCs/>
        </w:rPr>
        <w:t>In-situ imaging of alternating current run on nickel.</w:t>
      </w:r>
    </w:p>
    <w:p w14:paraId="2A4B96BE" w14:textId="77777777" w:rsidR="00FC28BB" w:rsidRPr="0075611B" w:rsidRDefault="00FC28BB" w:rsidP="00FC28BB">
      <w:pPr>
        <w:pStyle w:val="Caption"/>
        <w:rPr>
          <w:noProof/>
        </w:rPr>
      </w:pPr>
      <w:r>
        <w:t>Time-lapse images of a representative AC run on Ni and the corresponding post-run sample image. In contrast to DC operation, AC does not produce a clear cathode-biased transport front or thick cathode-localized graphite segregation. Scale bar, 1 mm.</w:t>
      </w:r>
    </w:p>
    <w:p w14:paraId="0E9D3C61" w14:textId="78A99A63" w:rsidR="000A2532" w:rsidRDefault="000A2532">
      <w:pPr>
        <w:spacing w:after="160" w:line="259" w:lineRule="auto"/>
        <w:rPr>
          <w:iCs/>
          <w:sz w:val="22"/>
          <w:szCs w:val="18"/>
        </w:rPr>
      </w:pPr>
      <w:r>
        <w:br w:type="page"/>
      </w:r>
    </w:p>
    <w:p w14:paraId="265F0084" w14:textId="77777777" w:rsidR="000A2532" w:rsidRDefault="000A2532" w:rsidP="00001C9E">
      <w:pPr>
        <w:pStyle w:val="Caption"/>
        <w:keepNext/>
        <w:jc w:val="center"/>
      </w:pPr>
      <w:r>
        <w:rPr>
          <w:noProof/>
        </w:rPr>
        <w:lastRenderedPageBreak/>
        <w:drawing>
          <wp:inline distT="0" distB="0" distL="0" distR="0" wp14:anchorId="6CA53996" wp14:editId="6CC13F6B">
            <wp:extent cx="3244850" cy="2705100"/>
            <wp:effectExtent l="0" t="0" r="0" b="0"/>
            <wp:docPr id="1129962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44850" cy="2705100"/>
                    </a:xfrm>
                    <a:prstGeom prst="rect">
                      <a:avLst/>
                    </a:prstGeom>
                    <a:noFill/>
                    <a:ln>
                      <a:noFill/>
                    </a:ln>
                  </pic:spPr>
                </pic:pic>
              </a:graphicData>
            </a:graphic>
          </wp:inline>
        </w:drawing>
      </w:r>
    </w:p>
    <w:p w14:paraId="70073BCB" w14:textId="77777777" w:rsidR="0091284F" w:rsidRPr="00AA1A41" w:rsidRDefault="000A2532" w:rsidP="00AA1A41">
      <w:pPr>
        <w:pStyle w:val="Caption"/>
        <w:rPr>
          <w:b/>
          <w:bCs/>
        </w:rPr>
      </w:pPr>
      <w:r>
        <w:rPr>
          <w:b/>
          <w:bCs/>
        </w:rPr>
        <w:t>Figure S</w:t>
      </w:r>
      <w:r>
        <w:rPr>
          <w:b/>
          <w:bCs/>
        </w:rPr>
        <w:fldChar w:fldCharType="begin"/>
      </w:r>
      <w:r>
        <w:rPr>
          <w:b/>
          <w:bCs/>
        </w:rPr>
        <w:instrText xml:space="preserve"> SEQ Figure \* ARABIC </w:instrText>
      </w:r>
      <w:r>
        <w:rPr>
          <w:b/>
          <w:bCs/>
        </w:rPr>
        <w:fldChar w:fldCharType="separate"/>
      </w:r>
      <w:r>
        <w:rPr>
          <w:b/>
          <w:bCs/>
          <w:noProof/>
        </w:rPr>
        <w:t>11</w:t>
      </w:r>
      <w:r>
        <w:rPr>
          <w:b/>
          <w:bCs/>
        </w:rPr>
        <w:fldChar w:fldCharType="end"/>
      </w:r>
      <w:r>
        <w:rPr>
          <w:b/>
          <w:bCs/>
        </w:rPr>
        <w:t xml:space="preserve">. Carbon concentration profiles measured from polished cut-out sections of Co and Ni bars after electromigration. </w:t>
      </w:r>
    </w:p>
    <w:p w14:paraId="22D05853" w14:textId="4E1CF638" w:rsidR="0091284F" w:rsidRPr="000A2532" w:rsidRDefault="0091284F" w:rsidP="00AA1A41">
      <w:pPr>
        <w:pStyle w:val="Caption"/>
      </w:pPr>
      <w:r>
        <w:t>Carbon atomic percentage was measured along the transport direction from polished internal bar sections after removal of external graphite and surface deposits. Both Co and Ni show localized carbon enrichment within the metal, with maxima near the downstream graphite-collection region. The profiles provide semi-quantitative evidence for carbon redistribution inside the metal body after electromigration. Absolute carbon concentrations should be interpreted cautiously because light-element quantification by elemental analysis can be affected by polishing, residual surface carbon, and matrix effects. Error bars represent the standard deviation across n = 5 independent measurements.</w:t>
      </w:r>
    </w:p>
    <w:p w14:paraId="1D94BB82" w14:textId="2DD93135" w:rsidR="00FC28BB" w:rsidRDefault="0091284F" w:rsidP="000A2532">
      <w:pPr>
        <w:pStyle w:val="Caption"/>
        <w:rPr>
          <w:b/>
          <w:bCs/>
        </w:rPr>
      </w:pPr>
      <w:r>
        <w:rPr>
          <w:b/>
          <w:bCs/>
        </w:rPr>
        <w:t xml:space="preserve"> </w:t>
      </w:r>
    </w:p>
    <w:p w14:paraId="10764352" w14:textId="77777777" w:rsidR="00DF356D" w:rsidRDefault="00DF356D">
      <w:pPr>
        <w:spacing w:after="160" w:line="259" w:lineRule="auto"/>
        <w:rPr>
          <w:szCs w:val="24"/>
        </w:rPr>
      </w:pPr>
      <w:r>
        <w:rPr>
          <w:szCs w:val="24"/>
        </w:rPr>
        <w:br w:type="page"/>
      </w:r>
    </w:p>
    <w:p w14:paraId="00F762F5" w14:textId="77777777" w:rsidR="00A3206E" w:rsidRDefault="00A3206E" w:rsidP="00A3206E">
      <w:pPr>
        <w:keepNext/>
        <w:spacing w:after="160" w:line="259" w:lineRule="auto"/>
      </w:pPr>
      <w:r>
        <w:rPr>
          <w:noProof/>
        </w:rPr>
        <w:lastRenderedPageBreak/>
        <w:drawing>
          <wp:inline distT="0" distB="0" distL="0" distR="0" wp14:anchorId="089BDA89" wp14:editId="536B81C2">
            <wp:extent cx="5950935" cy="2503464"/>
            <wp:effectExtent l="0" t="0" r="0" b="0"/>
            <wp:docPr id="17965380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538026" name="Picture 23"/>
                    <pic:cNvPicPr>
                      <a:picLocks noChangeAspect="1"/>
                    </pic:cNvPicPr>
                  </pic:nvPicPr>
                  <pic:blipFill>
                    <a:blip r:embed="rId19" cstate="hqprint">
                      <a:extLst>
                        <a:ext uri="{28A0092B-C50C-407E-A947-70E740481C1C}">
                          <a14:useLocalDpi xmlns:a14="http://schemas.microsoft.com/office/drawing/2010/main" val="0"/>
                        </a:ext>
                      </a:extLst>
                    </a:blip>
                    <a:srcRect/>
                    <a:stretch/>
                  </pic:blipFill>
                  <pic:spPr bwMode="auto">
                    <a:xfrm>
                      <a:off x="0" y="0"/>
                      <a:ext cx="5965268" cy="2509494"/>
                    </a:xfrm>
                    <a:prstGeom prst="rect">
                      <a:avLst/>
                    </a:prstGeom>
                    <a:noFill/>
                    <a:ln>
                      <a:noFill/>
                    </a:ln>
                  </pic:spPr>
                </pic:pic>
              </a:graphicData>
            </a:graphic>
          </wp:inline>
        </w:drawing>
      </w:r>
    </w:p>
    <w:p w14:paraId="4B7BCCB6" w14:textId="3CABFCBB" w:rsidR="00E128CC" w:rsidRDefault="00A3206E" w:rsidP="00A3206E">
      <w:pPr>
        <w:pStyle w:val="Caption"/>
        <w:rPr>
          <w:szCs w:val="24"/>
        </w:rPr>
      </w:pPr>
      <w:r>
        <w:rPr>
          <w:b/>
          <w:bCs/>
        </w:rPr>
        <w:t>Figure S</w:t>
      </w:r>
      <w:r>
        <w:rPr>
          <w:b/>
          <w:bCs/>
        </w:rPr>
        <w:fldChar w:fldCharType="begin"/>
      </w:r>
      <w:r>
        <w:rPr>
          <w:b/>
          <w:bCs/>
        </w:rPr>
        <w:instrText xml:space="preserve"> SEQ Figure \* ARABIC </w:instrText>
      </w:r>
      <w:r>
        <w:rPr>
          <w:b/>
          <w:bCs/>
        </w:rPr>
        <w:fldChar w:fldCharType="separate"/>
      </w:r>
      <w:r>
        <w:rPr>
          <w:b/>
          <w:bCs/>
          <w:noProof/>
        </w:rPr>
        <w:t>12</w:t>
      </w:r>
      <w:r>
        <w:rPr>
          <w:b/>
          <w:bCs/>
          <w:noProof/>
        </w:rPr>
        <w:fldChar w:fldCharType="end"/>
      </w:r>
      <w:r>
        <w:rPr>
          <w:b/>
          <w:bCs/>
        </w:rPr>
        <w:t>.</w:t>
      </w:r>
      <w:r>
        <w:t xml:space="preserve"> </w:t>
      </w:r>
      <w:r>
        <w:rPr>
          <w:rStyle w:val="Strong"/>
        </w:rPr>
        <w:t>Effective carbon transport rates extracted from in situ video analysis.</w:t>
      </w:r>
      <w:r>
        <w:br/>
      </w:r>
      <w:r>
        <w:rPr>
          <w:rStyle w:val="Strong"/>
        </w:rPr>
        <w:t>(a)</w:t>
      </w:r>
      <w:r>
        <w:t xml:space="preserve"> Diffusion front position as a function of time for cobalt and nickel, determined from the recorded evolution of the visible transport front during Joule heating. (</w:t>
      </w:r>
      <w:r>
        <w:rPr>
          <w:rStyle w:val="Strong"/>
        </w:rPr>
        <w:t>b)</w:t>
      </w:r>
      <w:r>
        <w:t xml:space="preserve"> Squared diffusion front position, </w:t>
      </w:r>
      <m:oMath>
        <m:sSubSup>
          <m:sSubSupPr>
            <m:ctrlPr>
              <w:rPr>
                <w:rFonts w:ascii="Cambria Math" w:hAnsi="Cambria Math"/>
              </w:rPr>
            </m:ctrlPr>
          </m:sSubSupPr>
          <m:e>
            <m:r>
              <w:rPr>
                <w:rFonts w:ascii="Cambria Math" w:hAnsi="Cambria Math"/>
              </w:rPr>
              <m:t>x</m:t>
            </m:r>
          </m:e>
          <m:sub>
            <m:r>
              <w:rPr>
                <w:rFonts w:ascii="Cambria Math" w:hAnsi="Cambria Math"/>
              </w:rPr>
              <m:t>f</m:t>
            </m:r>
          </m:sub>
          <m:sup>
            <m:r>
              <w:rPr>
                <w:rFonts w:ascii="Cambria Math" w:hAnsi="Cambria Math"/>
              </w:rPr>
              <m:t>2</m:t>
            </m:r>
          </m:sup>
        </m:sSubSup>
      </m:oMath>
      <w:r>
        <w:t xml:space="preserve">, plotted against time. Linear fitting of </w:t>
      </w:r>
      <m:oMath>
        <m:sSubSup>
          <m:sSubSupPr>
            <m:ctrlPr>
              <w:rPr>
                <w:rFonts w:ascii="Cambria Math" w:hAnsi="Cambria Math"/>
              </w:rPr>
            </m:ctrlPr>
          </m:sSubSupPr>
          <m:e>
            <m:r>
              <w:rPr>
                <w:rFonts w:ascii="Cambria Math" w:hAnsi="Cambria Math"/>
              </w:rPr>
              <m:t>x</m:t>
            </m:r>
          </m:e>
          <m:sub>
            <m:r>
              <w:rPr>
                <w:rFonts w:ascii="Cambria Math" w:hAnsi="Cambria Math"/>
              </w:rPr>
              <m:t>f</m:t>
            </m:r>
          </m:sub>
          <m:sup>
            <m:r>
              <w:rPr>
                <w:rFonts w:ascii="Cambria Math" w:hAnsi="Cambria Math"/>
              </w:rPr>
              <m:t>2</m:t>
            </m:r>
          </m:sup>
        </m:sSubSup>
      </m:oMath>
      <w:r>
        <w:t xml:space="preserve">versus </w:t>
      </w:r>
      <m:oMath>
        <m:r>
          <w:rPr>
            <w:rFonts w:ascii="Cambria Math" w:hAnsi="Cambria Math"/>
          </w:rPr>
          <m:t>t</m:t>
        </m:r>
      </m:oMath>
      <w:r>
        <w:t xml:space="preserve"> yields effective transport coefficients of </w:t>
      </w:r>
      <w:r>
        <w:rPr>
          <w:rStyle w:val="Strong"/>
          <w:b w:val="0"/>
          <w:bCs w:val="0"/>
        </w:rPr>
        <w:t>0.781 × 10</w:t>
      </w:r>
      <w:r>
        <w:rPr>
          <w:rStyle w:val="Strong"/>
          <w:rFonts w:hint="eastAsia"/>
          <w:b w:val="0"/>
          <w:bCs w:val="0"/>
          <w:vertAlign w:val="superscript"/>
        </w:rPr>
        <w:t>-5</w:t>
      </w:r>
      <w:r>
        <w:rPr>
          <w:rStyle w:val="Strong"/>
          <w:b w:val="0"/>
          <w:bCs w:val="0"/>
        </w:rPr>
        <w:t xml:space="preserve"> cm</w:t>
      </w:r>
      <w:r>
        <w:rPr>
          <w:rStyle w:val="Strong"/>
          <w:b w:val="0"/>
          <w:bCs w:val="0"/>
          <w:vertAlign w:val="superscript"/>
        </w:rPr>
        <w:t>2</w:t>
      </w:r>
      <w:r>
        <w:rPr>
          <w:rStyle w:val="Strong"/>
        </w:rPr>
        <w:t xml:space="preserve"> s</w:t>
      </w:r>
      <w:r>
        <w:rPr>
          <w:rStyle w:val="Strong"/>
          <w:vertAlign w:val="superscript"/>
        </w:rPr>
        <w:t>-1</w:t>
      </w:r>
      <w:r>
        <w:t xml:space="preserve"> for cobalt and </w:t>
      </w:r>
      <w:r>
        <w:rPr>
          <w:rStyle w:val="Strong"/>
          <w:b w:val="0"/>
          <w:bCs w:val="0"/>
        </w:rPr>
        <w:t>0.805 × 10</w:t>
      </w:r>
      <w:r>
        <w:rPr>
          <w:rStyle w:val="Strong"/>
          <w:rFonts w:hint="eastAsia"/>
          <w:b w:val="0"/>
          <w:bCs w:val="0"/>
          <w:vertAlign w:val="superscript"/>
        </w:rPr>
        <w:t>-5</w:t>
      </w:r>
      <w:r>
        <w:rPr>
          <w:rStyle w:val="Strong"/>
          <w:b w:val="0"/>
          <w:bCs w:val="0"/>
        </w:rPr>
        <w:t xml:space="preserve"> cm</w:t>
      </w:r>
      <w:r>
        <w:rPr>
          <w:rStyle w:val="Strong"/>
          <w:b w:val="0"/>
          <w:bCs w:val="0"/>
          <w:vertAlign w:val="superscript"/>
        </w:rPr>
        <w:t>2</w:t>
      </w:r>
      <w:r>
        <w:rPr>
          <w:rStyle w:val="Strong"/>
          <w:b w:val="0"/>
          <w:bCs w:val="0"/>
        </w:rPr>
        <w:t xml:space="preserve"> s</w:t>
      </w:r>
      <w:r>
        <w:rPr>
          <w:rStyle w:val="Strong"/>
          <w:b w:val="0"/>
          <w:bCs w:val="0"/>
          <w:vertAlign w:val="superscript"/>
        </w:rPr>
        <w:t>-1</w:t>
      </w:r>
      <w:r>
        <w:t xml:space="preserve"> for nickel.</w:t>
      </w:r>
    </w:p>
    <w:p w14:paraId="1E65D003" w14:textId="77777777" w:rsidR="00244772" w:rsidRDefault="00CA7497" w:rsidP="00244772">
      <w:pPr>
        <w:keepNext/>
        <w:spacing w:after="160" w:line="259" w:lineRule="auto"/>
      </w:pPr>
      <w:r>
        <w:rPr>
          <w:szCs w:val="24"/>
        </w:rPr>
        <w:br w:type="page"/>
      </w:r>
      <w:r>
        <w:rPr>
          <w:noProof/>
        </w:rPr>
        <w:lastRenderedPageBreak/>
        <w:drawing>
          <wp:inline distT="0" distB="0" distL="0" distR="0" wp14:anchorId="01A1BCAC" wp14:editId="4D21E9FC">
            <wp:extent cx="5820410" cy="7882417"/>
            <wp:effectExtent l="0" t="0" r="8890" b="4445"/>
            <wp:docPr id="1425506233" name="Picture 4" descr="A group of blue squares with different colored dot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06233" name="Picture 4" descr="A group of blue squares with different colored dots  AI-generated content may be incorrect."/>
                    <pic:cNvPicPr>
                      <a:picLocks noChangeAspect="1"/>
                    </pic:cNvPicPr>
                  </pic:nvPicPr>
                  <pic:blipFill rotWithShape="1">
                    <a:blip r:embed="rId20" cstate="print">
                      <a:extLst>
                        <a:ext uri="{28A0092B-C50C-407E-A947-70E740481C1C}">
                          <a14:useLocalDpi xmlns:a14="http://schemas.microsoft.com/office/drawing/2010/main" val="0"/>
                        </a:ext>
                      </a:extLst>
                    </a:blip>
                    <a:srcRect b="4218"/>
                    <a:stretch>
                      <a:fillRect/>
                    </a:stretch>
                  </pic:blipFill>
                  <pic:spPr bwMode="auto">
                    <a:xfrm>
                      <a:off x="0" y="0"/>
                      <a:ext cx="5820410" cy="7882417"/>
                    </a:xfrm>
                    <a:prstGeom prst="rect">
                      <a:avLst/>
                    </a:prstGeom>
                    <a:noFill/>
                    <a:ln>
                      <a:noFill/>
                    </a:ln>
                  </pic:spPr>
                </pic:pic>
              </a:graphicData>
            </a:graphic>
          </wp:inline>
        </w:drawing>
      </w:r>
    </w:p>
    <w:p w14:paraId="42E9C75A" w14:textId="657E212D" w:rsidR="00244772" w:rsidRDefault="00244772" w:rsidP="00244772">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13</w:t>
      </w:r>
      <w:r>
        <w:rPr>
          <w:b/>
          <w:bCs/>
          <w:noProof/>
        </w:rPr>
        <w:fldChar w:fldCharType="end"/>
      </w:r>
      <w:r>
        <w:rPr>
          <w:b/>
          <w:bCs/>
        </w:rPr>
        <w:t>.</w:t>
      </w:r>
      <w:r>
        <w:rPr>
          <w:b/>
          <w:bCs/>
          <w:iCs w:val="0"/>
          <w:sz w:val="24"/>
          <w:szCs w:val="22"/>
        </w:rPr>
        <w:t xml:space="preserve"> </w:t>
      </w:r>
      <w:r>
        <w:rPr>
          <w:b/>
          <w:bCs/>
        </w:rPr>
        <w:t>Raman-derived isotope map of precipitated graphite in cobalt, natural-carbon source.</w:t>
      </w:r>
    </w:p>
    <w:p w14:paraId="0B4E9044" w14:textId="77777777" w:rsidR="0076559A" w:rsidRDefault="0076559A" w:rsidP="0076559A">
      <w:pPr>
        <w:keepNext/>
        <w:spacing w:after="160" w:line="259" w:lineRule="auto"/>
      </w:pPr>
      <w:r>
        <w:rPr>
          <w:noProof/>
        </w:rPr>
        <w:lastRenderedPageBreak/>
        <w:drawing>
          <wp:inline distT="0" distB="0" distL="0" distR="0" wp14:anchorId="7D26E509" wp14:editId="03915046">
            <wp:extent cx="5818505" cy="7934325"/>
            <wp:effectExtent l="0" t="0" r="0" b="9525"/>
            <wp:docPr id="332588163" name="Picture 8" descr="A screenshot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588163" name="Picture 8" descr="A screenshot of a graph  AI-generated content may be incorrect."/>
                    <pic:cNvPicPr>
                      <a:picLocks noChangeAspect="1"/>
                    </pic:cNvPicPr>
                  </pic:nvPicPr>
                  <pic:blipFill rotWithShape="1">
                    <a:blip r:embed="rId21" cstate="print">
                      <a:extLst>
                        <a:ext uri="{28A0092B-C50C-407E-A947-70E740481C1C}">
                          <a14:useLocalDpi xmlns:a14="http://schemas.microsoft.com/office/drawing/2010/main" val="0"/>
                        </a:ext>
                      </a:extLst>
                    </a:blip>
                    <a:srcRect b="3588"/>
                    <a:stretch>
                      <a:fillRect/>
                    </a:stretch>
                  </pic:blipFill>
                  <pic:spPr bwMode="auto">
                    <a:xfrm>
                      <a:off x="0" y="0"/>
                      <a:ext cx="5818505" cy="7934325"/>
                    </a:xfrm>
                    <a:prstGeom prst="rect">
                      <a:avLst/>
                    </a:prstGeom>
                    <a:noFill/>
                    <a:ln>
                      <a:noFill/>
                    </a:ln>
                  </pic:spPr>
                </pic:pic>
              </a:graphicData>
            </a:graphic>
          </wp:inline>
        </w:drawing>
      </w:r>
    </w:p>
    <w:p w14:paraId="600144A0" w14:textId="61B431B8" w:rsidR="0076559A" w:rsidRDefault="0076559A" w:rsidP="0076559A">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14</w:t>
      </w:r>
      <w:r>
        <w:rPr>
          <w:b/>
          <w:bCs/>
          <w:noProof/>
        </w:rPr>
        <w:fldChar w:fldCharType="end"/>
      </w:r>
      <w:r>
        <w:rPr>
          <w:b/>
          <w:bCs/>
        </w:rPr>
        <w:t>. Raman-derived isotope map of precipitated graphite in cobalt, 90/10 source mixture.</w:t>
      </w:r>
    </w:p>
    <w:p w14:paraId="7366CF85" w14:textId="77777777" w:rsidR="00477A44" w:rsidRDefault="00477A44" w:rsidP="00477A44">
      <w:pPr>
        <w:keepNext/>
        <w:spacing w:after="160" w:line="259" w:lineRule="auto"/>
      </w:pPr>
      <w:r>
        <w:rPr>
          <w:noProof/>
        </w:rPr>
        <w:lastRenderedPageBreak/>
        <w:drawing>
          <wp:inline distT="0" distB="0" distL="0" distR="0" wp14:anchorId="29B269C8" wp14:editId="7DA27661">
            <wp:extent cx="5818505" cy="7862862"/>
            <wp:effectExtent l="0" t="0" r="0" b="5080"/>
            <wp:docPr id="1336818825" name="Picture 10" descr="A group of images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18825" name="Picture 10" descr="A group of images of a graph  AI-generated content may be incorrect."/>
                    <pic:cNvPicPr>
                      <a:picLocks noChangeAspect="1"/>
                    </pic:cNvPicPr>
                  </pic:nvPicPr>
                  <pic:blipFill rotWithShape="1">
                    <a:blip r:embed="rId22" cstate="print">
                      <a:extLst>
                        <a:ext uri="{28A0092B-C50C-407E-A947-70E740481C1C}">
                          <a14:useLocalDpi xmlns:a14="http://schemas.microsoft.com/office/drawing/2010/main" val="0"/>
                        </a:ext>
                      </a:extLst>
                    </a:blip>
                    <a:srcRect b="4456"/>
                    <a:stretch>
                      <a:fillRect/>
                    </a:stretch>
                  </pic:blipFill>
                  <pic:spPr bwMode="auto">
                    <a:xfrm>
                      <a:off x="0" y="0"/>
                      <a:ext cx="5818505" cy="7862862"/>
                    </a:xfrm>
                    <a:prstGeom prst="rect">
                      <a:avLst/>
                    </a:prstGeom>
                    <a:noFill/>
                    <a:ln>
                      <a:noFill/>
                    </a:ln>
                  </pic:spPr>
                </pic:pic>
              </a:graphicData>
            </a:graphic>
          </wp:inline>
        </w:drawing>
      </w:r>
    </w:p>
    <w:p w14:paraId="4A3406B2" w14:textId="61301EA7" w:rsidR="00477A44" w:rsidRDefault="00477A44" w:rsidP="00477A44">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15</w:t>
      </w:r>
      <w:r>
        <w:rPr>
          <w:b/>
          <w:bCs/>
          <w:noProof/>
        </w:rPr>
        <w:fldChar w:fldCharType="end"/>
      </w:r>
      <w:r>
        <w:rPr>
          <w:b/>
          <w:bCs/>
        </w:rPr>
        <w:t>. Raman-derived isotope map of precipitated graphite in cobalt, 70/30 source mixture.</w:t>
      </w:r>
    </w:p>
    <w:p w14:paraId="3EDB0199" w14:textId="77777777" w:rsidR="0089302A" w:rsidRDefault="0089302A" w:rsidP="0089302A">
      <w:pPr>
        <w:keepNext/>
        <w:spacing w:after="160" w:line="259" w:lineRule="auto"/>
      </w:pPr>
      <w:r>
        <w:rPr>
          <w:noProof/>
        </w:rPr>
        <w:lastRenderedPageBreak/>
        <w:drawing>
          <wp:inline distT="0" distB="0" distL="0" distR="0" wp14:anchorId="582961C2" wp14:editId="25CA1CC4">
            <wp:extent cx="5818505" cy="7872642"/>
            <wp:effectExtent l="0" t="0" r="0" b="0"/>
            <wp:docPr id="1213106844" name="Picture 12" descr="A screenshot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106844" name="Picture 12" descr="A screenshot of a graph  AI-generated content may be incorrect."/>
                    <pic:cNvPicPr>
                      <a:picLocks noChangeAspect="1"/>
                    </pic:cNvPicPr>
                  </pic:nvPicPr>
                  <pic:blipFill rotWithShape="1">
                    <a:blip r:embed="rId23" cstate="print">
                      <a:extLst>
                        <a:ext uri="{28A0092B-C50C-407E-A947-70E740481C1C}">
                          <a14:useLocalDpi xmlns:a14="http://schemas.microsoft.com/office/drawing/2010/main" val="0"/>
                        </a:ext>
                      </a:extLst>
                    </a:blip>
                    <a:srcRect b="4337"/>
                    <a:stretch>
                      <a:fillRect/>
                    </a:stretch>
                  </pic:blipFill>
                  <pic:spPr bwMode="auto">
                    <a:xfrm>
                      <a:off x="0" y="0"/>
                      <a:ext cx="5818505" cy="7872642"/>
                    </a:xfrm>
                    <a:prstGeom prst="rect">
                      <a:avLst/>
                    </a:prstGeom>
                    <a:noFill/>
                    <a:ln>
                      <a:noFill/>
                    </a:ln>
                  </pic:spPr>
                </pic:pic>
              </a:graphicData>
            </a:graphic>
          </wp:inline>
        </w:drawing>
      </w:r>
    </w:p>
    <w:p w14:paraId="626629B1" w14:textId="0154DA65" w:rsidR="0089302A" w:rsidRPr="00DB7B89" w:rsidRDefault="0089302A" w:rsidP="0089302A">
      <w:pPr>
        <w:pStyle w:val="Caption"/>
        <w:rPr>
          <w:b/>
          <w:bCs/>
          <w:noProof/>
          <w:szCs w:val="22"/>
        </w:rPr>
      </w:pPr>
      <w:r>
        <w:rPr>
          <w:b/>
          <w:bCs/>
        </w:rPr>
        <w:t>Figure S</w:t>
      </w:r>
      <w:r>
        <w:rPr>
          <w:b/>
          <w:bCs/>
        </w:rPr>
        <w:fldChar w:fldCharType="begin"/>
      </w:r>
      <w:r>
        <w:rPr>
          <w:b/>
          <w:bCs/>
        </w:rPr>
        <w:instrText xml:space="preserve"> SEQ Figure \* ARABIC </w:instrText>
      </w:r>
      <w:r>
        <w:rPr>
          <w:b/>
          <w:bCs/>
        </w:rPr>
        <w:fldChar w:fldCharType="separate"/>
      </w:r>
      <w:r>
        <w:rPr>
          <w:b/>
          <w:bCs/>
          <w:noProof/>
        </w:rPr>
        <w:t>16</w:t>
      </w:r>
      <w:r>
        <w:rPr>
          <w:b/>
          <w:bCs/>
          <w:noProof/>
        </w:rPr>
        <w:fldChar w:fldCharType="end"/>
      </w:r>
      <w:r>
        <w:rPr>
          <w:b/>
          <w:bCs/>
        </w:rPr>
        <w:t>.</w:t>
      </w:r>
      <w:r>
        <w:t xml:space="preserve"> </w:t>
      </w:r>
      <w:r>
        <w:rPr>
          <w:b/>
          <w:bCs/>
        </w:rPr>
        <w:t>Raman-derived isotope map of precipitated graphite in cobalt, 50/50 source mixture.</w:t>
      </w:r>
    </w:p>
    <w:p w14:paraId="4694DB29" w14:textId="77777777" w:rsidR="00A546CD" w:rsidRDefault="00A546CD" w:rsidP="00A546CD">
      <w:pPr>
        <w:keepNext/>
        <w:spacing w:after="160" w:line="259" w:lineRule="auto"/>
      </w:pPr>
      <w:r>
        <w:rPr>
          <w:noProof/>
        </w:rPr>
        <w:lastRenderedPageBreak/>
        <w:drawing>
          <wp:inline distT="0" distB="0" distL="0" distR="0" wp14:anchorId="15CCF9BB" wp14:editId="175561F6">
            <wp:extent cx="5818505" cy="7862862"/>
            <wp:effectExtent l="0" t="0" r="0" b="5080"/>
            <wp:docPr id="860528320" name="Picture 14" descr="A screenshot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528320" name="Picture 14" descr="A screenshot of a graph  AI-generated content may be incorrect."/>
                    <pic:cNvPicPr>
                      <a:picLocks noChangeAspect="1"/>
                    </pic:cNvPicPr>
                  </pic:nvPicPr>
                  <pic:blipFill rotWithShape="1">
                    <a:blip r:embed="rId24" cstate="print">
                      <a:extLst>
                        <a:ext uri="{28A0092B-C50C-407E-A947-70E740481C1C}">
                          <a14:useLocalDpi xmlns:a14="http://schemas.microsoft.com/office/drawing/2010/main" val="0"/>
                        </a:ext>
                      </a:extLst>
                    </a:blip>
                    <a:srcRect b="4456"/>
                    <a:stretch>
                      <a:fillRect/>
                    </a:stretch>
                  </pic:blipFill>
                  <pic:spPr bwMode="auto">
                    <a:xfrm>
                      <a:off x="0" y="0"/>
                      <a:ext cx="5818505" cy="7862862"/>
                    </a:xfrm>
                    <a:prstGeom prst="rect">
                      <a:avLst/>
                    </a:prstGeom>
                    <a:noFill/>
                    <a:ln>
                      <a:noFill/>
                    </a:ln>
                  </pic:spPr>
                </pic:pic>
              </a:graphicData>
            </a:graphic>
          </wp:inline>
        </w:drawing>
      </w:r>
    </w:p>
    <w:p w14:paraId="2FAA0F69" w14:textId="036C2F94" w:rsidR="00A546CD" w:rsidRPr="00DB7B89" w:rsidRDefault="00A546CD" w:rsidP="00A546CD">
      <w:pPr>
        <w:pStyle w:val="Caption"/>
        <w:rPr>
          <w:b/>
          <w:bCs/>
          <w:noProof/>
          <w:szCs w:val="22"/>
        </w:rPr>
      </w:pPr>
      <w:r>
        <w:rPr>
          <w:b/>
          <w:bCs/>
        </w:rPr>
        <w:t>Figure S</w:t>
      </w:r>
      <w:r>
        <w:rPr>
          <w:b/>
          <w:bCs/>
        </w:rPr>
        <w:fldChar w:fldCharType="begin"/>
      </w:r>
      <w:r>
        <w:rPr>
          <w:b/>
          <w:bCs/>
        </w:rPr>
        <w:instrText xml:space="preserve"> SEQ Figure \* ARABIC </w:instrText>
      </w:r>
      <w:r>
        <w:rPr>
          <w:b/>
          <w:bCs/>
        </w:rPr>
        <w:fldChar w:fldCharType="separate"/>
      </w:r>
      <w:r>
        <w:rPr>
          <w:b/>
          <w:bCs/>
          <w:noProof/>
        </w:rPr>
        <w:t>17</w:t>
      </w:r>
      <w:r>
        <w:rPr>
          <w:b/>
          <w:bCs/>
          <w:noProof/>
        </w:rPr>
        <w:fldChar w:fldCharType="end"/>
      </w:r>
      <w:r>
        <w:rPr>
          <w:b/>
          <w:bCs/>
        </w:rPr>
        <w:t>.</w:t>
      </w:r>
      <w:r>
        <w:t xml:space="preserve"> </w:t>
      </w:r>
      <w:r>
        <w:rPr>
          <w:b/>
          <w:bCs/>
        </w:rPr>
        <w:t>Raman-derived isotope map of precipitated graphite in cobalt, 30/70 source mixture.</w:t>
      </w:r>
    </w:p>
    <w:p w14:paraId="26BCAD30" w14:textId="77777777" w:rsidR="007D57AE" w:rsidRDefault="007D57AE" w:rsidP="007D57AE">
      <w:pPr>
        <w:keepNext/>
        <w:spacing w:after="160" w:line="259" w:lineRule="auto"/>
      </w:pPr>
      <w:r>
        <w:rPr>
          <w:noProof/>
        </w:rPr>
        <w:lastRenderedPageBreak/>
        <w:drawing>
          <wp:inline distT="0" distB="0" distL="0" distR="0" wp14:anchorId="203C674C" wp14:editId="2BA8BC8A">
            <wp:extent cx="5818505" cy="7887311"/>
            <wp:effectExtent l="0" t="0" r="0" b="0"/>
            <wp:docPr id="1777520913" name="Picture 16" descr="A screenshot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520913" name="Picture 16" descr="A screenshot of a graph  AI-generated content may be incorrect."/>
                    <pic:cNvPicPr>
                      <a:picLocks noChangeAspect="1"/>
                    </pic:cNvPicPr>
                  </pic:nvPicPr>
                  <pic:blipFill rotWithShape="1">
                    <a:blip r:embed="rId25" cstate="print">
                      <a:extLst>
                        <a:ext uri="{28A0092B-C50C-407E-A947-70E740481C1C}">
                          <a14:useLocalDpi xmlns:a14="http://schemas.microsoft.com/office/drawing/2010/main" val="0"/>
                        </a:ext>
                      </a:extLst>
                    </a:blip>
                    <a:srcRect b="4159"/>
                    <a:stretch>
                      <a:fillRect/>
                    </a:stretch>
                  </pic:blipFill>
                  <pic:spPr bwMode="auto">
                    <a:xfrm>
                      <a:off x="0" y="0"/>
                      <a:ext cx="5818505" cy="7887311"/>
                    </a:xfrm>
                    <a:prstGeom prst="rect">
                      <a:avLst/>
                    </a:prstGeom>
                    <a:noFill/>
                    <a:ln>
                      <a:noFill/>
                    </a:ln>
                  </pic:spPr>
                </pic:pic>
              </a:graphicData>
            </a:graphic>
          </wp:inline>
        </w:drawing>
      </w:r>
    </w:p>
    <w:p w14:paraId="31A7992C" w14:textId="5CE900FE" w:rsidR="007D57AE" w:rsidRPr="00DB7B89" w:rsidRDefault="007D57AE" w:rsidP="007D57AE">
      <w:pPr>
        <w:pStyle w:val="Caption"/>
        <w:rPr>
          <w:b/>
          <w:bCs/>
          <w:noProof/>
          <w:szCs w:val="22"/>
        </w:rPr>
      </w:pPr>
      <w:r>
        <w:rPr>
          <w:b/>
          <w:bCs/>
        </w:rPr>
        <w:t>Figure S</w:t>
      </w:r>
      <w:r>
        <w:rPr>
          <w:b/>
          <w:bCs/>
        </w:rPr>
        <w:fldChar w:fldCharType="begin"/>
      </w:r>
      <w:r>
        <w:rPr>
          <w:b/>
          <w:bCs/>
        </w:rPr>
        <w:instrText xml:space="preserve"> SEQ Figure \* ARABIC </w:instrText>
      </w:r>
      <w:r>
        <w:rPr>
          <w:b/>
          <w:bCs/>
        </w:rPr>
        <w:fldChar w:fldCharType="separate"/>
      </w:r>
      <w:r>
        <w:rPr>
          <w:b/>
          <w:bCs/>
          <w:noProof/>
        </w:rPr>
        <w:t>18</w:t>
      </w:r>
      <w:r>
        <w:rPr>
          <w:b/>
          <w:bCs/>
          <w:noProof/>
        </w:rPr>
        <w:fldChar w:fldCharType="end"/>
      </w:r>
      <w:r>
        <w:rPr>
          <w:b/>
          <w:bCs/>
        </w:rPr>
        <w:t>. Raman-derived isotope map of precipitated graphite in cobalt, 10/90 source mixture.</w:t>
      </w:r>
    </w:p>
    <w:p w14:paraId="5E1E6A87" w14:textId="77777777" w:rsidR="007D57AE" w:rsidRDefault="007D57AE" w:rsidP="007D57AE">
      <w:pPr>
        <w:keepNext/>
        <w:spacing w:after="160" w:line="259" w:lineRule="auto"/>
      </w:pPr>
      <w:r>
        <w:rPr>
          <w:noProof/>
        </w:rPr>
        <w:lastRenderedPageBreak/>
        <w:drawing>
          <wp:inline distT="0" distB="0" distL="0" distR="0" wp14:anchorId="6E4894E7" wp14:editId="1AE7DA25">
            <wp:extent cx="5818505" cy="7857972"/>
            <wp:effectExtent l="0" t="0" r="0" b="0"/>
            <wp:docPr id="950974150" name="Picture 18" descr="A screenshot of a computer screen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74150" name="Picture 18" descr="A screenshot of a computer screen  AI-generated content may be incorrect."/>
                    <pic:cNvPicPr>
                      <a:picLocks noChangeAspect="1"/>
                    </pic:cNvPicPr>
                  </pic:nvPicPr>
                  <pic:blipFill rotWithShape="1">
                    <a:blip r:embed="rId26" cstate="print">
                      <a:extLst>
                        <a:ext uri="{28A0092B-C50C-407E-A947-70E740481C1C}">
                          <a14:useLocalDpi xmlns:a14="http://schemas.microsoft.com/office/drawing/2010/main" val="0"/>
                        </a:ext>
                      </a:extLst>
                    </a:blip>
                    <a:srcRect b="4516"/>
                    <a:stretch>
                      <a:fillRect/>
                    </a:stretch>
                  </pic:blipFill>
                  <pic:spPr bwMode="auto">
                    <a:xfrm>
                      <a:off x="0" y="0"/>
                      <a:ext cx="5818505" cy="7857972"/>
                    </a:xfrm>
                    <a:prstGeom prst="rect">
                      <a:avLst/>
                    </a:prstGeom>
                    <a:noFill/>
                    <a:ln>
                      <a:noFill/>
                    </a:ln>
                  </pic:spPr>
                </pic:pic>
              </a:graphicData>
            </a:graphic>
          </wp:inline>
        </w:drawing>
      </w:r>
    </w:p>
    <w:p w14:paraId="4FE9AFFB" w14:textId="4B39A87D" w:rsidR="007D57AE" w:rsidRDefault="007D57AE" w:rsidP="007D57AE">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19</w:t>
      </w:r>
      <w:r>
        <w:rPr>
          <w:b/>
          <w:bCs/>
          <w:noProof/>
        </w:rPr>
        <w:fldChar w:fldCharType="end"/>
      </w:r>
      <w:r>
        <w:rPr>
          <w:b/>
          <w:bCs/>
        </w:rPr>
        <w:t>.</w:t>
      </w:r>
      <w:r>
        <w:t xml:space="preserve"> </w:t>
      </w:r>
      <w:r>
        <w:rPr>
          <w:b/>
          <w:bCs/>
        </w:rPr>
        <w:t>Raman-derived isotope map of precipitated graphite in nickel, natural-carbon source.</w:t>
      </w:r>
    </w:p>
    <w:p w14:paraId="56B41C96" w14:textId="77777777" w:rsidR="007D57AE" w:rsidRDefault="007D57AE" w:rsidP="007D57AE">
      <w:pPr>
        <w:keepNext/>
        <w:spacing w:after="160" w:line="259" w:lineRule="auto"/>
      </w:pPr>
      <w:r>
        <w:rPr>
          <w:noProof/>
        </w:rPr>
        <w:lastRenderedPageBreak/>
        <w:drawing>
          <wp:inline distT="0" distB="0" distL="0" distR="0" wp14:anchorId="502C5975" wp14:editId="2635D3F6">
            <wp:extent cx="5818505" cy="7848193"/>
            <wp:effectExtent l="0" t="0" r="0" b="635"/>
            <wp:docPr id="587487534" name="Picture 20" descr="A screenshot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87534" name="Picture 20" descr="A screenshot of a graph  AI-generated content may be incorrect."/>
                    <pic:cNvPicPr>
                      <a:picLocks noChangeAspect="1"/>
                    </pic:cNvPicPr>
                  </pic:nvPicPr>
                  <pic:blipFill rotWithShape="1">
                    <a:blip r:embed="rId27" cstate="print">
                      <a:extLst>
                        <a:ext uri="{28A0092B-C50C-407E-A947-70E740481C1C}">
                          <a14:useLocalDpi xmlns:a14="http://schemas.microsoft.com/office/drawing/2010/main" val="0"/>
                        </a:ext>
                      </a:extLst>
                    </a:blip>
                    <a:srcRect b="4635"/>
                    <a:stretch>
                      <a:fillRect/>
                    </a:stretch>
                  </pic:blipFill>
                  <pic:spPr bwMode="auto">
                    <a:xfrm>
                      <a:off x="0" y="0"/>
                      <a:ext cx="5818505" cy="7848193"/>
                    </a:xfrm>
                    <a:prstGeom prst="rect">
                      <a:avLst/>
                    </a:prstGeom>
                    <a:noFill/>
                    <a:ln>
                      <a:noFill/>
                    </a:ln>
                  </pic:spPr>
                </pic:pic>
              </a:graphicData>
            </a:graphic>
          </wp:inline>
        </w:drawing>
      </w:r>
    </w:p>
    <w:p w14:paraId="293C4DD6" w14:textId="10419391" w:rsidR="007D57AE" w:rsidRPr="00DB7B89" w:rsidRDefault="007D57AE" w:rsidP="007D57AE">
      <w:pPr>
        <w:pStyle w:val="Caption"/>
        <w:rPr>
          <w:b/>
          <w:bCs/>
          <w:noProof/>
          <w:szCs w:val="22"/>
        </w:rPr>
      </w:pPr>
      <w:r>
        <w:rPr>
          <w:b/>
          <w:bCs/>
        </w:rPr>
        <w:t>Figure S</w:t>
      </w:r>
      <w:r>
        <w:rPr>
          <w:b/>
          <w:bCs/>
        </w:rPr>
        <w:fldChar w:fldCharType="begin"/>
      </w:r>
      <w:r>
        <w:rPr>
          <w:b/>
          <w:bCs/>
        </w:rPr>
        <w:instrText xml:space="preserve"> SEQ Figure \* ARABIC </w:instrText>
      </w:r>
      <w:r>
        <w:rPr>
          <w:b/>
          <w:bCs/>
        </w:rPr>
        <w:fldChar w:fldCharType="separate"/>
      </w:r>
      <w:r>
        <w:rPr>
          <w:b/>
          <w:bCs/>
          <w:noProof/>
        </w:rPr>
        <w:t>20</w:t>
      </w:r>
      <w:r>
        <w:rPr>
          <w:b/>
          <w:bCs/>
          <w:noProof/>
        </w:rPr>
        <w:fldChar w:fldCharType="end"/>
      </w:r>
      <w:r>
        <w:rPr>
          <w:b/>
          <w:bCs/>
        </w:rPr>
        <w:t>.</w:t>
      </w:r>
      <w:r>
        <w:t xml:space="preserve"> </w:t>
      </w:r>
      <w:r>
        <w:rPr>
          <w:b/>
          <w:bCs/>
        </w:rPr>
        <w:t>Raman-derived isotope map of precipitated graphite in nickel, 90/10 source mixture.</w:t>
      </w:r>
    </w:p>
    <w:p w14:paraId="38B17AB4" w14:textId="77777777" w:rsidR="007D57AE" w:rsidRDefault="007D57AE" w:rsidP="007D57AE">
      <w:pPr>
        <w:keepNext/>
        <w:spacing w:after="160" w:line="259" w:lineRule="auto"/>
      </w:pPr>
      <w:r>
        <w:rPr>
          <w:noProof/>
        </w:rPr>
        <w:lastRenderedPageBreak/>
        <w:drawing>
          <wp:inline distT="0" distB="0" distL="0" distR="0" wp14:anchorId="766E3C84" wp14:editId="255CE74F">
            <wp:extent cx="5818505" cy="7848193"/>
            <wp:effectExtent l="0" t="0" r="0" b="635"/>
            <wp:docPr id="1053764606" name="Picture 22" descr="A screenshot of a computer generated imag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64606" name="Picture 22" descr="A screenshot of a computer generated image  AI-generated content may be incorrect."/>
                    <pic:cNvPicPr>
                      <a:picLocks noChangeAspect="1"/>
                    </pic:cNvPicPr>
                  </pic:nvPicPr>
                  <pic:blipFill rotWithShape="1">
                    <a:blip r:embed="rId28" cstate="print">
                      <a:extLst>
                        <a:ext uri="{28A0092B-C50C-407E-A947-70E740481C1C}">
                          <a14:useLocalDpi xmlns:a14="http://schemas.microsoft.com/office/drawing/2010/main" val="0"/>
                        </a:ext>
                      </a:extLst>
                    </a:blip>
                    <a:srcRect b="4635"/>
                    <a:stretch>
                      <a:fillRect/>
                    </a:stretch>
                  </pic:blipFill>
                  <pic:spPr bwMode="auto">
                    <a:xfrm>
                      <a:off x="0" y="0"/>
                      <a:ext cx="5818505" cy="7848193"/>
                    </a:xfrm>
                    <a:prstGeom prst="rect">
                      <a:avLst/>
                    </a:prstGeom>
                    <a:noFill/>
                    <a:ln>
                      <a:noFill/>
                    </a:ln>
                  </pic:spPr>
                </pic:pic>
              </a:graphicData>
            </a:graphic>
          </wp:inline>
        </w:drawing>
      </w:r>
    </w:p>
    <w:p w14:paraId="04D19E94" w14:textId="18FC776E" w:rsidR="007D57AE" w:rsidRPr="00DB7B89" w:rsidRDefault="007D57AE" w:rsidP="007D57AE">
      <w:pPr>
        <w:pStyle w:val="Caption"/>
        <w:rPr>
          <w:b/>
          <w:bCs/>
          <w:noProof/>
          <w:szCs w:val="22"/>
        </w:rPr>
      </w:pPr>
      <w:r>
        <w:rPr>
          <w:b/>
          <w:bCs/>
        </w:rPr>
        <w:t>Figure S</w:t>
      </w:r>
      <w:r>
        <w:rPr>
          <w:b/>
          <w:bCs/>
        </w:rPr>
        <w:fldChar w:fldCharType="begin"/>
      </w:r>
      <w:r>
        <w:rPr>
          <w:b/>
          <w:bCs/>
        </w:rPr>
        <w:instrText xml:space="preserve"> SEQ Figure \* ARABIC </w:instrText>
      </w:r>
      <w:r>
        <w:rPr>
          <w:b/>
          <w:bCs/>
        </w:rPr>
        <w:fldChar w:fldCharType="separate"/>
      </w:r>
      <w:r>
        <w:rPr>
          <w:b/>
          <w:bCs/>
          <w:noProof/>
        </w:rPr>
        <w:t>21</w:t>
      </w:r>
      <w:r>
        <w:rPr>
          <w:b/>
          <w:bCs/>
          <w:noProof/>
        </w:rPr>
        <w:fldChar w:fldCharType="end"/>
      </w:r>
      <w:r>
        <w:rPr>
          <w:b/>
          <w:bCs/>
        </w:rPr>
        <w:t>.</w:t>
      </w:r>
      <w:r>
        <w:t xml:space="preserve"> </w:t>
      </w:r>
      <w:r>
        <w:rPr>
          <w:b/>
          <w:bCs/>
        </w:rPr>
        <w:t>Raman-derived isotope map of precipitated graphite in nickel, 70/30 source mixture.</w:t>
      </w:r>
    </w:p>
    <w:p w14:paraId="69727740" w14:textId="77777777" w:rsidR="00AA261E" w:rsidRDefault="00AA261E" w:rsidP="00AA261E">
      <w:pPr>
        <w:keepNext/>
        <w:spacing w:after="160" w:line="259" w:lineRule="auto"/>
      </w:pPr>
      <w:r>
        <w:rPr>
          <w:noProof/>
        </w:rPr>
        <w:lastRenderedPageBreak/>
        <w:drawing>
          <wp:inline distT="0" distB="0" distL="0" distR="0" wp14:anchorId="3C4B6A88" wp14:editId="6756176F">
            <wp:extent cx="5818505" cy="7848193"/>
            <wp:effectExtent l="0" t="0" r="0" b="635"/>
            <wp:docPr id="1484725355" name="Picture 24" descr="A screenshot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725355" name="Picture 24" descr="A screenshot of a graph  AI-generated content may be incorrect."/>
                    <pic:cNvPicPr>
                      <a:picLocks noChangeAspect="1"/>
                    </pic:cNvPicPr>
                  </pic:nvPicPr>
                  <pic:blipFill rotWithShape="1">
                    <a:blip r:embed="rId29" cstate="print">
                      <a:extLst>
                        <a:ext uri="{28A0092B-C50C-407E-A947-70E740481C1C}">
                          <a14:useLocalDpi xmlns:a14="http://schemas.microsoft.com/office/drawing/2010/main" val="0"/>
                        </a:ext>
                      </a:extLst>
                    </a:blip>
                    <a:srcRect b="4635"/>
                    <a:stretch>
                      <a:fillRect/>
                    </a:stretch>
                  </pic:blipFill>
                  <pic:spPr bwMode="auto">
                    <a:xfrm>
                      <a:off x="0" y="0"/>
                      <a:ext cx="5818505" cy="7848193"/>
                    </a:xfrm>
                    <a:prstGeom prst="rect">
                      <a:avLst/>
                    </a:prstGeom>
                    <a:noFill/>
                    <a:ln>
                      <a:noFill/>
                    </a:ln>
                  </pic:spPr>
                </pic:pic>
              </a:graphicData>
            </a:graphic>
          </wp:inline>
        </w:drawing>
      </w:r>
    </w:p>
    <w:p w14:paraId="6755AFE9" w14:textId="10AAB9FC" w:rsidR="00AA261E" w:rsidRDefault="00AA261E" w:rsidP="00AA261E">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22</w:t>
      </w:r>
      <w:r>
        <w:rPr>
          <w:b/>
          <w:bCs/>
          <w:noProof/>
        </w:rPr>
        <w:fldChar w:fldCharType="end"/>
      </w:r>
      <w:r>
        <w:rPr>
          <w:b/>
          <w:bCs/>
        </w:rPr>
        <w:t>.</w:t>
      </w:r>
      <w:r>
        <w:t xml:space="preserve"> </w:t>
      </w:r>
      <w:r>
        <w:rPr>
          <w:b/>
          <w:bCs/>
        </w:rPr>
        <w:t>Raman-derived isotope map of precipitated graphite in nickel, 50/50 source mixture.</w:t>
      </w:r>
    </w:p>
    <w:p w14:paraId="723306BE" w14:textId="77777777" w:rsidR="00AA261E" w:rsidRDefault="00AA261E" w:rsidP="00AA261E">
      <w:pPr>
        <w:keepNext/>
        <w:spacing w:after="160" w:line="259" w:lineRule="auto"/>
      </w:pPr>
      <w:r>
        <w:rPr>
          <w:noProof/>
        </w:rPr>
        <w:lastRenderedPageBreak/>
        <w:drawing>
          <wp:inline distT="0" distB="0" distL="0" distR="0" wp14:anchorId="6DA22F6F" wp14:editId="470824BF">
            <wp:extent cx="5818505" cy="7857972"/>
            <wp:effectExtent l="0" t="0" r="0" b="0"/>
            <wp:docPr id="1520938061" name="Picture 26" descr="A screenshot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38061" name="Picture 26" descr="A screenshot of a graph  AI-generated content may be incorrect."/>
                    <pic:cNvPicPr>
                      <a:picLocks noChangeAspect="1"/>
                    </pic:cNvPicPr>
                  </pic:nvPicPr>
                  <pic:blipFill rotWithShape="1">
                    <a:blip r:embed="rId30" cstate="print">
                      <a:extLst>
                        <a:ext uri="{28A0092B-C50C-407E-A947-70E740481C1C}">
                          <a14:useLocalDpi xmlns:a14="http://schemas.microsoft.com/office/drawing/2010/main" val="0"/>
                        </a:ext>
                      </a:extLst>
                    </a:blip>
                    <a:srcRect b="4516"/>
                    <a:stretch>
                      <a:fillRect/>
                    </a:stretch>
                  </pic:blipFill>
                  <pic:spPr bwMode="auto">
                    <a:xfrm>
                      <a:off x="0" y="0"/>
                      <a:ext cx="5818505" cy="7857972"/>
                    </a:xfrm>
                    <a:prstGeom prst="rect">
                      <a:avLst/>
                    </a:prstGeom>
                    <a:noFill/>
                    <a:ln>
                      <a:noFill/>
                    </a:ln>
                  </pic:spPr>
                </pic:pic>
              </a:graphicData>
            </a:graphic>
          </wp:inline>
        </w:drawing>
      </w:r>
    </w:p>
    <w:p w14:paraId="752D0F1E" w14:textId="7DBA6106" w:rsidR="00AA261E" w:rsidRPr="00DB7B89" w:rsidRDefault="00AA261E" w:rsidP="00AA261E">
      <w:pPr>
        <w:pStyle w:val="Caption"/>
        <w:rPr>
          <w:b/>
          <w:bCs/>
          <w:noProof/>
          <w:szCs w:val="22"/>
        </w:rPr>
      </w:pPr>
      <w:r>
        <w:rPr>
          <w:b/>
          <w:bCs/>
        </w:rPr>
        <w:t>Figure S</w:t>
      </w:r>
      <w:r>
        <w:rPr>
          <w:b/>
          <w:bCs/>
        </w:rPr>
        <w:fldChar w:fldCharType="begin"/>
      </w:r>
      <w:r>
        <w:rPr>
          <w:b/>
          <w:bCs/>
        </w:rPr>
        <w:instrText xml:space="preserve"> SEQ Figure \* ARABIC </w:instrText>
      </w:r>
      <w:r>
        <w:rPr>
          <w:b/>
          <w:bCs/>
        </w:rPr>
        <w:fldChar w:fldCharType="separate"/>
      </w:r>
      <w:r>
        <w:rPr>
          <w:b/>
          <w:bCs/>
          <w:noProof/>
        </w:rPr>
        <w:t>23</w:t>
      </w:r>
      <w:r>
        <w:rPr>
          <w:b/>
          <w:bCs/>
          <w:noProof/>
        </w:rPr>
        <w:fldChar w:fldCharType="end"/>
      </w:r>
      <w:r>
        <w:rPr>
          <w:b/>
          <w:bCs/>
        </w:rPr>
        <w:t>.</w:t>
      </w:r>
      <w:r>
        <w:t xml:space="preserve"> </w:t>
      </w:r>
      <w:r>
        <w:rPr>
          <w:b/>
          <w:bCs/>
        </w:rPr>
        <w:t>Raman-derived isotope map of precipitated graphite in nickel, 30/70 source mixture.</w:t>
      </w:r>
    </w:p>
    <w:p w14:paraId="299D6E96" w14:textId="77777777" w:rsidR="00AA261E" w:rsidRDefault="00AA261E" w:rsidP="00AA261E">
      <w:pPr>
        <w:keepNext/>
        <w:spacing w:after="160" w:line="259" w:lineRule="auto"/>
      </w:pPr>
      <w:r>
        <w:rPr>
          <w:noProof/>
        </w:rPr>
        <w:lastRenderedPageBreak/>
        <w:drawing>
          <wp:inline distT="0" distB="0" distL="0" distR="0" wp14:anchorId="2F8A0D1A" wp14:editId="592333A0">
            <wp:extent cx="5818505" cy="7872642"/>
            <wp:effectExtent l="0" t="0" r="0" b="0"/>
            <wp:docPr id="851323965" name="Picture 28" descr="A screenshot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23965" name="Picture 28" descr="A screenshot of a graph  AI-generated content may be incorrect."/>
                    <pic:cNvPicPr>
                      <a:picLocks noChangeAspect="1"/>
                    </pic:cNvPicPr>
                  </pic:nvPicPr>
                  <pic:blipFill rotWithShape="1">
                    <a:blip r:embed="rId31" cstate="print">
                      <a:extLst>
                        <a:ext uri="{28A0092B-C50C-407E-A947-70E740481C1C}">
                          <a14:useLocalDpi xmlns:a14="http://schemas.microsoft.com/office/drawing/2010/main" val="0"/>
                        </a:ext>
                      </a:extLst>
                    </a:blip>
                    <a:srcRect b="4337"/>
                    <a:stretch>
                      <a:fillRect/>
                    </a:stretch>
                  </pic:blipFill>
                  <pic:spPr bwMode="auto">
                    <a:xfrm>
                      <a:off x="0" y="0"/>
                      <a:ext cx="5818505" cy="7872642"/>
                    </a:xfrm>
                    <a:prstGeom prst="rect">
                      <a:avLst/>
                    </a:prstGeom>
                    <a:noFill/>
                    <a:ln>
                      <a:noFill/>
                    </a:ln>
                  </pic:spPr>
                </pic:pic>
              </a:graphicData>
            </a:graphic>
          </wp:inline>
        </w:drawing>
      </w:r>
    </w:p>
    <w:p w14:paraId="43811D3E" w14:textId="2AEC6E7D" w:rsidR="00AA261E" w:rsidRPr="00DB7B89" w:rsidRDefault="00AA261E" w:rsidP="00AA261E">
      <w:pPr>
        <w:pStyle w:val="Caption"/>
        <w:rPr>
          <w:b/>
          <w:bCs/>
          <w:noProof/>
          <w:szCs w:val="22"/>
        </w:rPr>
      </w:pPr>
      <w:r>
        <w:rPr>
          <w:b/>
          <w:bCs/>
        </w:rPr>
        <w:t>Figure S</w:t>
      </w:r>
      <w:r>
        <w:rPr>
          <w:b/>
          <w:bCs/>
        </w:rPr>
        <w:fldChar w:fldCharType="begin"/>
      </w:r>
      <w:r>
        <w:rPr>
          <w:b/>
          <w:bCs/>
        </w:rPr>
        <w:instrText xml:space="preserve"> SEQ Figure \* ARABIC </w:instrText>
      </w:r>
      <w:r>
        <w:rPr>
          <w:b/>
          <w:bCs/>
        </w:rPr>
        <w:fldChar w:fldCharType="separate"/>
      </w:r>
      <w:r>
        <w:rPr>
          <w:b/>
          <w:bCs/>
          <w:noProof/>
        </w:rPr>
        <w:t>24</w:t>
      </w:r>
      <w:r>
        <w:rPr>
          <w:b/>
          <w:bCs/>
          <w:noProof/>
        </w:rPr>
        <w:fldChar w:fldCharType="end"/>
      </w:r>
      <w:r>
        <w:rPr>
          <w:b/>
          <w:bCs/>
        </w:rPr>
        <w:t>. Raman-derived isotope map of precipitated graphite in nickel, 10/90 source mixture.</w:t>
      </w:r>
    </w:p>
    <w:p w14:paraId="3B2AC1A5" w14:textId="77777777" w:rsidR="00D47121" w:rsidRDefault="00D47121" w:rsidP="00D47121">
      <w:pPr>
        <w:keepNext/>
        <w:spacing w:after="160" w:line="259" w:lineRule="auto"/>
      </w:pPr>
      <w:r>
        <w:rPr>
          <w:noProof/>
        </w:rPr>
        <w:lastRenderedPageBreak/>
        <w:drawing>
          <wp:inline distT="0" distB="0" distL="0" distR="0" wp14:anchorId="3D3B448A" wp14:editId="7BF84270">
            <wp:extent cx="5622106" cy="7901501"/>
            <wp:effectExtent l="0" t="0" r="0" b="4445"/>
            <wp:docPr id="114672270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22700" name="Picture 15"/>
                    <pic:cNvPicPr>
                      <a:picLocks noChangeAspect="1"/>
                    </pic:cNvPicPr>
                  </pic:nvPicPr>
                  <pic:blipFill rotWithShape="1">
                    <a:blip r:embed="rId32" cstate="hqprint">
                      <a:extLst>
                        <a:ext uri="{28A0092B-C50C-407E-A947-70E740481C1C}">
                          <a14:useLocalDpi xmlns:a14="http://schemas.microsoft.com/office/drawing/2010/main" val="0"/>
                        </a:ext>
                      </a:extLst>
                    </a:blip>
                    <a:srcRect b="3981"/>
                    <a:stretch>
                      <a:fillRect/>
                    </a:stretch>
                  </pic:blipFill>
                  <pic:spPr bwMode="auto">
                    <a:xfrm>
                      <a:off x="0" y="0"/>
                      <a:ext cx="5622106" cy="7901501"/>
                    </a:xfrm>
                    <a:prstGeom prst="rect">
                      <a:avLst/>
                    </a:prstGeom>
                    <a:noFill/>
                    <a:ln>
                      <a:noFill/>
                    </a:ln>
                  </pic:spPr>
                </pic:pic>
              </a:graphicData>
            </a:graphic>
          </wp:inline>
        </w:drawing>
      </w:r>
    </w:p>
    <w:p w14:paraId="444E5A5D" w14:textId="34CA9793" w:rsidR="005A048F" w:rsidRDefault="00D47121" w:rsidP="00D47121">
      <w:pPr>
        <w:pStyle w:val="Caption"/>
        <w:rPr>
          <w:szCs w:val="24"/>
        </w:rPr>
      </w:pPr>
      <w:r>
        <w:rPr>
          <w:b/>
          <w:bCs/>
        </w:rPr>
        <w:t>Figure S</w:t>
      </w:r>
      <w:r>
        <w:rPr>
          <w:b/>
          <w:bCs/>
        </w:rPr>
        <w:fldChar w:fldCharType="begin"/>
      </w:r>
      <w:r>
        <w:rPr>
          <w:b/>
          <w:bCs/>
        </w:rPr>
        <w:instrText xml:space="preserve"> SEQ Figure \* ARABIC </w:instrText>
      </w:r>
      <w:r>
        <w:rPr>
          <w:b/>
          <w:bCs/>
        </w:rPr>
        <w:fldChar w:fldCharType="separate"/>
      </w:r>
      <w:r>
        <w:rPr>
          <w:b/>
          <w:bCs/>
          <w:noProof/>
        </w:rPr>
        <w:t>25</w:t>
      </w:r>
      <w:r>
        <w:rPr>
          <w:b/>
          <w:bCs/>
          <w:noProof/>
        </w:rPr>
        <w:fldChar w:fldCharType="end"/>
      </w:r>
      <w:r>
        <w:rPr>
          <w:b/>
          <w:bCs/>
        </w:rPr>
        <w:t>.</w:t>
      </w:r>
      <w:r>
        <w:t xml:space="preserve"> </w:t>
      </w:r>
      <w:r>
        <w:rPr>
          <w:b/>
          <w:bCs/>
        </w:rPr>
        <w:t>ToF-SIMS depth profiling of transferred graphite, cobalt, natural-carbon source.</w:t>
      </w:r>
      <w:r>
        <w:rPr>
          <w:szCs w:val="24"/>
        </w:rPr>
        <w:br w:type="page"/>
      </w:r>
    </w:p>
    <w:p w14:paraId="540B7923" w14:textId="77777777" w:rsidR="00D47121" w:rsidRDefault="00D47121" w:rsidP="00D47121">
      <w:pPr>
        <w:keepNext/>
        <w:spacing w:after="160" w:line="259" w:lineRule="auto"/>
      </w:pPr>
      <w:r>
        <w:rPr>
          <w:noProof/>
        </w:rPr>
        <w:lastRenderedPageBreak/>
        <w:drawing>
          <wp:inline distT="0" distB="0" distL="0" distR="0" wp14:anchorId="6CBE6F52" wp14:editId="22F1DBDD">
            <wp:extent cx="5622106" cy="7940050"/>
            <wp:effectExtent l="0" t="0" r="0" b="3810"/>
            <wp:docPr id="16730233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23333" name="Picture 16"/>
                    <pic:cNvPicPr>
                      <a:picLocks noChangeAspect="1"/>
                    </pic:cNvPicPr>
                  </pic:nvPicPr>
                  <pic:blipFill rotWithShape="1">
                    <a:blip r:embed="rId33" cstate="hqprint">
                      <a:extLst>
                        <a:ext uri="{28A0092B-C50C-407E-A947-70E740481C1C}">
                          <a14:useLocalDpi xmlns:a14="http://schemas.microsoft.com/office/drawing/2010/main" val="0"/>
                        </a:ext>
                      </a:extLst>
                    </a:blip>
                    <a:srcRect b="3512"/>
                    <a:stretch>
                      <a:fillRect/>
                    </a:stretch>
                  </pic:blipFill>
                  <pic:spPr bwMode="auto">
                    <a:xfrm>
                      <a:off x="0" y="0"/>
                      <a:ext cx="5622106" cy="7940050"/>
                    </a:xfrm>
                    <a:prstGeom prst="rect">
                      <a:avLst/>
                    </a:prstGeom>
                    <a:noFill/>
                    <a:ln>
                      <a:noFill/>
                    </a:ln>
                  </pic:spPr>
                </pic:pic>
              </a:graphicData>
            </a:graphic>
          </wp:inline>
        </w:drawing>
      </w:r>
    </w:p>
    <w:p w14:paraId="57330875" w14:textId="39D259A4" w:rsidR="00D47121" w:rsidRDefault="00D47121" w:rsidP="00D47121">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26</w:t>
      </w:r>
      <w:r>
        <w:rPr>
          <w:b/>
          <w:bCs/>
          <w:noProof/>
        </w:rPr>
        <w:fldChar w:fldCharType="end"/>
      </w:r>
      <w:r>
        <w:rPr>
          <w:b/>
          <w:bCs/>
        </w:rPr>
        <w:t>.</w:t>
      </w:r>
      <w:r>
        <w:t xml:space="preserve"> </w:t>
      </w:r>
      <w:r>
        <w:rPr>
          <w:b/>
          <w:bCs/>
        </w:rPr>
        <w:t>ToF-SIMS depth profiling of transferred graphite, cobalt, 90/10 source mixture.</w:t>
      </w:r>
    </w:p>
    <w:p w14:paraId="6217EE54" w14:textId="77777777" w:rsidR="00D47121" w:rsidRDefault="00D47121" w:rsidP="00D47121">
      <w:pPr>
        <w:keepNext/>
        <w:spacing w:after="160" w:line="259" w:lineRule="auto"/>
      </w:pPr>
      <w:r>
        <w:rPr>
          <w:noProof/>
        </w:rPr>
        <w:lastRenderedPageBreak/>
        <w:drawing>
          <wp:inline distT="0" distB="0" distL="0" distR="0" wp14:anchorId="337C3348" wp14:editId="34E30C90">
            <wp:extent cx="5622106" cy="7940050"/>
            <wp:effectExtent l="0" t="0" r="0" b="3810"/>
            <wp:docPr id="10383084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308441" name="Picture 19"/>
                    <pic:cNvPicPr>
                      <a:picLocks noChangeAspect="1"/>
                    </pic:cNvPicPr>
                  </pic:nvPicPr>
                  <pic:blipFill rotWithShape="1">
                    <a:blip r:embed="rId34" cstate="hqprint">
                      <a:extLst>
                        <a:ext uri="{28A0092B-C50C-407E-A947-70E740481C1C}">
                          <a14:useLocalDpi xmlns:a14="http://schemas.microsoft.com/office/drawing/2010/main" val="0"/>
                        </a:ext>
                      </a:extLst>
                    </a:blip>
                    <a:srcRect b="3512"/>
                    <a:stretch>
                      <a:fillRect/>
                    </a:stretch>
                  </pic:blipFill>
                  <pic:spPr bwMode="auto">
                    <a:xfrm>
                      <a:off x="0" y="0"/>
                      <a:ext cx="5622106" cy="7940050"/>
                    </a:xfrm>
                    <a:prstGeom prst="rect">
                      <a:avLst/>
                    </a:prstGeom>
                    <a:noFill/>
                    <a:ln>
                      <a:noFill/>
                    </a:ln>
                  </pic:spPr>
                </pic:pic>
              </a:graphicData>
            </a:graphic>
          </wp:inline>
        </w:drawing>
      </w:r>
    </w:p>
    <w:p w14:paraId="1229EAFE" w14:textId="5C34D11C" w:rsidR="00D47121" w:rsidRPr="00DB7B89" w:rsidRDefault="00D47121" w:rsidP="00D47121">
      <w:pPr>
        <w:pStyle w:val="Caption"/>
        <w:rPr>
          <w:b/>
          <w:bCs/>
          <w:noProof/>
          <w:szCs w:val="22"/>
        </w:rPr>
      </w:pPr>
      <w:r>
        <w:rPr>
          <w:b/>
          <w:bCs/>
        </w:rPr>
        <w:t>Figure S</w:t>
      </w:r>
      <w:r>
        <w:rPr>
          <w:b/>
          <w:bCs/>
        </w:rPr>
        <w:fldChar w:fldCharType="begin"/>
      </w:r>
      <w:r>
        <w:rPr>
          <w:b/>
          <w:bCs/>
        </w:rPr>
        <w:instrText xml:space="preserve"> SEQ Figure \* ARABIC </w:instrText>
      </w:r>
      <w:r>
        <w:rPr>
          <w:b/>
          <w:bCs/>
        </w:rPr>
        <w:fldChar w:fldCharType="separate"/>
      </w:r>
      <w:r>
        <w:rPr>
          <w:b/>
          <w:bCs/>
          <w:noProof/>
        </w:rPr>
        <w:t>27</w:t>
      </w:r>
      <w:r>
        <w:rPr>
          <w:b/>
          <w:bCs/>
          <w:noProof/>
        </w:rPr>
        <w:fldChar w:fldCharType="end"/>
      </w:r>
      <w:r>
        <w:rPr>
          <w:b/>
          <w:bCs/>
        </w:rPr>
        <w:t>.</w:t>
      </w:r>
      <w:r>
        <w:t xml:space="preserve"> </w:t>
      </w:r>
      <w:r>
        <w:rPr>
          <w:b/>
          <w:bCs/>
        </w:rPr>
        <w:t>ToF-SIMS depth profiling of transferred graphite, cobalt, 70/30 source mixture.</w:t>
      </w:r>
    </w:p>
    <w:p w14:paraId="68EB5BC4" w14:textId="77777777" w:rsidR="00C56E31" w:rsidRDefault="00C56E31" w:rsidP="00C56E31">
      <w:pPr>
        <w:keepNext/>
        <w:spacing w:after="160" w:line="259" w:lineRule="auto"/>
      </w:pPr>
      <w:r>
        <w:rPr>
          <w:noProof/>
        </w:rPr>
        <w:lastRenderedPageBreak/>
        <w:drawing>
          <wp:inline distT="0" distB="0" distL="0" distR="0" wp14:anchorId="40613ED6" wp14:editId="741CC9B3">
            <wp:extent cx="5622106" cy="7943873"/>
            <wp:effectExtent l="0" t="0" r="0" b="0"/>
            <wp:docPr id="16154484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48489" name="Picture 22"/>
                    <pic:cNvPicPr>
                      <a:picLocks noChangeAspect="1"/>
                    </pic:cNvPicPr>
                  </pic:nvPicPr>
                  <pic:blipFill rotWithShape="1">
                    <a:blip r:embed="rId35" cstate="hqprint">
                      <a:extLst>
                        <a:ext uri="{28A0092B-C50C-407E-A947-70E740481C1C}">
                          <a14:useLocalDpi xmlns:a14="http://schemas.microsoft.com/office/drawing/2010/main" val="0"/>
                        </a:ext>
                      </a:extLst>
                    </a:blip>
                    <a:srcRect b="3472"/>
                    <a:stretch>
                      <a:fillRect/>
                    </a:stretch>
                  </pic:blipFill>
                  <pic:spPr bwMode="auto">
                    <a:xfrm>
                      <a:off x="0" y="0"/>
                      <a:ext cx="5622106" cy="7943873"/>
                    </a:xfrm>
                    <a:prstGeom prst="rect">
                      <a:avLst/>
                    </a:prstGeom>
                    <a:noFill/>
                    <a:ln>
                      <a:noFill/>
                    </a:ln>
                  </pic:spPr>
                </pic:pic>
              </a:graphicData>
            </a:graphic>
          </wp:inline>
        </w:drawing>
      </w:r>
    </w:p>
    <w:p w14:paraId="39D46494" w14:textId="5018BF84" w:rsidR="00C56E31" w:rsidRPr="00DB7B89" w:rsidRDefault="00C56E31" w:rsidP="00C56E31">
      <w:pPr>
        <w:pStyle w:val="Caption"/>
        <w:rPr>
          <w:b/>
          <w:bCs/>
          <w:noProof/>
          <w:szCs w:val="22"/>
        </w:rPr>
      </w:pPr>
      <w:r>
        <w:rPr>
          <w:b/>
          <w:bCs/>
        </w:rPr>
        <w:t>Figure S</w:t>
      </w:r>
      <w:r>
        <w:rPr>
          <w:b/>
          <w:bCs/>
        </w:rPr>
        <w:fldChar w:fldCharType="begin"/>
      </w:r>
      <w:r>
        <w:rPr>
          <w:b/>
          <w:bCs/>
        </w:rPr>
        <w:instrText xml:space="preserve"> SEQ Figure \* ARABIC </w:instrText>
      </w:r>
      <w:r>
        <w:rPr>
          <w:b/>
          <w:bCs/>
        </w:rPr>
        <w:fldChar w:fldCharType="separate"/>
      </w:r>
      <w:r>
        <w:rPr>
          <w:b/>
          <w:bCs/>
          <w:noProof/>
        </w:rPr>
        <w:t>28</w:t>
      </w:r>
      <w:r>
        <w:rPr>
          <w:b/>
          <w:bCs/>
          <w:noProof/>
        </w:rPr>
        <w:fldChar w:fldCharType="end"/>
      </w:r>
      <w:r>
        <w:rPr>
          <w:b/>
          <w:bCs/>
        </w:rPr>
        <w:t>.</w:t>
      </w:r>
      <w:r>
        <w:t xml:space="preserve"> </w:t>
      </w:r>
      <w:r>
        <w:rPr>
          <w:b/>
          <w:bCs/>
        </w:rPr>
        <w:t>ToF-SIMS depth profiling of transferred graphite, cobalt, 50/50 source mixture.</w:t>
      </w:r>
    </w:p>
    <w:p w14:paraId="22D16179" w14:textId="77777777" w:rsidR="00952612" w:rsidRDefault="00952612" w:rsidP="00952612">
      <w:pPr>
        <w:keepNext/>
        <w:spacing w:after="160" w:line="259" w:lineRule="auto"/>
      </w:pPr>
      <w:r>
        <w:rPr>
          <w:noProof/>
        </w:rPr>
        <w:lastRenderedPageBreak/>
        <w:drawing>
          <wp:inline distT="0" distB="0" distL="0" distR="0" wp14:anchorId="18E95A51" wp14:editId="7F1CDCE3">
            <wp:extent cx="5622106" cy="7916646"/>
            <wp:effectExtent l="0" t="0" r="0" b="8255"/>
            <wp:docPr id="6771661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166136" name="Picture 24"/>
                    <pic:cNvPicPr>
                      <a:picLocks noChangeAspect="1"/>
                    </pic:cNvPicPr>
                  </pic:nvPicPr>
                  <pic:blipFill rotWithShape="1">
                    <a:blip r:embed="rId36" cstate="hqprint">
                      <a:extLst>
                        <a:ext uri="{28A0092B-C50C-407E-A947-70E740481C1C}">
                          <a14:useLocalDpi xmlns:a14="http://schemas.microsoft.com/office/drawing/2010/main" val="0"/>
                        </a:ext>
                      </a:extLst>
                    </a:blip>
                    <a:srcRect b="3803"/>
                    <a:stretch>
                      <a:fillRect/>
                    </a:stretch>
                  </pic:blipFill>
                  <pic:spPr bwMode="auto">
                    <a:xfrm>
                      <a:off x="0" y="0"/>
                      <a:ext cx="5622106" cy="7916646"/>
                    </a:xfrm>
                    <a:prstGeom prst="rect">
                      <a:avLst/>
                    </a:prstGeom>
                    <a:noFill/>
                    <a:ln>
                      <a:noFill/>
                    </a:ln>
                  </pic:spPr>
                </pic:pic>
              </a:graphicData>
            </a:graphic>
          </wp:inline>
        </w:drawing>
      </w:r>
    </w:p>
    <w:p w14:paraId="55952BD5" w14:textId="59326A04" w:rsidR="00952612" w:rsidRDefault="00952612" w:rsidP="00952612">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29</w:t>
      </w:r>
      <w:r>
        <w:rPr>
          <w:b/>
          <w:bCs/>
          <w:noProof/>
        </w:rPr>
        <w:fldChar w:fldCharType="end"/>
      </w:r>
      <w:r>
        <w:rPr>
          <w:b/>
          <w:bCs/>
        </w:rPr>
        <w:t>. ToF-SIMS depth profiling of transferred graphite, cobalt, 30/70 source mixture.</w:t>
      </w:r>
    </w:p>
    <w:p w14:paraId="2D533C3A" w14:textId="77777777" w:rsidR="00295BCA" w:rsidRDefault="00295BCA" w:rsidP="00295BCA">
      <w:pPr>
        <w:keepNext/>
        <w:spacing w:after="160" w:line="259" w:lineRule="auto"/>
      </w:pPr>
      <w:r>
        <w:rPr>
          <w:noProof/>
        </w:rPr>
        <w:lastRenderedPageBreak/>
        <w:drawing>
          <wp:inline distT="0" distB="0" distL="0" distR="0" wp14:anchorId="4D361565" wp14:editId="7D549CFC">
            <wp:extent cx="5622106" cy="7944485"/>
            <wp:effectExtent l="0" t="0" r="0" b="0"/>
            <wp:docPr id="18764793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7938" name="Picture 26"/>
                    <pic:cNvPicPr>
                      <a:picLocks noChangeAspect="1"/>
                    </pic:cNvPicPr>
                  </pic:nvPicPr>
                  <pic:blipFill rotWithShape="1">
                    <a:blip r:embed="rId37" cstate="hqprint">
                      <a:extLst>
                        <a:ext uri="{28A0092B-C50C-407E-A947-70E740481C1C}">
                          <a14:useLocalDpi xmlns:a14="http://schemas.microsoft.com/office/drawing/2010/main" val="0"/>
                        </a:ext>
                      </a:extLst>
                    </a:blip>
                    <a:srcRect b="3464"/>
                    <a:stretch>
                      <a:fillRect/>
                    </a:stretch>
                  </pic:blipFill>
                  <pic:spPr bwMode="auto">
                    <a:xfrm>
                      <a:off x="0" y="0"/>
                      <a:ext cx="5622106" cy="7944485"/>
                    </a:xfrm>
                    <a:prstGeom prst="rect">
                      <a:avLst/>
                    </a:prstGeom>
                    <a:noFill/>
                    <a:ln>
                      <a:noFill/>
                    </a:ln>
                  </pic:spPr>
                </pic:pic>
              </a:graphicData>
            </a:graphic>
          </wp:inline>
        </w:drawing>
      </w:r>
    </w:p>
    <w:p w14:paraId="5FD66CD4" w14:textId="63E986E9" w:rsidR="00295BCA" w:rsidRPr="00DB7B89" w:rsidRDefault="00295BCA" w:rsidP="00295BCA">
      <w:pPr>
        <w:pStyle w:val="Caption"/>
        <w:rPr>
          <w:b/>
          <w:bCs/>
          <w:noProof/>
          <w:szCs w:val="22"/>
        </w:rPr>
      </w:pPr>
      <w:r>
        <w:rPr>
          <w:b/>
          <w:bCs/>
        </w:rPr>
        <w:t>Figure S</w:t>
      </w:r>
      <w:r>
        <w:rPr>
          <w:b/>
          <w:bCs/>
        </w:rPr>
        <w:fldChar w:fldCharType="begin"/>
      </w:r>
      <w:r>
        <w:rPr>
          <w:b/>
          <w:bCs/>
        </w:rPr>
        <w:instrText xml:space="preserve"> SEQ Figure \* ARABIC </w:instrText>
      </w:r>
      <w:r>
        <w:rPr>
          <w:b/>
          <w:bCs/>
        </w:rPr>
        <w:fldChar w:fldCharType="separate"/>
      </w:r>
      <w:r>
        <w:rPr>
          <w:b/>
          <w:bCs/>
          <w:noProof/>
        </w:rPr>
        <w:t>30</w:t>
      </w:r>
      <w:r>
        <w:rPr>
          <w:b/>
          <w:bCs/>
          <w:noProof/>
        </w:rPr>
        <w:fldChar w:fldCharType="end"/>
      </w:r>
      <w:r>
        <w:rPr>
          <w:b/>
          <w:bCs/>
        </w:rPr>
        <w:t>.</w:t>
      </w:r>
      <w:r>
        <w:t xml:space="preserve"> </w:t>
      </w:r>
      <w:r>
        <w:rPr>
          <w:b/>
          <w:bCs/>
        </w:rPr>
        <w:t>ToF-SIMS depth profiling of transferred graphite, cobalt, 10/90 source mixture.</w:t>
      </w:r>
    </w:p>
    <w:p w14:paraId="3EC884C9" w14:textId="77777777" w:rsidR="00215FA0" w:rsidRDefault="00215FA0" w:rsidP="00215FA0">
      <w:pPr>
        <w:keepNext/>
        <w:spacing w:after="160" w:line="259" w:lineRule="auto"/>
      </w:pPr>
      <w:r>
        <w:rPr>
          <w:noProof/>
        </w:rPr>
        <w:lastRenderedPageBreak/>
        <w:drawing>
          <wp:inline distT="0" distB="0" distL="0" distR="0" wp14:anchorId="362D6234" wp14:editId="2581CE56">
            <wp:extent cx="5621655" cy="7934969"/>
            <wp:effectExtent l="0" t="0" r="0" b="8890"/>
            <wp:docPr id="8199588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58833" name="Picture 21"/>
                    <pic:cNvPicPr>
                      <a:picLocks noChangeAspect="1"/>
                    </pic:cNvPicPr>
                  </pic:nvPicPr>
                  <pic:blipFill rotWithShape="1">
                    <a:blip r:embed="rId38" cstate="hqprint">
                      <a:extLst>
                        <a:ext uri="{28A0092B-C50C-407E-A947-70E740481C1C}">
                          <a14:useLocalDpi xmlns:a14="http://schemas.microsoft.com/office/drawing/2010/main" val="0"/>
                        </a:ext>
                      </a:extLst>
                    </a:blip>
                    <a:srcRect b="3575"/>
                    <a:stretch>
                      <a:fillRect/>
                    </a:stretch>
                  </pic:blipFill>
                  <pic:spPr bwMode="auto">
                    <a:xfrm>
                      <a:off x="0" y="0"/>
                      <a:ext cx="5621655" cy="7934969"/>
                    </a:xfrm>
                    <a:prstGeom prst="rect">
                      <a:avLst/>
                    </a:prstGeom>
                    <a:noFill/>
                    <a:ln>
                      <a:noFill/>
                    </a:ln>
                  </pic:spPr>
                </pic:pic>
              </a:graphicData>
            </a:graphic>
          </wp:inline>
        </w:drawing>
      </w:r>
    </w:p>
    <w:p w14:paraId="2D9AEC8F" w14:textId="09DE83EF" w:rsidR="00215FA0" w:rsidRDefault="00215FA0" w:rsidP="00215FA0">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31</w:t>
      </w:r>
      <w:r>
        <w:rPr>
          <w:b/>
          <w:bCs/>
          <w:noProof/>
        </w:rPr>
        <w:fldChar w:fldCharType="end"/>
      </w:r>
      <w:r>
        <w:rPr>
          <w:b/>
          <w:bCs/>
        </w:rPr>
        <w:t>.</w:t>
      </w:r>
      <w:r>
        <w:t xml:space="preserve"> </w:t>
      </w:r>
      <w:r>
        <w:rPr>
          <w:b/>
          <w:bCs/>
        </w:rPr>
        <w:t>ToF-SIMS depth profiling of transferred graphite, nickel, natural-carbon source.</w:t>
      </w:r>
    </w:p>
    <w:p w14:paraId="535023CA" w14:textId="77777777" w:rsidR="005C2E94" w:rsidRDefault="005C2E94" w:rsidP="005C2E94">
      <w:pPr>
        <w:keepNext/>
        <w:spacing w:after="160" w:line="259" w:lineRule="auto"/>
      </w:pPr>
      <w:r>
        <w:rPr>
          <w:noProof/>
        </w:rPr>
        <w:lastRenderedPageBreak/>
        <w:drawing>
          <wp:inline distT="0" distB="0" distL="0" distR="0" wp14:anchorId="133BE504" wp14:editId="0119AC74">
            <wp:extent cx="5622106" cy="7940050"/>
            <wp:effectExtent l="0" t="0" r="0" b="3810"/>
            <wp:docPr id="8985987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98741" name="Picture 23"/>
                    <pic:cNvPicPr>
                      <a:picLocks noChangeAspect="1"/>
                    </pic:cNvPicPr>
                  </pic:nvPicPr>
                  <pic:blipFill rotWithShape="1">
                    <a:blip r:embed="rId39" cstate="hqprint">
                      <a:extLst>
                        <a:ext uri="{28A0092B-C50C-407E-A947-70E740481C1C}">
                          <a14:useLocalDpi xmlns:a14="http://schemas.microsoft.com/office/drawing/2010/main" val="0"/>
                        </a:ext>
                      </a:extLst>
                    </a:blip>
                    <a:srcRect b="3512"/>
                    <a:stretch>
                      <a:fillRect/>
                    </a:stretch>
                  </pic:blipFill>
                  <pic:spPr bwMode="auto">
                    <a:xfrm>
                      <a:off x="0" y="0"/>
                      <a:ext cx="5622106" cy="7940050"/>
                    </a:xfrm>
                    <a:prstGeom prst="rect">
                      <a:avLst/>
                    </a:prstGeom>
                    <a:noFill/>
                    <a:ln>
                      <a:noFill/>
                    </a:ln>
                  </pic:spPr>
                </pic:pic>
              </a:graphicData>
            </a:graphic>
          </wp:inline>
        </w:drawing>
      </w:r>
    </w:p>
    <w:p w14:paraId="4479E2E3" w14:textId="10F24E31" w:rsidR="005C2E94" w:rsidRDefault="005C2E94" w:rsidP="005C2E94">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32</w:t>
      </w:r>
      <w:r>
        <w:rPr>
          <w:b/>
          <w:bCs/>
          <w:noProof/>
        </w:rPr>
        <w:fldChar w:fldCharType="end"/>
      </w:r>
      <w:r>
        <w:rPr>
          <w:b/>
          <w:bCs/>
        </w:rPr>
        <w:t>.</w:t>
      </w:r>
      <w:r>
        <w:t xml:space="preserve"> </w:t>
      </w:r>
      <w:r>
        <w:rPr>
          <w:b/>
          <w:bCs/>
        </w:rPr>
        <w:t>ToF-SIMS depth profiling of transferred graphite, nickel, 90/10 source mixture.</w:t>
      </w:r>
    </w:p>
    <w:p w14:paraId="1B2C409A" w14:textId="77777777" w:rsidR="005C1122" w:rsidRDefault="005C1122" w:rsidP="005C1122">
      <w:pPr>
        <w:keepNext/>
        <w:spacing w:after="160" w:line="259" w:lineRule="auto"/>
      </w:pPr>
      <w:r>
        <w:rPr>
          <w:noProof/>
        </w:rPr>
        <w:lastRenderedPageBreak/>
        <w:drawing>
          <wp:inline distT="0" distB="0" distL="0" distR="0" wp14:anchorId="3106846F" wp14:editId="43E75852">
            <wp:extent cx="5622106" cy="7940050"/>
            <wp:effectExtent l="0" t="0" r="0" b="3810"/>
            <wp:docPr id="9861773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17735" name="Picture 25"/>
                    <pic:cNvPicPr>
                      <a:picLocks noChangeAspect="1"/>
                    </pic:cNvPicPr>
                  </pic:nvPicPr>
                  <pic:blipFill rotWithShape="1">
                    <a:blip r:embed="rId40" cstate="hqprint">
                      <a:extLst>
                        <a:ext uri="{28A0092B-C50C-407E-A947-70E740481C1C}">
                          <a14:useLocalDpi xmlns:a14="http://schemas.microsoft.com/office/drawing/2010/main" val="0"/>
                        </a:ext>
                      </a:extLst>
                    </a:blip>
                    <a:srcRect b="3512"/>
                    <a:stretch>
                      <a:fillRect/>
                    </a:stretch>
                  </pic:blipFill>
                  <pic:spPr bwMode="auto">
                    <a:xfrm>
                      <a:off x="0" y="0"/>
                      <a:ext cx="5622106" cy="7940050"/>
                    </a:xfrm>
                    <a:prstGeom prst="rect">
                      <a:avLst/>
                    </a:prstGeom>
                    <a:noFill/>
                    <a:ln>
                      <a:noFill/>
                    </a:ln>
                  </pic:spPr>
                </pic:pic>
              </a:graphicData>
            </a:graphic>
          </wp:inline>
        </w:drawing>
      </w:r>
    </w:p>
    <w:p w14:paraId="433327A1" w14:textId="73D705BA" w:rsidR="005C1122" w:rsidRPr="00DB7B89" w:rsidRDefault="005C1122" w:rsidP="005C1122">
      <w:pPr>
        <w:pStyle w:val="Caption"/>
        <w:rPr>
          <w:b/>
          <w:bCs/>
          <w:noProof/>
          <w:szCs w:val="22"/>
        </w:rPr>
      </w:pPr>
      <w:r>
        <w:rPr>
          <w:b/>
          <w:bCs/>
        </w:rPr>
        <w:t>Figure S</w:t>
      </w:r>
      <w:r>
        <w:rPr>
          <w:b/>
          <w:bCs/>
        </w:rPr>
        <w:fldChar w:fldCharType="begin"/>
      </w:r>
      <w:r>
        <w:rPr>
          <w:b/>
          <w:bCs/>
        </w:rPr>
        <w:instrText xml:space="preserve"> SEQ Figure \* ARABIC </w:instrText>
      </w:r>
      <w:r>
        <w:rPr>
          <w:b/>
          <w:bCs/>
        </w:rPr>
        <w:fldChar w:fldCharType="separate"/>
      </w:r>
      <w:r>
        <w:rPr>
          <w:b/>
          <w:bCs/>
          <w:noProof/>
        </w:rPr>
        <w:t>33</w:t>
      </w:r>
      <w:r>
        <w:rPr>
          <w:b/>
          <w:bCs/>
          <w:noProof/>
        </w:rPr>
        <w:fldChar w:fldCharType="end"/>
      </w:r>
      <w:r>
        <w:rPr>
          <w:b/>
          <w:bCs/>
        </w:rPr>
        <w:t>.</w:t>
      </w:r>
      <w:r>
        <w:t xml:space="preserve"> </w:t>
      </w:r>
      <w:r>
        <w:rPr>
          <w:b/>
          <w:bCs/>
        </w:rPr>
        <w:t>ToF-SIMS depth profiling of transferred graphite, nickel, 70/30 source mixture.</w:t>
      </w:r>
    </w:p>
    <w:p w14:paraId="23F8ACE0" w14:textId="77777777" w:rsidR="005C1122" w:rsidRDefault="005C1122" w:rsidP="005C1122">
      <w:pPr>
        <w:keepNext/>
        <w:spacing w:after="160" w:line="259" w:lineRule="auto"/>
      </w:pPr>
      <w:r>
        <w:rPr>
          <w:noProof/>
        </w:rPr>
        <w:lastRenderedPageBreak/>
        <w:drawing>
          <wp:inline distT="0" distB="0" distL="0" distR="0" wp14:anchorId="2BFF1B5A" wp14:editId="6430E28D">
            <wp:extent cx="5622106" cy="7828083"/>
            <wp:effectExtent l="0" t="0" r="0" b="1905"/>
            <wp:docPr id="131674747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47479" name="Picture 28"/>
                    <pic:cNvPicPr>
                      <a:picLocks noChangeAspect="1"/>
                    </pic:cNvPicPr>
                  </pic:nvPicPr>
                  <pic:blipFill rotWithShape="1">
                    <a:blip r:embed="rId41" cstate="hqprint">
                      <a:extLst>
                        <a:ext uri="{28A0092B-C50C-407E-A947-70E740481C1C}">
                          <a14:useLocalDpi xmlns:a14="http://schemas.microsoft.com/office/drawing/2010/main" val="0"/>
                        </a:ext>
                      </a:extLst>
                    </a:blip>
                    <a:srcRect t="-285" b="5110"/>
                    <a:stretch>
                      <a:fillRect/>
                    </a:stretch>
                  </pic:blipFill>
                  <pic:spPr bwMode="auto">
                    <a:xfrm>
                      <a:off x="0" y="0"/>
                      <a:ext cx="5622106" cy="7828083"/>
                    </a:xfrm>
                    <a:prstGeom prst="rect">
                      <a:avLst/>
                    </a:prstGeom>
                    <a:noFill/>
                    <a:ln>
                      <a:noFill/>
                    </a:ln>
                  </pic:spPr>
                </pic:pic>
              </a:graphicData>
            </a:graphic>
          </wp:inline>
        </w:drawing>
      </w:r>
    </w:p>
    <w:p w14:paraId="160CDEFA" w14:textId="3106B5C7" w:rsidR="005C1122" w:rsidRDefault="005C1122" w:rsidP="005C1122">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34</w:t>
      </w:r>
      <w:r>
        <w:rPr>
          <w:b/>
          <w:bCs/>
          <w:noProof/>
        </w:rPr>
        <w:fldChar w:fldCharType="end"/>
      </w:r>
      <w:r>
        <w:rPr>
          <w:b/>
          <w:bCs/>
        </w:rPr>
        <w:t>.</w:t>
      </w:r>
      <w:r>
        <w:t xml:space="preserve"> </w:t>
      </w:r>
      <w:r>
        <w:rPr>
          <w:b/>
          <w:bCs/>
        </w:rPr>
        <w:t>ToF-SIMS depth profiling of transferred graphite, nickel, 50/50 source mixture.</w:t>
      </w:r>
    </w:p>
    <w:p w14:paraId="68E8BAB7" w14:textId="77777777" w:rsidR="006008A5" w:rsidRDefault="006008A5" w:rsidP="006008A5">
      <w:pPr>
        <w:keepNext/>
        <w:spacing w:after="160" w:line="259" w:lineRule="auto"/>
      </w:pPr>
      <w:r>
        <w:rPr>
          <w:noProof/>
        </w:rPr>
        <w:lastRenderedPageBreak/>
        <w:drawing>
          <wp:inline distT="0" distB="0" distL="0" distR="0" wp14:anchorId="7867D321" wp14:editId="47243755">
            <wp:extent cx="5571325" cy="7895167"/>
            <wp:effectExtent l="0" t="0" r="0" b="0"/>
            <wp:docPr id="21983980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39808" name="Picture 30"/>
                    <pic:cNvPicPr>
                      <a:picLocks noChangeAspect="1"/>
                    </pic:cNvPicPr>
                  </pic:nvPicPr>
                  <pic:blipFill rotWithShape="1">
                    <a:blip r:embed="rId42" cstate="hqprint">
                      <a:extLst>
                        <a:ext uri="{28A0092B-C50C-407E-A947-70E740481C1C}">
                          <a14:useLocalDpi xmlns:a14="http://schemas.microsoft.com/office/drawing/2010/main" val="0"/>
                        </a:ext>
                      </a:extLst>
                    </a:blip>
                    <a:srcRect b="3189"/>
                    <a:stretch>
                      <a:fillRect/>
                    </a:stretch>
                  </pic:blipFill>
                  <pic:spPr bwMode="auto">
                    <a:xfrm>
                      <a:off x="0" y="0"/>
                      <a:ext cx="5574862" cy="7900180"/>
                    </a:xfrm>
                    <a:prstGeom prst="rect">
                      <a:avLst/>
                    </a:prstGeom>
                    <a:noFill/>
                    <a:ln>
                      <a:noFill/>
                    </a:ln>
                  </pic:spPr>
                </pic:pic>
              </a:graphicData>
            </a:graphic>
          </wp:inline>
        </w:drawing>
      </w:r>
    </w:p>
    <w:p w14:paraId="434FEFD9" w14:textId="586EFAFF" w:rsidR="006008A5" w:rsidRDefault="006008A5" w:rsidP="006008A5">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35</w:t>
      </w:r>
      <w:r>
        <w:rPr>
          <w:b/>
          <w:bCs/>
          <w:noProof/>
        </w:rPr>
        <w:fldChar w:fldCharType="end"/>
      </w:r>
      <w:r>
        <w:rPr>
          <w:b/>
          <w:bCs/>
        </w:rPr>
        <w:t>.</w:t>
      </w:r>
      <w:r>
        <w:t xml:space="preserve"> </w:t>
      </w:r>
      <w:r>
        <w:rPr>
          <w:b/>
          <w:bCs/>
        </w:rPr>
        <w:t>ToF-SIMS depth profiling of transferred graphite, nickel, 30/70 source mixture.</w:t>
      </w:r>
    </w:p>
    <w:p w14:paraId="619793E4" w14:textId="77777777" w:rsidR="000921AF" w:rsidRDefault="000921AF" w:rsidP="000921AF">
      <w:pPr>
        <w:keepNext/>
        <w:spacing w:after="160" w:line="259" w:lineRule="auto"/>
      </w:pPr>
      <w:r>
        <w:rPr>
          <w:noProof/>
        </w:rPr>
        <w:lastRenderedPageBreak/>
        <w:drawing>
          <wp:inline distT="0" distB="0" distL="0" distR="0" wp14:anchorId="4C9CF733" wp14:editId="69D19E2F">
            <wp:extent cx="5622106" cy="7920563"/>
            <wp:effectExtent l="0" t="0" r="0" b="4445"/>
            <wp:docPr id="214375287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52876" name="Picture 32"/>
                    <pic:cNvPicPr>
                      <a:picLocks noChangeAspect="1"/>
                    </pic:cNvPicPr>
                  </pic:nvPicPr>
                  <pic:blipFill rotWithShape="1">
                    <a:blip r:embed="rId43" cstate="hqprint">
                      <a:extLst>
                        <a:ext uri="{28A0092B-C50C-407E-A947-70E740481C1C}">
                          <a14:useLocalDpi xmlns:a14="http://schemas.microsoft.com/office/drawing/2010/main" val="0"/>
                        </a:ext>
                      </a:extLst>
                    </a:blip>
                    <a:srcRect b="3755"/>
                    <a:stretch>
                      <a:fillRect/>
                    </a:stretch>
                  </pic:blipFill>
                  <pic:spPr bwMode="auto">
                    <a:xfrm>
                      <a:off x="0" y="0"/>
                      <a:ext cx="5622106" cy="7920563"/>
                    </a:xfrm>
                    <a:prstGeom prst="rect">
                      <a:avLst/>
                    </a:prstGeom>
                    <a:noFill/>
                    <a:ln>
                      <a:noFill/>
                    </a:ln>
                  </pic:spPr>
                </pic:pic>
              </a:graphicData>
            </a:graphic>
          </wp:inline>
        </w:drawing>
      </w:r>
    </w:p>
    <w:p w14:paraId="25D7AC26" w14:textId="20257731" w:rsidR="000921AF" w:rsidRPr="00DB7B89" w:rsidRDefault="000921AF" w:rsidP="000921AF">
      <w:pPr>
        <w:pStyle w:val="Caption"/>
        <w:rPr>
          <w:b/>
          <w:bCs/>
          <w:noProof/>
          <w:szCs w:val="22"/>
        </w:rPr>
      </w:pPr>
      <w:r>
        <w:rPr>
          <w:b/>
          <w:bCs/>
        </w:rPr>
        <w:t>Figure S</w:t>
      </w:r>
      <w:r>
        <w:rPr>
          <w:b/>
          <w:bCs/>
        </w:rPr>
        <w:fldChar w:fldCharType="begin"/>
      </w:r>
      <w:r>
        <w:rPr>
          <w:b/>
          <w:bCs/>
        </w:rPr>
        <w:instrText xml:space="preserve"> SEQ Figure \* ARABIC </w:instrText>
      </w:r>
      <w:r>
        <w:rPr>
          <w:b/>
          <w:bCs/>
        </w:rPr>
        <w:fldChar w:fldCharType="separate"/>
      </w:r>
      <w:r>
        <w:rPr>
          <w:b/>
          <w:bCs/>
          <w:noProof/>
        </w:rPr>
        <w:t>36</w:t>
      </w:r>
      <w:r>
        <w:rPr>
          <w:b/>
          <w:bCs/>
          <w:noProof/>
        </w:rPr>
        <w:fldChar w:fldCharType="end"/>
      </w:r>
      <w:r>
        <w:rPr>
          <w:b/>
          <w:bCs/>
        </w:rPr>
        <w:t>.</w:t>
      </w:r>
      <w:r>
        <w:t xml:space="preserve"> </w:t>
      </w:r>
      <w:r>
        <w:rPr>
          <w:b/>
          <w:bCs/>
        </w:rPr>
        <w:t>ToF-SIMS depth profiling of transferred graphite, nickel, 10/90 source mixture.</w:t>
      </w:r>
    </w:p>
    <w:p w14:paraId="3F932E6D" w14:textId="77777777" w:rsidR="000921AF" w:rsidRDefault="000921AF" w:rsidP="000921AF">
      <w:pPr>
        <w:keepNext/>
        <w:spacing w:after="160" w:line="259" w:lineRule="auto"/>
      </w:pPr>
      <w:r>
        <w:rPr>
          <w:noProof/>
        </w:rPr>
        <w:lastRenderedPageBreak/>
        <w:drawing>
          <wp:inline distT="0" distB="0" distL="0" distR="0" wp14:anchorId="2482CEB6" wp14:editId="22EDB276">
            <wp:extent cx="5943600" cy="1502304"/>
            <wp:effectExtent l="0" t="0" r="0" b="3175"/>
            <wp:docPr id="131101534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15340" name="Picture 34"/>
                    <pic:cNvPicPr>
                      <a:picLocks noChangeAspect="1"/>
                    </pic:cNvPicPr>
                  </pic:nvPicPr>
                  <pic:blipFill>
                    <a:blip r:embed="rId44" cstate="hqprint">
                      <a:extLst>
                        <a:ext uri="{28A0092B-C50C-407E-A947-70E740481C1C}">
                          <a14:useLocalDpi xmlns:a14="http://schemas.microsoft.com/office/drawing/2010/main" val="0"/>
                        </a:ext>
                      </a:extLst>
                    </a:blip>
                    <a:srcRect/>
                    <a:stretch/>
                  </pic:blipFill>
                  <pic:spPr bwMode="auto">
                    <a:xfrm>
                      <a:off x="0" y="0"/>
                      <a:ext cx="5943600" cy="1502304"/>
                    </a:xfrm>
                    <a:prstGeom prst="rect">
                      <a:avLst/>
                    </a:prstGeom>
                    <a:noFill/>
                    <a:ln>
                      <a:noFill/>
                    </a:ln>
                  </pic:spPr>
                </pic:pic>
              </a:graphicData>
            </a:graphic>
          </wp:inline>
        </w:drawing>
      </w:r>
    </w:p>
    <w:p w14:paraId="61600432" w14:textId="468910A5" w:rsidR="000921AF" w:rsidRDefault="000921AF" w:rsidP="000921AF">
      <w:pPr>
        <w:pStyle w:val="Caption"/>
        <w:rPr>
          <w:b/>
          <w:bCs/>
        </w:rPr>
      </w:pPr>
      <w:r>
        <w:rPr>
          <w:b/>
          <w:bCs/>
        </w:rPr>
        <w:t>Figure S</w:t>
      </w:r>
      <w:r>
        <w:rPr>
          <w:b/>
          <w:bCs/>
        </w:rPr>
        <w:fldChar w:fldCharType="begin"/>
      </w:r>
      <w:r>
        <w:rPr>
          <w:b/>
          <w:bCs/>
        </w:rPr>
        <w:instrText xml:space="preserve"> SEQ Figure \* ARABIC </w:instrText>
      </w:r>
      <w:r>
        <w:rPr>
          <w:b/>
          <w:bCs/>
        </w:rPr>
        <w:fldChar w:fldCharType="separate"/>
      </w:r>
      <w:r>
        <w:rPr>
          <w:b/>
          <w:bCs/>
          <w:noProof/>
        </w:rPr>
        <w:t>37</w:t>
      </w:r>
      <w:r>
        <w:rPr>
          <w:b/>
          <w:bCs/>
          <w:noProof/>
        </w:rPr>
        <w:fldChar w:fldCharType="end"/>
      </w:r>
      <w:r>
        <w:rPr>
          <w:b/>
          <w:bCs/>
        </w:rPr>
        <w:t>.</w:t>
      </w:r>
      <w:r>
        <w:t xml:space="preserve"> </w:t>
      </w:r>
      <w:r>
        <w:rPr>
          <w:b/>
          <w:bCs/>
        </w:rPr>
        <w:t xml:space="preserve">Electromigration-biased diffusion barriers and fractionation modeling for cobalt. </w:t>
      </w:r>
    </w:p>
    <w:p w14:paraId="3B8DDD50" w14:textId="77777777" w:rsidR="000921AF" w:rsidRPr="00DB7B89" w:rsidRDefault="000921AF" w:rsidP="000921AF">
      <w:pPr>
        <w:pStyle w:val="Caption"/>
        <w:rPr>
          <w:b/>
          <w:bCs/>
          <w:noProof/>
          <w:szCs w:val="22"/>
        </w:rPr>
      </w:pPr>
      <w:r>
        <w:rPr>
          <w:b/>
          <w:bCs/>
        </w:rPr>
        <w:t>(a)</w:t>
      </w:r>
      <w:r>
        <w:t xml:space="preserve"> Schematic of interstitial carbon migration between neighboring sites in fcc Co obtained from nudged elastic band (NEB) calculations and used to define the diffusion pathway for barrier calculations. (</w:t>
      </w:r>
      <w:r>
        <w:rPr>
          <w:b/>
          <w:bCs/>
        </w:rPr>
        <w:t>b)</w:t>
      </w:r>
      <w:r>
        <w:t xml:space="preserve"> Calculated migration barrier profiles along the diffusion path under different applied potentials, showing field-induced lowering/raising of forward/backward barriers (directional bias consistent with electromigration). (</w:t>
      </w:r>
      <w:r>
        <w:rPr>
          <w:b/>
          <w:bCs/>
        </w:rPr>
        <w:t>c)</w:t>
      </w:r>
      <w:r>
        <w:t xml:space="preserve"> Kinetic Monte Carlo mean-square displacement (MSD) for </w:t>
      </w:r>
      <w:r>
        <w:rPr>
          <w:vertAlign w:val="superscript"/>
        </w:rPr>
        <w:t>12</w:t>
      </w:r>
      <w:r>
        <w:t xml:space="preserve">C and </w:t>
      </w:r>
      <w:r>
        <w:rPr>
          <w:vertAlign w:val="superscript"/>
        </w:rPr>
        <w:t>13</w:t>
      </w:r>
      <w:r>
        <w:t xml:space="preserve">C and extracted diffusion coefficients, demonstrating a reproducible mobility advantage of </w:t>
      </w:r>
      <w:r>
        <w:rPr>
          <w:vertAlign w:val="superscript"/>
        </w:rPr>
        <w:t>12</w:t>
      </w:r>
      <w:r>
        <w:t>C</w:t>
      </w:r>
    </w:p>
    <w:p w14:paraId="0C68E8A9" w14:textId="4C701629" w:rsidR="000921AF" w:rsidRDefault="000921AF" w:rsidP="000921AF">
      <w:pPr>
        <w:pStyle w:val="Caption"/>
      </w:pPr>
    </w:p>
    <w:p w14:paraId="08BBE6D8" w14:textId="46517F73" w:rsidR="002279F7" w:rsidRDefault="002279F7">
      <w:pPr>
        <w:spacing w:after="160" w:line="259" w:lineRule="auto"/>
        <w:rPr>
          <w:b/>
          <w:bCs/>
          <w:iCs/>
          <w:sz w:val="22"/>
          <w:szCs w:val="18"/>
        </w:rPr>
      </w:pPr>
      <w:r>
        <w:rPr>
          <w:b/>
          <w:bCs/>
          <w:iCs/>
          <w:sz w:val="22"/>
          <w:szCs w:val="18"/>
        </w:rPr>
        <w:br w:type="page"/>
      </w:r>
    </w:p>
    <w:p w14:paraId="70A19855" w14:textId="77777777" w:rsidR="00AF68EE" w:rsidRDefault="00AF68EE" w:rsidP="00AF68EE">
      <w:pPr>
        <w:keepNext/>
        <w:spacing w:after="160" w:line="259" w:lineRule="auto"/>
      </w:pPr>
      <w:r>
        <w:rPr>
          <w:noProof/>
        </w:rPr>
        <w:lastRenderedPageBreak/>
        <w:drawing>
          <wp:inline distT="0" distB="0" distL="0" distR="0" wp14:anchorId="47E2CC28" wp14:editId="14FF52CC">
            <wp:extent cx="5937250" cy="4576815"/>
            <wp:effectExtent l="0" t="0" r="6350" b="0"/>
            <wp:docPr id="15324393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439338" name="Picture 3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937250" cy="4576815"/>
                    </a:xfrm>
                    <a:prstGeom prst="rect">
                      <a:avLst/>
                    </a:prstGeom>
                    <a:noFill/>
                    <a:ln>
                      <a:noFill/>
                    </a:ln>
                  </pic:spPr>
                </pic:pic>
              </a:graphicData>
            </a:graphic>
          </wp:inline>
        </w:drawing>
      </w:r>
    </w:p>
    <w:p w14:paraId="567D6AF0" w14:textId="43FB8FC7" w:rsidR="00397256" w:rsidRDefault="00AF68EE" w:rsidP="00AF68EE">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38</w:t>
      </w:r>
      <w:r>
        <w:rPr>
          <w:b/>
          <w:bCs/>
          <w:noProof/>
        </w:rPr>
        <w:fldChar w:fldCharType="end"/>
      </w:r>
      <w:r>
        <w:rPr>
          <w:b/>
          <w:bCs/>
        </w:rPr>
        <w:t>.</w:t>
      </w:r>
      <w:r>
        <w:t xml:space="preserve"> </w:t>
      </w:r>
      <w:r>
        <w:rPr>
          <w:rStyle w:val="Strong"/>
        </w:rPr>
        <w:t>X-ray diffraction patterns of graphite recovered from Co samples with different source isotope compositions.</w:t>
      </w:r>
      <w:r>
        <w:br/>
        <w:t xml:space="preserve">XRD patterns of graphite obtained from Co after electromigration experiments for </w:t>
      </w:r>
      <w:r>
        <w:rPr>
          <w:rStyle w:val="Strong"/>
        </w:rPr>
        <w:t>(a)</w:t>
      </w:r>
      <w:r>
        <w:t xml:space="preserve"> NC, </w:t>
      </w:r>
      <w:r>
        <w:rPr>
          <w:rStyle w:val="Strong"/>
        </w:rPr>
        <w:t>(b)</w:t>
      </w:r>
      <w:r>
        <w:t xml:space="preserve"> 9C, </w:t>
      </w:r>
      <w:r>
        <w:rPr>
          <w:rStyle w:val="Strong"/>
        </w:rPr>
        <w:t>(c)</w:t>
      </w:r>
      <w:r>
        <w:t xml:space="preserve"> 7C, </w:t>
      </w:r>
      <w:r>
        <w:rPr>
          <w:rStyle w:val="Strong"/>
        </w:rPr>
        <w:t>(d)</w:t>
      </w:r>
      <w:r>
        <w:t xml:space="preserve"> 5C, </w:t>
      </w:r>
      <w:r>
        <w:rPr>
          <w:rStyle w:val="Strong"/>
        </w:rPr>
        <w:t>(e)</w:t>
      </w:r>
      <w:r>
        <w:t xml:space="preserve"> 3C, and </w:t>
      </w:r>
      <w:r>
        <w:rPr>
          <w:rStyle w:val="Strong"/>
        </w:rPr>
        <w:t>(f)</w:t>
      </w:r>
      <w:r>
        <w:t xml:space="preserve"> 1C source compositions. The patterns are dominated by the hexagonal graphite (0002) peak, together with weaker (0004) and (0006) reflections, indicating strong preferred orientation of the graphitic basal planes. Additional weak non-basal reflections, such as (10-10), (10-11), (11-20), and (11-22), are observed in several samples. Peak labels are shown using four-index Miller-Bravais notation.</w:t>
      </w:r>
    </w:p>
    <w:p w14:paraId="544A1A05" w14:textId="77777777" w:rsidR="00397256" w:rsidRDefault="00397256">
      <w:pPr>
        <w:spacing w:after="160" w:line="259" w:lineRule="auto"/>
      </w:pPr>
    </w:p>
    <w:p w14:paraId="3DCDF676" w14:textId="77777777" w:rsidR="00397256" w:rsidRDefault="00397256">
      <w:pPr>
        <w:spacing w:after="160" w:line="259" w:lineRule="auto"/>
      </w:pPr>
      <w:r>
        <w:br w:type="page"/>
      </w:r>
    </w:p>
    <w:p w14:paraId="3FD8DEB3" w14:textId="77777777" w:rsidR="006D5EB0" w:rsidRDefault="006D5EB0" w:rsidP="006D5EB0">
      <w:pPr>
        <w:keepNext/>
        <w:spacing w:after="160" w:line="259" w:lineRule="auto"/>
      </w:pPr>
      <w:r>
        <w:rPr>
          <w:noProof/>
        </w:rPr>
        <w:lastRenderedPageBreak/>
        <w:drawing>
          <wp:inline distT="0" distB="0" distL="0" distR="0" wp14:anchorId="3C4AC180" wp14:editId="1CD409A9">
            <wp:extent cx="5894842" cy="4544124"/>
            <wp:effectExtent l="0" t="0" r="0" b="8890"/>
            <wp:docPr id="99406279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062793" name="Picture 40"/>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bwMode="auto">
                    <a:xfrm>
                      <a:off x="0" y="0"/>
                      <a:ext cx="5894842" cy="4544124"/>
                    </a:xfrm>
                    <a:prstGeom prst="rect">
                      <a:avLst/>
                    </a:prstGeom>
                    <a:noFill/>
                    <a:ln>
                      <a:noFill/>
                    </a:ln>
                  </pic:spPr>
                </pic:pic>
              </a:graphicData>
            </a:graphic>
          </wp:inline>
        </w:drawing>
      </w:r>
    </w:p>
    <w:p w14:paraId="0818C886" w14:textId="6A343920" w:rsidR="006D5EB0" w:rsidRDefault="006D5EB0" w:rsidP="006D5EB0">
      <w:pPr>
        <w:pStyle w:val="Caption"/>
      </w:pPr>
      <w:r>
        <w:rPr>
          <w:b/>
          <w:bCs/>
        </w:rPr>
        <w:t>Figure S</w:t>
      </w:r>
      <w:r>
        <w:rPr>
          <w:b/>
          <w:bCs/>
        </w:rPr>
        <w:fldChar w:fldCharType="begin"/>
      </w:r>
      <w:r>
        <w:rPr>
          <w:b/>
          <w:bCs/>
        </w:rPr>
        <w:instrText xml:space="preserve"> SEQ Figure \* ARABIC </w:instrText>
      </w:r>
      <w:r>
        <w:rPr>
          <w:b/>
          <w:bCs/>
        </w:rPr>
        <w:fldChar w:fldCharType="separate"/>
      </w:r>
      <w:r>
        <w:rPr>
          <w:b/>
          <w:bCs/>
          <w:noProof/>
        </w:rPr>
        <w:t>39</w:t>
      </w:r>
      <w:r>
        <w:rPr>
          <w:b/>
          <w:bCs/>
          <w:noProof/>
        </w:rPr>
        <w:fldChar w:fldCharType="end"/>
      </w:r>
      <w:r>
        <w:rPr>
          <w:b/>
          <w:bCs/>
        </w:rPr>
        <w:t>.</w:t>
      </w:r>
      <w:r>
        <w:t xml:space="preserve"> </w:t>
      </w:r>
      <w:r>
        <w:rPr>
          <w:b/>
          <w:bCs/>
        </w:rPr>
        <w:t>X-ray diffraction patterns of graphite recovered from Ni samples with different source isotope compositions.</w:t>
      </w:r>
    </w:p>
    <w:p w14:paraId="39D168BD" w14:textId="77777777" w:rsidR="006D5EB0" w:rsidRPr="00D60410" w:rsidRDefault="006D5EB0" w:rsidP="006D5EB0">
      <w:pPr>
        <w:pStyle w:val="Caption"/>
        <w:rPr>
          <w:noProof/>
          <w:szCs w:val="22"/>
        </w:rPr>
      </w:pPr>
      <w:r>
        <w:t xml:space="preserve">XRD patterns of graphite segregated from Ni for </w:t>
      </w:r>
      <w:r>
        <w:rPr>
          <w:b/>
          <w:bCs/>
        </w:rPr>
        <w:t>(a)</w:t>
      </w:r>
      <w:r>
        <w:t xml:space="preserve"> NC, </w:t>
      </w:r>
      <w:r>
        <w:rPr>
          <w:b/>
          <w:bCs/>
        </w:rPr>
        <w:t>(b)</w:t>
      </w:r>
      <w:r>
        <w:t xml:space="preserve"> 9C, </w:t>
      </w:r>
      <w:r>
        <w:rPr>
          <w:b/>
          <w:bCs/>
        </w:rPr>
        <w:t>(c)</w:t>
      </w:r>
      <w:r>
        <w:t xml:space="preserve"> 7C, </w:t>
      </w:r>
      <w:r>
        <w:rPr>
          <w:b/>
          <w:bCs/>
        </w:rPr>
        <w:t>(d)</w:t>
      </w:r>
      <w:r>
        <w:t xml:space="preserve"> 5C, </w:t>
      </w:r>
      <w:r>
        <w:rPr>
          <w:b/>
          <w:bCs/>
        </w:rPr>
        <w:t>(e)</w:t>
      </w:r>
      <w:r>
        <w:t xml:space="preserve"> 3C, and </w:t>
      </w:r>
      <w:r>
        <w:rPr>
          <w:b/>
          <w:bCs/>
        </w:rPr>
        <w:t>(f)</w:t>
      </w:r>
      <w:r>
        <w:t xml:space="preserve"> 1C samples. All patterns are dominated by the hexagonal graphite (0002) reflection, with weaker higher-order (0004) and (0006) reflections also observed. Peak indexing is given in four-index Miller-Bravais notation for hexagonal graphite.</w:t>
      </w:r>
    </w:p>
    <w:p w14:paraId="7DE43D6F" w14:textId="31ABED02" w:rsidR="006D5EB0" w:rsidRDefault="006D5EB0" w:rsidP="006D5EB0">
      <w:pPr>
        <w:pStyle w:val="Caption"/>
      </w:pPr>
    </w:p>
    <w:p w14:paraId="0BDFBC9C" w14:textId="438EB1F4" w:rsidR="0005370F" w:rsidRDefault="00397256" w:rsidP="00E973AE">
      <w:pPr>
        <w:spacing w:after="160" w:line="259" w:lineRule="auto"/>
      </w:pPr>
      <w:r>
        <w:br w:type="page"/>
      </w:r>
    </w:p>
    <w:p w14:paraId="1806932F" w14:textId="2A97AFA1" w:rsidR="0005370F" w:rsidRDefault="0005370F" w:rsidP="0005370F">
      <w:pPr>
        <w:pStyle w:val="Heading2"/>
      </w:pPr>
      <w:r>
        <w:lastRenderedPageBreak/>
        <w:t>Supplementary tables</w:t>
      </w:r>
    </w:p>
    <w:p w14:paraId="12DC6903" w14:textId="21536997" w:rsidR="00E973AE" w:rsidRDefault="00E973AE" w:rsidP="00E973AE">
      <w:pPr>
        <w:spacing w:after="160" w:line="259" w:lineRule="auto"/>
        <w:rPr>
          <w:szCs w:val="24"/>
        </w:rPr>
      </w:pPr>
      <w:r>
        <w:rPr>
          <w:b/>
          <w:bCs/>
          <w:szCs w:val="24"/>
        </w:rPr>
        <w:t>Table S1.</w:t>
      </w:r>
      <w:r>
        <w:rPr>
          <w:szCs w:val="24"/>
        </w:rPr>
        <w:t xml:space="preserve"> </w:t>
      </w:r>
      <w:r>
        <w:rPr>
          <w:rStyle w:val="Strong"/>
        </w:rPr>
        <w:t xml:space="preserve">ICP-OES impurity analysis of cobalt and nickel bars. </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1558"/>
        <w:gridCol w:w="1559"/>
        <w:gridCol w:w="1558"/>
        <w:gridCol w:w="1559"/>
      </w:tblGrid>
      <w:tr w:rsidR="00B44F03" w14:paraId="44E4CA6E" w14:textId="77777777" w:rsidTr="00EF593E">
        <w:tc>
          <w:tcPr>
            <w:tcW w:w="3116" w:type="dxa"/>
            <w:vMerge w:val="restart"/>
            <w:tcBorders>
              <w:top w:val="single" w:sz="12" w:space="0" w:color="auto"/>
            </w:tcBorders>
            <w:vAlign w:val="center"/>
          </w:tcPr>
          <w:p w14:paraId="2CB55648" w14:textId="77777777" w:rsidR="00B44F03" w:rsidRPr="00DB2CD9" w:rsidRDefault="00B44F03" w:rsidP="00B44F03">
            <w:pPr>
              <w:spacing w:after="0"/>
              <w:jc w:val="center"/>
              <w:rPr>
                <w:b/>
                <w:bCs/>
                <w:szCs w:val="24"/>
              </w:rPr>
            </w:pPr>
            <w:r>
              <w:rPr>
                <w:b/>
                <w:bCs/>
                <w:szCs w:val="24"/>
              </w:rPr>
              <w:t>Element</w:t>
            </w:r>
          </w:p>
        </w:tc>
        <w:tc>
          <w:tcPr>
            <w:tcW w:w="3117" w:type="dxa"/>
            <w:gridSpan w:val="2"/>
            <w:tcBorders>
              <w:top w:val="single" w:sz="12" w:space="0" w:color="auto"/>
              <w:bottom w:val="single" w:sz="12" w:space="0" w:color="auto"/>
            </w:tcBorders>
          </w:tcPr>
          <w:p w14:paraId="43BBD8DB" w14:textId="77777777" w:rsidR="00B44F03" w:rsidRPr="005D7499" w:rsidRDefault="00B44F03" w:rsidP="002056E8">
            <w:pPr>
              <w:spacing w:after="0"/>
              <w:jc w:val="center"/>
              <w:rPr>
                <w:b/>
                <w:bCs/>
                <w:szCs w:val="24"/>
              </w:rPr>
            </w:pPr>
            <w:r>
              <w:rPr>
                <w:b/>
                <w:bCs/>
                <w:szCs w:val="24"/>
              </w:rPr>
              <w:t>Cobalt (ppm)</w:t>
            </w:r>
          </w:p>
        </w:tc>
        <w:tc>
          <w:tcPr>
            <w:tcW w:w="3117" w:type="dxa"/>
            <w:gridSpan w:val="2"/>
            <w:tcBorders>
              <w:top w:val="single" w:sz="12" w:space="0" w:color="auto"/>
              <w:bottom w:val="single" w:sz="12" w:space="0" w:color="auto"/>
            </w:tcBorders>
          </w:tcPr>
          <w:p w14:paraId="187B1517" w14:textId="77777777" w:rsidR="00B44F03" w:rsidRPr="005D7499" w:rsidRDefault="00B44F03" w:rsidP="002056E8">
            <w:pPr>
              <w:spacing w:after="0"/>
              <w:jc w:val="center"/>
              <w:rPr>
                <w:b/>
                <w:bCs/>
                <w:szCs w:val="24"/>
              </w:rPr>
            </w:pPr>
            <w:r>
              <w:rPr>
                <w:b/>
                <w:bCs/>
                <w:szCs w:val="24"/>
              </w:rPr>
              <w:t>Nickel (ppm)</w:t>
            </w:r>
          </w:p>
        </w:tc>
      </w:tr>
      <w:tr w:rsidR="00B44F03" w14:paraId="761E49C4" w14:textId="77777777" w:rsidTr="00EF593E">
        <w:tc>
          <w:tcPr>
            <w:tcW w:w="3116" w:type="dxa"/>
            <w:vMerge/>
            <w:tcBorders>
              <w:bottom w:val="single" w:sz="12" w:space="0" w:color="auto"/>
            </w:tcBorders>
          </w:tcPr>
          <w:p w14:paraId="1FFF05F3" w14:textId="77777777" w:rsidR="00B44F03" w:rsidRPr="00DB2CD9" w:rsidRDefault="00B44F03" w:rsidP="002056E8">
            <w:pPr>
              <w:spacing w:after="0"/>
              <w:jc w:val="center"/>
              <w:rPr>
                <w:b/>
                <w:bCs/>
                <w:szCs w:val="24"/>
              </w:rPr>
            </w:pPr>
          </w:p>
        </w:tc>
        <w:tc>
          <w:tcPr>
            <w:tcW w:w="1558" w:type="dxa"/>
            <w:tcBorders>
              <w:top w:val="single" w:sz="12" w:space="0" w:color="auto"/>
              <w:bottom w:val="single" w:sz="12" w:space="0" w:color="auto"/>
            </w:tcBorders>
          </w:tcPr>
          <w:p w14:paraId="1CCC67D0" w14:textId="10874059" w:rsidR="00B44F03" w:rsidRPr="005D7499" w:rsidRDefault="00B44F03" w:rsidP="002056E8">
            <w:pPr>
              <w:spacing w:after="0"/>
              <w:jc w:val="center"/>
              <w:rPr>
                <w:b/>
                <w:bCs/>
                <w:szCs w:val="24"/>
              </w:rPr>
            </w:pPr>
            <w:r>
              <w:rPr>
                <w:b/>
                <w:bCs/>
                <w:szCs w:val="24"/>
              </w:rPr>
              <w:t>Raw</w:t>
            </w:r>
          </w:p>
        </w:tc>
        <w:tc>
          <w:tcPr>
            <w:tcW w:w="1559" w:type="dxa"/>
            <w:tcBorders>
              <w:top w:val="single" w:sz="12" w:space="0" w:color="auto"/>
              <w:bottom w:val="single" w:sz="12" w:space="0" w:color="auto"/>
            </w:tcBorders>
          </w:tcPr>
          <w:p w14:paraId="159410C6" w14:textId="52CDA776" w:rsidR="00B44F03" w:rsidRPr="005D7499" w:rsidRDefault="00B44F03" w:rsidP="002056E8">
            <w:pPr>
              <w:spacing w:after="0"/>
              <w:jc w:val="center"/>
              <w:rPr>
                <w:b/>
                <w:bCs/>
                <w:szCs w:val="24"/>
              </w:rPr>
            </w:pPr>
            <w:r>
              <w:rPr>
                <w:b/>
                <w:bCs/>
                <w:szCs w:val="24"/>
              </w:rPr>
              <w:t>Annealed</w:t>
            </w:r>
          </w:p>
        </w:tc>
        <w:tc>
          <w:tcPr>
            <w:tcW w:w="1558" w:type="dxa"/>
            <w:tcBorders>
              <w:top w:val="single" w:sz="12" w:space="0" w:color="auto"/>
              <w:bottom w:val="single" w:sz="12" w:space="0" w:color="auto"/>
            </w:tcBorders>
          </w:tcPr>
          <w:p w14:paraId="3BE17D25" w14:textId="52062FA7" w:rsidR="00B44F03" w:rsidRPr="005D7499" w:rsidRDefault="00B44F03" w:rsidP="002056E8">
            <w:pPr>
              <w:spacing w:after="0"/>
              <w:jc w:val="center"/>
              <w:rPr>
                <w:b/>
                <w:bCs/>
                <w:szCs w:val="24"/>
              </w:rPr>
            </w:pPr>
            <w:r>
              <w:rPr>
                <w:b/>
                <w:bCs/>
                <w:szCs w:val="24"/>
              </w:rPr>
              <w:t>Raw</w:t>
            </w:r>
          </w:p>
        </w:tc>
        <w:tc>
          <w:tcPr>
            <w:tcW w:w="1559" w:type="dxa"/>
            <w:tcBorders>
              <w:top w:val="single" w:sz="12" w:space="0" w:color="auto"/>
              <w:bottom w:val="single" w:sz="12" w:space="0" w:color="auto"/>
            </w:tcBorders>
          </w:tcPr>
          <w:p w14:paraId="6C543912" w14:textId="1847E789" w:rsidR="00B44F03" w:rsidRPr="005D7499" w:rsidRDefault="00B44F03" w:rsidP="002056E8">
            <w:pPr>
              <w:spacing w:after="0"/>
              <w:jc w:val="center"/>
              <w:rPr>
                <w:b/>
                <w:bCs/>
                <w:szCs w:val="24"/>
              </w:rPr>
            </w:pPr>
            <w:r>
              <w:rPr>
                <w:b/>
                <w:bCs/>
                <w:szCs w:val="24"/>
              </w:rPr>
              <w:t>Annealed</w:t>
            </w:r>
          </w:p>
        </w:tc>
      </w:tr>
      <w:tr w:rsidR="00AE3612" w14:paraId="462A7E8C" w14:textId="77777777" w:rsidTr="00EF593E">
        <w:tc>
          <w:tcPr>
            <w:tcW w:w="3116" w:type="dxa"/>
            <w:vAlign w:val="center"/>
          </w:tcPr>
          <w:p w14:paraId="741EFFB4" w14:textId="646A39CD" w:rsidR="00AE3612" w:rsidRPr="00903F5C" w:rsidRDefault="00314076" w:rsidP="007871F0">
            <w:pPr>
              <w:spacing w:after="0"/>
              <w:jc w:val="center"/>
              <w:rPr>
                <w:szCs w:val="24"/>
              </w:rPr>
            </w:pPr>
            <w:r>
              <w:rPr>
                <w:szCs w:val="24"/>
              </w:rPr>
              <w:t>Si</w:t>
            </w:r>
          </w:p>
        </w:tc>
        <w:tc>
          <w:tcPr>
            <w:tcW w:w="1558" w:type="dxa"/>
            <w:vAlign w:val="center"/>
          </w:tcPr>
          <w:p w14:paraId="1E081CC1" w14:textId="03CCCDA0" w:rsidR="00AE3612" w:rsidRDefault="00314076" w:rsidP="007871F0">
            <w:pPr>
              <w:spacing w:after="0"/>
              <w:jc w:val="center"/>
              <w:rPr>
                <w:szCs w:val="24"/>
              </w:rPr>
            </w:pPr>
            <w:r>
              <w:rPr>
                <w:szCs w:val="24"/>
              </w:rPr>
              <w:t>23.2</w:t>
            </w:r>
          </w:p>
        </w:tc>
        <w:tc>
          <w:tcPr>
            <w:tcW w:w="1559" w:type="dxa"/>
            <w:vAlign w:val="center"/>
          </w:tcPr>
          <w:p w14:paraId="64448A75" w14:textId="17F3BF99" w:rsidR="00AE3612" w:rsidRDefault="00314076" w:rsidP="007871F0">
            <w:pPr>
              <w:spacing w:after="0"/>
              <w:jc w:val="center"/>
              <w:rPr>
                <w:szCs w:val="24"/>
              </w:rPr>
            </w:pPr>
            <w:r>
              <w:rPr>
                <w:szCs w:val="24"/>
              </w:rPr>
              <w:t>9.03</w:t>
            </w:r>
          </w:p>
        </w:tc>
        <w:tc>
          <w:tcPr>
            <w:tcW w:w="1558" w:type="dxa"/>
            <w:vAlign w:val="center"/>
          </w:tcPr>
          <w:p w14:paraId="45788B69" w14:textId="045BC459" w:rsidR="00AE3612" w:rsidRDefault="00314076" w:rsidP="007871F0">
            <w:pPr>
              <w:spacing w:after="0"/>
              <w:jc w:val="center"/>
              <w:rPr>
                <w:szCs w:val="24"/>
              </w:rPr>
            </w:pPr>
            <w:r>
              <w:rPr>
                <w:szCs w:val="24"/>
              </w:rPr>
              <w:t>34</w:t>
            </w:r>
          </w:p>
        </w:tc>
        <w:tc>
          <w:tcPr>
            <w:tcW w:w="1559" w:type="dxa"/>
            <w:vAlign w:val="center"/>
          </w:tcPr>
          <w:p w14:paraId="3480A443" w14:textId="3E344C55" w:rsidR="00AE3612" w:rsidRDefault="00314076" w:rsidP="007871F0">
            <w:pPr>
              <w:spacing w:after="0"/>
              <w:jc w:val="center"/>
              <w:rPr>
                <w:szCs w:val="24"/>
              </w:rPr>
            </w:pPr>
            <w:r>
              <w:rPr>
                <w:szCs w:val="24"/>
              </w:rPr>
              <w:t>17.8</w:t>
            </w:r>
          </w:p>
        </w:tc>
      </w:tr>
      <w:tr w:rsidR="00314076" w14:paraId="69669CFB" w14:textId="77777777" w:rsidTr="00EF593E">
        <w:tc>
          <w:tcPr>
            <w:tcW w:w="3116" w:type="dxa"/>
            <w:vAlign w:val="center"/>
          </w:tcPr>
          <w:p w14:paraId="4D3CC960" w14:textId="09EF0DC1" w:rsidR="00314076" w:rsidRPr="00903F5C" w:rsidRDefault="00314076" w:rsidP="00314076">
            <w:pPr>
              <w:spacing w:after="0"/>
              <w:jc w:val="center"/>
              <w:rPr>
                <w:szCs w:val="24"/>
              </w:rPr>
            </w:pPr>
            <w:r>
              <w:rPr>
                <w:szCs w:val="24"/>
              </w:rPr>
              <w:t>Sb</w:t>
            </w:r>
          </w:p>
        </w:tc>
        <w:tc>
          <w:tcPr>
            <w:tcW w:w="1558" w:type="dxa"/>
            <w:vAlign w:val="center"/>
          </w:tcPr>
          <w:p w14:paraId="300652BA" w14:textId="32EF5AFD" w:rsidR="00314076" w:rsidRDefault="00314076" w:rsidP="00314076">
            <w:pPr>
              <w:spacing w:after="0"/>
              <w:jc w:val="center"/>
              <w:rPr>
                <w:szCs w:val="24"/>
              </w:rPr>
            </w:pPr>
            <w:r>
              <w:rPr>
                <w:szCs w:val="24"/>
              </w:rPr>
              <w:t>4.40</w:t>
            </w:r>
          </w:p>
        </w:tc>
        <w:tc>
          <w:tcPr>
            <w:tcW w:w="1559" w:type="dxa"/>
            <w:vAlign w:val="center"/>
          </w:tcPr>
          <w:p w14:paraId="7DA074CB" w14:textId="23826664" w:rsidR="00314076" w:rsidRDefault="00314076" w:rsidP="00314076">
            <w:pPr>
              <w:spacing w:after="0"/>
              <w:jc w:val="center"/>
              <w:rPr>
                <w:szCs w:val="24"/>
              </w:rPr>
            </w:pPr>
            <w:r>
              <w:rPr>
                <w:szCs w:val="24"/>
              </w:rPr>
              <w:t>0.72</w:t>
            </w:r>
          </w:p>
        </w:tc>
        <w:tc>
          <w:tcPr>
            <w:tcW w:w="1558" w:type="dxa"/>
            <w:vAlign w:val="center"/>
          </w:tcPr>
          <w:p w14:paraId="0FAD9E0A" w14:textId="5C9ED2EF" w:rsidR="00314076" w:rsidRDefault="00314076" w:rsidP="00314076">
            <w:pPr>
              <w:spacing w:after="0"/>
              <w:jc w:val="center"/>
              <w:rPr>
                <w:szCs w:val="24"/>
              </w:rPr>
            </w:pPr>
            <w:r>
              <w:rPr>
                <w:szCs w:val="24"/>
              </w:rPr>
              <w:t>9.02</w:t>
            </w:r>
          </w:p>
        </w:tc>
        <w:tc>
          <w:tcPr>
            <w:tcW w:w="1559" w:type="dxa"/>
            <w:vAlign w:val="center"/>
          </w:tcPr>
          <w:p w14:paraId="129496B7" w14:textId="540EF509" w:rsidR="00314076" w:rsidRDefault="00314076" w:rsidP="00314076">
            <w:pPr>
              <w:spacing w:after="0"/>
              <w:jc w:val="center"/>
              <w:rPr>
                <w:szCs w:val="24"/>
              </w:rPr>
            </w:pPr>
            <w:r>
              <w:rPr>
                <w:szCs w:val="24"/>
              </w:rPr>
              <w:t>4.81</w:t>
            </w:r>
          </w:p>
        </w:tc>
      </w:tr>
      <w:tr w:rsidR="00314076" w14:paraId="1F8270B2" w14:textId="77777777" w:rsidTr="00EF593E">
        <w:tc>
          <w:tcPr>
            <w:tcW w:w="3116" w:type="dxa"/>
            <w:vAlign w:val="center"/>
          </w:tcPr>
          <w:p w14:paraId="6745A363" w14:textId="77777777" w:rsidR="00314076" w:rsidRPr="00903F5C" w:rsidRDefault="00314076" w:rsidP="00314076">
            <w:pPr>
              <w:spacing w:after="0"/>
              <w:jc w:val="center"/>
              <w:rPr>
                <w:szCs w:val="24"/>
              </w:rPr>
            </w:pPr>
            <w:r>
              <w:rPr>
                <w:szCs w:val="24"/>
              </w:rPr>
              <w:t>Sn</w:t>
            </w:r>
          </w:p>
        </w:tc>
        <w:tc>
          <w:tcPr>
            <w:tcW w:w="1558" w:type="dxa"/>
            <w:vAlign w:val="center"/>
          </w:tcPr>
          <w:p w14:paraId="6B40B242" w14:textId="199AB3EB" w:rsidR="00314076" w:rsidRDefault="0055702A" w:rsidP="00314076">
            <w:pPr>
              <w:spacing w:after="0"/>
              <w:jc w:val="center"/>
              <w:rPr>
                <w:szCs w:val="24"/>
              </w:rPr>
            </w:pPr>
            <w:r>
              <w:rPr>
                <w:szCs w:val="24"/>
              </w:rPr>
              <w:t>2.3</w:t>
            </w:r>
          </w:p>
        </w:tc>
        <w:tc>
          <w:tcPr>
            <w:tcW w:w="1559" w:type="dxa"/>
            <w:vAlign w:val="center"/>
          </w:tcPr>
          <w:p w14:paraId="759A07B2" w14:textId="6A3A9ACA" w:rsidR="00314076" w:rsidRDefault="0055702A" w:rsidP="00314076">
            <w:pPr>
              <w:spacing w:after="0"/>
              <w:jc w:val="center"/>
              <w:rPr>
                <w:szCs w:val="24"/>
              </w:rPr>
            </w:pPr>
            <w:r>
              <w:rPr>
                <w:szCs w:val="24"/>
              </w:rPr>
              <w:t>1.1</w:t>
            </w:r>
          </w:p>
        </w:tc>
        <w:tc>
          <w:tcPr>
            <w:tcW w:w="1558" w:type="dxa"/>
            <w:vAlign w:val="center"/>
          </w:tcPr>
          <w:p w14:paraId="2284F76A" w14:textId="354B11E4" w:rsidR="00314076" w:rsidRDefault="0055702A" w:rsidP="00314076">
            <w:pPr>
              <w:spacing w:after="0"/>
              <w:jc w:val="center"/>
              <w:rPr>
                <w:szCs w:val="24"/>
              </w:rPr>
            </w:pPr>
            <w:r>
              <w:rPr>
                <w:szCs w:val="24"/>
              </w:rPr>
              <w:t>3.17</w:t>
            </w:r>
          </w:p>
        </w:tc>
        <w:tc>
          <w:tcPr>
            <w:tcW w:w="1559" w:type="dxa"/>
            <w:vAlign w:val="center"/>
          </w:tcPr>
          <w:p w14:paraId="312625BC" w14:textId="468A1B7B" w:rsidR="00314076" w:rsidRDefault="0055702A" w:rsidP="00314076">
            <w:pPr>
              <w:spacing w:after="0"/>
              <w:jc w:val="center"/>
              <w:rPr>
                <w:szCs w:val="24"/>
              </w:rPr>
            </w:pPr>
            <w:r>
              <w:rPr>
                <w:szCs w:val="24"/>
              </w:rPr>
              <w:t>0.673</w:t>
            </w:r>
          </w:p>
        </w:tc>
      </w:tr>
      <w:tr w:rsidR="00314076" w14:paraId="5B9E4DB0" w14:textId="77777777" w:rsidTr="00EF593E">
        <w:tc>
          <w:tcPr>
            <w:tcW w:w="3116" w:type="dxa"/>
            <w:vAlign w:val="center"/>
          </w:tcPr>
          <w:p w14:paraId="6A2A1682" w14:textId="77777777" w:rsidR="00314076" w:rsidRPr="00903F5C" w:rsidRDefault="00314076" w:rsidP="00314076">
            <w:pPr>
              <w:spacing w:after="0"/>
              <w:jc w:val="center"/>
              <w:rPr>
                <w:szCs w:val="24"/>
              </w:rPr>
            </w:pPr>
            <w:r>
              <w:rPr>
                <w:szCs w:val="24"/>
              </w:rPr>
              <w:t>Bi</w:t>
            </w:r>
          </w:p>
        </w:tc>
        <w:tc>
          <w:tcPr>
            <w:tcW w:w="1558" w:type="dxa"/>
            <w:vAlign w:val="center"/>
          </w:tcPr>
          <w:p w14:paraId="56E9F62F" w14:textId="57B42449" w:rsidR="00314076" w:rsidRDefault="00314076" w:rsidP="00314076">
            <w:pPr>
              <w:spacing w:after="0"/>
              <w:jc w:val="center"/>
              <w:rPr>
                <w:szCs w:val="24"/>
              </w:rPr>
            </w:pPr>
            <w:r>
              <w:rPr>
                <w:szCs w:val="24"/>
              </w:rPr>
              <w:t>22.9</w:t>
            </w:r>
          </w:p>
        </w:tc>
        <w:tc>
          <w:tcPr>
            <w:tcW w:w="1559" w:type="dxa"/>
            <w:vAlign w:val="center"/>
          </w:tcPr>
          <w:p w14:paraId="6BAE5BC1" w14:textId="7108BA05" w:rsidR="00314076" w:rsidRDefault="00314076" w:rsidP="00314076">
            <w:pPr>
              <w:spacing w:after="0"/>
              <w:jc w:val="center"/>
              <w:rPr>
                <w:szCs w:val="24"/>
              </w:rPr>
            </w:pPr>
            <w:r>
              <w:rPr>
                <w:szCs w:val="24"/>
              </w:rPr>
              <w:t>19.5</w:t>
            </w:r>
          </w:p>
        </w:tc>
        <w:tc>
          <w:tcPr>
            <w:tcW w:w="1558" w:type="dxa"/>
            <w:vAlign w:val="center"/>
          </w:tcPr>
          <w:p w14:paraId="0C9D4ECC" w14:textId="45FCB6EB" w:rsidR="00314076" w:rsidRDefault="00314076" w:rsidP="00314076">
            <w:pPr>
              <w:spacing w:after="0"/>
              <w:jc w:val="center"/>
              <w:rPr>
                <w:szCs w:val="24"/>
              </w:rPr>
            </w:pPr>
            <w:r>
              <w:rPr>
                <w:szCs w:val="24"/>
              </w:rPr>
              <w:t>28.4</w:t>
            </w:r>
          </w:p>
        </w:tc>
        <w:tc>
          <w:tcPr>
            <w:tcW w:w="1559" w:type="dxa"/>
            <w:vAlign w:val="center"/>
          </w:tcPr>
          <w:p w14:paraId="1B02F5D9" w14:textId="24BBFF74" w:rsidR="00314076" w:rsidRDefault="00314076" w:rsidP="00314076">
            <w:pPr>
              <w:spacing w:after="0"/>
              <w:jc w:val="center"/>
              <w:rPr>
                <w:szCs w:val="24"/>
              </w:rPr>
            </w:pPr>
            <w:r>
              <w:rPr>
                <w:szCs w:val="24"/>
              </w:rPr>
              <w:t>N.D.</w:t>
            </w:r>
          </w:p>
        </w:tc>
      </w:tr>
      <w:tr w:rsidR="00314076" w14:paraId="50B29E09" w14:textId="77777777" w:rsidTr="00EF593E">
        <w:tc>
          <w:tcPr>
            <w:tcW w:w="3116" w:type="dxa"/>
            <w:vAlign w:val="center"/>
          </w:tcPr>
          <w:p w14:paraId="5908A9A3" w14:textId="26708733" w:rsidR="00314076" w:rsidRPr="00903F5C" w:rsidRDefault="00314076" w:rsidP="00314076">
            <w:pPr>
              <w:spacing w:after="0"/>
              <w:jc w:val="center"/>
              <w:rPr>
                <w:szCs w:val="24"/>
              </w:rPr>
            </w:pPr>
            <w:r>
              <w:rPr>
                <w:szCs w:val="24"/>
              </w:rPr>
              <w:t>Fe</w:t>
            </w:r>
          </w:p>
        </w:tc>
        <w:tc>
          <w:tcPr>
            <w:tcW w:w="1558" w:type="dxa"/>
            <w:vAlign w:val="center"/>
          </w:tcPr>
          <w:p w14:paraId="3C60BF50" w14:textId="65BB1134" w:rsidR="00314076" w:rsidRDefault="00314076" w:rsidP="00314076">
            <w:pPr>
              <w:spacing w:after="0"/>
              <w:jc w:val="center"/>
              <w:rPr>
                <w:szCs w:val="24"/>
              </w:rPr>
            </w:pPr>
            <w:r>
              <w:rPr>
                <w:szCs w:val="24"/>
              </w:rPr>
              <w:t>3.22</w:t>
            </w:r>
          </w:p>
        </w:tc>
        <w:tc>
          <w:tcPr>
            <w:tcW w:w="1559" w:type="dxa"/>
            <w:vAlign w:val="center"/>
          </w:tcPr>
          <w:p w14:paraId="66982585" w14:textId="68BD0375" w:rsidR="00314076" w:rsidRDefault="00314076" w:rsidP="00314076">
            <w:pPr>
              <w:spacing w:after="0"/>
              <w:jc w:val="center"/>
              <w:rPr>
                <w:szCs w:val="24"/>
              </w:rPr>
            </w:pPr>
            <w:r>
              <w:rPr>
                <w:szCs w:val="24"/>
              </w:rPr>
              <w:t>N.D.</w:t>
            </w:r>
          </w:p>
        </w:tc>
        <w:tc>
          <w:tcPr>
            <w:tcW w:w="1558" w:type="dxa"/>
            <w:vAlign w:val="center"/>
          </w:tcPr>
          <w:p w14:paraId="75E447C3" w14:textId="6E996762" w:rsidR="00314076" w:rsidRDefault="00314076" w:rsidP="00314076">
            <w:pPr>
              <w:spacing w:after="0"/>
              <w:jc w:val="center"/>
              <w:rPr>
                <w:szCs w:val="24"/>
              </w:rPr>
            </w:pPr>
            <w:r>
              <w:rPr>
                <w:szCs w:val="24"/>
              </w:rPr>
              <w:t>58.9</w:t>
            </w:r>
          </w:p>
        </w:tc>
        <w:tc>
          <w:tcPr>
            <w:tcW w:w="1559" w:type="dxa"/>
            <w:vAlign w:val="center"/>
          </w:tcPr>
          <w:p w14:paraId="51A20BFC" w14:textId="50C36EEC" w:rsidR="00314076" w:rsidRDefault="00314076" w:rsidP="00314076">
            <w:pPr>
              <w:spacing w:after="0"/>
              <w:jc w:val="center"/>
              <w:rPr>
                <w:szCs w:val="24"/>
              </w:rPr>
            </w:pPr>
            <w:r>
              <w:rPr>
                <w:szCs w:val="24"/>
              </w:rPr>
              <w:t>N.D.</w:t>
            </w:r>
          </w:p>
        </w:tc>
      </w:tr>
      <w:tr w:rsidR="00314076" w14:paraId="59D4B58F" w14:textId="77777777" w:rsidTr="00EF593E">
        <w:tc>
          <w:tcPr>
            <w:tcW w:w="3116" w:type="dxa"/>
            <w:vAlign w:val="center"/>
          </w:tcPr>
          <w:p w14:paraId="63173A31" w14:textId="77777777" w:rsidR="00314076" w:rsidRPr="00903F5C" w:rsidRDefault="00314076" w:rsidP="00314076">
            <w:pPr>
              <w:spacing w:after="0"/>
              <w:jc w:val="center"/>
              <w:rPr>
                <w:szCs w:val="24"/>
              </w:rPr>
            </w:pPr>
            <w:r>
              <w:rPr>
                <w:szCs w:val="24"/>
              </w:rPr>
              <w:t>Cu</w:t>
            </w:r>
          </w:p>
        </w:tc>
        <w:tc>
          <w:tcPr>
            <w:tcW w:w="1558" w:type="dxa"/>
            <w:vAlign w:val="center"/>
          </w:tcPr>
          <w:p w14:paraId="5F0D806B" w14:textId="678D1F38" w:rsidR="00314076" w:rsidRDefault="00314076" w:rsidP="00314076">
            <w:pPr>
              <w:spacing w:after="0"/>
              <w:jc w:val="center"/>
              <w:rPr>
                <w:szCs w:val="24"/>
              </w:rPr>
            </w:pPr>
            <w:r>
              <w:rPr>
                <w:szCs w:val="24"/>
              </w:rPr>
              <w:t>1033</w:t>
            </w:r>
          </w:p>
        </w:tc>
        <w:tc>
          <w:tcPr>
            <w:tcW w:w="1559" w:type="dxa"/>
            <w:vAlign w:val="center"/>
          </w:tcPr>
          <w:p w14:paraId="0D20612A" w14:textId="2DB47257" w:rsidR="00314076" w:rsidRDefault="00314076" w:rsidP="00314076">
            <w:pPr>
              <w:spacing w:after="0"/>
              <w:jc w:val="center"/>
              <w:rPr>
                <w:szCs w:val="24"/>
              </w:rPr>
            </w:pPr>
            <w:r>
              <w:rPr>
                <w:szCs w:val="24"/>
              </w:rPr>
              <w:t>524</w:t>
            </w:r>
          </w:p>
        </w:tc>
        <w:tc>
          <w:tcPr>
            <w:tcW w:w="1558" w:type="dxa"/>
            <w:vAlign w:val="center"/>
          </w:tcPr>
          <w:p w14:paraId="5E13F90E" w14:textId="46F307BF" w:rsidR="00314076" w:rsidRDefault="00314076" w:rsidP="00314076">
            <w:pPr>
              <w:spacing w:after="0"/>
              <w:jc w:val="center"/>
              <w:rPr>
                <w:szCs w:val="24"/>
              </w:rPr>
            </w:pPr>
            <w:r>
              <w:rPr>
                <w:szCs w:val="24"/>
              </w:rPr>
              <w:t>430</w:t>
            </w:r>
          </w:p>
        </w:tc>
        <w:tc>
          <w:tcPr>
            <w:tcW w:w="1559" w:type="dxa"/>
            <w:vAlign w:val="center"/>
          </w:tcPr>
          <w:p w14:paraId="2E3C494C" w14:textId="2A2EED11" w:rsidR="00314076" w:rsidRDefault="00314076" w:rsidP="00314076">
            <w:pPr>
              <w:spacing w:after="0"/>
              <w:jc w:val="center"/>
              <w:rPr>
                <w:szCs w:val="24"/>
              </w:rPr>
            </w:pPr>
            <w:r>
              <w:rPr>
                <w:szCs w:val="24"/>
              </w:rPr>
              <w:t>324</w:t>
            </w:r>
          </w:p>
        </w:tc>
      </w:tr>
      <w:tr w:rsidR="00314076" w14:paraId="760A652C" w14:textId="77777777" w:rsidTr="00EF593E">
        <w:tc>
          <w:tcPr>
            <w:tcW w:w="3116" w:type="dxa"/>
            <w:vAlign w:val="center"/>
          </w:tcPr>
          <w:p w14:paraId="7E95798F" w14:textId="77777777" w:rsidR="00314076" w:rsidRPr="00903F5C" w:rsidRDefault="00314076" w:rsidP="00314076">
            <w:pPr>
              <w:spacing w:after="0"/>
              <w:jc w:val="center"/>
              <w:rPr>
                <w:szCs w:val="24"/>
              </w:rPr>
            </w:pPr>
            <w:r>
              <w:rPr>
                <w:szCs w:val="24"/>
              </w:rPr>
              <w:t>Mg</w:t>
            </w:r>
          </w:p>
        </w:tc>
        <w:tc>
          <w:tcPr>
            <w:tcW w:w="1558" w:type="dxa"/>
            <w:vAlign w:val="center"/>
          </w:tcPr>
          <w:p w14:paraId="672236A9" w14:textId="25BAFCF8" w:rsidR="00314076" w:rsidRDefault="00314076" w:rsidP="00314076">
            <w:pPr>
              <w:spacing w:after="0"/>
              <w:jc w:val="center"/>
              <w:rPr>
                <w:szCs w:val="24"/>
              </w:rPr>
            </w:pPr>
            <w:r>
              <w:rPr>
                <w:szCs w:val="24"/>
              </w:rPr>
              <w:t>0.111</w:t>
            </w:r>
          </w:p>
        </w:tc>
        <w:tc>
          <w:tcPr>
            <w:tcW w:w="1559" w:type="dxa"/>
            <w:vAlign w:val="center"/>
          </w:tcPr>
          <w:p w14:paraId="47655B0F" w14:textId="5BC0044B" w:rsidR="00314076" w:rsidRDefault="00314076" w:rsidP="00314076">
            <w:pPr>
              <w:spacing w:after="0"/>
              <w:jc w:val="center"/>
              <w:rPr>
                <w:szCs w:val="24"/>
              </w:rPr>
            </w:pPr>
            <w:r>
              <w:rPr>
                <w:szCs w:val="24"/>
              </w:rPr>
              <w:t>0.059</w:t>
            </w:r>
          </w:p>
        </w:tc>
        <w:tc>
          <w:tcPr>
            <w:tcW w:w="1558" w:type="dxa"/>
            <w:vAlign w:val="center"/>
          </w:tcPr>
          <w:p w14:paraId="255D5EEA" w14:textId="71666AF8" w:rsidR="00314076" w:rsidRDefault="00314076" w:rsidP="00314076">
            <w:pPr>
              <w:spacing w:after="0"/>
              <w:jc w:val="center"/>
              <w:rPr>
                <w:szCs w:val="24"/>
              </w:rPr>
            </w:pPr>
            <w:r>
              <w:rPr>
                <w:szCs w:val="24"/>
              </w:rPr>
              <w:t>7.05</w:t>
            </w:r>
          </w:p>
        </w:tc>
        <w:tc>
          <w:tcPr>
            <w:tcW w:w="1559" w:type="dxa"/>
            <w:vAlign w:val="center"/>
          </w:tcPr>
          <w:p w14:paraId="16632EE3" w14:textId="7719B2C5" w:rsidR="00314076" w:rsidRDefault="00314076" w:rsidP="00314076">
            <w:pPr>
              <w:spacing w:after="0"/>
              <w:jc w:val="center"/>
              <w:rPr>
                <w:szCs w:val="24"/>
              </w:rPr>
            </w:pPr>
            <w:r>
              <w:rPr>
                <w:szCs w:val="24"/>
              </w:rPr>
              <w:t>1.62</w:t>
            </w:r>
          </w:p>
        </w:tc>
      </w:tr>
      <w:tr w:rsidR="00314076" w14:paraId="77A48B6A" w14:textId="77777777" w:rsidTr="00EF593E">
        <w:tc>
          <w:tcPr>
            <w:tcW w:w="3116" w:type="dxa"/>
            <w:vAlign w:val="center"/>
          </w:tcPr>
          <w:p w14:paraId="73B546A5" w14:textId="5F0DA8C3" w:rsidR="00314076" w:rsidRPr="00903F5C" w:rsidRDefault="00314076" w:rsidP="00314076">
            <w:pPr>
              <w:spacing w:after="0"/>
              <w:jc w:val="center"/>
              <w:rPr>
                <w:szCs w:val="24"/>
              </w:rPr>
            </w:pPr>
            <w:r>
              <w:rPr>
                <w:szCs w:val="24"/>
              </w:rPr>
              <w:t>Mn</w:t>
            </w:r>
          </w:p>
        </w:tc>
        <w:tc>
          <w:tcPr>
            <w:tcW w:w="1558" w:type="dxa"/>
            <w:vAlign w:val="center"/>
          </w:tcPr>
          <w:p w14:paraId="0C640C33" w14:textId="77E79304" w:rsidR="00314076" w:rsidRDefault="00314076" w:rsidP="00314076">
            <w:pPr>
              <w:spacing w:after="0"/>
              <w:jc w:val="center"/>
              <w:rPr>
                <w:szCs w:val="24"/>
              </w:rPr>
            </w:pPr>
            <w:r>
              <w:rPr>
                <w:szCs w:val="24"/>
              </w:rPr>
              <w:t>N.D.</w:t>
            </w:r>
          </w:p>
        </w:tc>
        <w:tc>
          <w:tcPr>
            <w:tcW w:w="1559" w:type="dxa"/>
            <w:vAlign w:val="center"/>
          </w:tcPr>
          <w:p w14:paraId="7534B580" w14:textId="09FFEF33" w:rsidR="00314076" w:rsidRDefault="00314076" w:rsidP="00314076">
            <w:pPr>
              <w:spacing w:after="0"/>
              <w:jc w:val="center"/>
              <w:rPr>
                <w:szCs w:val="24"/>
              </w:rPr>
            </w:pPr>
            <w:r>
              <w:rPr>
                <w:szCs w:val="24"/>
              </w:rPr>
              <w:t>N.D.</w:t>
            </w:r>
          </w:p>
        </w:tc>
        <w:tc>
          <w:tcPr>
            <w:tcW w:w="1558" w:type="dxa"/>
            <w:vAlign w:val="center"/>
          </w:tcPr>
          <w:p w14:paraId="0223D974" w14:textId="71CD0B48" w:rsidR="00314076" w:rsidRDefault="00314076" w:rsidP="00314076">
            <w:pPr>
              <w:spacing w:after="0"/>
              <w:jc w:val="center"/>
              <w:rPr>
                <w:szCs w:val="24"/>
              </w:rPr>
            </w:pPr>
            <w:r>
              <w:rPr>
                <w:szCs w:val="24"/>
              </w:rPr>
              <w:t>1.48</w:t>
            </w:r>
          </w:p>
        </w:tc>
        <w:tc>
          <w:tcPr>
            <w:tcW w:w="1559" w:type="dxa"/>
            <w:vAlign w:val="center"/>
          </w:tcPr>
          <w:p w14:paraId="3459E4A0" w14:textId="22D98AED" w:rsidR="00314076" w:rsidRDefault="00314076" w:rsidP="00314076">
            <w:pPr>
              <w:spacing w:after="0"/>
              <w:jc w:val="center"/>
              <w:rPr>
                <w:szCs w:val="24"/>
              </w:rPr>
            </w:pPr>
            <w:r>
              <w:rPr>
                <w:szCs w:val="24"/>
              </w:rPr>
              <w:t>0.11</w:t>
            </w:r>
          </w:p>
        </w:tc>
      </w:tr>
      <w:tr w:rsidR="00314076" w14:paraId="7921B00D" w14:textId="77777777" w:rsidTr="00EF593E">
        <w:tc>
          <w:tcPr>
            <w:tcW w:w="3116" w:type="dxa"/>
            <w:vAlign w:val="center"/>
          </w:tcPr>
          <w:p w14:paraId="42C4134A" w14:textId="70947F5C" w:rsidR="00314076" w:rsidRPr="00903F5C" w:rsidRDefault="00314076" w:rsidP="00314076">
            <w:pPr>
              <w:spacing w:after="0"/>
              <w:jc w:val="center"/>
              <w:rPr>
                <w:szCs w:val="24"/>
              </w:rPr>
            </w:pPr>
            <w:r>
              <w:rPr>
                <w:szCs w:val="24"/>
              </w:rPr>
              <w:t>Ti</w:t>
            </w:r>
          </w:p>
        </w:tc>
        <w:tc>
          <w:tcPr>
            <w:tcW w:w="1558" w:type="dxa"/>
            <w:vAlign w:val="center"/>
          </w:tcPr>
          <w:p w14:paraId="7724E6A1" w14:textId="30C308DA" w:rsidR="00314076" w:rsidRDefault="00314076" w:rsidP="00314076">
            <w:pPr>
              <w:spacing w:after="0"/>
              <w:jc w:val="center"/>
              <w:rPr>
                <w:szCs w:val="24"/>
              </w:rPr>
            </w:pPr>
            <w:r>
              <w:rPr>
                <w:szCs w:val="24"/>
              </w:rPr>
              <w:t>430</w:t>
            </w:r>
          </w:p>
        </w:tc>
        <w:tc>
          <w:tcPr>
            <w:tcW w:w="1559" w:type="dxa"/>
            <w:vAlign w:val="center"/>
          </w:tcPr>
          <w:p w14:paraId="5DB0AC24" w14:textId="72E16CB4" w:rsidR="00314076" w:rsidRDefault="00314076" w:rsidP="00314076">
            <w:pPr>
              <w:spacing w:after="0"/>
              <w:jc w:val="center"/>
              <w:rPr>
                <w:szCs w:val="24"/>
              </w:rPr>
            </w:pPr>
            <w:r>
              <w:rPr>
                <w:szCs w:val="24"/>
              </w:rPr>
              <w:t>254</w:t>
            </w:r>
          </w:p>
        </w:tc>
        <w:tc>
          <w:tcPr>
            <w:tcW w:w="1558" w:type="dxa"/>
            <w:vAlign w:val="center"/>
          </w:tcPr>
          <w:p w14:paraId="5DC8D271" w14:textId="39A658E8" w:rsidR="00314076" w:rsidRDefault="00314076" w:rsidP="00314076">
            <w:pPr>
              <w:spacing w:after="0"/>
              <w:jc w:val="center"/>
              <w:rPr>
                <w:szCs w:val="24"/>
              </w:rPr>
            </w:pPr>
            <w:r>
              <w:rPr>
                <w:szCs w:val="24"/>
              </w:rPr>
              <w:t>0.366</w:t>
            </w:r>
          </w:p>
        </w:tc>
        <w:tc>
          <w:tcPr>
            <w:tcW w:w="1559" w:type="dxa"/>
            <w:vAlign w:val="center"/>
          </w:tcPr>
          <w:p w14:paraId="7C3E326E" w14:textId="50AD9720" w:rsidR="00314076" w:rsidRDefault="00314076" w:rsidP="00314076">
            <w:pPr>
              <w:spacing w:after="0"/>
              <w:jc w:val="center"/>
              <w:rPr>
                <w:szCs w:val="24"/>
              </w:rPr>
            </w:pPr>
            <w:r>
              <w:rPr>
                <w:szCs w:val="24"/>
              </w:rPr>
              <w:t>0.166</w:t>
            </w:r>
          </w:p>
        </w:tc>
      </w:tr>
      <w:tr w:rsidR="00314076" w14:paraId="37C5FACD" w14:textId="77777777" w:rsidTr="00EF593E">
        <w:tc>
          <w:tcPr>
            <w:tcW w:w="3116" w:type="dxa"/>
            <w:tcBorders>
              <w:bottom w:val="single" w:sz="12" w:space="0" w:color="auto"/>
            </w:tcBorders>
            <w:vAlign w:val="center"/>
          </w:tcPr>
          <w:p w14:paraId="251E7545" w14:textId="0E1090A9" w:rsidR="00314076" w:rsidRPr="00903F5C" w:rsidRDefault="00314076" w:rsidP="00314076">
            <w:pPr>
              <w:spacing w:after="0"/>
              <w:jc w:val="center"/>
              <w:rPr>
                <w:szCs w:val="24"/>
              </w:rPr>
            </w:pPr>
            <w:r>
              <w:rPr>
                <w:szCs w:val="24"/>
              </w:rPr>
              <w:t>Zn</w:t>
            </w:r>
          </w:p>
        </w:tc>
        <w:tc>
          <w:tcPr>
            <w:tcW w:w="1558" w:type="dxa"/>
            <w:tcBorders>
              <w:bottom w:val="single" w:sz="12" w:space="0" w:color="auto"/>
            </w:tcBorders>
            <w:vAlign w:val="center"/>
          </w:tcPr>
          <w:p w14:paraId="4F8646F1" w14:textId="1F49176C" w:rsidR="00314076" w:rsidRDefault="00314076" w:rsidP="00314076">
            <w:pPr>
              <w:spacing w:after="0"/>
              <w:jc w:val="center"/>
              <w:rPr>
                <w:szCs w:val="24"/>
              </w:rPr>
            </w:pPr>
            <w:r>
              <w:rPr>
                <w:szCs w:val="24"/>
              </w:rPr>
              <w:t>242</w:t>
            </w:r>
          </w:p>
        </w:tc>
        <w:tc>
          <w:tcPr>
            <w:tcW w:w="1559" w:type="dxa"/>
            <w:tcBorders>
              <w:bottom w:val="single" w:sz="12" w:space="0" w:color="auto"/>
            </w:tcBorders>
            <w:vAlign w:val="center"/>
          </w:tcPr>
          <w:p w14:paraId="1C859A15" w14:textId="402D21DA" w:rsidR="00314076" w:rsidRDefault="00314076" w:rsidP="00314076">
            <w:pPr>
              <w:spacing w:after="0"/>
              <w:jc w:val="center"/>
              <w:rPr>
                <w:szCs w:val="24"/>
              </w:rPr>
            </w:pPr>
            <w:r>
              <w:rPr>
                <w:szCs w:val="24"/>
              </w:rPr>
              <w:t>48.9</w:t>
            </w:r>
          </w:p>
        </w:tc>
        <w:tc>
          <w:tcPr>
            <w:tcW w:w="1558" w:type="dxa"/>
            <w:tcBorders>
              <w:bottom w:val="single" w:sz="12" w:space="0" w:color="auto"/>
            </w:tcBorders>
            <w:vAlign w:val="center"/>
          </w:tcPr>
          <w:p w14:paraId="41C33234" w14:textId="20DC4A03" w:rsidR="00314076" w:rsidRDefault="00314076" w:rsidP="00314076">
            <w:pPr>
              <w:spacing w:after="0"/>
              <w:jc w:val="center"/>
              <w:rPr>
                <w:szCs w:val="24"/>
              </w:rPr>
            </w:pPr>
            <w:r>
              <w:rPr>
                <w:szCs w:val="24"/>
              </w:rPr>
              <w:t>87.0</w:t>
            </w:r>
          </w:p>
        </w:tc>
        <w:tc>
          <w:tcPr>
            <w:tcW w:w="1559" w:type="dxa"/>
            <w:tcBorders>
              <w:bottom w:val="single" w:sz="12" w:space="0" w:color="auto"/>
            </w:tcBorders>
            <w:vAlign w:val="center"/>
          </w:tcPr>
          <w:p w14:paraId="4C74CC14" w14:textId="244E1ADF" w:rsidR="00314076" w:rsidRDefault="00314076" w:rsidP="00314076">
            <w:pPr>
              <w:spacing w:after="0"/>
              <w:jc w:val="center"/>
              <w:rPr>
                <w:szCs w:val="24"/>
              </w:rPr>
            </w:pPr>
            <w:r>
              <w:rPr>
                <w:szCs w:val="24"/>
              </w:rPr>
              <w:t>N.D.</w:t>
            </w:r>
          </w:p>
        </w:tc>
      </w:tr>
    </w:tbl>
    <w:p w14:paraId="77EA6C23" w14:textId="487D80AC" w:rsidR="0079136C" w:rsidRDefault="007F1F96">
      <w:pPr>
        <w:spacing w:after="160" w:line="259" w:lineRule="auto"/>
      </w:pPr>
      <w:r>
        <w:t>N.D. – not detected/below detection limit;</w:t>
      </w:r>
      <w:r>
        <w:br w:type="page"/>
      </w:r>
    </w:p>
    <w:p w14:paraId="24F254E3" w14:textId="48506735" w:rsidR="0079136C" w:rsidRDefault="0079136C" w:rsidP="0079136C">
      <w:pPr>
        <w:spacing w:after="160" w:line="259" w:lineRule="auto"/>
        <w:rPr>
          <w:szCs w:val="24"/>
        </w:rPr>
      </w:pPr>
      <w:r>
        <w:rPr>
          <w:b/>
          <w:bCs/>
          <w:szCs w:val="24"/>
        </w:rPr>
        <w:lastRenderedPageBreak/>
        <w:t>Table S2.</w:t>
      </w:r>
      <w:r>
        <w:rPr>
          <w:szCs w:val="24"/>
        </w:rPr>
        <w:t xml:space="preserve"> </w:t>
      </w:r>
      <w:r>
        <w:rPr>
          <w:b/>
          <w:bCs/>
          <w:szCs w:val="24"/>
        </w:rPr>
        <w:t>I</w:t>
      </w:r>
      <w:r>
        <w:rPr>
          <w:rStyle w:val="Strong"/>
        </w:rPr>
        <w:t xml:space="preserve">mpurity analysis of </w:t>
      </w:r>
      <w:r>
        <w:rPr>
          <w:rStyle w:val="Strong"/>
          <w:vertAlign w:val="superscript"/>
        </w:rPr>
        <w:t>13</w:t>
      </w:r>
      <w:r>
        <w:rPr>
          <w:rStyle w:val="Strong"/>
        </w:rPr>
        <w:t xml:space="preserve">C enriched carbon powder provided by </w:t>
      </w:r>
      <w:r>
        <w:rPr>
          <w:b/>
          <w:bCs/>
        </w:rPr>
        <w:t>Cambridge Isotope Laboratories</w:t>
      </w:r>
      <w:r>
        <w:rPr>
          <w:rStyle w:val="Strong"/>
        </w:rPr>
        <w:t xml:space="preserve">. </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9136C" w14:paraId="14CA1C2C" w14:textId="77777777" w:rsidTr="00EF593E">
        <w:tc>
          <w:tcPr>
            <w:tcW w:w="4675" w:type="dxa"/>
            <w:tcBorders>
              <w:top w:val="single" w:sz="12" w:space="0" w:color="auto"/>
              <w:bottom w:val="single" w:sz="12" w:space="0" w:color="auto"/>
            </w:tcBorders>
          </w:tcPr>
          <w:p w14:paraId="0BE3386B" w14:textId="64CB2B08" w:rsidR="0079136C" w:rsidRPr="00DB2CD9" w:rsidRDefault="0079136C" w:rsidP="0079136C">
            <w:pPr>
              <w:spacing w:after="0" w:line="259" w:lineRule="auto"/>
              <w:jc w:val="center"/>
              <w:rPr>
                <w:b/>
                <w:bCs/>
              </w:rPr>
            </w:pPr>
            <w:r>
              <w:rPr>
                <w:b/>
                <w:bCs/>
              </w:rPr>
              <w:t>Element</w:t>
            </w:r>
          </w:p>
        </w:tc>
        <w:tc>
          <w:tcPr>
            <w:tcW w:w="4675" w:type="dxa"/>
            <w:tcBorders>
              <w:top w:val="single" w:sz="12" w:space="0" w:color="auto"/>
              <w:bottom w:val="single" w:sz="12" w:space="0" w:color="auto"/>
            </w:tcBorders>
          </w:tcPr>
          <w:p w14:paraId="26F80AFC" w14:textId="05B8EAC9" w:rsidR="0079136C" w:rsidRPr="00DB2CD9" w:rsidRDefault="0079136C" w:rsidP="0079136C">
            <w:pPr>
              <w:spacing w:after="0" w:line="259" w:lineRule="auto"/>
              <w:jc w:val="center"/>
              <w:rPr>
                <w:b/>
                <w:bCs/>
              </w:rPr>
            </w:pPr>
            <w:r>
              <w:rPr>
                <w:b/>
                <w:bCs/>
              </w:rPr>
              <w:t>Concentration (</w:t>
            </w:r>
            <w:r>
              <w:rPr>
                <w:rFonts w:cs="Times New Roman"/>
                <w:b/>
                <w:bCs/>
              </w:rPr>
              <w:t>ppm</w:t>
            </w:r>
            <w:r>
              <w:rPr>
                <w:b/>
                <w:bCs/>
              </w:rPr>
              <w:t>)</w:t>
            </w:r>
          </w:p>
        </w:tc>
      </w:tr>
      <w:tr w:rsidR="0079136C" w14:paraId="111CF72B" w14:textId="77777777" w:rsidTr="00EF593E">
        <w:tc>
          <w:tcPr>
            <w:tcW w:w="4675" w:type="dxa"/>
            <w:tcBorders>
              <w:top w:val="single" w:sz="12" w:space="0" w:color="auto"/>
            </w:tcBorders>
          </w:tcPr>
          <w:p w14:paraId="2EB91121" w14:textId="0602B7D0" w:rsidR="0079136C" w:rsidRDefault="0079136C" w:rsidP="0079136C">
            <w:pPr>
              <w:spacing w:after="0" w:line="259" w:lineRule="auto"/>
              <w:jc w:val="center"/>
            </w:pPr>
            <w:r>
              <w:t>Sb</w:t>
            </w:r>
          </w:p>
        </w:tc>
        <w:tc>
          <w:tcPr>
            <w:tcW w:w="4675" w:type="dxa"/>
            <w:tcBorders>
              <w:top w:val="single" w:sz="12" w:space="0" w:color="auto"/>
            </w:tcBorders>
          </w:tcPr>
          <w:p w14:paraId="0CD2E161" w14:textId="13AE70D5" w:rsidR="0079136C" w:rsidRDefault="0079136C" w:rsidP="0079136C">
            <w:pPr>
              <w:spacing w:after="0" w:line="259" w:lineRule="auto"/>
              <w:jc w:val="center"/>
            </w:pPr>
            <w:r>
              <w:t>0.1</w:t>
            </w:r>
          </w:p>
        </w:tc>
      </w:tr>
      <w:tr w:rsidR="0079136C" w14:paraId="1D12BD19" w14:textId="77777777" w:rsidTr="00EF593E">
        <w:tc>
          <w:tcPr>
            <w:tcW w:w="4675" w:type="dxa"/>
          </w:tcPr>
          <w:p w14:paraId="2EC014C2" w14:textId="3E4F6F13" w:rsidR="0079136C" w:rsidRDefault="0079136C" w:rsidP="0079136C">
            <w:pPr>
              <w:spacing w:after="0" w:line="259" w:lineRule="auto"/>
              <w:jc w:val="center"/>
            </w:pPr>
            <w:r>
              <w:t>As</w:t>
            </w:r>
          </w:p>
        </w:tc>
        <w:tc>
          <w:tcPr>
            <w:tcW w:w="4675" w:type="dxa"/>
          </w:tcPr>
          <w:p w14:paraId="19E90FE0" w14:textId="14B202EB" w:rsidR="0079136C" w:rsidRDefault="0079136C" w:rsidP="0079136C">
            <w:pPr>
              <w:spacing w:after="0" w:line="259" w:lineRule="auto"/>
              <w:jc w:val="center"/>
            </w:pPr>
            <w:r>
              <w:t>0.2</w:t>
            </w:r>
          </w:p>
        </w:tc>
      </w:tr>
      <w:tr w:rsidR="0079136C" w14:paraId="5A1D0C5B" w14:textId="77777777" w:rsidTr="00EF593E">
        <w:tc>
          <w:tcPr>
            <w:tcW w:w="4675" w:type="dxa"/>
          </w:tcPr>
          <w:p w14:paraId="6937E939" w14:textId="253E4B58" w:rsidR="0079136C" w:rsidRDefault="0079136C" w:rsidP="0079136C">
            <w:pPr>
              <w:spacing w:after="0" w:line="259" w:lineRule="auto"/>
              <w:jc w:val="center"/>
            </w:pPr>
            <w:r>
              <w:t>Bi</w:t>
            </w:r>
          </w:p>
        </w:tc>
        <w:tc>
          <w:tcPr>
            <w:tcW w:w="4675" w:type="dxa"/>
          </w:tcPr>
          <w:p w14:paraId="20FB0C8C" w14:textId="43172A16" w:rsidR="0079136C" w:rsidRDefault="0079136C" w:rsidP="0079136C">
            <w:pPr>
              <w:spacing w:after="0" w:line="259" w:lineRule="auto"/>
              <w:jc w:val="center"/>
            </w:pPr>
            <w:r>
              <w:rPr>
                <w:rFonts w:cs="Times New Roman"/>
              </w:rPr>
              <w:t>≤</w:t>
            </w:r>
            <w:r>
              <w:t>0.1</w:t>
            </w:r>
          </w:p>
        </w:tc>
      </w:tr>
      <w:tr w:rsidR="0079136C" w14:paraId="5212CC31" w14:textId="77777777" w:rsidTr="00EF593E">
        <w:tc>
          <w:tcPr>
            <w:tcW w:w="4675" w:type="dxa"/>
          </w:tcPr>
          <w:p w14:paraId="342029FF" w14:textId="012ADFC8" w:rsidR="0079136C" w:rsidRDefault="0079136C" w:rsidP="0079136C">
            <w:pPr>
              <w:spacing w:after="0" w:line="259" w:lineRule="auto"/>
              <w:jc w:val="center"/>
            </w:pPr>
            <w:r>
              <w:t>Cd</w:t>
            </w:r>
          </w:p>
        </w:tc>
        <w:tc>
          <w:tcPr>
            <w:tcW w:w="4675" w:type="dxa"/>
          </w:tcPr>
          <w:p w14:paraId="50F7EB82" w14:textId="7B481CE7" w:rsidR="0079136C" w:rsidRDefault="0079136C" w:rsidP="0079136C">
            <w:pPr>
              <w:spacing w:after="0" w:line="259" w:lineRule="auto"/>
              <w:jc w:val="center"/>
            </w:pPr>
            <w:r>
              <w:rPr>
                <w:rFonts w:cs="Times New Roman"/>
              </w:rPr>
              <w:t>≤</w:t>
            </w:r>
            <w:r>
              <w:t>0.05</w:t>
            </w:r>
          </w:p>
        </w:tc>
      </w:tr>
      <w:tr w:rsidR="0079136C" w14:paraId="1BDC4B85" w14:textId="77777777" w:rsidTr="00EF593E">
        <w:tc>
          <w:tcPr>
            <w:tcW w:w="4675" w:type="dxa"/>
          </w:tcPr>
          <w:p w14:paraId="4B55B750" w14:textId="3FE82E3A" w:rsidR="0079136C" w:rsidRDefault="0079136C" w:rsidP="0079136C">
            <w:pPr>
              <w:spacing w:after="0" w:line="259" w:lineRule="auto"/>
              <w:jc w:val="center"/>
            </w:pPr>
            <w:r>
              <w:t>Cu</w:t>
            </w:r>
          </w:p>
        </w:tc>
        <w:tc>
          <w:tcPr>
            <w:tcW w:w="4675" w:type="dxa"/>
          </w:tcPr>
          <w:p w14:paraId="32665BCB" w14:textId="77ABE98F" w:rsidR="0079136C" w:rsidRDefault="0079136C" w:rsidP="0079136C">
            <w:pPr>
              <w:spacing w:after="0" w:line="259" w:lineRule="auto"/>
              <w:jc w:val="center"/>
            </w:pPr>
            <w:r>
              <w:t>11</w:t>
            </w:r>
          </w:p>
        </w:tc>
      </w:tr>
      <w:tr w:rsidR="0079136C" w14:paraId="0B0183BF" w14:textId="77777777" w:rsidTr="00EF593E">
        <w:tc>
          <w:tcPr>
            <w:tcW w:w="4675" w:type="dxa"/>
          </w:tcPr>
          <w:p w14:paraId="6ED43DDD" w14:textId="0B4E5883" w:rsidR="0079136C" w:rsidRDefault="0079136C" w:rsidP="0079136C">
            <w:pPr>
              <w:spacing w:after="0" w:line="259" w:lineRule="auto"/>
              <w:jc w:val="center"/>
            </w:pPr>
            <w:r>
              <w:t>Fe</w:t>
            </w:r>
          </w:p>
        </w:tc>
        <w:tc>
          <w:tcPr>
            <w:tcW w:w="4675" w:type="dxa"/>
          </w:tcPr>
          <w:p w14:paraId="5F5640D1" w14:textId="076B2BB9" w:rsidR="0079136C" w:rsidRDefault="0079136C" w:rsidP="0079136C">
            <w:pPr>
              <w:spacing w:after="0" w:line="259" w:lineRule="auto"/>
              <w:jc w:val="center"/>
            </w:pPr>
            <w:r>
              <w:t>750</w:t>
            </w:r>
          </w:p>
        </w:tc>
      </w:tr>
      <w:tr w:rsidR="0079136C" w14:paraId="1423913D" w14:textId="77777777" w:rsidTr="00EF593E">
        <w:tc>
          <w:tcPr>
            <w:tcW w:w="4675" w:type="dxa"/>
          </w:tcPr>
          <w:p w14:paraId="28A7876C" w14:textId="243D3BF3" w:rsidR="0079136C" w:rsidRDefault="0079136C" w:rsidP="0079136C">
            <w:pPr>
              <w:spacing w:after="0" w:line="259" w:lineRule="auto"/>
              <w:jc w:val="center"/>
            </w:pPr>
            <w:r>
              <w:t>Pb</w:t>
            </w:r>
          </w:p>
        </w:tc>
        <w:tc>
          <w:tcPr>
            <w:tcW w:w="4675" w:type="dxa"/>
          </w:tcPr>
          <w:p w14:paraId="3E02FFFE" w14:textId="699D4BAF" w:rsidR="0079136C" w:rsidRDefault="0079136C" w:rsidP="0079136C">
            <w:pPr>
              <w:spacing w:after="0" w:line="259" w:lineRule="auto"/>
              <w:jc w:val="center"/>
            </w:pPr>
            <w:r>
              <w:t>2.3</w:t>
            </w:r>
          </w:p>
        </w:tc>
      </w:tr>
      <w:tr w:rsidR="0079136C" w14:paraId="6169E051" w14:textId="77777777" w:rsidTr="00EF593E">
        <w:tc>
          <w:tcPr>
            <w:tcW w:w="4675" w:type="dxa"/>
          </w:tcPr>
          <w:p w14:paraId="33877C18" w14:textId="77A62F1B" w:rsidR="0079136C" w:rsidRDefault="0079136C" w:rsidP="0079136C">
            <w:pPr>
              <w:spacing w:after="0" w:line="259" w:lineRule="auto"/>
              <w:jc w:val="center"/>
            </w:pPr>
            <w:r>
              <w:t>Hg</w:t>
            </w:r>
          </w:p>
        </w:tc>
        <w:tc>
          <w:tcPr>
            <w:tcW w:w="4675" w:type="dxa"/>
          </w:tcPr>
          <w:p w14:paraId="6FB081A1" w14:textId="05E12B43" w:rsidR="0079136C" w:rsidRDefault="0079136C" w:rsidP="0079136C">
            <w:pPr>
              <w:spacing w:after="0" w:line="259" w:lineRule="auto"/>
              <w:jc w:val="center"/>
            </w:pPr>
            <w:r>
              <w:t>5.0</w:t>
            </w:r>
          </w:p>
        </w:tc>
      </w:tr>
      <w:tr w:rsidR="0079136C" w14:paraId="51C01276" w14:textId="77777777" w:rsidTr="00EF593E">
        <w:tc>
          <w:tcPr>
            <w:tcW w:w="4675" w:type="dxa"/>
          </w:tcPr>
          <w:p w14:paraId="35CF73BF" w14:textId="1BDA5718" w:rsidR="0079136C" w:rsidRDefault="0079136C" w:rsidP="0079136C">
            <w:pPr>
              <w:spacing w:after="0" w:line="259" w:lineRule="auto"/>
              <w:jc w:val="center"/>
            </w:pPr>
            <w:r>
              <w:t>Mo</w:t>
            </w:r>
          </w:p>
        </w:tc>
        <w:tc>
          <w:tcPr>
            <w:tcW w:w="4675" w:type="dxa"/>
          </w:tcPr>
          <w:p w14:paraId="72982493" w14:textId="3FC7A977" w:rsidR="0079136C" w:rsidRDefault="0079136C" w:rsidP="0079136C">
            <w:pPr>
              <w:spacing w:after="0" w:line="259" w:lineRule="auto"/>
              <w:jc w:val="center"/>
            </w:pPr>
            <w:r>
              <w:t>41</w:t>
            </w:r>
          </w:p>
        </w:tc>
      </w:tr>
      <w:tr w:rsidR="0079136C" w14:paraId="65280EC7" w14:textId="77777777" w:rsidTr="00EF593E">
        <w:tc>
          <w:tcPr>
            <w:tcW w:w="4675" w:type="dxa"/>
          </w:tcPr>
          <w:p w14:paraId="50912AD5" w14:textId="59AB6463" w:rsidR="0079136C" w:rsidRDefault="0079136C" w:rsidP="0079136C">
            <w:pPr>
              <w:spacing w:after="0" w:line="259" w:lineRule="auto"/>
              <w:jc w:val="center"/>
            </w:pPr>
            <w:r>
              <w:t>Ag</w:t>
            </w:r>
          </w:p>
        </w:tc>
        <w:tc>
          <w:tcPr>
            <w:tcW w:w="4675" w:type="dxa"/>
          </w:tcPr>
          <w:p w14:paraId="6C2511C8" w14:textId="06E61935" w:rsidR="0079136C" w:rsidRDefault="0079136C" w:rsidP="0079136C">
            <w:pPr>
              <w:spacing w:after="0" w:line="259" w:lineRule="auto"/>
              <w:jc w:val="center"/>
            </w:pPr>
            <w:r>
              <w:t>0.09</w:t>
            </w:r>
          </w:p>
        </w:tc>
      </w:tr>
      <w:tr w:rsidR="0079136C" w14:paraId="2853C456" w14:textId="77777777" w:rsidTr="00EF593E">
        <w:tc>
          <w:tcPr>
            <w:tcW w:w="4675" w:type="dxa"/>
            <w:tcBorders>
              <w:bottom w:val="single" w:sz="12" w:space="0" w:color="auto"/>
            </w:tcBorders>
          </w:tcPr>
          <w:p w14:paraId="4CCBE280" w14:textId="20FDB4F2" w:rsidR="0079136C" w:rsidRDefault="0079136C" w:rsidP="0079136C">
            <w:pPr>
              <w:spacing w:after="0" w:line="259" w:lineRule="auto"/>
              <w:jc w:val="center"/>
            </w:pPr>
            <w:r>
              <w:t>Sn</w:t>
            </w:r>
          </w:p>
        </w:tc>
        <w:tc>
          <w:tcPr>
            <w:tcW w:w="4675" w:type="dxa"/>
            <w:tcBorders>
              <w:bottom w:val="single" w:sz="12" w:space="0" w:color="auto"/>
            </w:tcBorders>
          </w:tcPr>
          <w:p w14:paraId="44BD2C28" w14:textId="719CC814" w:rsidR="0079136C" w:rsidRDefault="0079136C" w:rsidP="0079136C">
            <w:pPr>
              <w:spacing w:after="0" w:line="259" w:lineRule="auto"/>
              <w:jc w:val="center"/>
            </w:pPr>
            <w:r>
              <w:t>1.6</w:t>
            </w:r>
          </w:p>
        </w:tc>
      </w:tr>
    </w:tbl>
    <w:p w14:paraId="5870EC89" w14:textId="530DB00E" w:rsidR="0005370F" w:rsidRDefault="0005370F">
      <w:pPr>
        <w:spacing w:after="160" w:line="259" w:lineRule="auto"/>
      </w:pPr>
      <w:r>
        <w:br w:type="page"/>
      </w:r>
    </w:p>
    <w:p w14:paraId="27A43759" w14:textId="73BC4862" w:rsidR="00D5080D" w:rsidRPr="005A3E89" w:rsidRDefault="00D5080D" w:rsidP="00D5080D">
      <w:pPr>
        <w:spacing w:after="160" w:line="259" w:lineRule="auto"/>
        <w:rPr>
          <w:b/>
          <w:bCs/>
          <w:szCs w:val="24"/>
        </w:rPr>
      </w:pPr>
      <w:r>
        <w:rPr>
          <w:b/>
          <w:bCs/>
          <w:szCs w:val="24"/>
        </w:rPr>
        <w:lastRenderedPageBreak/>
        <w:t>Table S3.</w:t>
      </w:r>
      <w:r>
        <w:rPr>
          <w:b/>
          <w:bCs/>
        </w:rPr>
        <w:t xml:space="preserve"> </w:t>
      </w:r>
      <w:r>
        <w:rPr>
          <w:b/>
          <w:bCs/>
          <w:szCs w:val="24"/>
        </w:rPr>
        <w:t>Measurement of starting carbon isotope mixtures by isotope ratio mass spectrometry</w:t>
      </w:r>
      <w:r>
        <w:rPr>
          <w:szCs w:val="24"/>
        </w:rPr>
        <w:t xml:space="preserve"> (</w:t>
      </w:r>
      <w:r>
        <w:rPr>
          <w:b/>
          <w:bCs/>
          <w:szCs w:val="24"/>
        </w:rPr>
        <w:t>IRMS).</w:t>
      </w:r>
    </w:p>
    <w:tbl>
      <w:tblPr>
        <w:tblStyle w:val="TableGrid"/>
        <w:tblpPr w:leftFromText="180" w:rightFromText="180" w:vertAnchor="text" w:tblpXSpec="center" w:tblpY="1"/>
        <w:tblOverlap w:val="never"/>
        <w:tblW w:w="5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1700"/>
        <w:gridCol w:w="1700"/>
        <w:gridCol w:w="1700"/>
      </w:tblGrid>
      <w:tr w:rsidR="00D5080D" w:rsidRPr="005D7499" w14:paraId="5A62A338" w14:textId="77777777" w:rsidTr="00112E30">
        <w:trPr>
          <w:trHeight w:val="624"/>
        </w:trPr>
        <w:tc>
          <w:tcPr>
            <w:tcW w:w="1700" w:type="dxa"/>
            <w:tcBorders>
              <w:top w:val="single" w:sz="12" w:space="0" w:color="auto"/>
              <w:bottom w:val="single" w:sz="12" w:space="0" w:color="auto"/>
            </w:tcBorders>
            <w:vAlign w:val="center"/>
            <w:hideMark/>
          </w:tcPr>
          <w:p w14:paraId="61EC1F41" w14:textId="77777777" w:rsidR="00D5080D" w:rsidRPr="005D7499" w:rsidRDefault="00D5080D" w:rsidP="00122D12">
            <w:pPr>
              <w:spacing w:after="0" w:line="259" w:lineRule="auto"/>
              <w:jc w:val="center"/>
              <w:rPr>
                <w:szCs w:val="24"/>
              </w:rPr>
            </w:pPr>
            <w:r>
              <w:rPr>
                <w:b/>
                <w:bCs/>
                <w:szCs w:val="24"/>
              </w:rPr>
              <w:t xml:space="preserve">Isotope mix ratio </w:t>
            </w:r>
            <w:r>
              <w:rPr>
                <w:b/>
                <w:bCs/>
                <w:szCs w:val="24"/>
                <w:vertAlign w:val="superscript"/>
              </w:rPr>
              <w:t>12</w:t>
            </w:r>
            <w:r>
              <w:rPr>
                <w:b/>
                <w:bCs/>
                <w:szCs w:val="24"/>
              </w:rPr>
              <w:t>C/</w:t>
            </w:r>
            <w:r>
              <w:rPr>
                <w:b/>
                <w:bCs/>
                <w:szCs w:val="24"/>
                <w:vertAlign w:val="superscript"/>
              </w:rPr>
              <w:t>13</w:t>
            </w:r>
            <w:r>
              <w:rPr>
                <w:b/>
                <w:bCs/>
                <w:szCs w:val="24"/>
              </w:rPr>
              <w:t>C (wt%)</w:t>
            </w:r>
          </w:p>
        </w:tc>
        <w:tc>
          <w:tcPr>
            <w:tcW w:w="1700" w:type="dxa"/>
            <w:tcBorders>
              <w:top w:val="single" w:sz="12" w:space="0" w:color="auto"/>
              <w:bottom w:val="single" w:sz="12" w:space="0" w:color="auto"/>
            </w:tcBorders>
            <w:vAlign w:val="center"/>
          </w:tcPr>
          <w:p w14:paraId="3A77FD38" w14:textId="77777777" w:rsidR="00D5080D" w:rsidRPr="005D7499" w:rsidRDefault="00D5080D" w:rsidP="00122D12">
            <w:pPr>
              <w:spacing w:after="0" w:line="259" w:lineRule="auto"/>
              <w:jc w:val="center"/>
              <w:rPr>
                <w:szCs w:val="24"/>
              </w:rPr>
            </w:pPr>
            <w:r>
              <w:rPr>
                <w:b/>
                <w:bCs/>
                <w:szCs w:val="24"/>
              </w:rPr>
              <w:t xml:space="preserve">IRMS </w:t>
            </w:r>
            <w:r>
              <w:rPr>
                <w:b/>
                <w:bCs/>
                <w:szCs w:val="24"/>
                <w:vertAlign w:val="superscript"/>
              </w:rPr>
              <w:t>12</w:t>
            </w:r>
            <w:r>
              <w:rPr>
                <w:b/>
                <w:bCs/>
                <w:szCs w:val="24"/>
              </w:rPr>
              <w:t>C/</w:t>
            </w:r>
            <w:r>
              <w:rPr>
                <w:b/>
                <w:bCs/>
                <w:szCs w:val="24"/>
                <w:vertAlign w:val="superscript"/>
              </w:rPr>
              <w:t>13</w:t>
            </w:r>
            <w:r>
              <w:rPr>
                <w:b/>
                <w:bCs/>
                <w:szCs w:val="24"/>
              </w:rPr>
              <w:t>C (at%)</w:t>
            </w:r>
          </w:p>
        </w:tc>
        <w:tc>
          <w:tcPr>
            <w:tcW w:w="1700" w:type="dxa"/>
            <w:tcBorders>
              <w:top w:val="single" w:sz="12" w:space="0" w:color="auto"/>
              <w:bottom w:val="single" w:sz="12" w:space="0" w:color="auto"/>
            </w:tcBorders>
            <w:vAlign w:val="center"/>
            <w:hideMark/>
          </w:tcPr>
          <w:p w14:paraId="283A29CF" w14:textId="77777777" w:rsidR="00D5080D" w:rsidRPr="005D7499" w:rsidRDefault="00D5080D" w:rsidP="00122D12">
            <w:pPr>
              <w:spacing w:after="0" w:line="259" w:lineRule="auto"/>
              <w:jc w:val="center"/>
              <w:rPr>
                <w:b/>
                <w:bCs/>
                <w:szCs w:val="24"/>
              </w:rPr>
            </w:pPr>
            <w:r>
              <w:rPr>
                <w:b/>
                <w:bCs/>
                <w:szCs w:val="24"/>
              </w:rPr>
              <w:t>Standard deviation (at%)</w:t>
            </w:r>
          </w:p>
        </w:tc>
      </w:tr>
      <w:tr w:rsidR="00D5080D" w:rsidRPr="005D7499" w14:paraId="46E5E53E" w14:textId="77777777" w:rsidTr="00112E30">
        <w:trPr>
          <w:trHeight w:val="624"/>
        </w:trPr>
        <w:tc>
          <w:tcPr>
            <w:tcW w:w="1700" w:type="dxa"/>
            <w:tcBorders>
              <w:top w:val="single" w:sz="12" w:space="0" w:color="auto"/>
            </w:tcBorders>
            <w:vAlign w:val="center"/>
            <w:hideMark/>
          </w:tcPr>
          <w:p w14:paraId="151C7DF4" w14:textId="77777777" w:rsidR="00D5080D" w:rsidRPr="005D7499" w:rsidRDefault="00D5080D" w:rsidP="00122D12">
            <w:pPr>
              <w:spacing w:after="0" w:line="259" w:lineRule="auto"/>
              <w:jc w:val="center"/>
              <w:rPr>
                <w:szCs w:val="24"/>
              </w:rPr>
            </w:pPr>
            <w:r>
              <w:rPr>
                <w:szCs w:val="24"/>
              </w:rPr>
              <w:t>Natural Carbon</w:t>
            </w:r>
          </w:p>
        </w:tc>
        <w:tc>
          <w:tcPr>
            <w:tcW w:w="1700" w:type="dxa"/>
            <w:tcBorders>
              <w:top w:val="single" w:sz="12" w:space="0" w:color="auto"/>
            </w:tcBorders>
            <w:vAlign w:val="center"/>
          </w:tcPr>
          <w:p w14:paraId="0118AE9E" w14:textId="77777777" w:rsidR="00D5080D" w:rsidRPr="005D7499" w:rsidRDefault="00D5080D" w:rsidP="00122D12">
            <w:pPr>
              <w:spacing w:after="0" w:line="259" w:lineRule="auto"/>
              <w:jc w:val="center"/>
              <w:rPr>
                <w:szCs w:val="24"/>
              </w:rPr>
            </w:pPr>
            <w:r>
              <w:rPr>
                <w:szCs w:val="24"/>
              </w:rPr>
              <w:t>98.82/1.18</w:t>
            </w:r>
          </w:p>
        </w:tc>
        <w:tc>
          <w:tcPr>
            <w:tcW w:w="1700" w:type="dxa"/>
            <w:tcBorders>
              <w:top w:val="single" w:sz="12" w:space="0" w:color="auto"/>
            </w:tcBorders>
            <w:vAlign w:val="center"/>
          </w:tcPr>
          <w:p w14:paraId="2AEFA6FC" w14:textId="77777777" w:rsidR="00D5080D" w:rsidRPr="005D7499" w:rsidRDefault="00D5080D" w:rsidP="00122D12">
            <w:pPr>
              <w:spacing w:after="0" w:line="259" w:lineRule="auto"/>
              <w:jc w:val="center"/>
              <w:rPr>
                <w:szCs w:val="24"/>
              </w:rPr>
            </w:pPr>
            <w:r>
              <w:rPr>
                <w:rFonts w:cs="Times New Roman"/>
                <w:szCs w:val="24"/>
              </w:rPr>
              <w:t>±0.0005</w:t>
            </w:r>
          </w:p>
        </w:tc>
      </w:tr>
      <w:tr w:rsidR="00D5080D" w:rsidRPr="005D7499" w14:paraId="4D3DF542" w14:textId="77777777" w:rsidTr="00112E30">
        <w:trPr>
          <w:trHeight w:val="624"/>
        </w:trPr>
        <w:tc>
          <w:tcPr>
            <w:tcW w:w="1700" w:type="dxa"/>
            <w:vAlign w:val="center"/>
            <w:hideMark/>
          </w:tcPr>
          <w:p w14:paraId="7C985CBD" w14:textId="77777777" w:rsidR="00D5080D" w:rsidRPr="005D7499" w:rsidRDefault="00D5080D" w:rsidP="00122D12">
            <w:pPr>
              <w:spacing w:after="0" w:line="259" w:lineRule="auto"/>
              <w:jc w:val="center"/>
              <w:rPr>
                <w:szCs w:val="24"/>
              </w:rPr>
            </w:pPr>
            <w:r>
              <w:rPr>
                <w:szCs w:val="24"/>
              </w:rPr>
              <w:t>10/90</w:t>
            </w:r>
          </w:p>
        </w:tc>
        <w:tc>
          <w:tcPr>
            <w:tcW w:w="1700" w:type="dxa"/>
            <w:vAlign w:val="center"/>
          </w:tcPr>
          <w:p w14:paraId="7C2AC5AD" w14:textId="77777777" w:rsidR="00D5080D" w:rsidRPr="005D7499" w:rsidRDefault="00D5080D" w:rsidP="00122D12">
            <w:pPr>
              <w:spacing w:after="0" w:line="259" w:lineRule="auto"/>
              <w:jc w:val="center"/>
              <w:rPr>
                <w:szCs w:val="24"/>
              </w:rPr>
            </w:pPr>
            <w:r>
              <w:rPr>
                <w:szCs w:val="24"/>
              </w:rPr>
              <w:t>11.81/88.19</w:t>
            </w:r>
          </w:p>
        </w:tc>
        <w:tc>
          <w:tcPr>
            <w:tcW w:w="1700" w:type="dxa"/>
            <w:vAlign w:val="center"/>
          </w:tcPr>
          <w:p w14:paraId="0FEE8A57" w14:textId="77777777" w:rsidR="00D5080D" w:rsidRPr="005D7499" w:rsidRDefault="00D5080D" w:rsidP="00122D12">
            <w:pPr>
              <w:spacing w:after="0" w:line="259" w:lineRule="auto"/>
              <w:jc w:val="center"/>
              <w:rPr>
                <w:szCs w:val="24"/>
              </w:rPr>
            </w:pPr>
            <w:r>
              <w:rPr>
                <w:rFonts w:cs="Times New Roman"/>
                <w:szCs w:val="24"/>
              </w:rPr>
              <w:t>±</w:t>
            </w:r>
            <w:r>
              <w:rPr>
                <w:szCs w:val="24"/>
              </w:rPr>
              <w:t>0.0191</w:t>
            </w:r>
          </w:p>
        </w:tc>
      </w:tr>
      <w:tr w:rsidR="00D5080D" w:rsidRPr="005D7499" w14:paraId="23B1E711" w14:textId="77777777" w:rsidTr="00112E30">
        <w:trPr>
          <w:trHeight w:val="624"/>
        </w:trPr>
        <w:tc>
          <w:tcPr>
            <w:tcW w:w="1700" w:type="dxa"/>
            <w:vAlign w:val="center"/>
            <w:hideMark/>
          </w:tcPr>
          <w:p w14:paraId="5CF6D405" w14:textId="77777777" w:rsidR="00D5080D" w:rsidRPr="005D7499" w:rsidRDefault="00D5080D" w:rsidP="00122D12">
            <w:pPr>
              <w:spacing w:after="0" w:line="259" w:lineRule="auto"/>
              <w:jc w:val="center"/>
              <w:rPr>
                <w:szCs w:val="24"/>
              </w:rPr>
            </w:pPr>
            <w:r>
              <w:rPr>
                <w:szCs w:val="24"/>
              </w:rPr>
              <w:t>30/70</w:t>
            </w:r>
          </w:p>
        </w:tc>
        <w:tc>
          <w:tcPr>
            <w:tcW w:w="1700" w:type="dxa"/>
            <w:vAlign w:val="center"/>
          </w:tcPr>
          <w:p w14:paraId="0430A501" w14:textId="77777777" w:rsidR="00D5080D" w:rsidRPr="005D7499" w:rsidRDefault="00D5080D" w:rsidP="00122D12">
            <w:pPr>
              <w:spacing w:after="0" w:line="259" w:lineRule="auto"/>
              <w:jc w:val="center"/>
              <w:rPr>
                <w:szCs w:val="24"/>
              </w:rPr>
            </w:pPr>
            <w:r>
              <w:rPr>
                <w:szCs w:val="24"/>
              </w:rPr>
              <w:t>32.83/67.17</w:t>
            </w:r>
          </w:p>
        </w:tc>
        <w:tc>
          <w:tcPr>
            <w:tcW w:w="1700" w:type="dxa"/>
            <w:vAlign w:val="center"/>
          </w:tcPr>
          <w:p w14:paraId="5936BB07" w14:textId="77777777" w:rsidR="00D5080D" w:rsidRPr="005D7499" w:rsidRDefault="00D5080D" w:rsidP="00122D12">
            <w:pPr>
              <w:spacing w:after="0" w:line="259" w:lineRule="auto"/>
              <w:jc w:val="center"/>
              <w:rPr>
                <w:szCs w:val="24"/>
              </w:rPr>
            </w:pPr>
            <w:r>
              <w:rPr>
                <w:rFonts w:cs="Times New Roman"/>
                <w:szCs w:val="24"/>
              </w:rPr>
              <w:t>±</w:t>
            </w:r>
            <w:r>
              <w:rPr>
                <w:szCs w:val="24"/>
              </w:rPr>
              <w:t>0.0451</w:t>
            </w:r>
          </w:p>
        </w:tc>
      </w:tr>
      <w:tr w:rsidR="00D5080D" w:rsidRPr="005D7499" w14:paraId="7AE75CBB" w14:textId="77777777" w:rsidTr="00112E30">
        <w:trPr>
          <w:trHeight w:val="624"/>
        </w:trPr>
        <w:tc>
          <w:tcPr>
            <w:tcW w:w="1700" w:type="dxa"/>
            <w:vAlign w:val="center"/>
            <w:hideMark/>
          </w:tcPr>
          <w:p w14:paraId="7AFA43C0" w14:textId="77777777" w:rsidR="00D5080D" w:rsidRPr="005D7499" w:rsidRDefault="00D5080D" w:rsidP="00122D12">
            <w:pPr>
              <w:spacing w:after="0" w:line="259" w:lineRule="auto"/>
              <w:jc w:val="center"/>
              <w:rPr>
                <w:szCs w:val="24"/>
              </w:rPr>
            </w:pPr>
            <w:r>
              <w:rPr>
                <w:szCs w:val="24"/>
              </w:rPr>
              <w:t>50/50</w:t>
            </w:r>
          </w:p>
        </w:tc>
        <w:tc>
          <w:tcPr>
            <w:tcW w:w="1700" w:type="dxa"/>
            <w:vAlign w:val="center"/>
          </w:tcPr>
          <w:p w14:paraId="6E060F03" w14:textId="77777777" w:rsidR="00D5080D" w:rsidRPr="005D7499" w:rsidRDefault="00D5080D" w:rsidP="00122D12">
            <w:pPr>
              <w:spacing w:after="0" w:line="259" w:lineRule="auto"/>
              <w:jc w:val="center"/>
              <w:rPr>
                <w:szCs w:val="24"/>
              </w:rPr>
            </w:pPr>
            <w:r>
              <w:rPr>
                <w:szCs w:val="24"/>
              </w:rPr>
              <w:t>52.60/47.40</w:t>
            </w:r>
          </w:p>
        </w:tc>
        <w:tc>
          <w:tcPr>
            <w:tcW w:w="1700" w:type="dxa"/>
            <w:vAlign w:val="center"/>
          </w:tcPr>
          <w:p w14:paraId="797AE670" w14:textId="77777777" w:rsidR="00D5080D" w:rsidRPr="005D7499" w:rsidRDefault="00D5080D" w:rsidP="00122D12">
            <w:pPr>
              <w:spacing w:after="0" w:line="259" w:lineRule="auto"/>
              <w:jc w:val="center"/>
              <w:rPr>
                <w:szCs w:val="24"/>
              </w:rPr>
            </w:pPr>
            <w:r>
              <w:rPr>
                <w:rFonts w:cs="Times New Roman"/>
                <w:szCs w:val="24"/>
              </w:rPr>
              <w:t>±</w:t>
            </w:r>
            <w:r>
              <w:rPr>
                <w:szCs w:val="24"/>
              </w:rPr>
              <w:t>0.0129</w:t>
            </w:r>
          </w:p>
        </w:tc>
      </w:tr>
      <w:tr w:rsidR="00D5080D" w:rsidRPr="005D7499" w14:paraId="303C53B8" w14:textId="77777777" w:rsidTr="00112E30">
        <w:trPr>
          <w:trHeight w:val="624"/>
        </w:trPr>
        <w:tc>
          <w:tcPr>
            <w:tcW w:w="1700" w:type="dxa"/>
            <w:vAlign w:val="center"/>
            <w:hideMark/>
          </w:tcPr>
          <w:p w14:paraId="18DD707D" w14:textId="77777777" w:rsidR="00D5080D" w:rsidRPr="005D7499" w:rsidRDefault="00D5080D" w:rsidP="00122D12">
            <w:pPr>
              <w:spacing w:after="0" w:line="259" w:lineRule="auto"/>
              <w:jc w:val="center"/>
              <w:rPr>
                <w:szCs w:val="24"/>
              </w:rPr>
            </w:pPr>
            <w:r>
              <w:rPr>
                <w:szCs w:val="24"/>
              </w:rPr>
              <w:t>70/30</w:t>
            </w:r>
          </w:p>
        </w:tc>
        <w:tc>
          <w:tcPr>
            <w:tcW w:w="1700" w:type="dxa"/>
            <w:vAlign w:val="center"/>
          </w:tcPr>
          <w:p w14:paraId="02313D50" w14:textId="77777777" w:rsidR="00D5080D" w:rsidRPr="005D7499" w:rsidRDefault="00D5080D" w:rsidP="00122D12">
            <w:pPr>
              <w:spacing w:after="0" w:line="259" w:lineRule="auto"/>
              <w:jc w:val="center"/>
              <w:rPr>
                <w:szCs w:val="24"/>
              </w:rPr>
            </w:pPr>
            <w:r>
              <w:rPr>
                <w:szCs w:val="24"/>
              </w:rPr>
              <w:t>71.80/28.20</w:t>
            </w:r>
          </w:p>
        </w:tc>
        <w:tc>
          <w:tcPr>
            <w:tcW w:w="1700" w:type="dxa"/>
            <w:vAlign w:val="center"/>
          </w:tcPr>
          <w:p w14:paraId="3609C7A2" w14:textId="77777777" w:rsidR="00D5080D" w:rsidRPr="005D7499" w:rsidRDefault="00D5080D" w:rsidP="00122D12">
            <w:pPr>
              <w:spacing w:after="0" w:line="259" w:lineRule="auto"/>
              <w:jc w:val="center"/>
              <w:rPr>
                <w:szCs w:val="24"/>
              </w:rPr>
            </w:pPr>
            <w:r>
              <w:rPr>
                <w:rFonts w:cs="Times New Roman"/>
                <w:szCs w:val="24"/>
              </w:rPr>
              <w:t>±</w:t>
            </w:r>
            <w:r>
              <w:rPr>
                <w:szCs w:val="24"/>
              </w:rPr>
              <w:t>0.0414</w:t>
            </w:r>
          </w:p>
        </w:tc>
      </w:tr>
      <w:tr w:rsidR="00D5080D" w:rsidRPr="005D7499" w14:paraId="6313695F" w14:textId="77777777" w:rsidTr="00112E30">
        <w:trPr>
          <w:trHeight w:val="624"/>
        </w:trPr>
        <w:tc>
          <w:tcPr>
            <w:tcW w:w="1700" w:type="dxa"/>
            <w:vAlign w:val="center"/>
            <w:hideMark/>
          </w:tcPr>
          <w:p w14:paraId="1564775D" w14:textId="77777777" w:rsidR="00D5080D" w:rsidRPr="005D7499" w:rsidRDefault="00D5080D" w:rsidP="00122D12">
            <w:pPr>
              <w:spacing w:after="0" w:line="259" w:lineRule="auto"/>
              <w:jc w:val="center"/>
              <w:rPr>
                <w:szCs w:val="24"/>
              </w:rPr>
            </w:pPr>
            <w:r>
              <w:rPr>
                <w:szCs w:val="24"/>
              </w:rPr>
              <w:t>90/10</w:t>
            </w:r>
          </w:p>
        </w:tc>
        <w:tc>
          <w:tcPr>
            <w:tcW w:w="1700" w:type="dxa"/>
            <w:vAlign w:val="center"/>
          </w:tcPr>
          <w:p w14:paraId="4A43E322" w14:textId="77777777" w:rsidR="00D5080D" w:rsidRPr="005D7499" w:rsidRDefault="00D5080D" w:rsidP="00122D12">
            <w:pPr>
              <w:spacing w:after="0" w:line="259" w:lineRule="auto"/>
              <w:jc w:val="center"/>
              <w:rPr>
                <w:szCs w:val="24"/>
              </w:rPr>
            </w:pPr>
            <w:r>
              <w:rPr>
                <w:szCs w:val="24"/>
              </w:rPr>
              <w:t>90.02/9.98</w:t>
            </w:r>
          </w:p>
        </w:tc>
        <w:tc>
          <w:tcPr>
            <w:tcW w:w="1700" w:type="dxa"/>
            <w:vAlign w:val="center"/>
          </w:tcPr>
          <w:p w14:paraId="296D599B" w14:textId="77777777" w:rsidR="00D5080D" w:rsidRPr="005D7499" w:rsidRDefault="00D5080D" w:rsidP="00122D12">
            <w:pPr>
              <w:spacing w:after="0" w:line="259" w:lineRule="auto"/>
              <w:jc w:val="center"/>
              <w:rPr>
                <w:szCs w:val="24"/>
              </w:rPr>
            </w:pPr>
            <w:r>
              <w:rPr>
                <w:rFonts w:cs="Times New Roman"/>
                <w:szCs w:val="24"/>
              </w:rPr>
              <w:t>±</w:t>
            </w:r>
            <w:r>
              <w:rPr>
                <w:szCs w:val="24"/>
              </w:rPr>
              <w:t>0.0136</w:t>
            </w:r>
          </w:p>
        </w:tc>
      </w:tr>
      <w:tr w:rsidR="00D5080D" w:rsidRPr="005D7499" w14:paraId="2E1DF6E8" w14:textId="77777777" w:rsidTr="00112E30">
        <w:trPr>
          <w:trHeight w:val="624"/>
        </w:trPr>
        <w:tc>
          <w:tcPr>
            <w:tcW w:w="1700" w:type="dxa"/>
            <w:tcBorders>
              <w:bottom w:val="single" w:sz="12" w:space="0" w:color="auto"/>
            </w:tcBorders>
            <w:vAlign w:val="center"/>
            <w:hideMark/>
          </w:tcPr>
          <w:p w14:paraId="7ABE4816" w14:textId="77777777" w:rsidR="00D5080D" w:rsidRPr="005D7499" w:rsidRDefault="00D5080D" w:rsidP="00122D12">
            <w:pPr>
              <w:spacing w:after="0" w:line="259" w:lineRule="auto"/>
              <w:jc w:val="center"/>
              <w:rPr>
                <w:szCs w:val="24"/>
              </w:rPr>
            </w:pPr>
            <w:r>
              <w:rPr>
                <w:szCs w:val="24"/>
                <w:vertAlign w:val="superscript"/>
              </w:rPr>
              <w:t>13</w:t>
            </w:r>
            <w:r>
              <w:rPr>
                <w:szCs w:val="24"/>
              </w:rPr>
              <w:t>C Source</w:t>
            </w:r>
          </w:p>
        </w:tc>
        <w:tc>
          <w:tcPr>
            <w:tcW w:w="1700" w:type="dxa"/>
            <w:tcBorders>
              <w:bottom w:val="single" w:sz="12" w:space="0" w:color="auto"/>
            </w:tcBorders>
            <w:vAlign w:val="center"/>
          </w:tcPr>
          <w:p w14:paraId="70E06761" w14:textId="77777777" w:rsidR="00D5080D" w:rsidRPr="005D7499" w:rsidRDefault="00D5080D" w:rsidP="00122D12">
            <w:pPr>
              <w:spacing w:after="0" w:line="259" w:lineRule="auto"/>
              <w:jc w:val="center"/>
              <w:rPr>
                <w:szCs w:val="24"/>
              </w:rPr>
            </w:pPr>
            <w:r>
              <w:rPr>
                <w:szCs w:val="24"/>
              </w:rPr>
              <w:t>1.08/98.92</w:t>
            </w:r>
          </w:p>
        </w:tc>
        <w:tc>
          <w:tcPr>
            <w:tcW w:w="1700" w:type="dxa"/>
            <w:tcBorders>
              <w:bottom w:val="single" w:sz="12" w:space="0" w:color="auto"/>
            </w:tcBorders>
            <w:vAlign w:val="center"/>
          </w:tcPr>
          <w:p w14:paraId="6BEAE9F3" w14:textId="77777777" w:rsidR="00D5080D" w:rsidRPr="005D7499" w:rsidRDefault="00D5080D" w:rsidP="00122D12">
            <w:pPr>
              <w:spacing w:after="0" w:line="259" w:lineRule="auto"/>
              <w:jc w:val="center"/>
              <w:rPr>
                <w:szCs w:val="24"/>
              </w:rPr>
            </w:pPr>
            <w:r>
              <w:rPr>
                <w:rFonts w:cs="Times New Roman"/>
                <w:szCs w:val="24"/>
              </w:rPr>
              <w:t>±</w:t>
            </w:r>
            <w:r>
              <w:rPr>
                <w:szCs w:val="24"/>
              </w:rPr>
              <w:t>0.1059</w:t>
            </w:r>
          </w:p>
        </w:tc>
      </w:tr>
    </w:tbl>
    <w:p w14:paraId="17402A5D" w14:textId="77777777" w:rsidR="00112E30" w:rsidRDefault="00112E30">
      <w:pPr>
        <w:spacing w:after="160" w:line="259" w:lineRule="auto"/>
        <w:rPr>
          <w:szCs w:val="24"/>
        </w:rPr>
      </w:pPr>
    </w:p>
    <w:p w14:paraId="5F58E180" w14:textId="77777777" w:rsidR="00112E30" w:rsidRDefault="00112E30">
      <w:pPr>
        <w:spacing w:after="160" w:line="259" w:lineRule="auto"/>
        <w:rPr>
          <w:szCs w:val="24"/>
        </w:rPr>
      </w:pPr>
    </w:p>
    <w:p w14:paraId="729DD94D" w14:textId="77777777" w:rsidR="00112E30" w:rsidRDefault="00112E30">
      <w:pPr>
        <w:spacing w:after="160" w:line="259" w:lineRule="auto"/>
        <w:rPr>
          <w:szCs w:val="24"/>
        </w:rPr>
      </w:pPr>
    </w:p>
    <w:p w14:paraId="047040C1" w14:textId="77777777" w:rsidR="00112E30" w:rsidRDefault="00112E30">
      <w:pPr>
        <w:spacing w:after="160" w:line="259" w:lineRule="auto"/>
        <w:rPr>
          <w:szCs w:val="24"/>
        </w:rPr>
      </w:pPr>
    </w:p>
    <w:p w14:paraId="401F2DF8" w14:textId="77777777" w:rsidR="00112E30" w:rsidRDefault="00112E30">
      <w:pPr>
        <w:spacing w:after="160" w:line="259" w:lineRule="auto"/>
        <w:rPr>
          <w:szCs w:val="24"/>
        </w:rPr>
      </w:pPr>
    </w:p>
    <w:p w14:paraId="5A2D5B3A" w14:textId="77777777" w:rsidR="00112E30" w:rsidRDefault="00112E30">
      <w:pPr>
        <w:spacing w:after="160" w:line="259" w:lineRule="auto"/>
        <w:rPr>
          <w:szCs w:val="24"/>
        </w:rPr>
      </w:pPr>
    </w:p>
    <w:p w14:paraId="5330727B" w14:textId="77777777" w:rsidR="00112E30" w:rsidRDefault="00112E30">
      <w:pPr>
        <w:spacing w:after="160" w:line="259" w:lineRule="auto"/>
        <w:rPr>
          <w:szCs w:val="24"/>
        </w:rPr>
      </w:pPr>
    </w:p>
    <w:p w14:paraId="3D1F7354" w14:textId="77777777" w:rsidR="00112E30" w:rsidRDefault="00112E30">
      <w:pPr>
        <w:spacing w:after="160" w:line="259" w:lineRule="auto"/>
        <w:rPr>
          <w:szCs w:val="24"/>
        </w:rPr>
      </w:pPr>
    </w:p>
    <w:p w14:paraId="3974338E" w14:textId="77777777" w:rsidR="00112E30" w:rsidRDefault="00112E30">
      <w:pPr>
        <w:spacing w:after="160" w:line="259" w:lineRule="auto"/>
        <w:rPr>
          <w:szCs w:val="24"/>
        </w:rPr>
      </w:pPr>
    </w:p>
    <w:p w14:paraId="78D68014" w14:textId="77777777" w:rsidR="00112E30" w:rsidRDefault="00112E30">
      <w:pPr>
        <w:spacing w:after="160" w:line="259" w:lineRule="auto"/>
        <w:rPr>
          <w:szCs w:val="24"/>
        </w:rPr>
      </w:pPr>
    </w:p>
    <w:p w14:paraId="0C6DF373" w14:textId="77777777" w:rsidR="00112E30" w:rsidRDefault="00112E30">
      <w:pPr>
        <w:spacing w:after="160" w:line="259" w:lineRule="auto"/>
        <w:rPr>
          <w:szCs w:val="24"/>
        </w:rPr>
      </w:pPr>
    </w:p>
    <w:p w14:paraId="20B85DF8" w14:textId="77777777" w:rsidR="00112E30" w:rsidRDefault="00112E30">
      <w:pPr>
        <w:spacing w:after="160" w:line="259" w:lineRule="auto"/>
        <w:rPr>
          <w:szCs w:val="24"/>
        </w:rPr>
      </w:pPr>
    </w:p>
    <w:p w14:paraId="55BD39B7" w14:textId="71212C96" w:rsidR="00D5080D" w:rsidRDefault="00D5080D">
      <w:pPr>
        <w:spacing w:after="160" w:line="259" w:lineRule="auto"/>
        <w:rPr>
          <w:b/>
          <w:bCs/>
          <w:szCs w:val="24"/>
        </w:rPr>
      </w:pPr>
      <w:r>
        <w:rPr>
          <w:szCs w:val="24"/>
        </w:rPr>
        <w:t>Target mixing ratios (by weight) and measured isotope compositions (</w:t>
      </w:r>
      <w:r>
        <w:rPr>
          <w:szCs w:val="24"/>
          <w:vertAlign w:val="superscript"/>
        </w:rPr>
        <w:t>12</w:t>
      </w:r>
      <w:r>
        <w:rPr>
          <w:szCs w:val="24"/>
        </w:rPr>
        <w:t>C/</w:t>
      </w:r>
      <w:r>
        <w:rPr>
          <w:szCs w:val="24"/>
          <w:vertAlign w:val="superscript"/>
        </w:rPr>
        <w:t>13</w:t>
      </w:r>
      <w:r>
        <w:rPr>
          <w:szCs w:val="24"/>
        </w:rPr>
        <w:t>C, at%) obtained by isotope ratio mass spectrometry (IRMS); reported uncertainties are the standard deviations from repeated measurements.</w:t>
      </w:r>
      <w:r>
        <w:rPr>
          <w:b/>
          <w:bCs/>
          <w:szCs w:val="24"/>
        </w:rPr>
        <w:br w:type="page"/>
      </w:r>
    </w:p>
    <w:p w14:paraId="0801E110" w14:textId="26C3BBEF" w:rsidR="00DD0B1E" w:rsidRPr="005A3E89" w:rsidRDefault="00DD0B1E" w:rsidP="00DD0B1E">
      <w:pPr>
        <w:spacing w:after="160" w:line="259" w:lineRule="auto"/>
        <w:rPr>
          <w:b/>
          <w:bCs/>
          <w:szCs w:val="24"/>
        </w:rPr>
      </w:pPr>
      <w:r>
        <w:rPr>
          <w:b/>
          <w:bCs/>
          <w:szCs w:val="24"/>
        </w:rPr>
        <w:lastRenderedPageBreak/>
        <w:t>Table S4.</w:t>
      </w:r>
      <w:r>
        <w:rPr>
          <w:b/>
          <w:bCs/>
        </w:rPr>
        <w:t xml:space="preserve"> </w:t>
      </w:r>
      <w:r>
        <w:rPr>
          <w:b/>
          <w:bCs/>
          <w:szCs w:val="24"/>
        </w:rPr>
        <w:t>Step sizes of Raman maps in this study.</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1393"/>
        <w:gridCol w:w="1394"/>
        <w:gridCol w:w="1394"/>
        <w:gridCol w:w="1393"/>
        <w:gridCol w:w="1394"/>
        <w:gridCol w:w="1394"/>
      </w:tblGrid>
      <w:tr w:rsidR="007A03CD" w14:paraId="703F1E05" w14:textId="77777777" w:rsidTr="00EF593E">
        <w:tc>
          <w:tcPr>
            <w:tcW w:w="988" w:type="dxa"/>
            <w:vMerge w:val="restart"/>
            <w:tcBorders>
              <w:top w:val="single" w:sz="12" w:space="0" w:color="auto"/>
            </w:tcBorders>
            <w:vAlign w:val="center"/>
          </w:tcPr>
          <w:p w14:paraId="509BE6AC" w14:textId="77777777" w:rsidR="007A03CD" w:rsidRPr="007A03CD" w:rsidRDefault="007A03CD" w:rsidP="00122D12">
            <w:pPr>
              <w:jc w:val="center"/>
              <w:rPr>
                <w:rFonts w:cs="Times New Roman"/>
                <w:b/>
                <w:bCs/>
              </w:rPr>
            </w:pPr>
            <w:r>
              <w:rPr>
                <w:rFonts w:cs="Times New Roman"/>
                <w:b/>
                <w:bCs/>
              </w:rPr>
              <w:t>Sample</w:t>
            </w:r>
          </w:p>
        </w:tc>
        <w:tc>
          <w:tcPr>
            <w:tcW w:w="4181" w:type="dxa"/>
            <w:gridSpan w:val="3"/>
            <w:tcBorders>
              <w:top w:val="single" w:sz="12" w:space="0" w:color="auto"/>
              <w:bottom w:val="single" w:sz="12" w:space="0" w:color="auto"/>
            </w:tcBorders>
            <w:vAlign w:val="center"/>
          </w:tcPr>
          <w:p w14:paraId="07ED44F5" w14:textId="1CB64D34" w:rsidR="007A03CD" w:rsidRPr="007A03CD" w:rsidRDefault="007A03CD" w:rsidP="00122D12">
            <w:pPr>
              <w:jc w:val="center"/>
              <w:rPr>
                <w:rFonts w:cs="Times New Roman"/>
                <w:b/>
                <w:bCs/>
              </w:rPr>
            </w:pPr>
            <w:r>
              <w:rPr>
                <w:rFonts w:cs="Times New Roman"/>
                <w:b/>
                <w:bCs/>
              </w:rPr>
              <w:t>Cobalt Raman map step size (µm)</w:t>
            </w:r>
          </w:p>
        </w:tc>
        <w:tc>
          <w:tcPr>
            <w:tcW w:w="4181" w:type="dxa"/>
            <w:gridSpan w:val="3"/>
            <w:tcBorders>
              <w:top w:val="single" w:sz="12" w:space="0" w:color="auto"/>
              <w:bottom w:val="single" w:sz="12" w:space="0" w:color="auto"/>
            </w:tcBorders>
            <w:vAlign w:val="center"/>
          </w:tcPr>
          <w:p w14:paraId="347B10C5" w14:textId="4331A99F" w:rsidR="007A03CD" w:rsidRPr="007A03CD" w:rsidRDefault="007A03CD" w:rsidP="00122D12">
            <w:pPr>
              <w:jc w:val="center"/>
              <w:rPr>
                <w:rFonts w:cs="Times New Roman"/>
                <w:b/>
                <w:bCs/>
              </w:rPr>
            </w:pPr>
            <w:r>
              <w:rPr>
                <w:rFonts w:cs="Times New Roman"/>
                <w:b/>
                <w:bCs/>
              </w:rPr>
              <w:t>Nickel Raman map step size (µm)</w:t>
            </w:r>
          </w:p>
        </w:tc>
      </w:tr>
      <w:tr w:rsidR="007A03CD" w14:paraId="4AE89431" w14:textId="77777777" w:rsidTr="00EF593E">
        <w:tc>
          <w:tcPr>
            <w:tcW w:w="988" w:type="dxa"/>
            <w:vMerge/>
            <w:tcBorders>
              <w:bottom w:val="single" w:sz="12" w:space="0" w:color="auto"/>
            </w:tcBorders>
            <w:vAlign w:val="center"/>
          </w:tcPr>
          <w:p w14:paraId="406F9875" w14:textId="77777777" w:rsidR="007A03CD" w:rsidRPr="007A03CD" w:rsidRDefault="007A03CD" w:rsidP="00122D12">
            <w:pPr>
              <w:jc w:val="center"/>
              <w:rPr>
                <w:rFonts w:cs="Times New Roman"/>
                <w:b/>
                <w:bCs/>
              </w:rPr>
            </w:pPr>
          </w:p>
        </w:tc>
        <w:tc>
          <w:tcPr>
            <w:tcW w:w="1393" w:type="dxa"/>
            <w:tcBorders>
              <w:top w:val="single" w:sz="12" w:space="0" w:color="auto"/>
              <w:bottom w:val="single" w:sz="12" w:space="0" w:color="auto"/>
            </w:tcBorders>
            <w:vAlign w:val="center"/>
          </w:tcPr>
          <w:p w14:paraId="1438970D" w14:textId="77777777" w:rsidR="007A03CD" w:rsidRPr="007A03CD" w:rsidRDefault="007A03CD" w:rsidP="00122D12">
            <w:pPr>
              <w:jc w:val="center"/>
              <w:rPr>
                <w:rFonts w:cs="Times New Roman"/>
                <w:b/>
                <w:bCs/>
              </w:rPr>
            </w:pPr>
            <w:r>
              <w:rPr>
                <w:rFonts w:cs="Times New Roman"/>
                <w:b/>
                <w:bCs/>
              </w:rPr>
              <w:t>Map 1</w:t>
            </w:r>
          </w:p>
        </w:tc>
        <w:tc>
          <w:tcPr>
            <w:tcW w:w="1394" w:type="dxa"/>
            <w:tcBorders>
              <w:top w:val="single" w:sz="12" w:space="0" w:color="auto"/>
              <w:bottom w:val="single" w:sz="12" w:space="0" w:color="auto"/>
            </w:tcBorders>
            <w:vAlign w:val="center"/>
          </w:tcPr>
          <w:p w14:paraId="5A077954" w14:textId="77777777" w:rsidR="007A03CD" w:rsidRPr="007A03CD" w:rsidRDefault="007A03CD" w:rsidP="00122D12">
            <w:pPr>
              <w:jc w:val="center"/>
              <w:rPr>
                <w:rFonts w:cs="Times New Roman"/>
                <w:b/>
                <w:bCs/>
              </w:rPr>
            </w:pPr>
            <w:r>
              <w:rPr>
                <w:rFonts w:cs="Times New Roman"/>
                <w:b/>
                <w:bCs/>
              </w:rPr>
              <w:t>Map 2</w:t>
            </w:r>
          </w:p>
        </w:tc>
        <w:tc>
          <w:tcPr>
            <w:tcW w:w="1394" w:type="dxa"/>
            <w:tcBorders>
              <w:top w:val="single" w:sz="12" w:space="0" w:color="auto"/>
              <w:bottom w:val="single" w:sz="12" w:space="0" w:color="auto"/>
            </w:tcBorders>
            <w:vAlign w:val="center"/>
          </w:tcPr>
          <w:p w14:paraId="6BC680C7" w14:textId="77777777" w:rsidR="007A03CD" w:rsidRPr="007A03CD" w:rsidRDefault="007A03CD" w:rsidP="00122D12">
            <w:pPr>
              <w:jc w:val="center"/>
              <w:rPr>
                <w:rFonts w:cs="Times New Roman"/>
                <w:b/>
                <w:bCs/>
              </w:rPr>
            </w:pPr>
            <w:r>
              <w:rPr>
                <w:rFonts w:cs="Times New Roman"/>
                <w:b/>
                <w:bCs/>
              </w:rPr>
              <w:t>Map 3</w:t>
            </w:r>
          </w:p>
        </w:tc>
        <w:tc>
          <w:tcPr>
            <w:tcW w:w="1393" w:type="dxa"/>
            <w:tcBorders>
              <w:top w:val="single" w:sz="12" w:space="0" w:color="auto"/>
              <w:bottom w:val="single" w:sz="12" w:space="0" w:color="auto"/>
            </w:tcBorders>
            <w:vAlign w:val="center"/>
          </w:tcPr>
          <w:p w14:paraId="39473666" w14:textId="77777777" w:rsidR="007A03CD" w:rsidRPr="007A03CD" w:rsidRDefault="007A03CD" w:rsidP="00122D12">
            <w:pPr>
              <w:jc w:val="center"/>
              <w:rPr>
                <w:rFonts w:cs="Times New Roman"/>
                <w:b/>
                <w:bCs/>
              </w:rPr>
            </w:pPr>
            <w:r>
              <w:rPr>
                <w:rFonts w:cs="Times New Roman"/>
                <w:b/>
                <w:bCs/>
              </w:rPr>
              <w:t>Map 1</w:t>
            </w:r>
          </w:p>
        </w:tc>
        <w:tc>
          <w:tcPr>
            <w:tcW w:w="1394" w:type="dxa"/>
            <w:tcBorders>
              <w:top w:val="single" w:sz="12" w:space="0" w:color="auto"/>
              <w:bottom w:val="single" w:sz="12" w:space="0" w:color="auto"/>
            </w:tcBorders>
            <w:vAlign w:val="center"/>
          </w:tcPr>
          <w:p w14:paraId="7BFEB44D" w14:textId="77777777" w:rsidR="007A03CD" w:rsidRPr="007A03CD" w:rsidRDefault="007A03CD" w:rsidP="00122D12">
            <w:pPr>
              <w:jc w:val="center"/>
              <w:rPr>
                <w:rFonts w:cs="Times New Roman"/>
                <w:b/>
                <w:bCs/>
              </w:rPr>
            </w:pPr>
            <w:r>
              <w:rPr>
                <w:rFonts w:cs="Times New Roman"/>
                <w:b/>
                <w:bCs/>
              </w:rPr>
              <w:t>Map 2</w:t>
            </w:r>
          </w:p>
        </w:tc>
        <w:tc>
          <w:tcPr>
            <w:tcW w:w="1394" w:type="dxa"/>
            <w:tcBorders>
              <w:top w:val="single" w:sz="12" w:space="0" w:color="auto"/>
              <w:bottom w:val="single" w:sz="12" w:space="0" w:color="auto"/>
            </w:tcBorders>
            <w:vAlign w:val="center"/>
          </w:tcPr>
          <w:p w14:paraId="7557F896" w14:textId="77777777" w:rsidR="007A03CD" w:rsidRPr="007A03CD" w:rsidRDefault="007A03CD" w:rsidP="00122D12">
            <w:pPr>
              <w:jc w:val="center"/>
              <w:rPr>
                <w:rFonts w:cs="Times New Roman"/>
                <w:b/>
                <w:bCs/>
              </w:rPr>
            </w:pPr>
            <w:r>
              <w:rPr>
                <w:rFonts w:cs="Times New Roman"/>
                <w:b/>
                <w:bCs/>
              </w:rPr>
              <w:t>Map 3</w:t>
            </w:r>
          </w:p>
        </w:tc>
      </w:tr>
      <w:tr w:rsidR="007A03CD" w14:paraId="79457347" w14:textId="77777777" w:rsidTr="00EF593E">
        <w:tc>
          <w:tcPr>
            <w:tcW w:w="988" w:type="dxa"/>
            <w:tcBorders>
              <w:top w:val="single" w:sz="12" w:space="0" w:color="auto"/>
            </w:tcBorders>
            <w:vAlign w:val="center"/>
          </w:tcPr>
          <w:p w14:paraId="578A05D3" w14:textId="77777777" w:rsidR="007A03CD" w:rsidRDefault="007A03CD" w:rsidP="00122D12">
            <w:pPr>
              <w:jc w:val="center"/>
              <w:rPr>
                <w:rFonts w:cs="Times New Roman"/>
              </w:rPr>
            </w:pPr>
            <w:r>
              <w:rPr>
                <w:rFonts w:cs="Times New Roman"/>
              </w:rPr>
              <w:t>NC</w:t>
            </w:r>
          </w:p>
        </w:tc>
        <w:tc>
          <w:tcPr>
            <w:tcW w:w="1393" w:type="dxa"/>
            <w:tcBorders>
              <w:top w:val="single" w:sz="12" w:space="0" w:color="auto"/>
            </w:tcBorders>
            <w:vAlign w:val="center"/>
          </w:tcPr>
          <w:p w14:paraId="650E4A50" w14:textId="77777777" w:rsidR="007A03CD" w:rsidRDefault="007A03CD" w:rsidP="00122D12">
            <w:pPr>
              <w:jc w:val="center"/>
              <w:rPr>
                <w:rFonts w:cs="Times New Roman"/>
              </w:rPr>
            </w:pPr>
            <w:r>
              <w:rPr>
                <w:rFonts w:cs="Times New Roman"/>
              </w:rPr>
              <w:t xml:space="preserve">X:20 </w:t>
            </w:r>
          </w:p>
          <w:p w14:paraId="7045D705" w14:textId="77777777" w:rsidR="007A03CD" w:rsidRDefault="007A03CD" w:rsidP="00122D12">
            <w:pPr>
              <w:jc w:val="center"/>
              <w:rPr>
                <w:rFonts w:cs="Times New Roman"/>
              </w:rPr>
            </w:pPr>
            <w:r>
              <w:rPr>
                <w:rFonts w:cs="Times New Roman"/>
              </w:rPr>
              <w:t>Y:60</w:t>
            </w:r>
          </w:p>
        </w:tc>
        <w:tc>
          <w:tcPr>
            <w:tcW w:w="1394" w:type="dxa"/>
            <w:tcBorders>
              <w:top w:val="single" w:sz="12" w:space="0" w:color="auto"/>
            </w:tcBorders>
            <w:vAlign w:val="center"/>
          </w:tcPr>
          <w:p w14:paraId="4256D39A" w14:textId="77777777" w:rsidR="007A03CD" w:rsidRDefault="007A03CD" w:rsidP="00122D12">
            <w:pPr>
              <w:jc w:val="center"/>
              <w:rPr>
                <w:rFonts w:cs="Times New Roman"/>
              </w:rPr>
            </w:pPr>
            <w:r>
              <w:rPr>
                <w:rFonts w:cs="Times New Roman"/>
              </w:rPr>
              <w:t xml:space="preserve">X:50 </w:t>
            </w:r>
          </w:p>
          <w:p w14:paraId="18008D4B" w14:textId="77777777" w:rsidR="007A03CD" w:rsidRDefault="007A03CD" w:rsidP="00122D12">
            <w:pPr>
              <w:jc w:val="center"/>
              <w:rPr>
                <w:rFonts w:cs="Times New Roman"/>
              </w:rPr>
            </w:pPr>
            <w:r>
              <w:rPr>
                <w:rFonts w:cs="Times New Roman"/>
              </w:rPr>
              <w:t>Y:100</w:t>
            </w:r>
          </w:p>
        </w:tc>
        <w:tc>
          <w:tcPr>
            <w:tcW w:w="1394" w:type="dxa"/>
            <w:tcBorders>
              <w:top w:val="single" w:sz="12" w:space="0" w:color="auto"/>
            </w:tcBorders>
            <w:vAlign w:val="center"/>
          </w:tcPr>
          <w:p w14:paraId="6839419F" w14:textId="77777777" w:rsidR="007A03CD" w:rsidRDefault="007A03CD" w:rsidP="00122D12">
            <w:pPr>
              <w:jc w:val="center"/>
              <w:rPr>
                <w:rFonts w:cs="Times New Roman"/>
              </w:rPr>
            </w:pPr>
            <w:r>
              <w:rPr>
                <w:rFonts w:cs="Times New Roman"/>
              </w:rPr>
              <w:t xml:space="preserve">X:50 </w:t>
            </w:r>
          </w:p>
          <w:p w14:paraId="7797669F" w14:textId="77777777" w:rsidR="007A03CD" w:rsidRDefault="007A03CD" w:rsidP="00122D12">
            <w:pPr>
              <w:jc w:val="center"/>
              <w:rPr>
                <w:rFonts w:cs="Times New Roman"/>
              </w:rPr>
            </w:pPr>
            <w:r>
              <w:rPr>
                <w:rFonts w:cs="Times New Roman"/>
              </w:rPr>
              <w:t>Y:50</w:t>
            </w:r>
          </w:p>
        </w:tc>
        <w:tc>
          <w:tcPr>
            <w:tcW w:w="1393" w:type="dxa"/>
            <w:tcBorders>
              <w:top w:val="single" w:sz="12" w:space="0" w:color="auto"/>
            </w:tcBorders>
            <w:vAlign w:val="center"/>
          </w:tcPr>
          <w:p w14:paraId="0648D741" w14:textId="77777777" w:rsidR="007A03CD" w:rsidRDefault="007A03CD" w:rsidP="00122D12">
            <w:pPr>
              <w:jc w:val="center"/>
              <w:rPr>
                <w:rFonts w:cs="Times New Roman"/>
              </w:rPr>
            </w:pPr>
            <w:r>
              <w:rPr>
                <w:rFonts w:cs="Times New Roman"/>
              </w:rPr>
              <w:t xml:space="preserve">X:30 </w:t>
            </w:r>
          </w:p>
          <w:p w14:paraId="337684E6" w14:textId="77777777" w:rsidR="007A03CD" w:rsidRDefault="007A03CD" w:rsidP="00122D12">
            <w:pPr>
              <w:jc w:val="center"/>
              <w:rPr>
                <w:rFonts w:cs="Times New Roman"/>
              </w:rPr>
            </w:pPr>
            <w:r>
              <w:rPr>
                <w:rFonts w:cs="Times New Roman"/>
              </w:rPr>
              <w:t>Y:60</w:t>
            </w:r>
          </w:p>
        </w:tc>
        <w:tc>
          <w:tcPr>
            <w:tcW w:w="1394" w:type="dxa"/>
            <w:tcBorders>
              <w:top w:val="single" w:sz="12" w:space="0" w:color="auto"/>
            </w:tcBorders>
            <w:vAlign w:val="center"/>
          </w:tcPr>
          <w:p w14:paraId="64D52C71" w14:textId="77777777" w:rsidR="007A03CD" w:rsidRDefault="007A03CD" w:rsidP="00122D12">
            <w:pPr>
              <w:jc w:val="center"/>
              <w:rPr>
                <w:rFonts w:cs="Times New Roman"/>
              </w:rPr>
            </w:pPr>
            <w:r>
              <w:rPr>
                <w:rFonts w:cs="Times New Roman"/>
              </w:rPr>
              <w:t xml:space="preserve">X:30 </w:t>
            </w:r>
          </w:p>
          <w:p w14:paraId="6116D06D" w14:textId="77777777" w:rsidR="007A03CD" w:rsidRDefault="007A03CD" w:rsidP="00122D12">
            <w:pPr>
              <w:jc w:val="center"/>
              <w:rPr>
                <w:rFonts w:cs="Times New Roman"/>
              </w:rPr>
            </w:pPr>
            <w:r>
              <w:rPr>
                <w:rFonts w:cs="Times New Roman"/>
              </w:rPr>
              <w:t>Y:200</w:t>
            </w:r>
          </w:p>
        </w:tc>
        <w:tc>
          <w:tcPr>
            <w:tcW w:w="1394" w:type="dxa"/>
            <w:tcBorders>
              <w:top w:val="single" w:sz="12" w:space="0" w:color="auto"/>
            </w:tcBorders>
            <w:vAlign w:val="center"/>
          </w:tcPr>
          <w:p w14:paraId="4346DC95" w14:textId="77777777" w:rsidR="007A03CD" w:rsidRDefault="007A03CD" w:rsidP="00122D12">
            <w:pPr>
              <w:jc w:val="center"/>
              <w:rPr>
                <w:rFonts w:cs="Times New Roman"/>
              </w:rPr>
            </w:pPr>
            <w:r>
              <w:rPr>
                <w:rFonts w:cs="Times New Roman"/>
              </w:rPr>
              <w:t xml:space="preserve">X:50 </w:t>
            </w:r>
          </w:p>
          <w:p w14:paraId="10892B0E" w14:textId="77777777" w:rsidR="007A03CD" w:rsidRDefault="007A03CD" w:rsidP="00122D12">
            <w:pPr>
              <w:jc w:val="center"/>
              <w:rPr>
                <w:rFonts w:cs="Times New Roman"/>
              </w:rPr>
            </w:pPr>
            <w:r>
              <w:rPr>
                <w:rFonts w:cs="Times New Roman"/>
              </w:rPr>
              <w:t>Y:50</w:t>
            </w:r>
          </w:p>
        </w:tc>
      </w:tr>
      <w:tr w:rsidR="007A03CD" w14:paraId="555FE1AA" w14:textId="77777777" w:rsidTr="00EF593E">
        <w:tc>
          <w:tcPr>
            <w:tcW w:w="988" w:type="dxa"/>
            <w:vAlign w:val="center"/>
          </w:tcPr>
          <w:p w14:paraId="786457A9" w14:textId="77777777" w:rsidR="007A03CD" w:rsidRDefault="007A03CD" w:rsidP="00122D12">
            <w:pPr>
              <w:jc w:val="center"/>
              <w:rPr>
                <w:rFonts w:cs="Times New Roman"/>
              </w:rPr>
            </w:pPr>
            <w:r>
              <w:rPr>
                <w:rFonts w:cs="Times New Roman"/>
              </w:rPr>
              <w:t>9C</w:t>
            </w:r>
          </w:p>
        </w:tc>
        <w:tc>
          <w:tcPr>
            <w:tcW w:w="1393" w:type="dxa"/>
            <w:vAlign w:val="center"/>
          </w:tcPr>
          <w:p w14:paraId="3C83EBC0" w14:textId="77777777" w:rsidR="007A03CD" w:rsidRDefault="007A03CD" w:rsidP="00122D12">
            <w:pPr>
              <w:jc w:val="center"/>
              <w:rPr>
                <w:rFonts w:cs="Times New Roman"/>
              </w:rPr>
            </w:pPr>
            <w:r>
              <w:rPr>
                <w:rFonts w:cs="Times New Roman"/>
              </w:rPr>
              <w:t xml:space="preserve">X:40 </w:t>
            </w:r>
          </w:p>
          <w:p w14:paraId="2BF7FA3F" w14:textId="77777777" w:rsidR="007A03CD" w:rsidRDefault="007A03CD" w:rsidP="00122D12">
            <w:pPr>
              <w:jc w:val="center"/>
              <w:rPr>
                <w:rFonts w:cs="Times New Roman"/>
              </w:rPr>
            </w:pPr>
            <w:r>
              <w:rPr>
                <w:rFonts w:cs="Times New Roman"/>
              </w:rPr>
              <w:t>Y:40</w:t>
            </w:r>
          </w:p>
        </w:tc>
        <w:tc>
          <w:tcPr>
            <w:tcW w:w="1394" w:type="dxa"/>
            <w:vAlign w:val="center"/>
          </w:tcPr>
          <w:p w14:paraId="63480007" w14:textId="77777777" w:rsidR="007A03CD" w:rsidRDefault="007A03CD" w:rsidP="00122D12">
            <w:pPr>
              <w:jc w:val="center"/>
              <w:rPr>
                <w:rFonts w:cs="Times New Roman"/>
              </w:rPr>
            </w:pPr>
            <w:r>
              <w:rPr>
                <w:rFonts w:cs="Times New Roman"/>
              </w:rPr>
              <w:t xml:space="preserve">X:50 </w:t>
            </w:r>
          </w:p>
          <w:p w14:paraId="5C35EEC6" w14:textId="77777777" w:rsidR="007A03CD" w:rsidRDefault="007A03CD" w:rsidP="00122D12">
            <w:pPr>
              <w:jc w:val="center"/>
              <w:rPr>
                <w:rFonts w:cs="Times New Roman"/>
              </w:rPr>
            </w:pPr>
            <w:r>
              <w:rPr>
                <w:rFonts w:cs="Times New Roman"/>
              </w:rPr>
              <w:t>Y:50</w:t>
            </w:r>
          </w:p>
        </w:tc>
        <w:tc>
          <w:tcPr>
            <w:tcW w:w="1394" w:type="dxa"/>
            <w:vAlign w:val="center"/>
          </w:tcPr>
          <w:p w14:paraId="1C1600CB" w14:textId="77777777" w:rsidR="007A03CD" w:rsidRDefault="007A03CD" w:rsidP="00122D12">
            <w:pPr>
              <w:jc w:val="center"/>
              <w:rPr>
                <w:rFonts w:cs="Times New Roman"/>
              </w:rPr>
            </w:pPr>
            <w:r>
              <w:rPr>
                <w:rFonts w:cs="Times New Roman"/>
              </w:rPr>
              <w:t xml:space="preserve">X:50 </w:t>
            </w:r>
          </w:p>
          <w:p w14:paraId="13291D94" w14:textId="77777777" w:rsidR="007A03CD" w:rsidRDefault="007A03CD" w:rsidP="00122D12">
            <w:pPr>
              <w:jc w:val="center"/>
              <w:rPr>
                <w:rFonts w:cs="Times New Roman"/>
              </w:rPr>
            </w:pPr>
            <w:r>
              <w:rPr>
                <w:rFonts w:cs="Times New Roman"/>
              </w:rPr>
              <w:t>Y:50</w:t>
            </w:r>
          </w:p>
        </w:tc>
        <w:tc>
          <w:tcPr>
            <w:tcW w:w="1393" w:type="dxa"/>
            <w:vAlign w:val="center"/>
          </w:tcPr>
          <w:p w14:paraId="2B60623A" w14:textId="77777777" w:rsidR="007A03CD" w:rsidRDefault="007A03CD" w:rsidP="00122D12">
            <w:pPr>
              <w:jc w:val="center"/>
              <w:rPr>
                <w:rFonts w:cs="Times New Roman"/>
              </w:rPr>
            </w:pPr>
            <w:r>
              <w:rPr>
                <w:rFonts w:cs="Times New Roman"/>
              </w:rPr>
              <w:t xml:space="preserve">X:50 </w:t>
            </w:r>
          </w:p>
          <w:p w14:paraId="2BA50C09" w14:textId="77777777" w:rsidR="007A03CD" w:rsidRDefault="007A03CD" w:rsidP="00122D12">
            <w:pPr>
              <w:jc w:val="center"/>
              <w:rPr>
                <w:rFonts w:cs="Times New Roman"/>
              </w:rPr>
            </w:pPr>
            <w:r>
              <w:rPr>
                <w:rFonts w:cs="Times New Roman"/>
              </w:rPr>
              <w:t>Y:70</w:t>
            </w:r>
          </w:p>
        </w:tc>
        <w:tc>
          <w:tcPr>
            <w:tcW w:w="1394" w:type="dxa"/>
            <w:vAlign w:val="center"/>
          </w:tcPr>
          <w:p w14:paraId="75CB7B40" w14:textId="77777777" w:rsidR="007A03CD" w:rsidRDefault="007A03CD" w:rsidP="00122D12">
            <w:pPr>
              <w:jc w:val="center"/>
              <w:rPr>
                <w:rFonts w:cs="Times New Roman"/>
              </w:rPr>
            </w:pPr>
            <w:r>
              <w:rPr>
                <w:rFonts w:cs="Times New Roman"/>
              </w:rPr>
              <w:t xml:space="preserve">X:50 </w:t>
            </w:r>
          </w:p>
          <w:p w14:paraId="1A44391E" w14:textId="77777777" w:rsidR="007A03CD" w:rsidRDefault="007A03CD" w:rsidP="00122D12">
            <w:pPr>
              <w:jc w:val="center"/>
              <w:rPr>
                <w:rFonts w:cs="Times New Roman"/>
              </w:rPr>
            </w:pPr>
            <w:r>
              <w:rPr>
                <w:rFonts w:cs="Times New Roman"/>
              </w:rPr>
              <w:t>Y:100</w:t>
            </w:r>
          </w:p>
        </w:tc>
        <w:tc>
          <w:tcPr>
            <w:tcW w:w="1394" w:type="dxa"/>
            <w:vAlign w:val="center"/>
          </w:tcPr>
          <w:p w14:paraId="464FF8E8" w14:textId="77777777" w:rsidR="007A03CD" w:rsidRDefault="007A03CD" w:rsidP="00122D12">
            <w:pPr>
              <w:jc w:val="center"/>
              <w:rPr>
                <w:rFonts w:cs="Times New Roman"/>
              </w:rPr>
            </w:pPr>
            <w:r>
              <w:rPr>
                <w:rFonts w:cs="Times New Roman"/>
              </w:rPr>
              <w:t xml:space="preserve">X:50 </w:t>
            </w:r>
          </w:p>
          <w:p w14:paraId="050CC14A" w14:textId="77777777" w:rsidR="007A03CD" w:rsidRDefault="007A03CD" w:rsidP="00122D12">
            <w:pPr>
              <w:jc w:val="center"/>
              <w:rPr>
                <w:rFonts w:cs="Times New Roman"/>
              </w:rPr>
            </w:pPr>
            <w:r>
              <w:rPr>
                <w:rFonts w:cs="Times New Roman"/>
              </w:rPr>
              <w:t>Y:100</w:t>
            </w:r>
          </w:p>
        </w:tc>
      </w:tr>
      <w:tr w:rsidR="007A03CD" w14:paraId="0BBCD7E9" w14:textId="77777777" w:rsidTr="00EF593E">
        <w:tc>
          <w:tcPr>
            <w:tcW w:w="988" w:type="dxa"/>
            <w:vAlign w:val="center"/>
          </w:tcPr>
          <w:p w14:paraId="5A610FEC" w14:textId="77777777" w:rsidR="007A03CD" w:rsidRDefault="007A03CD" w:rsidP="00122D12">
            <w:pPr>
              <w:jc w:val="center"/>
              <w:rPr>
                <w:rFonts w:cs="Times New Roman"/>
              </w:rPr>
            </w:pPr>
            <w:r>
              <w:rPr>
                <w:rFonts w:cs="Times New Roman"/>
              </w:rPr>
              <w:t>7C</w:t>
            </w:r>
          </w:p>
        </w:tc>
        <w:tc>
          <w:tcPr>
            <w:tcW w:w="1393" w:type="dxa"/>
            <w:vAlign w:val="center"/>
          </w:tcPr>
          <w:p w14:paraId="58ACB06B" w14:textId="77777777" w:rsidR="007A03CD" w:rsidRDefault="007A03CD" w:rsidP="00122D12">
            <w:pPr>
              <w:jc w:val="center"/>
              <w:rPr>
                <w:rFonts w:cs="Times New Roman"/>
              </w:rPr>
            </w:pPr>
            <w:r>
              <w:rPr>
                <w:rFonts w:cs="Times New Roman"/>
              </w:rPr>
              <w:t xml:space="preserve">X:60 </w:t>
            </w:r>
          </w:p>
          <w:p w14:paraId="73F8D0FC" w14:textId="77777777" w:rsidR="007A03CD" w:rsidRDefault="007A03CD" w:rsidP="00122D12">
            <w:pPr>
              <w:jc w:val="center"/>
              <w:rPr>
                <w:rFonts w:cs="Times New Roman"/>
              </w:rPr>
            </w:pPr>
            <w:r>
              <w:rPr>
                <w:rFonts w:cs="Times New Roman"/>
              </w:rPr>
              <w:t>Y:70</w:t>
            </w:r>
          </w:p>
        </w:tc>
        <w:tc>
          <w:tcPr>
            <w:tcW w:w="1394" w:type="dxa"/>
            <w:vAlign w:val="center"/>
          </w:tcPr>
          <w:p w14:paraId="2B7644C4" w14:textId="77777777" w:rsidR="007A03CD" w:rsidRDefault="007A03CD" w:rsidP="00122D12">
            <w:pPr>
              <w:jc w:val="center"/>
              <w:rPr>
                <w:rFonts w:cs="Times New Roman"/>
              </w:rPr>
            </w:pPr>
            <w:r>
              <w:rPr>
                <w:rFonts w:cs="Times New Roman"/>
              </w:rPr>
              <w:t xml:space="preserve">X:100 </w:t>
            </w:r>
          </w:p>
          <w:p w14:paraId="7338D85C" w14:textId="77777777" w:rsidR="007A03CD" w:rsidRDefault="007A03CD" w:rsidP="00122D12">
            <w:pPr>
              <w:jc w:val="center"/>
              <w:rPr>
                <w:rFonts w:cs="Times New Roman"/>
              </w:rPr>
            </w:pPr>
            <w:r>
              <w:rPr>
                <w:rFonts w:cs="Times New Roman"/>
              </w:rPr>
              <w:t>Y:50</w:t>
            </w:r>
          </w:p>
        </w:tc>
        <w:tc>
          <w:tcPr>
            <w:tcW w:w="1394" w:type="dxa"/>
            <w:vAlign w:val="center"/>
          </w:tcPr>
          <w:p w14:paraId="66D1345C" w14:textId="77777777" w:rsidR="007A03CD" w:rsidRDefault="007A03CD" w:rsidP="00122D12">
            <w:pPr>
              <w:jc w:val="center"/>
              <w:rPr>
                <w:rFonts w:cs="Times New Roman"/>
              </w:rPr>
            </w:pPr>
            <w:r>
              <w:rPr>
                <w:rFonts w:cs="Times New Roman"/>
              </w:rPr>
              <w:t xml:space="preserve">X:50 </w:t>
            </w:r>
          </w:p>
          <w:p w14:paraId="02D29FD7" w14:textId="77777777" w:rsidR="007A03CD" w:rsidRDefault="007A03CD" w:rsidP="00122D12">
            <w:pPr>
              <w:jc w:val="center"/>
              <w:rPr>
                <w:rFonts w:cs="Times New Roman"/>
              </w:rPr>
            </w:pPr>
            <w:r>
              <w:rPr>
                <w:rFonts w:cs="Times New Roman"/>
              </w:rPr>
              <w:t>Y:50</w:t>
            </w:r>
          </w:p>
        </w:tc>
        <w:tc>
          <w:tcPr>
            <w:tcW w:w="1393" w:type="dxa"/>
            <w:vAlign w:val="center"/>
          </w:tcPr>
          <w:p w14:paraId="654ABC97" w14:textId="77777777" w:rsidR="007A03CD" w:rsidRDefault="007A03CD" w:rsidP="00122D12">
            <w:pPr>
              <w:jc w:val="center"/>
              <w:rPr>
                <w:rFonts w:cs="Times New Roman"/>
              </w:rPr>
            </w:pPr>
            <w:r>
              <w:rPr>
                <w:rFonts w:cs="Times New Roman"/>
              </w:rPr>
              <w:t xml:space="preserve">X:80 </w:t>
            </w:r>
          </w:p>
          <w:p w14:paraId="7F31E39E" w14:textId="77777777" w:rsidR="007A03CD" w:rsidRDefault="007A03CD" w:rsidP="00122D12">
            <w:pPr>
              <w:jc w:val="center"/>
              <w:rPr>
                <w:rFonts w:cs="Times New Roman"/>
              </w:rPr>
            </w:pPr>
            <w:r>
              <w:rPr>
                <w:rFonts w:cs="Times New Roman"/>
              </w:rPr>
              <w:t>Y:75</w:t>
            </w:r>
          </w:p>
        </w:tc>
        <w:tc>
          <w:tcPr>
            <w:tcW w:w="1394" w:type="dxa"/>
            <w:vAlign w:val="center"/>
          </w:tcPr>
          <w:p w14:paraId="37F6116C" w14:textId="77777777" w:rsidR="007A03CD" w:rsidRDefault="007A03CD" w:rsidP="00122D12">
            <w:pPr>
              <w:jc w:val="center"/>
              <w:rPr>
                <w:rFonts w:cs="Times New Roman"/>
              </w:rPr>
            </w:pPr>
            <w:r>
              <w:rPr>
                <w:rFonts w:cs="Times New Roman"/>
              </w:rPr>
              <w:t xml:space="preserve">X:50 </w:t>
            </w:r>
          </w:p>
          <w:p w14:paraId="76071ACC" w14:textId="77777777" w:rsidR="007A03CD" w:rsidRDefault="007A03CD" w:rsidP="00122D12">
            <w:pPr>
              <w:jc w:val="center"/>
              <w:rPr>
                <w:rFonts w:cs="Times New Roman"/>
              </w:rPr>
            </w:pPr>
            <w:r>
              <w:rPr>
                <w:rFonts w:cs="Times New Roman"/>
              </w:rPr>
              <w:t>Y:100</w:t>
            </w:r>
          </w:p>
        </w:tc>
        <w:tc>
          <w:tcPr>
            <w:tcW w:w="1394" w:type="dxa"/>
            <w:vAlign w:val="center"/>
          </w:tcPr>
          <w:p w14:paraId="099BF7A7" w14:textId="77777777" w:rsidR="007A03CD" w:rsidRDefault="007A03CD" w:rsidP="00122D12">
            <w:pPr>
              <w:jc w:val="center"/>
              <w:rPr>
                <w:rFonts w:cs="Times New Roman"/>
              </w:rPr>
            </w:pPr>
            <w:r>
              <w:rPr>
                <w:rFonts w:cs="Times New Roman"/>
              </w:rPr>
              <w:t xml:space="preserve">X:100 </w:t>
            </w:r>
          </w:p>
          <w:p w14:paraId="3F7878BE" w14:textId="77777777" w:rsidR="007A03CD" w:rsidRDefault="007A03CD" w:rsidP="00122D12">
            <w:pPr>
              <w:jc w:val="center"/>
              <w:rPr>
                <w:rFonts w:cs="Times New Roman"/>
              </w:rPr>
            </w:pPr>
            <w:r>
              <w:rPr>
                <w:rFonts w:cs="Times New Roman"/>
              </w:rPr>
              <w:t>Y:50</w:t>
            </w:r>
          </w:p>
        </w:tc>
      </w:tr>
      <w:tr w:rsidR="007A03CD" w14:paraId="246ED627" w14:textId="77777777" w:rsidTr="00EF593E">
        <w:tc>
          <w:tcPr>
            <w:tcW w:w="988" w:type="dxa"/>
            <w:vAlign w:val="center"/>
          </w:tcPr>
          <w:p w14:paraId="66B3B2AD" w14:textId="77777777" w:rsidR="007A03CD" w:rsidRDefault="007A03CD" w:rsidP="00122D12">
            <w:pPr>
              <w:jc w:val="center"/>
              <w:rPr>
                <w:rFonts w:cs="Times New Roman"/>
              </w:rPr>
            </w:pPr>
            <w:r>
              <w:rPr>
                <w:rFonts w:cs="Times New Roman"/>
              </w:rPr>
              <w:t>5C</w:t>
            </w:r>
          </w:p>
        </w:tc>
        <w:tc>
          <w:tcPr>
            <w:tcW w:w="1393" w:type="dxa"/>
            <w:vAlign w:val="center"/>
          </w:tcPr>
          <w:p w14:paraId="16DA770F" w14:textId="77777777" w:rsidR="007A03CD" w:rsidRDefault="007A03CD" w:rsidP="00122D12">
            <w:pPr>
              <w:jc w:val="center"/>
              <w:rPr>
                <w:rFonts w:cs="Times New Roman"/>
              </w:rPr>
            </w:pPr>
            <w:r>
              <w:rPr>
                <w:rFonts w:cs="Times New Roman"/>
              </w:rPr>
              <w:t xml:space="preserve">X:50 </w:t>
            </w:r>
          </w:p>
          <w:p w14:paraId="5616369E" w14:textId="77777777" w:rsidR="007A03CD" w:rsidRDefault="007A03CD" w:rsidP="00122D12">
            <w:pPr>
              <w:jc w:val="center"/>
              <w:rPr>
                <w:rFonts w:cs="Times New Roman"/>
              </w:rPr>
            </w:pPr>
            <w:r>
              <w:rPr>
                <w:rFonts w:cs="Times New Roman"/>
              </w:rPr>
              <w:t>Y:50</w:t>
            </w:r>
          </w:p>
        </w:tc>
        <w:tc>
          <w:tcPr>
            <w:tcW w:w="1394" w:type="dxa"/>
            <w:vAlign w:val="center"/>
          </w:tcPr>
          <w:p w14:paraId="2D3A1FC5" w14:textId="77777777" w:rsidR="007A03CD" w:rsidRDefault="007A03CD" w:rsidP="00122D12">
            <w:pPr>
              <w:jc w:val="center"/>
              <w:rPr>
                <w:rFonts w:cs="Times New Roman"/>
              </w:rPr>
            </w:pPr>
            <w:r>
              <w:rPr>
                <w:rFonts w:cs="Times New Roman"/>
              </w:rPr>
              <w:t xml:space="preserve">X:50 </w:t>
            </w:r>
          </w:p>
          <w:p w14:paraId="29E19046" w14:textId="77777777" w:rsidR="007A03CD" w:rsidRDefault="007A03CD" w:rsidP="00122D12">
            <w:pPr>
              <w:jc w:val="center"/>
              <w:rPr>
                <w:rFonts w:cs="Times New Roman"/>
              </w:rPr>
            </w:pPr>
            <w:r>
              <w:rPr>
                <w:rFonts w:cs="Times New Roman"/>
              </w:rPr>
              <w:t>Y:50</w:t>
            </w:r>
          </w:p>
        </w:tc>
        <w:tc>
          <w:tcPr>
            <w:tcW w:w="1394" w:type="dxa"/>
            <w:vAlign w:val="center"/>
          </w:tcPr>
          <w:p w14:paraId="4D68A0C0" w14:textId="77777777" w:rsidR="007A03CD" w:rsidRDefault="007A03CD" w:rsidP="00122D12">
            <w:pPr>
              <w:jc w:val="center"/>
              <w:rPr>
                <w:rFonts w:cs="Times New Roman"/>
              </w:rPr>
            </w:pPr>
            <w:r>
              <w:rPr>
                <w:rFonts w:cs="Times New Roman"/>
              </w:rPr>
              <w:t xml:space="preserve">X:50 </w:t>
            </w:r>
          </w:p>
          <w:p w14:paraId="41EBBEFD" w14:textId="77777777" w:rsidR="007A03CD" w:rsidRDefault="007A03CD" w:rsidP="00122D12">
            <w:pPr>
              <w:jc w:val="center"/>
              <w:rPr>
                <w:rFonts w:cs="Times New Roman"/>
              </w:rPr>
            </w:pPr>
            <w:r>
              <w:rPr>
                <w:rFonts w:cs="Times New Roman"/>
              </w:rPr>
              <w:t>Y:50</w:t>
            </w:r>
          </w:p>
        </w:tc>
        <w:tc>
          <w:tcPr>
            <w:tcW w:w="1393" w:type="dxa"/>
            <w:vAlign w:val="center"/>
          </w:tcPr>
          <w:p w14:paraId="0C0AD691" w14:textId="77777777" w:rsidR="007A03CD" w:rsidRDefault="007A03CD" w:rsidP="00122D12">
            <w:pPr>
              <w:jc w:val="center"/>
              <w:rPr>
                <w:rFonts w:cs="Times New Roman"/>
              </w:rPr>
            </w:pPr>
            <w:r>
              <w:rPr>
                <w:rFonts w:cs="Times New Roman"/>
              </w:rPr>
              <w:t xml:space="preserve">X:100 </w:t>
            </w:r>
          </w:p>
          <w:p w14:paraId="16D6264F" w14:textId="77777777" w:rsidR="007A03CD" w:rsidRDefault="007A03CD" w:rsidP="00122D12">
            <w:pPr>
              <w:jc w:val="center"/>
              <w:rPr>
                <w:rFonts w:cs="Times New Roman"/>
              </w:rPr>
            </w:pPr>
            <w:r>
              <w:rPr>
                <w:rFonts w:cs="Times New Roman"/>
              </w:rPr>
              <w:t>Y:50</w:t>
            </w:r>
          </w:p>
        </w:tc>
        <w:tc>
          <w:tcPr>
            <w:tcW w:w="1394" w:type="dxa"/>
            <w:vAlign w:val="center"/>
          </w:tcPr>
          <w:p w14:paraId="30886FEE" w14:textId="77777777" w:rsidR="007A03CD" w:rsidRDefault="007A03CD" w:rsidP="00122D12">
            <w:pPr>
              <w:jc w:val="center"/>
              <w:rPr>
                <w:rFonts w:cs="Times New Roman"/>
              </w:rPr>
            </w:pPr>
            <w:r>
              <w:rPr>
                <w:rFonts w:cs="Times New Roman"/>
              </w:rPr>
              <w:t xml:space="preserve">X:100 </w:t>
            </w:r>
          </w:p>
          <w:p w14:paraId="7D3ABF05" w14:textId="77777777" w:rsidR="007A03CD" w:rsidRDefault="007A03CD" w:rsidP="00122D12">
            <w:pPr>
              <w:jc w:val="center"/>
              <w:rPr>
                <w:rFonts w:cs="Times New Roman"/>
              </w:rPr>
            </w:pPr>
            <w:r>
              <w:rPr>
                <w:rFonts w:cs="Times New Roman"/>
              </w:rPr>
              <w:t>Y:50</w:t>
            </w:r>
          </w:p>
        </w:tc>
        <w:tc>
          <w:tcPr>
            <w:tcW w:w="1394" w:type="dxa"/>
            <w:vAlign w:val="center"/>
          </w:tcPr>
          <w:p w14:paraId="51BF208C" w14:textId="77777777" w:rsidR="007A03CD" w:rsidRDefault="007A03CD" w:rsidP="00122D12">
            <w:pPr>
              <w:jc w:val="center"/>
              <w:rPr>
                <w:rFonts w:cs="Times New Roman"/>
              </w:rPr>
            </w:pPr>
            <w:r>
              <w:rPr>
                <w:rFonts w:cs="Times New Roman"/>
              </w:rPr>
              <w:t xml:space="preserve">X:200 </w:t>
            </w:r>
          </w:p>
          <w:p w14:paraId="2C506CE8" w14:textId="77777777" w:rsidR="007A03CD" w:rsidRDefault="007A03CD" w:rsidP="00122D12">
            <w:pPr>
              <w:jc w:val="center"/>
              <w:rPr>
                <w:rFonts w:cs="Times New Roman"/>
              </w:rPr>
            </w:pPr>
            <w:r>
              <w:rPr>
                <w:rFonts w:cs="Times New Roman"/>
              </w:rPr>
              <w:t>Y:400</w:t>
            </w:r>
          </w:p>
        </w:tc>
      </w:tr>
      <w:tr w:rsidR="007A03CD" w14:paraId="63ADB87F" w14:textId="77777777" w:rsidTr="00EF593E">
        <w:tc>
          <w:tcPr>
            <w:tcW w:w="988" w:type="dxa"/>
            <w:vAlign w:val="center"/>
          </w:tcPr>
          <w:p w14:paraId="4B1A4FCA" w14:textId="77777777" w:rsidR="007A03CD" w:rsidRDefault="007A03CD" w:rsidP="00122D12">
            <w:pPr>
              <w:jc w:val="center"/>
              <w:rPr>
                <w:rFonts w:cs="Times New Roman"/>
              </w:rPr>
            </w:pPr>
            <w:r>
              <w:rPr>
                <w:rFonts w:cs="Times New Roman"/>
              </w:rPr>
              <w:t>3C</w:t>
            </w:r>
          </w:p>
        </w:tc>
        <w:tc>
          <w:tcPr>
            <w:tcW w:w="1393" w:type="dxa"/>
            <w:vAlign w:val="center"/>
          </w:tcPr>
          <w:p w14:paraId="4B73C602" w14:textId="77777777" w:rsidR="007A03CD" w:rsidRDefault="007A03CD" w:rsidP="00122D12">
            <w:pPr>
              <w:jc w:val="center"/>
              <w:rPr>
                <w:rFonts w:cs="Times New Roman"/>
              </w:rPr>
            </w:pPr>
            <w:r>
              <w:rPr>
                <w:rFonts w:cs="Times New Roman"/>
              </w:rPr>
              <w:t xml:space="preserve">X:20 </w:t>
            </w:r>
          </w:p>
          <w:p w14:paraId="33801B76" w14:textId="77777777" w:rsidR="007A03CD" w:rsidRDefault="007A03CD" w:rsidP="00122D12">
            <w:pPr>
              <w:jc w:val="center"/>
              <w:rPr>
                <w:rFonts w:cs="Times New Roman"/>
              </w:rPr>
            </w:pPr>
            <w:r>
              <w:rPr>
                <w:rFonts w:cs="Times New Roman"/>
              </w:rPr>
              <w:t>Y:50</w:t>
            </w:r>
          </w:p>
        </w:tc>
        <w:tc>
          <w:tcPr>
            <w:tcW w:w="1394" w:type="dxa"/>
            <w:vAlign w:val="center"/>
          </w:tcPr>
          <w:p w14:paraId="54AA4473" w14:textId="77777777" w:rsidR="007A03CD" w:rsidRDefault="007A03CD" w:rsidP="00122D12">
            <w:pPr>
              <w:jc w:val="center"/>
              <w:rPr>
                <w:rFonts w:cs="Times New Roman"/>
              </w:rPr>
            </w:pPr>
            <w:r>
              <w:rPr>
                <w:rFonts w:cs="Times New Roman"/>
              </w:rPr>
              <w:t xml:space="preserve">X:30 </w:t>
            </w:r>
          </w:p>
          <w:p w14:paraId="2310CDAA" w14:textId="77777777" w:rsidR="007A03CD" w:rsidRDefault="007A03CD" w:rsidP="00122D12">
            <w:pPr>
              <w:jc w:val="center"/>
              <w:rPr>
                <w:rFonts w:cs="Times New Roman"/>
              </w:rPr>
            </w:pPr>
            <w:r>
              <w:rPr>
                <w:rFonts w:cs="Times New Roman"/>
              </w:rPr>
              <w:t>Y:80</w:t>
            </w:r>
          </w:p>
        </w:tc>
        <w:tc>
          <w:tcPr>
            <w:tcW w:w="1394" w:type="dxa"/>
            <w:vAlign w:val="center"/>
          </w:tcPr>
          <w:p w14:paraId="56AEBD16" w14:textId="77777777" w:rsidR="007A03CD" w:rsidRDefault="007A03CD" w:rsidP="00122D12">
            <w:pPr>
              <w:jc w:val="center"/>
              <w:rPr>
                <w:rFonts w:cs="Times New Roman"/>
              </w:rPr>
            </w:pPr>
            <w:r>
              <w:rPr>
                <w:rFonts w:cs="Times New Roman"/>
              </w:rPr>
              <w:t xml:space="preserve">X:80 </w:t>
            </w:r>
          </w:p>
          <w:p w14:paraId="0898D607" w14:textId="77777777" w:rsidR="007A03CD" w:rsidRDefault="007A03CD" w:rsidP="00122D12">
            <w:pPr>
              <w:jc w:val="center"/>
              <w:rPr>
                <w:rFonts w:cs="Times New Roman"/>
              </w:rPr>
            </w:pPr>
            <w:r>
              <w:rPr>
                <w:rFonts w:cs="Times New Roman"/>
              </w:rPr>
              <w:t>Y:80</w:t>
            </w:r>
          </w:p>
        </w:tc>
        <w:tc>
          <w:tcPr>
            <w:tcW w:w="1393" w:type="dxa"/>
            <w:vAlign w:val="center"/>
          </w:tcPr>
          <w:p w14:paraId="6A5786A2" w14:textId="77777777" w:rsidR="007A03CD" w:rsidRDefault="007A03CD" w:rsidP="00122D12">
            <w:pPr>
              <w:jc w:val="center"/>
              <w:rPr>
                <w:rFonts w:cs="Times New Roman"/>
              </w:rPr>
            </w:pPr>
            <w:r>
              <w:rPr>
                <w:rFonts w:cs="Times New Roman"/>
              </w:rPr>
              <w:t xml:space="preserve">X:50 </w:t>
            </w:r>
          </w:p>
          <w:p w14:paraId="3AD4E89E" w14:textId="77777777" w:rsidR="007A03CD" w:rsidRDefault="007A03CD" w:rsidP="00122D12">
            <w:pPr>
              <w:jc w:val="center"/>
              <w:rPr>
                <w:rFonts w:cs="Times New Roman"/>
              </w:rPr>
            </w:pPr>
            <w:r>
              <w:rPr>
                <w:rFonts w:cs="Times New Roman"/>
              </w:rPr>
              <w:t>Y:80</w:t>
            </w:r>
          </w:p>
        </w:tc>
        <w:tc>
          <w:tcPr>
            <w:tcW w:w="1394" w:type="dxa"/>
            <w:vAlign w:val="center"/>
          </w:tcPr>
          <w:p w14:paraId="14ECC13B" w14:textId="77777777" w:rsidR="007A03CD" w:rsidRDefault="007A03CD" w:rsidP="00122D12">
            <w:pPr>
              <w:jc w:val="center"/>
              <w:rPr>
                <w:rFonts w:cs="Times New Roman"/>
              </w:rPr>
            </w:pPr>
            <w:r>
              <w:rPr>
                <w:rFonts w:cs="Times New Roman"/>
              </w:rPr>
              <w:t xml:space="preserve">X:50 </w:t>
            </w:r>
          </w:p>
          <w:p w14:paraId="59BDA104" w14:textId="77777777" w:rsidR="007A03CD" w:rsidRDefault="007A03CD" w:rsidP="00122D12">
            <w:pPr>
              <w:jc w:val="center"/>
              <w:rPr>
                <w:rFonts w:cs="Times New Roman"/>
              </w:rPr>
            </w:pPr>
            <w:r>
              <w:rPr>
                <w:rFonts w:cs="Times New Roman"/>
              </w:rPr>
              <w:t>Y:50</w:t>
            </w:r>
          </w:p>
        </w:tc>
        <w:tc>
          <w:tcPr>
            <w:tcW w:w="1394" w:type="dxa"/>
            <w:vAlign w:val="center"/>
          </w:tcPr>
          <w:p w14:paraId="5AD6F337" w14:textId="77777777" w:rsidR="007A03CD" w:rsidRDefault="007A03CD" w:rsidP="00122D12">
            <w:pPr>
              <w:jc w:val="center"/>
              <w:rPr>
                <w:rFonts w:cs="Times New Roman"/>
              </w:rPr>
            </w:pPr>
            <w:r>
              <w:rPr>
                <w:rFonts w:cs="Times New Roman"/>
              </w:rPr>
              <w:t xml:space="preserve">X:200 </w:t>
            </w:r>
          </w:p>
          <w:p w14:paraId="033D59E1" w14:textId="77777777" w:rsidR="007A03CD" w:rsidRDefault="007A03CD" w:rsidP="00122D12">
            <w:pPr>
              <w:jc w:val="center"/>
              <w:rPr>
                <w:rFonts w:cs="Times New Roman"/>
              </w:rPr>
            </w:pPr>
            <w:r>
              <w:rPr>
                <w:rFonts w:cs="Times New Roman"/>
              </w:rPr>
              <w:t>Y:500</w:t>
            </w:r>
          </w:p>
        </w:tc>
      </w:tr>
      <w:tr w:rsidR="007A03CD" w14:paraId="61092DA4" w14:textId="77777777" w:rsidTr="00EF593E">
        <w:tc>
          <w:tcPr>
            <w:tcW w:w="988" w:type="dxa"/>
            <w:tcBorders>
              <w:bottom w:val="single" w:sz="12" w:space="0" w:color="auto"/>
            </w:tcBorders>
            <w:vAlign w:val="center"/>
          </w:tcPr>
          <w:p w14:paraId="1A8BBCFA" w14:textId="77777777" w:rsidR="007A03CD" w:rsidRDefault="007A03CD" w:rsidP="00122D12">
            <w:pPr>
              <w:jc w:val="center"/>
              <w:rPr>
                <w:rFonts w:cs="Times New Roman"/>
              </w:rPr>
            </w:pPr>
            <w:r>
              <w:rPr>
                <w:rFonts w:cs="Times New Roman"/>
              </w:rPr>
              <w:t>1C</w:t>
            </w:r>
          </w:p>
        </w:tc>
        <w:tc>
          <w:tcPr>
            <w:tcW w:w="1393" w:type="dxa"/>
            <w:tcBorders>
              <w:bottom w:val="single" w:sz="12" w:space="0" w:color="auto"/>
            </w:tcBorders>
            <w:vAlign w:val="center"/>
          </w:tcPr>
          <w:p w14:paraId="7DDD8F52" w14:textId="77777777" w:rsidR="007A03CD" w:rsidRDefault="007A03CD" w:rsidP="00122D12">
            <w:pPr>
              <w:jc w:val="center"/>
              <w:rPr>
                <w:rFonts w:cs="Times New Roman"/>
              </w:rPr>
            </w:pPr>
            <w:r>
              <w:rPr>
                <w:rFonts w:cs="Times New Roman"/>
              </w:rPr>
              <w:t xml:space="preserve">X:30 </w:t>
            </w:r>
          </w:p>
          <w:p w14:paraId="37D02816" w14:textId="77777777" w:rsidR="007A03CD" w:rsidRDefault="007A03CD" w:rsidP="00122D12">
            <w:pPr>
              <w:jc w:val="center"/>
              <w:rPr>
                <w:rFonts w:cs="Times New Roman"/>
              </w:rPr>
            </w:pPr>
            <w:r>
              <w:rPr>
                <w:rFonts w:cs="Times New Roman"/>
              </w:rPr>
              <w:t>Y:60</w:t>
            </w:r>
          </w:p>
        </w:tc>
        <w:tc>
          <w:tcPr>
            <w:tcW w:w="1394" w:type="dxa"/>
            <w:tcBorders>
              <w:bottom w:val="single" w:sz="12" w:space="0" w:color="auto"/>
            </w:tcBorders>
            <w:vAlign w:val="center"/>
          </w:tcPr>
          <w:p w14:paraId="479EB207" w14:textId="77777777" w:rsidR="007A03CD" w:rsidRDefault="007A03CD" w:rsidP="00122D12">
            <w:pPr>
              <w:jc w:val="center"/>
              <w:rPr>
                <w:rFonts w:cs="Times New Roman"/>
              </w:rPr>
            </w:pPr>
            <w:r>
              <w:rPr>
                <w:rFonts w:cs="Times New Roman"/>
              </w:rPr>
              <w:t xml:space="preserve">X:20 </w:t>
            </w:r>
          </w:p>
          <w:p w14:paraId="2E208ECF" w14:textId="77777777" w:rsidR="007A03CD" w:rsidRDefault="007A03CD" w:rsidP="00122D12">
            <w:pPr>
              <w:jc w:val="center"/>
              <w:rPr>
                <w:rFonts w:cs="Times New Roman"/>
              </w:rPr>
            </w:pPr>
            <w:r>
              <w:rPr>
                <w:rFonts w:cs="Times New Roman"/>
              </w:rPr>
              <w:t>Y:60</w:t>
            </w:r>
          </w:p>
        </w:tc>
        <w:tc>
          <w:tcPr>
            <w:tcW w:w="1394" w:type="dxa"/>
            <w:tcBorders>
              <w:bottom w:val="single" w:sz="12" w:space="0" w:color="auto"/>
            </w:tcBorders>
            <w:vAlign w:val="center"/>
          </w:tcPr>
          <w:p w14:paraId="321373FE" w14:textId="77777777" w:rsidR="007A03CD" w:rsidRDefault="007A03CD" w:rsidP="00122D12">
            <w:pPr>
              <w:jc w:val="center"/>
              <w:rPr>
                <w:rFonts w:cs="Times New Roman"/>
              </w:rPr>
            </w:pPr>
            <w:r>
              <w:rPr>
                <w:rFonts w:cs="Times New Roman"/>
              </w:rPr>
              <w:t xml:space="preserve">X:30 </w:t>
            </w:r>
          </w:p>
          <w:p w14:paraId="2F55941E" w14:textId="77777777" w:rsidR="007A03CD" w:rsidRDefault="007A03CD" w:rsidP="00122D12">
            <w:pPr>
              <w:jc w:val="center"/>
              <w:rPr>
                <w:rFonts w:cs="Times New Roman"/>
              </w:rPr>
            </w:pPr>
            <w:r>
              <w:rPr>
                <w:rFonts w:cs="Times New Roman"/>
              </w:rPr>
              <w:t>Y:70</w:t>
            </w:r>
          </w:p>
        </w:tc>
        <w:tc>
          <w:tcPr>
            <w:tcW w:w="1393" w:type="dxa"/>
            <w:tcBorders>
              <w:bottom w:val="single" w:sz="12" w:space="0" w:color="auto"/>
            </w:tcBorders>
            <w:vAlign w:val="center"/>
          </w:tcPr>
          <w:p w14:paraId="01200943" w14:textId="77777777" w:rsidR="007A03CD" w:rsidRDefault="007A03CD" w:rsidP="00122D12">
            <w:pPr>
              <w:jc w:val="center"/>
              <w:rPr>
                <w:rFonts w:cs="Times New Roman"/>
              </w:rPr>
            </w:pPr>
            <w:r>
              <w:rPr>
                <w:rFonts w:cs="Times New Roman"/>
              </w:rPr>
              <w:t xml:space="preserve">X:48 </w:t>
            </w:r>
          </w:p>
          <w:p w14:paraId="450FF1F5" w14:textId="77777777" w:rsidR="007A03CD" w:rsidRDefault="007A03CD" w:rsidP="00122D12">
            <w:pPr>
              <w:jc w:val="center"/>
              <w:rPr>
                <w:rFonts w:cs="Times New Roman"/>
              </w:rPr>
            </w:pPr>
            <w:r>
              <w:rPr>
                <w:rFonts w:cs="Times New Roman"/>
              </w:rPr>
              <w:t>Y:56</w:t>
            </w:r>
          </w:p>
        </w:tc>
        <w:tc>
          <w:tcPr>
            <w:tcW w:w="1394" w:type="dxa"/>
            <w:tcBorders>
              <w:bottom w:val="single" w:sz="12" w:space="0" w:color="auto"/>
            </w:tcBorders>
            <w:vAlign w:val="center"/>
          </w:tcPr>
          <w:p w14:paraId="0FC21AB3" w14:textId="77777777" w:rsidR="007A03CD" w:rsidRDefault="007A03CD" w:rsidP="00122D12">
            <w:pPr>
              <w:jc w:val="center"/>
              <w:rPr>
                <w:rFonts w:cs="Times New Roman"/>
              </w:rPr>
            </w:pPr>
            <w:r>
              <w:rPr>
                <w:rFonts w:cs="Times New Roman"/>
              </w:rPr>
              <w:t xml:space="preserve">X:50 </w:t>
            </w:r>
          </w:p>
          <w:p w14:paraId="24870A0A" w14:textId="77777777" w:rsidR="007A03CD" w:rsidRDefault="007A03CD" w:rsidP="00122D12">
            <w:pPr>
              <w:jc w:val="center"/>
              <w:rPr>
                <w:rFonts w:cs="Times New Roman"/>
              </w:rPr>
            </w:pPr>
            <w:r>
              <w:rPr>
                <w:rFonts w:cs="Times New Roman"/>
              </w:rPr>
              <w:t>Y:70</w:t>
            </w:r>
          </w:p>
        </w:tc>
        <w:tc>
          <w:tcPr>
            <w:tcW w:w="1394" w:type="dxa"/>
            <w:tcBorders>
              <w:bottom w:val="single" w:sz="12" w:space="0" w:color="auto"/>
            </w:tcBorders>
            <w:vAlign w:val="center"/>
          </w:tcPr>
          <w:p w14:paraId="6B98E045" w14:textId="77777777" w:rsidR="007A03CD" w:rsidRDefault="007A03CD" w:rsidP="00122D12">
            <w:pPr>
              <w:jc w:val="center"/>
              <w:rPr>
                <w:rFonts w:cs="Times New Roman"/>
              </w:rPr>
            </w:pPr>
            <w:r>
              <w:rPr>
                <w:rFonts w:cs="Times New Roman"/>
              </w:rPr>
              <w:t xml:space="preserve">X:30 </w:t>
            </w:r>
          </w:p>
          <w:p w14:paraId="62E0B193" w14:textId="77777777" w:rsidR="007A03CD" w:rsidRDefault="007A03CD" w:rsidP="00122D12">
            <w:pPr>
              <w:jc w:val="center"/>
              <w:rPr>
                <w:rFonts w:cs="Times New Roman"/>
              </w:rPr>
            </w:pPr>
            <w:r>
              <w:rPr>
                <w:rFonts w:cs="Times New Roman"/>
              </w:rPr>
              <w:t>Y:60</w:t>
            </w:r>
          </w:p>
        </w:tc>
      </w:tr>
    </w:tbl>
    <w:p w14:paraId="0857D507" w14:textId="490337A0" w:rsidR="007A03CD" w:rsidRDefault="007A03CD">
      <w:pPr>
        <w:spacing w:after="160" w:line="259" w:lineRule="auto"/>
        <w:rPr>
          <w:b/>
          <w:bCs/>
          <w:szCs w:val="24"/>
        </w:rPr>
      </w:pPr>
      <w:r>
        <w:rPr>
          <w:b/>
          <w:bCs/>
          <w:szCs w:val="24"/>
        </w:rPr>
        <w:br w:type="page"/>
      </w:r>
    </w:p>
    <w:p w14:paraId="46BB0C27" w14:textId="26CE8804" w:rsidR="0041255C" w:rsidRPr="005B19FC" w:rsidRDefault="0041255C" w:rsidP="0041255C">
      <w:pPr>
        <w:spacing w:after="160" w:line="259" w:lineRule="auto"/>
        <w:rPr>
          <w:b/>
          <w:bCs/>
        </w:rPr>
      </w:pPr>
      <w:r>
        <w:rPr>
          <w:b/>
          <w:bCs/>
        </w:rPr>
        <w:lastRenderedPageBreak/>
        <w:t>Table S5. Effective charges for natural abundance carbon diffusion in Co and Ni under direct electric field.</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0"/>
        <w:gridCol w:w="1870"/>
        <w:gridCol w:w="1870"/>
        <w:gridCol w:w="1870"/>
        <w:gridCol w:w="1870"/>
      </w:tblGrid>
      <w:tr w:rsidR="0041255C" w14:paraId="2E93B08B" w14:textId="77777777" w:rsidTr="00EF593E">
        <w:trPr>
          <w:trHeight w:val="454"/>
        </w:trPr>
        <w:tc>
          <w:tcPr>
            <w:tcW w:w="1870" w:type="dxa"/>
            <w:tcBorders>
              <w:top w:val="single" w:sz="12" w:space="0" w:color="auto"/>
              <w:bottom w:val="single" w:sz="12" w:space="0" w:color="auto"/>
            </w:tcBorders>
            <w:vAlign w:val="center"/>
          </w:tcPr>
          <w:p w14:paraId="10CE0CA9" w14:textId="77777777" w:rsidR="0041255C" w:rsidRPr="00903F5C" w:rsidRDefault="0041255C" w:rsidP="00076029">
            <w:pPr>
              <w:spacing w:after="0" w:line="259" w:lineRule="auto"/>
              <w:jc w:val="center"/>
              <w:rPr>
                <w:b/>
                <w:bCs/>
                <w:szCs w:val="24"/>
              </w:rPr>
            </w:pPr>
            <w:r>
              <w:rPr>
                <w:b/>
                <w:bCs/>
                <w:szCs w:val="24"/>
              </w:rPr>
              <w:t>Metal</w:t>
            </w:r>
          </w:p>
        </w:tc>
        <w:tc>
          <w:tcPr>
            <w:tcW w:w="1870" w:type="dxa"/>
            <w:tcBorders>
              <w:top w:val="single" w:sz="12" w:space="0" w:color="auto"/>
              <w:bottom w:val="single" w:sz="12" w:space="0" w:color="auto"/>
            </w:tcBorders>
            <w:vAlign w:val="center"/>
          </w:tcPr>
          <w:p w14:paraId="4BC876BA" w14:textId="77777777" w:rsidR="0041255C" w:rsidRPr="00903F5C" w:rsidRDefault="0041255C" w:rsidP="00076029">
            <w:pPr>
              <w:spacing w:after="0" w:line="259" w:lineRule="auto"/>
              <w:jc w:val="center"/>
              <w:rPr>
                <w:b/>
                <w:bCs/>
                <w:szCs w:val="24"/>
              </w:rPr>
            </w:pPr>
            <w:r>
              <w:rPr>
                <w:b/>
                <w:bCs/>
                <w:szCs w:val="24"/>
              </w:rPr>
              <w:t>E (V/cm)</w:t>
            </w:r>
          </w:p>
        </w:tc>
        <w:tc>
          <w:tcPr>
            <w:tcW w:w="1870" w:type="dxa"/>
            <w:tcBorders>
              <w:top w:val="single" w:sz="12" w:space="0" w:color="auto"/>
              <w:bottom w:val="single" w:sz="12" w:space="0" w:color="auto"/>
            </w:tcBorders>
            <w:vAlign w:val="center"/>
          </w:tcPr>
          <w:p w14:paraId="647F9469" w14:textId="77777777" w:rsidR="0041255C" w:rsidRPr="00903F5C" w:rsidRDefault="0041255C" w:rsidP="00076029">
            <w:pPr>
              <w:spacing w:after="0" w:line="259" w:lineRule="auto"/>
              <w:jc w:val="center"/>
              <w:rPr>
                <w:b/>
                <w:bCs/>
                <w:szCs w:val="24"/>
              </w:rPr>
            </w:pPr>
            <w:r>
              <w:rPr>
                <w:b/>
                <w:bCs/>
                <w:szCs w:val="24"/>
              </w:rPr>
              <w:t>U (cm</w:t>
            </w:r>
            <w:r>
              <w:rPr>
                <w:b/>
                <w:bCs/>
                <w:szCs w:val="24"/>
                <w:vertAlign w:val="superscript"/>
              </w:rPr>
              <w:t>2</w:t>
            </w:r>
            <w:r>
              <w:rPr>
                <w:b/>
                <w:bCs/>
                <w:szCs w:val="24"/>
              </w:rPr>
              <w:t>/V×sec)</w:t>
            </w:r>
          </w:p>
        </w:tc>
        <w:tc>
          <w:tcPr>
            <w:tcW w:w="1870" w:type="dxa"/>
            <w:tcBorders>
              <w:top w:val="single" w:sz="12" w:space="0" w:color="auto"/>
              <w:bottom w:val="single" w:sz="12" w:space="0" w:color="auto"/>
            </w:tcBorders>
            <w:vAlign w:val="center"/>
          </w:tcPr>
          <w:p w14:paraId="0D6D6DFE" w14:textId="055F4BA9" w:rsidR="0041255C" w:rsidRPr="00903F5C" w:rsidRDefault="0041255C" w:rsidP="00076029">
            <w:pPr>
              <w:spacing w:after="0" w:line="259" w:lineRule="auto"/>
              <w:jc w:val="center"/>
              <w:rPr>
                <w:b/>
                <w:bCs/>
                <w:szCs w:val="24"/>
              </w:rPr>
            </w:pPr>
            <w:r>
              <w:rPr>
                <w:b/>
                <w:bCs/>
                <w:szCs w:val="24"/>
              </w:rPr>
              <w:t>D, (cm</w:t>
            </w:r>
            <w:r>
              <w:rPr>
                <w:b/>
                <w:bCs/>
                <w:szCs w:val="24"/>
                <w:vertAlign w:val="superscript"/>
              </w:rPr>
              <w:t>2</w:t>
            </w:r>
            <w:r>
              <w:rPr>
                <w:b/>
                <w:bCs/>
                <w:szCs w:val="24"/>
              </w:rPr>
              <w:t>/s)</w:t>
            </w:r>
          </w:p>
        </w:tc>
        <w:tc>
          <w:tcPr>
            <w:tcW w:w="1870" w:type="dxa"/>
            <w:tcBorders>
              <w:top w:val="single" w:sz="12" w:space="0" w:color="auto"/>
              <w:bottom w:val="single" w:sz="12" w:space="0" w:color="auto"/>
            </w:tcBorders>
            <w:vAlign w:val="center"/>
          </w:tcPr>
          <w:p w14:paraId="3A2167B0" w14:textId="77777777" w:rsidR="0041255C" w:rsidRPr="00903F5C" w:rsidRDefault="0041255C" w:rsidP="00076029">
            <w:pPr>
              <w:spacing w:after="0" w:line="259" w:lineRule="auto"/>
              <w:jc w:val="center"/>
              <w:rPr>
                <w:b/>
                <w:bCs/>
                <w:szCs w:val="24"/>
                <w:vertAlign w:val="superscript"/>
              </w:rPr>
            </w:pPr>
            <w:r>
              <w:rPr>
                <w:b/>
                <w:bCs/>
                <w:szCs w:val="24"/>
              </w:rPr>
              <w:t>Z</w:t>
            </w:r>
            <w:r>
              <w:rPr>
                <w:b/>
                <w:bCs/>
                <w:szCs w:val="24"/>
                <w:vertAlign w:val="superscript"/>
              </w:rPr>
              <w:t>*</w:t>
            </w:r>
          </w:p>
        </w:tc>
      </w:tr>
      <w:tr w:rsidR="005146EB" w14:paraId="5FD54855" w14:textId="77777777" w:rsidTr="00EF593E">
        <w:trPr>
          <w:trHeight w:val="454"/>
        </w:trPr>
        <w:tc>
          <w:tcPr>
            <w:tcW w:w="1870" w:type="dxa"/>
            <w:tcBorders>
              <w:top w:val="single" w:sz="12" w:space="0" w:color="auto"/>
            </w:tcBorders>
            <w:vAlign w:val="center"/>
          </w:tcPr>
          <w:p w14:paraId="72E883A8" w14:textId="77777777" w:rsidR="005146EB" w:rsidRDefault="005146EB" w:rsidP="005146EB">
            <w:pPr>
              <w:spacing w:after="0" w:line="259" w:lineRule="auto"/>
              <w:jc w:val="center"/>
              <w:rPr>
                <w:szCs w:val="24"/>
              </w:rPr>
            </w:pPr>
            <w:r>
              <w:rPr>
                <w:szCs w:val="24"/>
              </w:rPr>
              <w:t>Cobalt</w:t>
            </w:r>
          </w:p>
        </w:tc>
        <w:tc>
          <w:tcPr>
            <w:tcW w:w="1870" w:type="dxa"/>
            <w:tcBorders>
              <w:top w:val="single" w:sz="12" w:space="0" w:color="auto"/>
            </w:tcBorders>
            <w:vAlign w:val="center"/>
          </w:tcPr>
          <w:p w14:paraId="5D0FC8F4" w14:textId="77777777" w:rsidR="005146EB" w:rsidRDefault="005146EB" w:rsidP="005146EB">
            <w:pPr>
              <w:spacing w:after="0" w:line="259" w:lineRule="auto"/>
              <w:jc w:val="center"/>
              <w:rPr>
                <w:szCs w:val="24"/>
              </w:rPr>
            </w:pPr>
            <w:r>
              <w:rPr>
                <w:szCs w:val="24"/>
              </w:rPr>
              <w:t>0.143</w:t>
            </w:r>
          </w:p>
        </w:tc>
        <w:tc>
          <w:tcPr>
            <w:tcW w:w="1870" w:type="dxa"/>
            <w:tcBorders>
              <w:top w:val="single" w:sz="12" w:space="0" w:color="auto"/>
            </w:tcBorders>
            <w:vAlign w:val="center"/>
          </w:tcPr>
          <w:p w14:paraId="419D1B79" w14:textId="076C0DA6" w:rsidR="005146EB" w:rsidRPr="0061191E" w:rsidRDefault="005146EB" w:rsidP="005146EB">
            <w:pPr>
              <w:spacing w:after="0" w:line="259" w:lineRule="auto"/>
              <w:jc w:val="center"/>
              <w:rPr>
                <w:szCs w:val="24"/>
              </w:rPr>
            </w:pPr>
            <w:r>
              <w:rPr>
                <w:rFonts w:eastAsia="Malgun Gothic" w:cs="Times New Roman"/>
              </w:rPr>
              <w:t>3.65</w:t>
            </w:r>
            <w:r w:rsidRPr="00A9460E">
              <w:rPr>
                <w:rFonts w:eastAsia="Malgun Gothic" w:cs="Times New Roman"/>
              </w:rPr>
              <w:t>×10</w:t>
            </w:r>
            <w:r w:rsidRPr="00A9460E">
              <w:rPr>
                <w:rFonts w:eastAsia="Malgun Gothic" w:cs="Times New Roman"/>
                <w:vertAlign w:val="superscript"/>
              </w:rPr>
              <w:t>-</w:t>
            </w:r>
            <w:r>
              <w:rPr>
                <w:rFonts w:eastAsia="Malgun Gothic" w:cs="Times New Roman"/>
                <w:vertAlign w:val="superscript"/>
              </w:rPr>
              <w:t>6</w:t>
            </w:r>
            <w:r w:rsidRPr="00A9460E">
              <w:rPr>
                <w:rFonts w:eastAsia="Malgun Gothic" w:cs="Times New Roman"/>
              </w:rPr>
              <w:t xml:space="preserve"> ± </w:t>
            </w:r>
            <w:r>
              <w:rPr>
                <w:rFonts w:eastAsia="Malgun Gothic" w:cs="Times New Roman"/>
              </w:rPr>
              <w:t>9.67</w:t>
            </w:r>
            <w:r w:rsidRPr="00A9460E">
              <w:rPr>
                <w:rFonts w:eastAsia="Malgun Gothic" w:cs="Times New Roman"/>
              </w:rPr>
              <w:t>×10</w:t>
            </w:r>
            <w:r w:rsidRPr="00A9460E">
              <w:rPr>
                <w:rFonts w:eastAsia="Malgun Gothic" w:cs="Times New Roman"/>
                <w:vertAlign w:val="superscript"/>
              </w:rPr>
              <w:t>-7</w:t>
            </w:r>
          </w:p>
        </w:tc>
        <w:tc>
          <w:tcPr>
            <w:tcW w:w="1870" w:type="dxa"/>
            <w:tcBorders>
              <w:top w:val="single" w:sz="12" w:space="0" w:color="auto"/>
            </w:tcBorders>
            <w:vAlign w:val="center"/>
          </w:tcPr>
          <w:p w14:paraId="4333BAD6" w14:textId="67A92A19" w:rsidR="005146EB" w:rsidRPr="00622D75" w:rsidRDefault="005146EB" w:rsidP="005146EB">
            <w:pPr>
              <w:spacing w:after="0" w:line="259" w:lineRule="auto"/>
              <w:jc w:val="center"/>
              <w:rPr>
                <w:szCs w:val="24"/>
              </w:rPr>
            </w:pPr>
            <w:r>
              <w:rPr>
                <w:szCs w:val="24"/>
              </w:rPr>
              <w:t>4.03×10</w:t>
            </w:r>
            <w:r>
              <w:rPr>
                <w:szCs w:val="24"/>
                <w:vertAlign w:val="superscript"/>
              </w:rPr>
              <w:t>-8</w:t>
            </w:r>
          </w:p>
        </w:tc>
        <w:tc>
          <w:tcPr>
            <w:tcW w:w="1870" w:type="dxa"/>
            <w:tcBorders>
              <w:top w:val="single" w:sz="12" w:space="0" w:color="auto"/>
            </w:tcBorders>
            <w:vAlign w:val="center"/>
          </w:tcPr>
          <w:p w14:paraId="32938154" w14:textId="3BF29D70" w:rsidR="005146EB" w:rsidRDefault="005146EB" w:rsidP="005146EB">
            <w:pPr>
              <w:spacing w:after="0" w:line="259" w:lineRule="auto"/>
              <w:jc w:val="center"/>
              <w:rPr>
                <w:szCs w:val="24"/>
              </w:rPr>
            </w:pPr>
            <w:r>
              <w:rPr>
                <w:szCs w:val="24"/>
              </w:rPr>
              <w:t xml:space="preserve">9.56 </w:t>
            </w:r>
            <w:r>
              <w:rPr>
                <w:rFonts w:cs="Times New Roman"/>
                <w:szCs w:val="24"/>
              </w:rPr>
              <w:t>± 2.53</w:t>
            </w:r>
          </w:p>
        </w:tc>
      </w:tr>
      <w:tr w:rsidR="005146EB" w14:paraId="545A52C9" w14:textId="77777777" w:rsidTr="00EF593E">
        <w:trPr>
          <w:trHeight w:val="454"/>
        </w:trPr>
        <w:tc>
          <w:tcPr>
            <w:tcW w:w="1870" w:type="dxa"/>
            <w:tcBorders>
              <w:bottom w:val="single" w:sz="12" w:space="0" w:color="auto"/>
            </w:tcBorders>
            <w:vAlign w:val="center"/>
          </w:tcPr>
          <w:p w14:paraId="1444D666" w14:textId="77777777" w:rsidR="005146EB" w:rsidRDefault="005146EB" w:rsidP="005146EB">
            <w:pPr>
              <w:spacing w:after="0" w:line="259" w:lineRule="auto"/>
              <w:jc w:val="center"/>
              <w:rPr>
                <w:szCs w:val="24"/>
              </w:rPr>
            </w:pPr>
            <w:r>
              <w:rPr>
                <w:szCs w:val="24"/>
              </w:rPr>
              <w:t>Nickel</w:t>
            </w:r>
          </w:p>
        </w:tc>
        <w:tc>
          <w:tcPr>
            <w:tcW w:w="1870" w:type="dxa"/>
            <w:tcBorders>
              <w:bottom w:val="single" w:sz="12" w:space="0" w:color="auto"/>
            </w:tcBorders>
            <w:vAlign w:val="center"/>
          </w:tcPr>
          <w:p w14:paraId="2FE1C1A6" w14:textId="77777777" w:rsidR="005146EB" w:rsidRDefault="005146EB" w:rsidP="005146EB">
            <w:pPr>
              <w:spacing w:after="0" w:line="259" w:lineRule="auto"/>
              <w:jc w:val="center"/>
              <w:rPr>
                <w:szCs w:val="24"/>
              </w:rPr>
            </w:pPr>
            <w:r>
              <w:rPr>
                <w:szCs w:val="24"/>
              </w:rPr>
              <w:t>0.154</w:t>
            </w:r>
          </w:p>
        </w:tc>
        <w:tc>
          <w:tcPr>
            <w:tcW w:w="1870" w:type="dxa"/>
            <w:tcBorders>
              <w:bottom w:val="single" w:sz="12" w:space="0" w:color="auto"/>
            </w:tcBorders>
            <w:vAlign w:val="center"/>
          </w:tcPr>
          <w:p w14:paraId="02CED8CC" w14:textId="5829654B" w:rsidR="005146EB" w:rsidRPr="008649EF" w:rsidRDefault="005146EB" w:rsidP="005146EB">
            <w:pPr>
              <w:spacing w:after="0" w:line="259" w:lineRule="auto"/>
              <w:jc w:val="center"/>
              <w:rPr>
                <w:szCs w:val="24"/>
              </w:rPr>
            </w:pPr>
            <w:r>
              <w:rPr>
                <w:rFonts w:eastAsia="Malgun Gothic" w:cs="Times New Roman"/>
              </w:rPr>
              <w:t>6.03</w:t>
            </w:r>
            <w:r w:rsidRPr="00A9460E">
              <w:rPr>
                <w:rFonts w:eastAsia="Malgun Gothic" w:cs="Times New Roman"/>
              </w:rPr>
              <w:t>×10</w:t>
            </w:r>
            <w:r w:rsidRPr="00A9460E">
              <w:rPr>
                <w:rFonts w:eastAsia="Malgun Gothic" w:cs="Times New Roman"/>
                <w:vertAlign w:val="superscript"/>
              </w:rPr>
              <w:t>-</w:t>
            </w:r>
            <w:r>
              <w:rPr>
                <w:rFonts w:eastAsia="Malgun Gothic" w:cs="Times New Roman"/>
                <w:vertAlign w:val="superscript"/>
              </w:rPr>
              <w:t>6</w:t>
            </w:r>
            <w:r w:rsidRPr="00A9460E">
              <w:rPr>
                <w:rFonts w:eastAsia="Malgun Gothic" w:cs="Times New Roman"/>
              </w:rPr>
              <w:t xml:space="preserve"> ± </w:t>
            </w:r>
            <w:r>
              <w:rPr>
                <w:rFonts w:eastAsia="Malgun Gothic" w:cs="Times New Roman"/>
              </w:rPr>
              <w:t>2.09</w:t>
            </w:r>
            <w:r w:rsidRPr="00A9460E">
              <w:rPr>
                <w:rFonts w:eastAsia="Malgun Gothic" w:cs="Times New Roman"/>
              </w:rPr>
              <w:t>×10</w:t>
            </w:r>
            <w:r w:rsidRPr="00A9460E">
              <w:rPr>
                <w:rFonts w:eastAsia="Malgun Gothic" w:cs="Times New Roman"/>
                <w:vertAlign w:val="superscript"/>
              </w:rPr>
              <w:t>-</w:t>
            </w:r>
            <w:r>
              <w:rPr>
                <w:rFonts w:eastAsia="Malgun Gothic" w:cs="Times New Roman"/>
                <w:vertAlign w:val="superscript"/>
              </w:rPr>
              <w:t>6</w:t>
            </w:r>
          </w:p>
        </w:tc>
        <w:tc>
          <w:tcPr>
            <w:tcW w:w="1870" w:type="dxa"/>
            <w:tcBorders>
              <w:bottom w:val="single" w:sz="12" w:space="0" w:color="auto"/>
            </w:tcBorders>
            <w:vAlign w:val="center"/>
          </w:tcPr>
          <w:p w14:paraId="545FB544" w14:textId="51848611" w:rsidR="005146EB" w:rsidRPr="00622D75" w:rsidRDefault="005146EB" w:rsidP="005146EB">
            <w:pPr>
              <w:spacing w:after="0" w:line="259" w:lineRule="auto"/>
              <w:jc w:val="center"/>
              <w:rPr>
                <w:szCs w:val="24"/>
                <w:vertAlign w:val="superscript"/>
              </w:rPr>
            </w:pPr>
            <w:r>
              <w:rPr>
                <w:szCs w:val="24"/>
              </w:rPr>
              <w:t>1.67×10</w:t>
            </w:r>
            <w:r>
              <w:rPr>
                <w:szCs w:val="24"/>
                <w:vertAlign w:val="superscript"/>
              </w:rPr>
              <w:t>-7</w:t>
            </w:r>
          </w:p>
        </w:tc>
        <w:tc>
          <w:tcPr>
            <w:tcW w:w="1870" w:type="dxa"/>
            <w:tcBorders>
              <w:bottom w:val="single" w:sz="12" w:space="0" w:color="auto"/>
            </w:tcBorders>
            <w:vAlign w:val="center"/>
          </w:tcPr>
          <w:p w14:paraId="76B9E385" w14:textId="5D57132F" w:rsidR="005146EB" w:rsidRDefault="005146EB" w:rsidP="005146EB">
            <w:pPr>
              <w:spacing w:after="0" w:line="259" w:lineRule="auto"/>
              <w:jc w:val="center"/>
              <w:rPr>
                <w:szCs w:val="24"/>
              </w:rPr>
            </w:pPr>
            <w:r>
              <w:rPr>
                <w:szCs w:val="24"/>
              </w:rPr>
              <w:t xml:space="preserve">3.81 </w:t>
            </w:r>
            <w:r>
              <w:rPr>
                <w:rFonts w:cs="Times New Roman"/>
                <w:szCs w:val="24"/>
              </w:rPr>
              <w:t>± 1.32</w:t>
            </w:r>
          </w:p>
        </w:tc>
      </w:tr>
    </w:tbl>
    <w:p w14:paraId="2826D165" w14:textId="30FA9F87" w:rsidR="0041255C" w:rsidRDefault="006E4B26" w:rsidP="0041255C">
      <w:pPr>
        <w:spacing w:after="160" w:line="259" w:lineRule="auto"/>
        <w:rPr>
          <w:szCs w:val="24"/>
        </w:rPr>
      </w:pPr>
      <w:r>
        <w:rPr>
          <w:szCs w:val="24"/>
        </w:rPr>
        <w:t>Reported uncertainties are the standard deviations from repeated measurements.</w:t>
      </w:r>
    </w:p>
    <w:p w14:paraId="7F3094AB" w14:textId="05C450D6" w:rsidR="0041255C" w:rsidRDefault="0041255C">
      <w:pPr>
        <w:spacing w:after="160" w:line="259" w:lineRule="auto"/>
      </w:pPr>
      <w:r>
        <w:br w:type="page"/>
      </w:r>
    </w:p>
    <w:p w14:paraId="6E83E4CA" w14:textId="57C327BF" w:rsidR="00E973AE" w:rsidRPr="005B19FC" w:rsidRDefault="00E973AE" w:rsidP="00E973AE">
      <w:pPr>
        <w:spacing w:after="160" w:line="259" w:lineRule="auto"/>
        <w:rPr>
          <w:b/>
          <w:bCs/>
        </w:rPr>
      </w:pPr>
      <w:r>
        <w:rPr>
          <w:b/>
          <w:bCs/>
        </w:rPr>
        <w:lastRenderedPageBreak/>
        <w:t>Table S6. Diffusion coefficients from kinetic Monte Carlo simulations.</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992"/>
        <w:gridCol w:w="7087"/>
      </w:tblGrid>
      <w:tr w:rsidR="00E973AE" w:rsidRPr="001F1E0A" w14:paraId="414282F5" w14:textId="77777777" w:rsidTr="00EF593E">
        <w:tc>
          <w:tcPr>
            <w:tcW w:w="1271" w:type="dxa"/>
            <w:tcBorders>
              <w:top w:val="single" w:sz="12" w:space="0" w:color="auto"/>
              <w:bottom w:val="single" w:sz="12" w:space="0" w:color="auto"/>
            </w:tcBorders>
            <w:vAlign w:val="center"/>
          </w:tcPr>
          <w:p w14:paraId="54ED04AE" w14:textId="77777777" w:rsidR="00E973AE" w:rsidRPr="00903F5C" w:rsidRDefault="00E973AE" w:rsidP="002056E8">
            <w:pPr>
              <w:jc w:val="center"/>
              <w:rPr>
                <w:rFonts w:cs="Times New Roman"/>
                <w:b/>
                <w:bCs/>
              </w:rPr>
            </w:pPr>
            <w:r>
              <w:rPr>
                <w:rFonts w:cs="Times New Roman"/>
                <w:b/>
                <w:bCs/>
              </w:rPr>
              <w:t>Metal</w:t>
            </w:r>
          </w:p>
        </w:tc>
        <w:tc>
          <w:tcPr>
            <w:tcW w:w="992" w:type="dxa"/>
            <w:tcBorders>
              <w:top w:val="single" w:sz="12" w:space="0" w:color="auto"/>
              <w:bottom w:val="single" w:sz="12" w:space="0" w:color="auto"/>
            </w:tcBorders>
            <w:vAlign w:val="center"/>
          </w:tcPr>
          <w:p w14:paraId="23D9653F" w14:textId="77777777" w:rsidR="00E973AE" w:rsidRPr="00903F5C" w:rsidRDefault="00E973AE" w:rsidP="002056E8">
            <w:pPr>
              <w:jc w:val="center"/>
              <w:rPr>
                <w:rFonts w:cs="Times New Roman"/>
                <w:b/>
                <w:bCs/>
              </w:rPr>
            </w:pPr>
            <w:r>
              <w:rPr>
                <w:rFonts w:cs="Times New Roman"/>
                <w:b/>
                <w:bCs/>
              </w:rPr>
              <w:t>Isotope</w:t>
            </w:r>
          </w:p>
        </w:tc>
        <w:tc>
          <w:tcPr>
            <w:tcW w:w="7087" w:type="dxa"/>
            <w:tcBorders>
              <w:top w:val="single" w:sz="12" w:space="0" w:color="auto"/>
              <w:bottom w:val="single" w:sz="12" w:space="0" w:color="auto"/>
            </w:tcBorders>
            <w:vAlign w:val="center"/>
          </w:tcPr>
          <w:p w14:paraId="660DFA26" w14:textId="77777777" w:rsidR="00E973AE" w:rsidRPr="00903F5C" w:rsidRDefault="00E973AE" w:rsidP="002056E8">
            <w:pPr>
              <w:jc w:val="center"/>
              <w:rPr>
                <w:rFonts w:cs="Times New Roman"/>
                <w:b/>
                <w:bCs/>
              </w:rPr>
            </w:pPr>
            <w:r>
              <w:rPr>
                <w:rFonts w:cs="Times New Roman" w:hint="eastAsia"/>
                <w:b/>
                <w:bCs/>
              </w:rPr>
              <w:t>Diffusion Coefficient</w:t>
            </w:r>
          </w:p>
        </w:tc>
      </w:tr>
      <w:tr w:rsidR="00E973AE" w:rsidRPr="001F1E0A" w14:paraId="7F331B29" w14:textId="77777777" w:rsidTr="00EF593E">
        <w:tc>
          <w:tcPr>
            <w:tcW w:w="1271" w:type="dxa"/>
            <w:vMerge w:val="restart"/>
            <w:tcBorders>
              <w:top w:val="single" w:sz="12" w:space="0" w:color="auto"/>
            </w:tcBorders>
            <w:vAlign w:val="center"/>
          </w:tcPr>
          <w:p w14:paraId="2FA6D436" w14:textId="77777777" w:rsidR="00E973AE" w:rsidRPr="001F1E0A" w:rsidRDefault="00E973AE" w:rsidP="002056E8">
            <w:pPr>
              <w:jc w:val="center"/>
              <w:rPr>
                <w:rFonts w:cs="Times New Roman"/>
              </w:rPr>
            </w:pPr>
            <w:r>
              <w:rPr>
                <w:rFonts w:cs="Times New Roman" w:hint="eastAsia"/>
              </w:rPr>
              <w:t>Ni</w:t>
            </w:r>
          </w:p>
        </w:tc>
        <w:tc>
          <w:tcPr>
            <w:tcW w:w="992" w:type="dxa"/>
            <w:tcBorders>
              <w:top w:val="single" w:sz="12" w:space="0" w:color="auto"/>
            </w:tcBorders>
            <w:vAlign w:val="center"/>
          </w:tcPr>
          <w:p w14:paraId="2E27E1FA" w14:textId="77777777" w:rsidR="00E973AE" w:rsidRPr="001F1E0A" w:rsidRDefault="00E973AE" w:rsidP="002056E8">
            <w:pPr>
              <w:jc w:val="center"/>
              <w:rPr>
                <w:rFonts w:cs="Times New Roman"/>
              </w:rPr>
            </w:pPr>
            <w:r>
              <w:rPr>
                <w:rFonts w:cs="Times New Roman" w:hint="eastAsia"/>
                <w:vertAlign w:val="superscript"/>
              </w:rPr>
              <w:t>12</w:t>
            </w:r>
            <w:r>
              <w:rPr>
                <w:rFonts w:cs="Times New Roman" w:hint="eastAsia"/>
              </w:rPr>
              <w:t>C</w:t>
            </w:r>
          </w:p>
        </w:tc>
        <w:tc>
          <w:tcPr>
            <w:tcW w:w="7087" w:type="dxa"/>
            <w:tcBorders>
              <w:top w:val="single" w:sz="12" w:space="0" w:color="auto"/>
            </w:tcBorders>
            <w:vAlign w:val="center"/>
          </w:tcPr>
          <w:p w14:paraId="4B14FCCD" w14:textId="26D25233" w:rsidR="00E973AE" w:rsidRPr="001F1E0A" w:rsidRDefault="00E973AE" w:rsidP="002056E8">
            <w:pPr>
              <w:jc w:val="center"/>
              <w:rPr>
                <w:rFonts w:cs="Times New Roman"/>
              </w:rPr>
            </w:pPr>
            <w:r>
              <w:rPr>
                <w:rFonts w:cs="Times New Roman" w:hint="eastAsia"/>
                <w:bCs/>
              </w:rPr>
              <w:t xml:space="preserve">0.2648 </w:t>
            </w:r>
            <w:r>
              <w:rPr>
                <w:rFonts w:cs="Times New Roman" w:hint="eastAsia"/>
              </w:rPr>
              <w:t>(</w:t>
            </w:r>
            <m:oMath>
              <m:r>
                <w:rPr>
                  <w:rFonts w:ascii="Cambria Math" w:hAnsi="Cambria Math" w:cs="Times New Roman"/>
                </w:rPr>
                <m:t>±</m:t>
              </m:r>
            </m:oMath>
            <w:r>
              <w:rPr>
                <w:rFonts w:cs="Times New Roman" w:hint="eastAsia"/>
              </w:rPr>
              <w:t>0.004237)</w:t>
            </w:r>
            <w:r>
              <w:rPr>
                <w:rFonts w:cs="Times New Roman"/>
                <w:vertAlign w:val="superscript"/>
              </w:rPr>
              <w:t xml:space="preserve"> </w:t>
            </w:r>
            <w:r>
              <w:rPr>
                <w:rFonts w:cs="Times New Roman"/>
              </w:rPr>
              <w:t>Å</w:t>
            </w:r>
            <w:r>
              <w:rPr>
                <w:rFonts w:cs="Times New Roman"/>
                <w:vertAlign w:val="superscript"/>
              </w:rPr>
              <w:t>2</w:t>
            </w:r>
            <w:r>
              <w:rPr>
                <w:rFonts w:cs="Times New Roman"/>
              </w:rPr>
              <w:t>/ps (</w:t>
            </w:r>
            <w:r>
              <w:rPr>
                <w:rFonts w:cs="Times New Roman" w:hint="eastAsia"/>
              </w:rPr>
              <w:t>2</w:t>
            </w:r>
            <w:r>
              <w:rPr>
                <w:rFonts w:cs="Times New Roman"/>
              </w:rPr>
              <w:t>.</w:t>
            </w:r>
            <w:r>
              <w:rPr>
                <w:rFonts w:cs="Times New Roman" w:hint="eastAsia"/>
              </w:rPr>
              <w:t>648</w:t>
            </w:r>
            <m:oMath>
              <m:r>
                <m:rPr>
                  <m:sty m:val="p"/>
                </m:rPr>
                <w:rPr>
                  <w:rFonts w:ascii="Cambria Math" w:hAnsi="Cambria Math" w:cs="Times New Roman"/>
                </w:rPr>
                <m:t>×</m:t>
              </m:r>
            </m:oMath>
            <w:r>
              <w:rPr>
                <w:rFonts w:cs="Times New Roman"/>
              </w:rPr>
              <w:t>10</w:t>
            </w:r>
            <w:r>
              <w:rPr>
                <w:rFonts w:cs="Times New Roman"/>
                <w:vertAlign w:val="superscript"/>
              </w:rPr>
              <w:t>-</w:t>
            </w:r>
            <w:r>
              <w:rPr>
                <w:rFonts w:cs="Times New Roman" w:hint="eastAsia"/>
                <w:vertAlign w:val="superscript"/>
              </w:rPr>
              <w:t>5</w:t>
            </w:r>
            <w:r>
              <w:rPr>
                <w:rFonts w:cs="Times New Roman"/>
                <w:vertAlign w:val="superscript"/>
              </w:rPr>
              <w:t xml:space="preserve"> </w:t>
            </w:r>
            <w:r>
              <w:rPr>
                <w:rFonts w:cs="Times New Roman"/>
              </w:rPr>
              <w:t>cm</w:t>
            </w:r>
            <w:r>
              <w:rPr>
                <w:rFonts w:cs="Times New Roman"/>
                <w:vertAlign w:val="superscript"/>
              </w:rPr>
              <w:t>2</w:t>
            </w:r>
            <w:r>
              <w:rPr>
                <w:rFonts w:cs="Times New Roman"/>
              </w:rPr>
              <w:t>/s)</w:t>
            </w:r>
          </w:p>
        </w:tc>
      </w:tr>
      <w:tr w:rsidR="00E973AE" w:rsidRPr="001F1E0A" w14:paraId="65DEE883" w14:textId="77777777" w:rsidTr="00EF593E">
        <w:tc>
          <w:tcPr>
            <w:tcW w:w="1271" w:type="dxa"/>
            <w:vMerge/>
            <w:vAlign w:val="center"/>
          </w:tcPr>
          <w:p w14:paraId="66A5FA2A" w14:textId="77777777" w:rsidR="00E973AE" w:rsidRPr="001F1E0A" w:rsidRDefault="00E973AE" w:rsidP="002056E8">
            <w:pPr>
              <w:jc w:val="center"/>
              <w:rPr>
                <w:rFonts w:cs="Times New Roman"/>
              </w:rPr>
            </w:pPr>
          </w:p>
        </w:tc>
        <w:tc>
          <w:tcPr>
            <w:tcW w:w="992" w:type="dxa"/>
            <w:vAlign w:val="center"/>
          </w:tcPr>
          <w:p w14:paraId="087B0A48" w14:textId="77777777" w:rsidR="00E973AE" w:rsidRPr="001F1E0A" w:rsidRDefault="00E973AE" w:rsidP="002056E8">
            <w:pPr>
              <w:jc w:val="center"/>
              <w:rPr>
                <w:rFonts w:cs="Times New Roman"/>
              </w:rPr>
            </w:pPr>
            <w:r>
              <w:rPr>
                <w:rFonts w:cs="Times New Roman" w:hint="eastAsia"/>
                <w:vertAlign w:val="superscript"/>
              </w:rPr>
              <w:t>13</w:t>
            </w:r>
            <w:r>
              <w:rPr>
                <w:rFonts w:cs="Times New Roman" w:hint="eastAsia"/>
              </w:rPr>
              <w:t>C</w:t>
            </w:r>
          </w:p>
        </w:tc>
        <w:tc>
          <w:tcPr>
            <w:tcW w:w="7087" w:type="dxa"/>
            <w:vAlign w:val="center"/>
          </w:tcPr>
          <w:p w14:paraId="73462AA5" w14:textId="6DA842E5" w:rsidR="00E973AE" w:rsidRPr="001F1E0A" w:rsidRDefault="00E973AE" w:rsidP="002056E8">
            <w:pPr>
              <w:jc w:val="center"/>
              <w:rPr>
                <w:rFonts w:cs="Times New Roman"/>
              </w:rPr>
            </w:pPr>
            <w:r>
              <w:rPr>
                <w:rFonts w:cs="Times New Roman" w:hint="eastAsia"/>
                <w:bCs/>
              </w:rPr>
              <w:t xml:space="preserve">0.2540 </w:t>
            </w:r>
            <w:r>
              <w:rPr>
                <w:rFonts w:cs="Times New Roman" w:hint="eastAsia"/>
              </w:rPr>
              <w:t>(</w:t>
            </w:r>
            <m:oMath>
              <m:r>
                <w:rPr>
                  <w:rFonts w:ascii="Cambria Math" w:hAnsi="Cambria Math" w:cs="Times New Roman"/>
                </w:rPr>
                <m:t>±</m:t>
              </m:r>
            </m:oMath>
            <w:r>
              <w:rPr>
                <w:rFonts w:cs="Times New Roman" w:hint="eastAsia"/>
              </w:rPr>
              <w:t>0.004220)</w:t>
            </w:r>
            <w:r>
              <w:rPr>
                <w:rFonts w:cs="Times New Roman"/>
                <w:vertAlign w:val="superscript"/>
              </w:rPr>
              <w:t xml:space="preserve"> </w:t>
            </w:r>
            <w:r>
              <w:rPr>
                <w:rFonts w:cs="Times New Roman"/>
              </w:rPr>
              <w:t>Å</w:t>
            </w:r>
            <w:r>
              <w:rPr>
                <w:rFonts w:cs="Times New Roman"/>
                <w:vertAlign w:val="superscript"/>
              </w:rPr>
              <w:t>2</w:t>
            </w:r>
            <w:r>
              <w:rPr>
                <w:rFonts w:cs="Times New Roman"/>
              </w:rPr>
              <w:t>/ps (</w:t>
            </w:r>
            <w:r>
              <w:rPr>
                <w:rFonts w:cs="Times New Roman" w:hint="eastAsia"/>
              </w:rPr>
              <w:t>2.540</w:t>
            </w:r>
            <m:oMath>
              <m:r>
                <m:rPr>
                  <m:sty m:val="p"/>
                </m:rPr>
                <w:rPr>
                  <w:rFonts w:ascii="Cambria Math" w:hAnsi="Cambria Math" w:cs="Times New Roman"/>
                </w:rPr>
                <m:t>×</m:t>
              </m:r>
            </m:oMath>
            <w:r>
              <w:rPr>
                <w:rFonts w:cs="Times New Roman"/>
              </w:rPr>
              <w:t>10</w:t>
            </w:r>
            <w:r>
              <w:rPr>
                <w:rFonts w:cs="Times New Roman"/>
                <w:vertAlign w:val="superscript"/>
              </w:rPr>
              <w:t>-</w:t>
            </w:r>
            <w:r>
              <w:rPr>
                <w:rFonts w:cs="Times New Roman" w:hint="eastAsia"/>
                <w:vertAlign w:val="superscript"/>
              </w:rPr>
              <w:t>5</w:t>
            </w:r>
            <w:r>
              <w:rPr>
                <w:rFonts w:cs="Times New Roman"/>
                <w:vertAlign w:val="superscript"/>
              </w:rPr>
              <w:t xml:space="preserve"> </w:t>
            </w:r>
            <w:r>
              <w:rPr>
                <w:rFonts w:cs="Times New Roman"/>
              </w:rPr>
              <w:t>cm</w:t>
            </w:r>
            <w:r>
              <w:rPr>
                <w:rFonts w:cs="Times New Roman"/>
                <w:vertAlign w:val="superscript"/>
              </w:rPr>
              <w:t>2</w:t>
            </w:r>
            <w:r>
              <w:rPr>
                <w:rFonts w:cs="Times New Roman"/>
              </w:rPr>
              <w:t>/s)</w:t>
            </w:r>
          </w:p>
        </w:tc>
      </w:tr>
      <w:tr w:rsidR="00E973AE" w:rsidRPr="001F1E0A" w14:paraId="4CA2F181" w14:textId="77777777" w:rsidTr="00EF593E">
        <w:tc>
          <w:tcPr>
            <w:tcW w:w="1271" w:type="dxa"/>
            <w:vMerge w:val="restart"/>
            <w:vAlign w:val="center"/>
          </w:tcPr>
          <w:p w14:paraId="338ACB13" w14:textId="77777777" w:rsidR="00E973AE" w:rsidRPr="001F1E0A" w:rsidRDefault="00E973AE" w:rsidP="002056E8">
            <w:pPr>
              <w:jc w:val="center"/>
              <w:rPr>
                <w:rFonts w:cs="Times New Roman"/>
              </w:rPr>
            </w:pPr>
            <w:r>
              <w:rPr>
                <w:rFonts w:cs="Times New Roman" w:hint="eastAsia"/>
              </w:rPr>
              <w:t>Co</w:t>
            </w:r>
          </w:p>
        </w:tc>
        <w:tc>
          <w:tcPr>
            <w:tcW w:w="992" w:type="dxa"/>
            <w:vAlign w:val="center"/>
          </w:tcPr>
          <w:p w14:paraId="6E9D5770" w14:textId="77777777" w:rsidR="00E973AE" w:rsidRPr="001F1E0A" w:rsidRDefault="00E973AE" w:rsidP="002056E8">
            <w:pPr>
              <w:jc w:val="center"/>
              <w:rPr>
                <w:rFonts w:cs="Times New Roman"/>
              </w:rPr>
            </w:pPr>
            <w:r>
              <w:rPr>
                <w:rFonts w:cs="Times New Roman" w:hint="eastAsia"/>
                <w:vertAlign w:val="superscript"/>
              </w:rPr>
              <w:t>12</w:t>
            </w:r>
            <w:r>
              <w:rPr>
                <w:rFonts w:cs="Times New Roman" w:hint="eastAsia"/>
              </w:rPr>
              <w:t>C</w:t>
            </w:r>
          </w:p>
        </w:tc>
        <w:tc>
          <w:tcPr>
            <w:tcW w:w="7087" w:type="dxa"/>
            <w:vAlign w:val="center"/>
          </w:tcPr>
          <w:p w14:paraId="25306517" w14:textId="6B1B3942" w:rsidR="00E973AE" w:rsidRPr="001F1E0A" w:rsidRDefault="00E973AE" w:rsidP="002056E8">
            <w:pPr>
              <w:jc w:val="center"/>
              <w:rPr>
                <w:rFonts w:cs="Times New Roman"/>
              </w:rPr>
            </w:pPr>
            <w:r>
              <w:rPr>
                <w:rFonts w:cs="Times New Roman" w:hint="eastAsia"/>
                <w:bCs/>
              </w:rPr>
              <w:t xml:space="preserve">0.1035 </w:t>
            </w:r>
            <w:r>
              <w:rPr>
                <w:rFonts w:cs="Times New Roman" w:hint="eastAsia"/>
              </w:rPr>
              <w:t>(</w:t>
            </w:r>
            <m:oMath>
              <m:r>
                <w:rPr>
                  <w:rFonts w:ascii="Cambria Math" w:hAnsi="Cambria Math" w:cs="Times New Roman"/>
                </w:rPr>
                <m:t>±</m:t>
              </m:r>
            </m:oMath>
            <w:r>
              <w:rPr>
                <w:rFonts w:cs="Times New Roman" w:hint="eastAsia"/>
              </w:rPr>
              <w:t>0.002420)</w:t>
            </w:r>
            <w:r>
              <w:rPr>
                <w:rFonts w:cs="Times New Roman"/>
                <w:vertAlign w:val="superscript"/>
              </w:rPr>
              <w:t xml:space="preserve"> </w:t>
            </w:r>
            <w:r>
              <w:rPr>
                <w:rFonts w:cs="Times New Roman"/>
              </w:rPr>
              <w:t>Å</w:t>
            </w:r>
            <w:r>
              <w:rPr>
                <w:rFonts w:cs="Times New Roman"/>
                <w:vertAlign w:val="superscript"/>
              </w:rPr>
              <w:t>2</w:t>
            </w:r>
            <w:r>
              <w:rPr>
                <w:rFonts w:cs="Times New Roman"/>
              </w:rPr>
              <w:t>/ps (</w:t>
            </w:r>
            <w:r>
              <w:rPr>
                <w:rFonts w:cs="Times New Roman" w:hint="eastAsia"/>
              </w:rPr>
              <w:t>1</w:t>
            </w:r>
            <w:r>
              <w:rPr>
                <w:rFonts w:cs="Times New Roman"/>
              </w:rPr>
              <w:t>.</w:t>
            </w:r>
            <w:r>
              <w:rPr>
                <w:rFonts w:cs="Times New Roman" w:hint="eastAsia"/>
              </w:rPr>
              <w:t>035</w:t>
            </w:r>
            <m:oMath>
              <m:r>
                <m:rPr>
                  <m:sty m:val="p"/>
                </m:rPr>
                <w:rPr>
                  <w:rFonts w:ascii="Cambria Math" w:hAnsi="Cambria Math" w:cs="Times New Roman"/>
                </w:rPr>
                <m:t>×</m:t>
              </m:r>
            </m:oMath>
            <w:r>
              <w:rPr>
                <w:rFonts w:cs="Times New Roman"/>
              </w:rPr>
              <w:t>10</w:t>
            </w:r>
            <w:r>
              <w:rPr>
                <w:rFonts w:cs="Times New Roman"/>
                <w:vertAlign w:val="superscript"/>
              </w:rPr>
              <w:t>-</w:t>
            </w:r>
            <w:r>
              <w:rPr>
                <w:rFonts w:cs="Times New Roman" w:hint="eastAsia"/>
                <w:vertAlign w:val="superscript"/>
              </w:rPr>
              <w:t>5</w:t>
            </w:r>
            <w:r>
              <w:rPr>
                <w:rFonts w:cs="Times New Roman"/>
                <w:vertAlign w:val="superscript"/>
              </w:rPr>
              <w:t xml:space="preserve"> </w:t>
            </w:r>
            <w:r>
              <w:rPr>
                <w:rFonts w:cs="Times New Roman"/>
              </w:rPr>
              <w:t>cm</w:t>
            </w:r>
            <w:r>
              <w:rPr>
                <w:rFonts w:cs="Times New Roman"/>
                <w:vertAlign w:val="superscript"/>
              </w:rPr>
              <w:t>2</w:t>
            </w:r>
            <w:r>
              <w:rPr>
                <w:rFonts w:cs="Times New Roman"/>
              </w:rPr>
              <w:t>/s)</w:t>
            </w:r>
          </w:p>
        </w:tc>
      </w:tr>
      <w:tr w:rsidR="00E973AE" w14:paraId="2A80E4F5" w14:textId="77777777" w:rsidTr="00EF593E">
        <w:tc>
          <w:tcPr>
            <w:tcW w:w="1271" w:type="dxa"/>
            <w:vMerge/>
            <w:tcBorders>
              <w:bottom w:val="single" w:sz="12" w:space="0" w:color="auto"/>
            </w:tcBorders>
            <w:vAlign w:val="center"/>
          </w:tcPr>
          <w:p w14:paraId="2217CD03" w14:textId="77777777" w:rsidR="00E973AE" w:rsidRPr="001F1E0A" w:rsidRDefault="00E973AE" w:rsidP="002056E8">
            <w:pPr>
              <w:jc w:val="center"/>
              <w:rPr>
                <w:rFonts w:cs="Times New Roman"/>
              </w:rPr>
            </w:pPr>
          </w:p>
        </w:tc>
        <w:tc>
          <w:tcPr>
            <w:tcW w:w="992" w:type="dxa"/>
            <w:tcBorders>
              <w:bottom w:val="single" w:sz="12" w:space="0" w:color="auto"/>
            </w:tcBorders>
            <w:vAlign w:val="center"/>
          </w:tcPr>
          <w:p w14:paraId="0620BC31" w14:textId="77777777" w:rsidR="00E973AE" w:rsidRPr="001F1E0A" w:rsidRDefault="00E973AE" w:rsidP="002056E8">
            <w:pPr>
              <w:jc w:val="center"/>
              <w:rPr>
                <w:rFonts w:cs="Times New Roman"/>
              </w:rPr>
            </w:pPr>
            <w:r>
              <w:rPr>
                <w:rFonts w:cs="Times New Roman" w:hint="eastAsia"/>
                <w:vertAlign w:val="superscript"/>
              </w:rPr>
              <w:t>13</w:t>
            </w:r>
            <w:r>
              <w:rPr>
                <w:rFonts w:cs="Times New Roman" w:hint="eastAsia"/>
              </w:rPr>
              <w:t>C</w:t>
            </w:r>
          </w:p>
        </w:tc>
        <w:tc>
          <w:tcPr>
            <w:tcW w:w="7087" w:type="dxa"/>
            <w:tcBorders>
              <w:bottom w:val="single" w:sz="12" w:space="0" w:color="auto"/>
            </w:tcBorders>
            <w:vAlign w:val="center"/>
          </w:tcPr>
          <w:p w14:paraId="30E05DF2" w14:textId="0E7092BD" w:rsidR="00E973AE" w:rsidRPr="001F1E0A" w:rsidRDefault="00E973AE" w:rsidP="002056E8">
            <w:pPr>
              <w:jc w:val="center"/>
              <w:rPr>
                <w:rFonts w:cs="Times New Roman"/>
              </w:rPr>
            </w:pPr>
            <w:r>
              <w:rPr>
                <w:rFonts w:cs="Times New Roman" w:hint="eastAsia"/>
                <w:bCs/>
              </w:rPr>
              <w:t xml:space="preserve">0.09887 </w:t>
            </w:r>
            <w:r>
              <w:rPr>
                <w:rFonts w:cs="Times New Roman" w:hint="eastAsia"/>
              </w:rPr>
              <w:t>(</w:t>
            </w:r>
            <m:oMath>
              <m:r>
                <w:rPr>
                  <w:rFonts w:ascii="Cambria Math" w:hAnsi="Cambria Math" w:cs="Times New Roman"/>
                </w:rPr>
                <m:t>±</m:t>
              </m:r>
            </m:oMath>
            <w:r>
              <w:rPr>
                <w:rFonts w:cs="Times New Roman" w:hint="eastAsia"/>
              </w:rPr>
              <w:t>0.002330)</w:t>
            </w:r>
            <w:r>
              <w:rPr>
                <w:rFonts w:cs="Times New Roman"/>
                <w:vertAlign w:val="superscript"/>
              </w:rPr>
              <w:t xml:space="preserve"> </w:t>
            </w:r>
            <w:r>
              <w:rPr>
                <w:rFonts w:cs="Times New Roman"/>
              </w:rPr>
              <w:t>Å</w:t>
            </w:r>
            <w:r>
              <w:rPr>
                <w:rFonts w:cs="Times New Roman"/>
                <w:vertAlign w:val="superscript"/>
              </w:rPr>
              <w:t>2</w:t>
            </w:r>
            <w:r>
              <w:rPr>
                <w:rFonts w:cs="Times New Roman"/>
              </w:rPr>
              <w:t>/ps (</w:t>
            </w:r>
            <w:r>
              <w:rPr>
                <w:rFonts w:cs="Times New Roman" w:hint="eastAsia"/>
              </w:rPr>
              <w:t>0</w:t>
            </w:r>
            <w:r>
              <w:rPr>
                <w:rFonts w:cs="Times New Roman"/>
              </w:rPr>
              <w:t>.</w:t>
            </w:r>
            <w:r>
              <w:rPr>
                <w:rFonts w:cs="Times New Roman" w:hint="eastAsia"/>
              </w:rPr>
              <w:t>9887</w:t>
            </w:r>
            <m:oMath>
              <m:r>
                <m:rPr>
                  <m:sty m:val="p"/>
                </m:rPr>
                <w:rPr>
                  <w:rFonts w:ascii="Cambria Math" w:hAnsi="Cambria Math" w:cs="Times New Roman"/>
                </w:rPr>
                <m:t>×</m:t>
              </m:r>
            </m:oMath>
            <w:r>
              <w:rPr>
                <w:rFonts w:cs="Times New Roman"/>
              </w:rPr>
              <w:t>10</w:t>
            </w:r>
            <w:r>
              <w:rPr>
                <w:rFonts w:cs="Times New Roman"/>
                <w:vertAlign w:val="superscript"/>
              </w:rPr>
              <w:t>-</w:t>
            </w:r>
            <w:r>
              <w:rPr>
                <w:rFonts w:cs="Times New Roman" w:hint="eastAsia"/>
                <w:vertAlign w:val="superscript"/>
              </w:rPr>
              <w:t>5</w:t>
            </w:r>
            <w:r>
              <w:rPr>
                <w:rFonts w:cs="Times New Roman"/>
                <w:vertAlign w:val="superscript"/>
              </w:rPr>
              <w:t xml:space="preserve"> </w:t>
            </w:r>
            <w:r>
              <w:rPr>
                <w:rFonts w:cs="Times New Roman"/>
              </w:rPr>
              <w:t>cm</w:t>
            </w:r>
            <w:r>
              <w:rPr>
                <w:rFonts w:cs="Times New Roman"/>
                <w:vertAlign w:val="superscript"/>
              </w:rPr>
              <w:t>2</w:t>
            </w:r>
            <w:r>
              <w:rPr>
                <w:rFonts w:cs="Times New Roman"/>
              </w:rPr>
              <w:t>/s)</w:t>
            </w:r>
          </w:p>
        </w:tc>
      </w:tr>
    </w:tbl>
    <w:p w14:paraId="2DDC4EE4" w14:textId="77777777" w:rsidR="00E973AE" w:rsidRDefault="00E973AE" w:rsidP="00E973AE">
      <w:pPr>
        <w:spacing w:after="160" w:line="259" w:lineRule="auto"/>
      </w:pPr>
      <w:r>
        <w:t xml:space="preserve">KMC-extracted diffusion coefficients for interstitial </w:t>
      </w:r>
      <w:r>
        <w:rPr>
          <w:vertAlign w:val="superscript"/>
        </w:rPr>
        <w:t>12</w:t>
      </w:r>
      <w:r>
        <w:t xml:space="preserve">C and </w:t>
      </w:r>
      <w:r>
        <w:rPr>
          <w:vertAlign w:val="superscript"/>
        </w:rPr>
        <w:t>13</w:t>
      </w:r>
      <w:r>
        <w:t>C in fcc Ni and fcc Co at the simulation temperature used in the main text; values are reported in Å² ps⁻¹ with the converted units in cm² s⁻¹ in parentheses.</w:t>
      </w:r>
    </w:p>
    <w:p w14:paraId="0F43AA9B" w14:textId="77777777" w:rsidR="00BD538F" w:rsidRDefault="0005370F">
      <w:pPr>
        <w:spacing w:after="160" w:line="259" w:lineRule="auto"/>
        <w:rPr>
          <w:szCs w:val="24"/>
        </w:rPr>
      </w:pPr>
      <w:r>
        <w:rPr>
          <w:szCs w:val="24"/>
        </w:rPr>
        <w:br w:type="page"/>
      </w:r>
    </w:p>
    <w:p w14:paraId="7BAFE0C6" w14:textId="77777777" w:rsidR="00EF593E" w:rsidRDefault="00EF593E" w:rsidP="001F655B">
      <w:pPr>
        <w:keepNext/>
        <w:pBdr>
          <w:top w:val="nil"/>
          <w:left w:val="nil"/>
          <w:bottom w:val="nil"/>
          <w:right w:val="nil"/>
          <w:between w:val="nil"/>
        </w:pBdr>
        <w:spacing w:after="160" w:line="259" w:lineRule="auto"/>
        <w:jc w:val="both"/>
        <w:rPr>
          <w:b/>
          <w:bCs/>
          <w:color w:val="EE0000"/>
          <w:szCs w:val="24"/>
        </w:rPr>
        <w:sectPr w:rsidR="00EF593E">
          <w:footerReference w:type="even" r:id="rId47"/>
          <w:footerReference w:type="default" r:id="rId48"/>
          <w:pgSz w:w="12240" w:h="15840"/>
          <w:pgMar w:top="1440" w:right="1440" w:bottom="1440" w:left="1440" w:header="708" w:footer="708" w:gutter="0"/>
          <w:cols w:space="708"/>
          <w:docGrid w:linePitch="360"/>
        </w:sectPr>
      </w:pPr>
    </w:p>
    <w:p w14:paraId="3C07ECBC" w14:textId="112712B4" w:rsidR="001F655B" w:rsidRPr="002D0655" w:rsidRDefault="001F655B" w:rsidP="001F655B">
      <w:pPr>
        <w:keepNext/>
        <w:pBdr>
          <w:top w:val="nil"/>
          <w:left w:val="nil"/>
          <w:bottom w:val="nil"/>
          <w:right w:val="nil"/>
          <w:between w:val="nil"/>
        </w:pBdr>
        <w:spacing w:after="160" w:line="259" w:lineRule="auto"/>
        <w:jc w:val="both"/>
        <w:rPr>
          <w:b/>
          <w:bCs/>
          <w:szCs w:val="24"/>
        </w:rPr>
      </w:pPr>
      <w:r w:rsidRPr="002D0655">
        <w:rPr>
          <w:b/>
          <w:bCs/>
          <w:szCs w:val="24"/>
        </w:rPr>
        <w:lastRenderedPageBreak/>
        <w:t>Table S7. Raman, ToF-SIMS, and simulation results for isotope composition and enrichment of segregated graphite formed in cobalt and nickel.</w:t>
      </w:r>
    </w:p>
    <w:tbl>
      <w:tblPr>
        <w:tblpPr w:leftFromText="180" w:rightFromText="180" w:vertAnchor="text" w:tblpY="1"/>
        <w:tblOverlap w:val="never"/>
        <w:tblW w:w="5000" w:type="pct"/>
        <w:tblLook w:val="0400" w:firstRow="0" w:lastRow="0" w:firstColumn="0" w:lastColumn="0" w:noHBand="0" w:noVBand="1"/>
      </w:tblPr>
      <w:tblGrid>
        <w:gridCol w:w="823"/>
        <w:gridCol w:w="884"/>
        <w:gridCol w:w="1120"/>
        <w:gridCol w:w="1001"/>
        <w:gridCol w:w="964"/>
        <w:gridCol w:w="1260"/>
        <w:gridCol w:w="959"/>
        <w:gridCol w:w="1260"/>
        <w:gridCol w:w="1089"/>
        <w:gridCol w:w="1260"/>
        <w:gridCol w:w="1174"/>
        <w:gridCol w:w="1166"/>
      </w:tblGrid>
      <w:tr w:rsidR="00105E91" w:rsidRPr="002D0655" w14:paraId="6DFCD605" w14:textId="77777777" w:rsidTr="00EF593E">
        <w:tc>
          <w:tcPr>
            <w:tcW w:w="318" w:type="pct"/>
            <w:vMerge w:val="restart"/>
            <w:tcBorders>
              <w:top w:val="single" w:sz="12" w:space="0" w:color="auto"/>
            </w:tcBorders>
            <w:vAlign w:val="center"/>
          </w:tcPr>
          <w:p w14:paraId="01D69C37" w14:textId="77777777" w:rsidR="00105E91" w:rsidRPr="002D0655" w:rsidRDefault="00105E91" w:rsidP="00D35323">
            <w:pPr>
              <w:jc w:val="center"/>
              <w:rPr>
                <w:b/>
                <w:bCs/>
                <w:sz w:val="18"/>
                <w:szCs w:val="18"/>
              </w:rPr>
            </w:pPr>
            <w:r w:rsidRPr="002D0655">
              <w:rPr>
                <w:b/>
                <w:bCs/>
                <w:sz w:val="18"/>
                <w:szCs w:val="18"/>
              </w:rPr>
              <w:t>Metal</w:t>
            </w:r>
          </w:p>
        </w:tc>
        <w:tc>
          <w:tcPr>
            <w:tcW w:w="341" w:type="pct"/>
            <w:vMerge w:val="restart"/>
            <w:tcBorders>
              <w:top w:val="single" w:sz="12" w:space="0" w:color="auto"/>
            </w:tcBorders>
            <w:vAlign w:val="center"/>
          </w:tcPr>
          <w:p w14:paraId="2133899A" w14:textId="77777777" w:rsidR="00105E91" w:rsidRPr="002D0655" w:rsidRDefault="00105E91" w:rsidP="00D35323">
            <w:pPr>
              <w:jc w:val="center"/>
              <w:rPr>
                <w:b/>
                <w:bCs/>
                <w:sz w:val="18"/>
                <w:szCs w:val="18"/>
              </w:rPr>
            </w:pPr>
            <w:r w:rsidRPr="002D0655">
              <w:rPr>
                <w:b/>
                <w:bCs/>
                <w:sz w:val="18"/>
                <w:szCs w:val="18"/>
              </w:rPr>
              <w:t xml:space="preserve">Initial Isotope mix, </w:t>
            </w:r>
            <w:r w:rsidRPr="002D0655">
              <w:rPr>
                <w:b/>
                <w:bCs/>
                <w:sz w:val="18"/>
                <w:szCs w:val="18"/>
                <w:vertAlign w:val="superscript"/>
              </w:rPr>
              <w:t>12</w:t>
            </w:r>
            <w:r w:rsidRPr="002D0655">
              <w:rPr>
                <w:b/>
                <w:bCs/>
                <w:sz w:val="18"/>
                <w:szCs w:val="18"/>
              </w:rPr>
              <w:t>C/</w:t>
            </w:r>
            <w:r w:rsidRPr="002D0655">
              <w:rPr>
                <w:b/>
                <w:bCs/>
                <w:sz w:val="18"/>
                <w:szCs w:val="18"/>
                <w:vertAlign w:val="superscript"/>
              </w:rPr>
              <w:t>13</w:t>
            </w:r>
            <w:r w:rsidRPr="002D0655">
              <w:rPr>
                <w:b/>
                <w:bCs/>
                <w:sz w:val="18"/>
                <w:szCs w:val="18"/>
              </w:rPr>
              <w:t>C</w:t>
            </w:r>
          </w:p>
        </w:tc>
        <w:tc>
          <w:tcPr>
            <w:tcW w:w="432" w:type="pct"/>
            <w:vMerge w:val="restart"/>
            <w:tcBorders>
              <w:top w:val="single" w:sz="12" w:space="0" w:color="auto"/>
            </w:tcBorders>
            <w:vAlign w:val="center"/>
          </w:tcPr>
          <w:p w14:paraId="5132A573" w14:textId="77777777" w:rsidR="00105E91" w:rsidRPr="002D0655" w:rsidRDefault="00105E91" w:rsidP="00D35323">
            <w:pPr>
              <w:jc w:val="center"/>
              <w:rPr>
                <w:b/>
                <w:bCs/>
                <w:sz w:val="18"/>
                <w:szCs w:val="18"/>
              </w:rPr>
            </w:pPr>
            <w:r w:rsidRPr="002D0655">
              <w:rPr>
                <w:b/>
                <w:bCs/>
                <w:sz w:val="18"/>
                <w:szCs w:val="18"/>
              </w:rPr>
              <w:t>Mixing ratio</w:t>
            </w:r>
            <w:r w:rsidRPr="002D0655">
              <w:rPr>
                <w:b/>
                <w:bCs/>
                <w:sz w:val="18"/>
                <w:szCs w:val="18"/>
                <w:vertAlign w:val="superscript"/>
              </w:rPr>
              <w:t xml:space="preserve"> 12</w:t>
            </w:r>
            <w:r w:rsidRPr="002D0655">
              <w:rPr>
                <w:b/>
                <w:bCs/>
                <w:sz w:val="18"/>
                <w:szCs w:val="18"/>
              </w:rPr>
              <w:t>C:</w:t>
            </w:r>
            <w:r w:rsidRPr="002D0655">
              <w:rPr>
                <w:b/>
                <w:bCs/>
                <w:sz w:val="18"/>
                <w:szCs w:val="18"/>
                <w:vertAlign w:val="superscript"/>
              </w:rPr>
              <w:t>13</w:t>
            </w:r>
            <w:r w:rsidRPr="002D0655">
              <w:rPr>
                <w:b/>
                <w:bCs/>
                <w:sz w:val="18"/>
                <w:szCs w:val="18"/>
              </w:rPr>
              <w:t>C, wt%</w:t>
            </w:r>
          </w:p>
        </w:tc>
        <w:tc>
          <w:tcPr>
            <w:tcW w:w="1243" w:type="pct"/>
            <w:gridSpan w:val="3"/>
            <w:tcBorders>
              <w:top w:val="single" w:sz="12" w:space="0" w:color="auto"/>
              <w:bottom w:val="single" w:sz="12" w:space="0" w:color="auto"/>
            </w:tcBorders>
            <w:vAlign w:val="center"/>
          </w:tcPr>
          <w:p w14:paraId="1F0208B7" w14:textId="77777777" w:rsidR="00105E91" w:rsidRPr="002D0655" w:rsidRDefault="00105E91" w:rsidP="00D35323">
            <w:pPr>
              <w:jc w:val="center"/>
              <w:rPr>
                <w:b/>
                <w:bCs/>
                <w:sz w:val="18"/>
                <w:szCs w:val="18"/>
              </w:rPr>
            </w:pPr>
            <w:r w:rsidRPr="002D0655">
              <w:rPr>
                <w:b/>
                <w:bCs/>
                <w:sz w:val="18"/>
                <w:szCs w:val="18"/>
              </w:rPr>
              <w:t>Raman</w:t>
            </w:r>
          </w:p>
        </w:tc>
        <w:tc>
          <w:tcPr>
            <w:tcW w:w="855" w:type="pct"/>
            <w:gridSpan w:val="2"/>
            <w:tcBorders>
              <w:top w:val="single" w:sz="12" w:space="0" w:color="auto"/>
              <w:bottom w:val="single" w:sz="12" w:space="0" w:color="auto"/>
            </w:tcBorders>
            <w:vAlign w:val="center"/>
          </w:tcPr>
          <w:p w14:paraId="2C152973" w14:textId="77777777" w:rsidR="00105E91" w:rsidRPr="002D0655" w:rsidRDefault="00105E91" w:rsidP="00D35323">
            <w:pPr>
              <w:jc w:val="center"/>
              <w:rPr>
                <w:b/>
                <w:bCs/>
                <w:sz w:val="18"/>
                <w:szCs w:val="18"/>
              </w:rPr>
            </w:pPr>
            <w:r w:rsidRPr="002D0655">
              <w:rPr>
                <w:b/>
                <w:bCs/>
                <w:sz w:val="18"/>
                <w:szCs w:val="18"/>
              </w:rPr>
              <w:t>ToF-SIMS</w:t>
            </w:r>
          </w:p>
        </w:tc>
        <w:tc>
          <w:tcPr>
            <w:tcW w:w="906" w:type="pct"/>
            <w:gridSpan w:val="2"/>
            <w:tcBorders>
              <w:top w:val="single" w:sz="12" w:space="0" w:color="auto"/>
              <w:bottom w:val="single" w:sz="12" w:space="0" w:color="auto"/>
            </w:tcBorders>
            <w:vAlign w:val="center"/>
          </w:tcPr>
          <w:p w14:paraId="42E3F9DE" w14:textId="77777777" w:rsidR="00105E91" w:rsidRPr="002D0655" w:rsidRDefault="00105E91" w:rsidP="00D35323">
            <w:pPr>
              <w:jc w:val="center"/>
              <w:rPr>
                <w:b/>
                <w:bCs/>
                <w:sz w:val="18"/>
                <w:szCs w:val="18"/>
              </w:rPr>
            </w:pPr>
            <w:r w:rsidRPr="002D0655">
              <w:rPr>
                <w:b/>
                <w:bCs/>
                <w:sz w:val="18"/>
                <w:szCs w:val="18"/>
              </w:rPr>
              <w:t xml:space="preserve">Simulation with </w:t>
            </w:r>
            <w:r w:rsidRPr="002D0655">
              <w:rPr>
                <w:rFonts w:cs="Times New Roman"/>
                <w:b/>
                <w:bCs/>
                <w:sz w:val="18"/>
                <w:szCs w:val="18"/>
              </w:rPr>
              <w:t>α</w:t>
            </w:r>
          </w:p>
        </w:tc>
        <w:tc>
          <w:tcPr>
            <w:tcW w:w="906" w:type="pct"/>
            <w:gridSpan w:val="2"/>
            <w:tcBorders>
              <w:top w:val="single" w:sz="12" w:space="0" w:color="auto"/>
              <w:bottom w:val="single" w:sz="12" w:space="0" w:color="auto"/>
            </w:tcBorders>
            <w:vAlign w:val="center"/>
          </w:tcPr>
          <w:p w14:paraId="3EF5925D" w14:textId="77777777" w:rsidR="00105E91" w:rsidRPr="002D0655" w:rsidRDefault="00105E91" w:rsidP="00D35323">
            <w:pPr>
              <w:jc w:val="center"/>
              <w:rPr>
                <w:b/>
                <w:bCs/>
                <w:sz w:val="18"/>
                <w:szCs w:val="18"/>
              </w:rPr>
            </w:pPr>
            <w:r w:rsidRPr="002D0655">
              <w:rPr>
                <w:b/>
                <w:bCs/>
                <w:sz w:val="18"/>
                <w:szCs w:val="18"/>
              </w:rPr>
              <w:t xml:space="preserve">Simulation without </w:t>
            </w:r>
            <w:r w:rsidRPr="002D0655">
              <w:rPr>
                <w:rFonts w:cs="Times New Roman"/>
                <w:b/>
                <w:bCs/>
                <w:sz w:val="18"/>
                <w:szCs w:val="18"/>
              </w:rPr>
              <w:t>α</w:t>
            </w:r>
          </w:p>
        </w:tc>
      </w:tr>
      <w:tr w:rsidR="00105E91" w:rsidRPr="002D0655" w14:paraId="12A3AAFC" w14:textId="77777777" w:rsidTr="00EF593E">
        <w:tc>
          <w:tcPr>
            <w:tcW w:w="318" w:type="pct"/>
            <w:vMerge/>
            <w:tcBorders>
              <w:bottom w:val="single" w:sz="12" w:space="0" w:color="auto"/>
            </w:tcBorders>
            <w:vAlign w:val="center"/>
          </w:tcPr>
          <w:p w14:paraId="17AB6EA9" w14:textId="77777777" w:rsidR="00105E91" w:rsidRPr="002D0655" w:rsidRDefault="00105E91" w:rsidP="00D35323">
            <w:pPr>
              <w:widowControl w:val="0"/>
              <w:pBdr>
                <w:top w:val="nil"/>
                <w:left w:val="nil"/>
                <w:bottom w:val="nil"/>
                <w:right w:val="nil"/>
                <w:between w:val="nil"/>
              </w:pBdr>
              <w:spacing w:line="276" w:lineRule="auto"/>
              <w:rPr>
                <w:b/>
                <w:bCs/>
                <w:sz w:val="18"/>
                <w:szCs w:val="18"/>
              </w:rPr>
            </w:pPr>
          </w:p>
        </w:tc>
        <w:tc>
          <w:tcPr>
            <w:tcW w:w="341" w:type="pct"/>
            <w:vMerge/>
            <w:tcBorders>
              <w:bottom w:val="single" w:sz="12" w:space="0" w:color="auto"/>
            </w:tcBorders>
            <w:vAlign w:val="center"/>
          </w:tcPr>
          <w:p w14:paraId="26C11227" w14:textId="77777777" w:rsidR="00105E91" w:rsidRPr="002D0655" w:rsidRDefault="00105E91" w:rsidP="00D35323">
            <w:pPr>
              <w:widowControl w:val="0"/>
              <w:pBdr>
                <w:top w:val="nil"/>
                <w:left w:val="nil"/>
                <w:bottom w:val="nil"/>
                <w:right w:val="nil"/>
                <w:between w:val="nil"/>
              </w:pBdr>
              <w:spacing w:line="276" w:lineRule="auto"/>
              <w:rPr>
                <w:b/>
                <w:bCs/>
                <w:sz w:val="18"/>
                <w:szCs w:val="18"/>
              </w:rPr>
            </w:pPr>
          </w:p>
        </w:tc>
        <w:tc>
          <w:tcPr>
            <w:tcW w:w="432" w:type="pct"/>
            <w:vMerge/>
            <w:tcBorders>
              <w:bottom w:val="single" w:sz="12" w:space="0" w:color="auto"/>
            </w:tcBorders>
            <w:vAlign w:val="center"/>
          </w:tcPr>
          <w:p w14:paraId="57E223F4" w14:textId="77777777" w:rsidR="00105E91" w:rsidRPr="002D0655" w:rsidRDefault="00105E91" w:rsidP="00D35323">
            <w:pPr>
              <w:widowControl w:val="0"/>
              <w:pBdr>
                <w:top w:val="nil"/>
                <w:left w:val="nil"/>
                <w:bottom w:val="nil"/>
                <w:right w:val="nil"/>
                <w:between w:val="nil"/>
              </w:pBdr>
              <w:spacing w:line="276" w:lineRule="auto"/>
              <w:rPr>
                <w:b/>
                <w:bCs/>
                <w:sz w:val="18"/>
                <w:szCs w:val="18"/>
              </w:rPr>
            </w:pPr>
          </w:p>
        </w:tc>
        <w:tc>
          <w:tcPr>
            <w:tcW w:w="386" w:type="pct"/>
            <w:tcBorders>
              <w:top w:val="single" w:sz="12" w:space="0" w:color="auto"/>
              <w:bottom w:val="single" w:sz="12" w:space="0" w:color="auto"/>
            </w:tcBorders>
            <w:vAlign w:val="center"/>
          </w:tcPr>
          <w:p w14:paraId="198A33EA" w14:textId="77777777" w:rsidR="00105E91" w:rsidRPr="002D0655" w:rsidRDefault="00105E91" w:rsidP="00D35323">
            <w:pPr>
              <w:jc w:val="center"/>
              <w:rPr>
                <w:b/>
                <w:bCs/>
                <w:sz w:val="18"/>
                <w:szCs w:val="18"/>
                <w:vertAlign w:val="superscript"/>
              </w:rPr>
            </w:pPr>
            <w:r w:rsidRPr="002D0655">
              <w:rPr>
                <w:b/>
                <w:bCs/>
                <w:sz w:val="18"/>
                <w:szCs w:val="18"/>
              </w:rPr>
              <w:t>G Band position, cm</w:t>
            </w:r>
            <w:r w:rsidRPr="002D0655">
              <w:rPr>
                <w:b/>
                <w:bCs/>
                <w:sz w:val="18"/>
                <w:szCs w:val="18"/>
                <w:vertAlign w:val="superscript"/>
              </w:rPr>
              <w:t>-1</w:t>
            </w:r>
          </w:p>
        </w:tc>
        <w:tc>
          <w:tcPr>
            <w:tcW w:w="372" w:type="pct"/>
            <w:tcBorders>
              <w:top w:val="single" w:sz="12" w:space="0" w:color="auto"/>
              <w:bottom w:val="single" w:sz="12" w:space="0" w:color="auto"/>
            </w:tcBorders>
            <w:vAlign w:val="center"/>
          </w:tcPr>
          <w:p w14:paraId="65F65D8A" w14:textId="77777777" w:rsidR="00105E91" w:rsidRPr="002D0655" w:rsidRDefault="00105E91" w:rsidP="00D35323">
            <w:pPr>
              <w:jc w:val="center"/>
              <w:rPr>
                <w:b/>
                <w:bCs/>
                <w:sz w:val="18"/>
                <w:szCs w:val="18"/>
              </w:rPr>
            </w:pPr>
            <w:r w:rsidRPr="002D0655">
              <w:rPr>
                <w:b/>
                <w:bCs/>
                <w:sz w:val="18"/>
                <w:szCs w:val="18"/>
                <w:vertAlign w:val="superscript"/>
              </w:rPr>
              <w:t>13</w:t>
            </w:r>
            <w:r w:rsidRPr="002D0655">
              <w:rPr>
                <w:b/>
                <w:bCs/>
                <w:sz w:val="18"/>
                <w:szCs w:val="18"/>
              </w:rPr>
              <w:t>C content, at%</w:t>
            </w:r>
          </w:p>
        </w:tc>
        <w:tc>
          <w:tcPr>
            <w:tcW w:w="486" w:type="pct"/>
            <w:tcBorders>
              <w:top w:val="single" w:sz="12" w:space="0" w:color="auto"/>
              <w:bottom w:val="single" w:sz="12" w:space="0" w:color="auto"/>
            </w:tcBorders>
            <w:vAlign w:val="center"/>
          </w:tcPr>
          <w:p w14:paraId="376F668D" w14:textId="77777777" w:rsidR="00105E91" w:rsidRPr="002D0655" w:rsidRDefault="00105E91" w:rsidP="00D35323">
            <w:pPr>
              <w:jc w:val="center"/>
              <w:rPr>
                <w:b/>
                <w:bCs/>
                <w:sz w:val="18"/>
                <w:szCs w:val="18"/>
              </w:rPr>
            </w:pPr>
            <w:r w:rsidRPr="002D0655">
              <w:rPr>
                <w:b/>
                <w:bCs/>
                <w:sz w:val="18"/>
                <w:szCs w:val="18"/>
              </w:rPr>
              <w:t xml:space="preserve">Enrichment factor </w:t>
            </w:r>
            <w:r w:rsidRPr="002D0655">
              <w:rPr>
                <w:b/>
                <w:bCs/>
                <w:i/>
                <w:iCs/>
                <w:sz w:val="18"/>
                <w:szCs w:val="18"/>
              </w:rPr>
              <w:t>E</w:t>
            </w:r>
          </w:p>
        </w:tc>
        <w:tc>
          <w:tcPr>
            <w:tcW w:w="370" w:type="pct"/>
            <w:tcBorders>
              <w:top w:val="single" w:sz="12" w:space="0" w:color="auto"/>
              <w:bottom w:val="single" w:sz="12" w:space="0" w:color="auto"/>
            </w:tcBorders>
            <w:vAlign w:val="center"/>
          </w:tcPr>
          <w:p w14:paraId="47BE0CE2" w14:textId="77777777" w:rsidR="00105E91" w:rsidRPr="002D0655" w:rsidRDefault="00105E91" w:rsidP="00D35323">
            <w:pPr>
              <w:jc w:val="center"/>
              <w:rPr>
                <w:b/>
                <w:bCs/>
                <w:sz w:val="18"/>
                <w:szCs w:val="18"/>
              </w:rPr>
            </w:pPr>
            <w:r w:rsidRPr="002D0655">
              <w:rPr>
                <w:b/>
                <w:bCs/>
                <w:sz w:val="18"/>
                <w:szCs w:val="18"/>
                <w:vertAlign w:val="superscript"/>
              </w:rPr>
              <w:t>13</w:t>
            </w:r>
            <w:r w:rsidRPr="002D0655">
              <w:rPr>
                <w:b/>
                <w:bCs/>
                <w:sz w:val="18"/>
                <w:szCs w:val="18"/>
              </w:rPr>
              <w:t>C content, at%</w:t>
            </w:r>
          </w:p>
        </w:tc>
        <w:tc>
          <w:tcPr>
            <w:tcW w:w="486" w:type="pct"/>
            <w:tcBorders>
              <w:top w:val="single" w:sz="12" w:space="0" w:color="auto"/>
              <w:bottom w:val="single" w:sz="12" w:space="0" w:color="auto"/>
            </w:tcBorders>
            <w:vAlign w:val="center"/>
          </w:tcPr>
          <w:p w14:paraId="610115E3" w14:textId="77777777" w:rsidR="00105E91" w:rsidRPr="002D0655" w:rsidRDefault="00105E91" w:rsidP="00D35323">
            <w:pPr>
              <w:jc w:val="center"/>
              <w:rPr>
                <w:b/>
                <w:bCs/>
                <w:sz w:val="18"/>
                <w:szCs w:val="18"/>
              </w:rPr>
            </w:pPr>
            <w:r w:rsidRPr="002D0655">
              <w:rPr>
                <w:b/>
                <w:bCs/>
                <w:sz w:val="18"/>
                <w:szCs w:val="18"/>
              </w:rPr>
              <w:t xml:space="preserve">Enrichment factor </w:t>
            </w:r>
            <w:r w:rsidRPr="002D0655">
              <w:rPr>
                <w:b/>
                <w:bCs/>
                <w:i/>
                <w:iCs/>
                <w:sz w:val="18"/>
                <w:szCs w:val="18"/>
              </w:rPr>
              <w:t>E</w:t>
            </w:r>
          </w:p>
        </w:tc>
        <w:tc>
          <w:tcPr>
            <w:tcW w:w="420" w:type="pct"/>
            <w:tcBorders>
              <w:top w:val="single" w:sz="12" w:space="0" w:color="auto"/>
              <w:bottom w:val="single" w:sz="12" w:space="0" w:color="auto"/>
            </w:tcBorders>
            <w:vAlign w:val="center"/>
          </w:tcPr>
          <w:p w14:paraId="01B192DD" w14:textId="77777777" w:rsidR="00105E91" w:rsidRPr="002D0655" w:rsidRDefault="00105E91" w:rsidP="00D35323">
            <w:pPr>
              <w:jc w:val="center"/>
              <w:rPr>
                <w:b/>
                <w:bCs/>
                <w:sz w:val="18"/>
                <w:szCs w:val="18"/>
              </w:rPr>
            </w:pPr>
            <w:r w:rsidRPr="002D0655">
              <w:rPr>
                <w:b/>
                <w:bCs/>
                <w:sz w:val="18"/>
                <w:szCs w:val="18"/>
              </w:rPr>
              <w:t xml:space="preserve">Predicted </w:t>
            </w:r>
            <w:r w:rsidRPr="002D0655">
              <w:rPr>
                <w:b/>
                <w:bCs/>
                <w:sz w:val="18"/>
                <w:szCs w:val="18"/>
                <w:vertAlign w:val="superscript"/>
              </w:rPr>
              <w:t>13</w:t>
            </w:r>
            <w:r w:rsidRPr="002D0655">
              <w:rPr>
                <w:b/>
                <w:bCs/>
                <w:sz w:val="18"/>
                <w:szCs w:val="18"/>
              </w:rPr>
              <w:t>C content, at%</w:t>
            </w:r>
          </w:p>
        </w:tc>
        <w:tc>
          <w:tcPr>
            <w:tcW w:w="486" w:type="pct"/>
            <w:tcBorders>
              <w:top w:val="single" w:sz="12" w:space="0" w:color="auto"/>
              <w:bottom w:val="single" w:sz="12" w:space="0" w:color="auto"/>
            </w:tcBorders>
            <w:vAlign w:val="center"/>
          </w:tcPr>
          <w:p w14:paraId="145BE342" w14:textId="77777777" w:rsidR="00105E91" w:rsidRPr="002D0655" w:rsidRDefault="00105E91" w:rsidP="00D35323">
            <w:pPr>
              <w:jc w:val="center"/>
              <w:rPr>
                <w:b/>
                <w:bCs/>
                <w:sz w:val="18"/>
                <w:szCs w:val="18"/>
              </w:rPr>
            </w:pPr>
            <w:r w:rsidRPr="002D0655">
              <w:rPr>
                <w:b/>
                <w:bCs/>
                <w:sz w:val="18"/>
                <w:szCs w:val="18"/>
              </w:rPr>
              <w:t xml:space="preserve">Enrichment factor </w:t>
            </w:r>
            <w:r w:rsidRPr="002D0655">
              <w:rPr>
                <w:b/>
                <w:bCs/>
                <w:i/>
                <w:iCs/>
                <w:sz w:val="18"/>
                <w:szCs w:val="18"/>
              </w:rPr>
              <w:t>E</w:t>
            </w:r>
          </w:p>
        </w:tc>
        <w:tc>
          <w:tcPr>
            <w:tcW w:w="453" w:type="pct"/>
            <w:tcBorders>
              <w:top w:val="single" w:sz="12" w:space="0" w:color="auto"/>
              <w:bottom w:val="single" w:sz="12" w:space="0" w:color="auto"/>
            </w:tcBorders>
            <w:vAlign w:val="center"/>
          </w:tcPr>
          <w:p w14:paraId="242A0C95" w14:textId="77777777" w:rsidR="00105E91" w:rsidRPr="002D0655" w:rsidRDefault="00105E91" w:rsidP="00D35323">
            <w:pPr>
              <w:jc w:val="center"/>
              <w:rPr>
                <w:b/>
                <w:bCs/>
                <w:sz w:val="18"/>
                <w:szCs w:val="18"/>
              </w:rPr>
            </w:pPr>
            <w:r w:rsidRPr="002D0655">
              <w:rPr>
                <w:b/>
                <w:bCs/>
                <w:sz w:val="18"/>
                <w:szCs w:val="18"/>
              </w:rPr>
              <w:t xml:space="preserve">Predicted </w:t>
            </w:r>
            <w:r w:rsidRPr="002D0655">
              <w:rPr>
                <w:b/>
                <w:bCs/>
                <w:sz w:val="18"/>
                <w:szCs w:val="18"/>
                <w:vertAlign w:val="superscript"/>
              </w:rPr>
              <w:t>13</w:t>
            </w:r>
            <w:r w:rsidRPr="002D0655">
              <w:rPr>
                <w:b/>
                <w:bCs/>
                <w:sz w:val="18"/>
                <w:szCs w:val="18"/>
              </w:rPr>
              <w:t>C content, at%</w:t>
            </w:r>
          </w:p>
        </w:tc>
        <w:tc>
          <w:tcPr>
            <w:tcW w:w="453" w:type="pct"/>
            <w:tcBorders>
              <w:top w:val="single" w:sz="12" w:space="0" w:color="auto"/>
              <w:bottom w:val="single" w:sz="12" w:space="0" w:color="auto"/>
            </w:tcBorders>
            <w:vAlign w:val="center"/>
          </w:tcPr>
          <w:p w14:paraId="7C31840C" w14:textId="77777777" w:rsidR="00105E91" w:rsidRPr="002D0655" w:rsidRDefault="00105E91" w:rsidP="00D35323">
            <w:pPr>
              <w:jc w:val="center"/>
              <w:rPr>
                <w:b/>
                <w:bCs/>
                <w:sz w:val="18"/>
                <w:szCs w:val="18"/>
              </w:rPr>
            </w:pPr>
            <w:r w:rsidRPr="002D0655">
              <w:rPr>
                <w:b/>
                <w:bCs/>
                <w:sz w:val="18"/>
                <w:szCs w:val="18"/>
              </w:rPr>
              <w:t xml:space="preserve">Enrichment factor </w:t>
            </w:r>
            <w:r w:rsidRPr="002D0655">
              <w:rPr>
                <w:b/>
                <w:bCs/>
                <w:i/>
                <w:iCs/>
                <w:sz w:val="18"/>
                <w:szCs w:val="18"/>
              </w:rPr>
              <w:t>E</w:t>
            </w:r>
          </w:p>
        </w:tc>
      </w:tr>
      <w:tr w:rsidR="00105E91" w:rsidRPr="002D0655" w14:paraId="5353A64E" w14:textId="77777777" w:rsidTr="00EF593E">
        <w:tc>
          <w:tcPr>
            <w:tcW w:w="318" w:type="pct"/>
            <w:vMerge w:val="restart"/>
            <w:tcBorders>
              <w:top w:val="single" w:sz="12" w:space="0" w:color="auto"/>
            </w:tcBorders>
            <w:vAlign w:val="center"/>
          </w:tcPr>
          <w:p w14:paraId="2BE34B4F" w14:textId="77777777" w:rsidR="00105E91" w:rsidRPr="002D0655" w:rsidRDefault="00105E91" w:rsidP="00D35323">
            <w:pPr>
              <w:jc w:val="center"/>
              <w:rPr>
                <w:sz w:val="18"/>
                <w:szCs w:val="18"/>
              </w:rPr>
            </w:pPr>
            <w:r w:rsidRPr="002D0655">
              <w:rPr>
                <w:sz w:val="18"/>
                <w:szCs w:val="18"/>
              </w:rPr>
              <w:t>Cobalt</w:t>
            </w:r>
          </w:p>
        </w:tc>
        <w:tc>
          <w:tcPr>
            <w:tcW w:w="341" w:type="pct"/>
            <w:tcBorders>
              <w:top w:val="single" w:sz="12" w:space="0" w:color="auto"/>
            </w:tcBorders>
            <w:vAlign w:val="center"/>
          </w:tcPr>
          <w:p w14:paraId="49CCCD4C" w14:textId="77777777" w:rsidR="00105E91" w:rsidRPr="002D0655" w:rsidRDefault="00105E91" w:rsidP="00D35323">
            <w:pPr>
              <w:jc w:val="center"/>
              <w:rPr>
                <w:sz w:val="18"/>
                <w:szCs w:val="18"/>
              </w:rPr>
            </w:pPr>
            <w:r w:rsidRPr="002D0655">
              <w:rPr>
                <w:sz w:val="18"/>
                <w:szCs w:val="18"/>
              </w:rPr>
              <w:t>NC</w:t>
            </w:r>
          </w:p>
        </w:tc>
        <w:tc>
          <w:tcPr>
            <w:tcW w:w="432" w:type="pct"/>
            <w:tcBorders>
              <w:top w:val="single" w:sz="12" w:space="0" w:color="auto"/>
            </w:tcBorders>
            <w:vAlign w:val="center"/>
          </w:tcPr>
          <w:p w14:paraId="50ECADE8" w14:textId="77777777" w:rsidR="00105E91" w:rsidRPr="002D0655" w:rsidRDefault="00105E91" w:rsidP="00D35323">
            <w:pPr>
              <w:jc w:val="center"/>
              <w:rPr>
                <w:sz w:val="18"/>
                <w:szCs w:val="18"/>
              </w:rPr>
            </w:pPr>
            <w:r w:rsidRPr="002D0655">
              <w:rPr>
                <w:sz w:val="18"/>
                <w:szCs w:val="18"/>
              </w:rPr>
              <w:t>Natural abundance</w:t>
            </w:r>
          </w:p>
        </w:tc>
        <w:tc>
          <w:tcPr>
            <w:tcW w:w="386" w:type="pct"/>
            <w:tcBorders>
              <w:top w:val="single" w:sz="12" w:space="0" w:color="auto"/>
            </w:tcBorders>
            <w:vAlign w:val="center"/>
          </w:tcPr>
          <w:p w14:paraId="22D87A32" w14:textId="77777777" w:rsidR="00105E91" w:rsidRPr="002D0655" w:rsidRDefault="00105E91" w:rsidP="00D35323">
            <w:pPr>
              <w:jc w:val="center"/>
              <w:rPr>
                <w:sz w:val="18"/>
                <w:szCs w:val="18"/>
              </w:rPr>
            </w:pPr>
            <w:r w:rsidRPr="002D0655">
              <w:rPr>
                <w:sz w:val="18"/>
                <w:szCs w:val="18"/>
              </w:rPr>
              <w:t>1580.20</w:t>
            </w:r>
          </w:p>
        </w:tc>
        <w:tc>
          <w:tcPr>
            <w:tcW w:w="372" w:type="pct"/>
            <w:tcBorders>
              <w:top w:val="single" w:sz="12" w:space="0" w:color="auto"/>
            </w:tcBorders>
            <w:vAlign w:val="center"/>
          </w:tcPr>
          <w:p w14:paraId="65D48CA1" w14:textId="77777777" w:rsidR="00105E91" w:rsidRPr="002D0655" w:rsidRDefault="00105E91" w:rsidP="00D35323">
            <w:pPr>
              <w:jc w:val="center"/>
              <w:rPr>
                <w:sz w:val="18"/>
                <w:szCs w:val="18"/>
              </w:rPr>
            </w:pPr>
            <w:r w:rsidRPr="002D0655">
              <w:rPr>
                <w:sz w:val="18"/>
                <w:szCs w:val="18"/>
              </w:rPr>
              <w:t>0.796</w:t>
            </w:r>
          </w:p>
        </w:tc>
        <w:tc>
          <w:tcPr>
            <w:tcW w:w="486" w:type="pct"/>
            <w:tcBorders>
              <w:top w:val="single" w:sz="12" w:space="0" w:color="auto"/>
            </w:tcBorders>
            <w:vAlign w:val="center"/>
          </w:tcPr>
          <w:p w14:paraId="2623ECBC" w14:textId="77777777" w:rsidR="00105E91" w:rsidRPr="002D0655" w:rsidRDefault="00105E91" w:rsidP="00D35323">
            <w:pPr>
              <w:jc w:val="center"/>
              <w:rPr>
                <w:sz w:val="18"/>
                <w:szCs w:val="18"/>
              </w:rPr>
            </w:pPr>
            <w:r w:rsidRPr="002D0655">
              <w:rPr>
                <w:sz w:val="18"/>
                <w:szCs w:val="18"/>
              </w:rPr>
              <w:t>1.49</w:t>
            </w:r>
          </w:p>
        </w:tc>
        <w:tc>
          <w:tcPr>
            <w:tcW w:w="370" w:type="pct"/>
            <w:tcBorders>
              <w:top w:val="single" w:sz="12" w:space="0" w:color="auto"/>
            </w:tcBorders>
            <w:vAlign w:val="center"/>
          </w:tcPr>
          <w:p w14:paraId="4B3D9F85" w14:textId="77777777" w:rsidR="00105E91" w:rsidRPr="002D0655" w:rsidRDefault="00105E91" w:rsidP="00D35323">
            <w:pPr>
              <w:jc w:val="center"/>
              <w:rPr>
                <w:sz w:val="18"/>
                <w:szCs w:val="18"/>
              </w:rPr>
            </w:pPr>
            <w:r w:rsidRPr="002D0655">
              <w:rPr>
                <w:sz w:val="18"/>
                <w:szCs w:val="18"/>
              </w:rPr>
              <w:t>0.881</w:t>
            </w:r>
          </w:p>
        </w:tc>
        <w:tc>
          <w:tcPr>
            <w:tcW w:w="486" w:type="pct"/>
            <w:tcBorders>
              <w:top w:val="single" w:sz="12" w:space="0" w:color="auto"/>
            </w:tcBorders>
            <w:vAlign w:val="center"/>
          </w:tcPr>
          <w:p w14:paraId="161D8623" w14:textId="77777777" w:rsidR="00105E91" w:rsidRPr="002D0655" w:rsidRDefault="00105E91" w:rsidP="00D35323">
            <w:pPr>
              <w:jc w:val="center"/>
              <w:rPr>
                <w:sz w:val="18"/>
                <w:szCs w:val="18"/>
              </w:rPr>
            </w:pPr>
            <w:r w:rsidRPr="002D0655">
              <w:rPr>
                <w:sz w:val="18"/>
                <w:szCs w:val="18"/>
              </w:rPr>
              <w:t>1.35</w:t>
            </w:r>
          </w:p>
        </w:tc>
        <w:tc>
          <w:tcPr>
            <w:tcW w:w="420" w:type="pct"/>
            <w:tcBorders>
              <w:top w:val="single" w:sz="12" w:space="0" w:color="auto"/>
            </w:tcBorders>
            <w:vAlign w:val="center"/>
          </w:tcPr>
          <w:p w14:paraId="05AFB7DF" w14:textId="77777777" w:rsidR="00105E91" w:rsidRPr="002D0655" w:rsidRDefault="00105E91" w:rsidP="00D35323">
            <w:pPr>
              <w:jc w:val="center"/>
              <w:rPr>
                <w:sz w:val="18"/>
                <w:szCs w:val="18"/>
              </w:rPr>
            </w:pPr>
            <w:r w:rsidRPr="002D0655">
              <w:rPr>
                <w:sz w:val="18"/>
                <w:szCs w:val="18"/>
              </w:rPr>
              <w:t>0.882</w:t>
            </w:r>
          </w:p>
        </w:tc>
        <w:tc>
          <w:tcPr>
            <w:tcW w:w="486" w:type="pct"/>
            <w:tcBorders>
              <w:top w:val="single" w:sz="12" w:space="0" w:color="auto"/>
            </w:tcBorders>
            <w:vAlign w:val="center"/>
          </w:tcPr>
          <w:p w14:paraId="412DA09B" w14:textId="77777777" w:rsidR="00105E91" w:rsidRPr="002D0655" w:rsidRDefault="00105E91" w:rsidP="00D35323">
            <w:pPr>
              <w:jc w:val="center"/>
              <w:rPr>
                <w:sz w:val="18"/>
                <w:szCs w:val="18"/>
              </w:rPr>
            </w:pPr>
            <w:r w:rsidRPr="002D0655">
              <w:rPr>
                <w:sz w:val="18"/>
                <w:szCs w:val="18"/>
              </w:rPr>
              <w:t>1.35</w:t>
            </w:r>
          </w:p>
        </w:tc>
        <w:tc>
          <w:tcPr>
            <w:tcW w:w="453" w:type="pct"/>
            <w:tcBorders>
              <w:top w:val="single" w:sz="12" w:space="0" w:color="auto"/>
            </w:tcBorders>
            <w:vAlign w:val="center"/>
          </w:tcPr>
          <w:p w14:paraId="0E7735CD" w14:textId="77777777" w:rsidR="00105E91" w:rsidRPr="002D0655" w:rsidRDefault="00105E91" w:rsidP="00D35323">
            <w:pPr>
              <w:jc w:val="center"/>
              <w:rPr>
                <w:sz w:val="18"/>
                <w:szCs w:val="18"/>
              </w:rPr>
            </w:pPr>
            <w:r w:rsidRPr="002D0655">
              <w:rPr>
                <w:sz w:val="18"/>
                <w:szCs w:val="18"/>
              </w:rPr>
              <w:t>0.876</w:t>
            </w:r>
          </w:p>
        </w:tc>
        <w:tc>
          <w:tcPr>
            <w:tcW w:w="453" w:type="pct"/>
            <w:tcBorders>
              <w:top w:val="nil"/>
              <w:left w:val="nil"/>
              <w:bottom w:val="nil"/>
              <w:right w:val="nil"/>
            </w:tcBorders>
            <w:vAlign w:val="center"/>
          </w:tcPr>
          <w:p w14:paraId="0E57A4A2" w14:textId="77777777" w:rsidR="00105E91" w:rsidRPr="002D0655" w:rsidRDefault="00105E91" w:rsidP="00D35323">
            <w:pPr>
              <w:jc w:val="center"/>
              <w:rPr>
                <w:rFonts w:cs="Times New Roman"/>
                <w:sz w:val="18"/>
                <w:szCs w:val="18"/>
              </w:rPr>
            </w:pPr>
            <w:r w:rsidRPr="002D0655">
              <w:rPr>
                <w:rFonts w:cs="Times New Roman"/>
                <w:sz w:val="18"/>
                <w:szCs w:val="18"/>
              </w:rPr>
              <w:t>1.36</w:t>
            </w:r>
          </w:p>
        </w:tc>
      </w:tr>
      <w:tr w:rsidR="00105E91" w:rsidRPr="002D0655" w14:paraId="2B91BD99" w14:textId="77777777" w:rsidTr="00EF593E">
        <w:tc>
          <w:tcPr>
            <w:tcW w:w="318" w:type="pct"/>
            <w:vMerge/>
            <w:vAlign w:val="center"/>
          </w:tcPr>
          <w:p w14:paraId="4B1FD4CE" w14:textId="77777777" w:rsidR="00105E91" w:rsidRPr="002D0655" w:rsidRDefault="00105E91" w:rsidP="00D35323">
            <w:pPr>
              <w:widowControl w:val="0"/>
              <w:pBdr>
                <w:top w:val="nil"/>
                <w:left w:val="nil"/>
                <w:bottom w:val="nil"/>
                <w:right w:val="nil"/>
                <w:between w:val="nil"/>
              </w:pBdr>
              <w:spacing w:line="276" w:lineRule="auto"/>
              <w:rPr>
                <w:sz w:val="18"/>
                <w:szCs w:val="18"/>
              </w:rPr>
            </w:pPr>
          </w:p>
        </w:tc>
        <w:tc>
          <w:tcPr>
            <w:tcW w:w="341" w:type="pct"/>
            <w:vAlign w:val="center"/>
          </w:tcPr>
          <w:p w14:paraId="1F33ADD7" w14:textId="77777777" w:rsidR="00105E91" w:rsidRPr="002D0655" w:rsidRDefault="00105E91" w:rsidP="00D35323">
            <w:pPr>
              <w:jc w:val="center"/>
              <w:rPr>
                <w:sz w:val="18"/>
                <w:szCs w:val="18"/>
              </w:rPr>
            </w:pPr>
            <w:r w:rsidRPr="002D0655">
              <w:rPr>
                <w:sz w:val="18"/>
                <w:szCs w:val="18"/>
              </w:rPr>
              <w:t>9C</w:t>
            </w:r>
          </w:p>
        </w:tc>
        <w:tc>
          <w:tcPr>
            <w:tcW w:w="432" w:type="pct"/>
            <w:vAlign w:val="center"/>
          </w:tcPr>
          <w:p w14:paraId="1CA0E421" w14:textId="77777777" w:rsidR="00105E91" w:rsidRPr="002D0655" w:rsidRDefault="00105E91" w:rsidP="00D35323">
            <w:pPr>
              <w:jc w:val="center"/>
              <w:rPr>
                <w:sz w:val="18"/>
                <w:szCs w:val="18"/>
              </w:rPr>
            </w:pPr>
            <w:r w:rsidRPr="002D0655">
              <w:rPr>
                <w:sz w:val="18"/>
                <w:szCs w:val="18"/>
              </w:rPr>
              <w:t>90:10</w:t>
            </w:r>
          </w:p>
        </w:tc>
        <w:tc>
          <w:tcPr>
            <w:tcW w:w="386" w:type="pct"/>
            <w:vAlign w:val="center"/>
          </w:tcPr>
          <w:p w14:paraId="635C835A" w14:textId="77777777" w:rsidR="00105E91" w:rsidRPr="002D0655" w:rsidRDefault="00105E91" w:rsidP="00D35323">
            <w:pPr>
              <w:jc w:val="center"/>
              <w:rPr>
                <w:sz w:val="18"/>
                <w:szCs w:val="18"/>
              </w:rPr>
            </w:pPr>
            <w:r w:rsidRPr="002D0655">
              <w:rPr>
                <w:sz w:val="18"/>
                <w:szCs w:val="18"/>
              </w:rPr>
              <w:t>1575.65</w:t>
            </w:r>
          </w:p>
        </w:tc>
        <w:tc>
          <w:tcPr>
            <w:tcW w:w="372" w:type="pct"/>
            <w:vAlign w:val="center"/>
          </w:tcPr>
          <w:p w14:paraId="6F280AD4" w14:textId="77777777" w:rsidR="00105E91" w:rsidRPr="002D0655" w:rsidRDefault="00105E91" w:rsidP="00D35323">
            <w:pPr>
              <w:jc w:val="center"/>
              <w:rPr>
                <w:sz w:val="18"/>
                <w:szCs w:val="18"/>
              </w:rPr>
            </w:pPr>
            <w:r w:rsidRPr="002D0655">
              <w:rPr>
                <w:sz w:val="18"/>
                <w:szCs w:val="18"/>
              </w:rPr>
              <w:t>7.74</w:t>
            </w:r>
          </w:p>
        </w:tc>
        <w:tc>
          <w:tcPr>
            <w:tcW w:w="486" w:type="pct"/>
            <w:vAlign w:val="center"/>
          </w:tcPr>
          <w:p w14:paraId="6E345FDF" w14:textId="77777777" w:rsidR="00105E91" w:rsidRPr="002D0655" w:rsidRDefault="00105E91" w:rsidP="00D35323">
            <w:pPr>
              <w:jc w:val="center"/>
              <w:rPr>
                <w:sz w:val="18"/>
                <w:szCs w:val="18"/>
              </w:rPr>
            </w:pPr>
            <w:r w:rsidRPr="002D0655">
              <w:rPr>
                <w:sz w:val="18"/>
                <w:szCs w:val="18"/>
              </w:rPr>
              <w:t>1.32</w:t>
            </w:r>
          </w:p>
        </w:tc>
        <w:tc>
          <w:tcPr>
            <w:tcW w:w="370" w:type="pct"/>
            <w:vAlign w:val="center"/>
          </w:tcPr>
          <w:p w14:paraId="6A4EEDC3" w14:textId="77777777" w:rsidR="00105E91" w:rsidRPr="002D0655" w:rsidRDefault="00105E91" w:rsidP="00D35323">
            <w:pPr>
              <w:jc w:val="center"/>
              <w:rPr>
                <w:sz w:val="18"/>
                <w:szCs w:val="18"/>
              </w:rPr>
            </w:pPr>
            <w:r w:rsidRPr="002D0655">
              <w:rPr>
                <w:sz w:val="18"/>
                <w:szCs w:val="18"/>
              </w:rPr>
              <w:t>7.93</w:t>
            </w:r>
          </w:p>
        </w:tc>
        <w:tc>
          <w:tcPr>
            <w:tcW w:w="486" w:type="pct"/>
            <w:vAlign w:val="center"/>
          </w:tcPr>
          <w:p w14:paraId="71044680" w14:textId="77777777" w:rsidR="00105E91" w:rsidRPr="002D0655" w:rsidRDefault="00105E91" w:rsidP="00D35323">
            <w:pPr>
              <w:jc w:val="center"/>
              <w:rPr>
                <w:sz w:val="18"/>
                <w:szCs w:val="18"/>
              </w:rPr>
            </w:pPr>
            <w:r w:rsidRPr="002D0655">
              <w:rPr>
                <w:sz w:val="18"/>
                <w:szCs w:val="18"/>
              </w:rPr>
              <w:t>1.29</w:t>
            </w:r>
          </w:p>
        </w:tc>
        <w:tc>
          <w:tcPr>
            <w:tcW w:w="420" w:type="pct"/>
            <w:vAlign w:val="center"/>
          </w:tcPr>
          <w:p w14:paraId="4C119595" w14:textId="77777777" w:rsidR="00105E91" w:rsidRPr="002D0655" w:rsidRDefault="00105E91" w:rsidP="00D35323">
            <w:pPr>
              <w:jc w:val="center"/>
              <w:rPr>
                <w:sz w:val="18"/>
                <w:szCs w:val="18"/>
              </w:rPr>
            </w:pPr>
            <w:r w:rsidRPr="002D0655">
              <w:rPr>
                <w:sz w:val="18"/>
                <w:szCs w:val="18"/>
              </w:rPr>
              <w:t>8.13</w:t>
            </w:r>
          </w:p>
        </w:tc>
        <w:tc>
          <w:tcPr>
            <w:tcW w:w="486" w:type="pct"/>
            <w:vAlign w:val="center"/>
          </w:tcPr>
          <w:p w14:paraId="59A46359" w14:textId="77777777" w:rsidR="00105E91" w:rsidRPr="002D0655" w:rsidRDefault="00105E91" w:rsidP="00D35323">
            <w:pPr>
              <w:jc w:val="center"/>
              <w:rPr>
                <w:sz w:val="18"/>
                <w:szCs w:val="18"/>
              </w:rPr>
            </w:pPr>
            <w:r w:rsidRPr="002D0655">
              <w:rPr>
                <w:sz w:val="18"/>
                <w:szCs w:val="18"/>
              </w:rPr>
              <w:t>1.25</w:t>
            </w:r>
          </w:p>
        </w:tc>
        <w:tc>
          <w:tcPr>
            <w:tcW w:w="453" w:type="pct"/>
            <w:vAlign w:val="center"/>
          </w:tcPr>
          <w:p w14:paraId="12842E98" w14:textId="77777777" w:rsidR="00105E91" w:rsidRPr="002D0655" w:rsidRDefault="00105E91" w:rsidP="00D35323">
            <w:pPr>
              <w:jc w:val="center"/>
              <w:rPr>
                <w:sz w:val="18"/>
                <w:szCs w:val="18"/>
              </w:rPr>
            </w:pPr>
            <w:r w:rsidRPr="002D0655">
              <w:rPr>
                <w:sz w:val="18"/>
                <w:szCs w:val="18"/>
              </w:rPr>
              <w:t>8.02</w:t>
            </w:r>
          </w:p>
        </w:tc>
        <w:tc>
          <w:tcPr>
            <w:tcW w:w="453" w:type="pct"/>
            <w:tcBorders>
              <w:top w:val="nil"/>
              <w:left w:val="nil"/>
              <w:bottom w:val="nil"/>
              <w:right w:val="nil"/>
            </w:tcBorders>
            <w:vAlign w:val="center"/>
          </w:tcPr>
          <w:p w14:paraId="73FC27DA" w14:textId="77777777" w:rsidR="00105E91" w:rsidRPr="002D0655" w:rsidRDefault="00105E91" w:rsidP="00D35323">
            <w:pPr>
              <w:jc w:val="center"/>
              <w:rPr>
                <w:rFonts w:cs="Times New Roman"/>
                <w:sz w:val="18"/>
                <w:szCs w:val="18"/>
              </w:rPr>
            </w:pPr>
            <w:r w:rsidRPr="002D0655">
              <w:rPr>
                <w:rFonts w:cs="Times New Roman"/>
                <w:sz w:val="18"/>
                <w:szCs w:val="18"/>
              </w:rPr>
              <w:t>1.27</w:t>
            </w:r>
          </w:p>
        </w:tc>
      </w:tr>
      <w:tr w:rsidR="00105E91" w:rsidRPr="002D0655" w14:paraId="33EC75E2" w14:textId="77777777" w:rsidTr="00EF593E">
        <w:tc>
          <w:tcPr>
            <w:tcW w:w="318" w:type="pct"/>
            <w:vMerge/>
            <w:vAlign w:val="center"/>
          </w:tcPr>
          <w:p w14:paraId="11236389" w14:textId="77777777" w:rsidR="00105E91" w:rsidRPr="002D0655" w:rsidRDefault="00105E91" w:rsidP="00D35323">
            <w:pPr>
              <w:widowControl w:val="0"/>
              <w:pBdr>
                <w:top w:val="nil"/>
                <w:left w:val="nil"/>
                <w:bottom w:val="nil"/>
                <w:right w:val="nil"/>
                <w:between w:val="nil"/>
              </w:pBdr>
              <w:spacing w:line="276" w:lineRule="auto"/>
              <w:rPr>
                <w:sz w:val="18"/>
                <w:szCs w:val="18"/>
              </w:rPr>
            </w:pPr>
          </w:p>
        </w:tc>
        <w:tc>
          <w:tcPr>
            <w:tcW w:w="341" w:type="pct"/>
            <w:vAlign w:val="center"/>
          </w:tcPr>
          <w:p w14:paraId="15AE4727" w14:textId="77777777" w:rsidR="00105E91" w:rsidRPr="002D0655" w:rsidRDefault="00105E91" w:rsidP="00D35323">
            <w:pPr>
              <w:jc w:val="center"/>
              <w:rPr>
                <w:sz w:val="18"/>
                <w:szCs w:val="18"/>
              </w:rPr>
            </w:pPr>
            <w:r w:rsidRPr="002D0655">
              <w:rPr>
                <w:sz w:val="18"/>
                <w:szCs w:val="18"/>
              </w:rPr>
              <w:t>7C</w:t>
            </w:r>
          </w:p>
        </w:tc>
        <w:tc>
          <w:tcPr>
            <w:tcW w:w="432" w:type="pct"/>
            <w:vAlign w:val="center"/>
          </w:tcPr>
          <w:p w14:paraId="59EC687A" w14:textId="77777777" w:rsidR="00105E91" w:rsidRPr="002D0655" w:rsidRDefault="00105E91" w:rsidP="00D35323">
            <w:pPr>
              <w:jc w:val="center"/>
              <w:rPr>
                <w:sz w:val="18"/>
                <w:szCs w:val="18"/>
              </w:rPr>
            </w:pPr>
            <w:r w:rsidRPr="002D0655">
              <w:rPr>
                <w:sz w:val="18"/>
                <w:szCs w:val="18"/>
              </w:rPr>
              <w:t>70:30</w:t>
            </w:r>
          </w:p>
        </w:tc>
        <w:tc>
          <w:tcPr>
            <w:tcW w:w="386" w:type="pct"/>
            <w:vAlign w:val="center"/>
          </w:tcPr>
          <w:p w14:paraId="5D70EAD5" w14:textId="77777777" w:rsidR="00105E91" w:rsidRPr="002D0655" w:rsidRDefault="00105E91" w:rsidP="00D35323">
            <w:pPr>
              <w:jc w:val="center"/>
              <w:rPr>
                <w:sz w:val="18"/>
                <w:szCs w:val="18"/>
              </w:rPr>
            </w:pPr>
            <w:r w:rsidRPr="002D0655">
              <w:rPr>
                <w:sz w:val="18"/>
                <w:szCs w:val="18"/>
              </w:rPr>
              <w:t>1566.25</w:t>
            </w:r>
          </w:p>
        </w:tc>
        <w:tc>
          <w:tcPr>
            <w:tcW w:w="372" w:type="pct"/>
            <w:vAlign w:val="center"/>
          </w:tcPr>
          <w:p w14:paraId="4FEDD767" w14:textId="77777777" w:rsidR="00105E91" w:rsidRPr="002D0655" w:rsidRDefault="00105E91" w:rsidP="00D35323">
            <w:pPr>
              <w:jc w:val="center"/>
              <w:rPr>
                <w:sz w:val="18"/>
                <w:szCs w:val="18"/>
              </w:rPr>
            </w:pPr>
            <w:r w:rsidRPr="002D0655">
              <w:rPr>
                <w:sz w:val="18"/>
                <w:szCs w:val="18"/>
              </w:rPr>
              <w:t>22.3</w:t>
            </w:r>
          </w:p>
        </w:tc>
        <w:tc>
          <w:tcPr>
            <w:tcW w:w="486" w:type="pct"/>
            <w:vAlign w:val="center"/>
          </w:tcPr>
          <w:p w14:paraId="726D6514" w14:textId="77777777" w:rsidR="00105E91" w:rsidRPr="002D0655" w:rsidRDefault="00105E91" w:rsidP="00D35323">
            <w:pPr>
              <w:jc w:val="center"/>
              <w:rPr>
                <w:sz w:val="18"/>
                <w:szCs w:val="18"/>
              </w:rPr>
            </w:pPr>
            <w:r w:rsidRPr="002D0655">
              <w:rPr>
                <w:sz w:val="18"/>
                <w:szCs w:val="18"/>
              </w:rPr>
              <w:t>1.37</w:t>
            </w:r>
          </w:p>
        </w:tc>
        <w:tc>
          <w:tcPr>
            <w:tcW w:w="370" w:type="pct"/>
            <w:vAlign w:val="center"/>
          </w:tcPr>
          <w:p w14:paraId="69CBA839" w14:textId="77777777" w:rsidR="00105E91" w:rsidRPr="002D0655" w:rsidRDefault="00105E91" w:rsidP="00D35323">
            <w:pPr>
              <w:jc w:val="center"/>
              <w:rPr>
                <w:sz w:val="18"/>
                <w:szCs w:val="18"/>
              </w:rPr>
            </w:pPr>
            <w:r w:rsidRPr="002D0655">
              <w:rPr>
                <w:sz w:val="18"/>
                <w:szCs w:val="18"/>
              </w:rPr>
              <w:t>22.7</w:t>
            </w:r>
          </w:p>
        </w:tc>
        <w:tc>
          <w:tcPr>
            <w:tcW w:w="486" w:type="pct"/>
            <w:vAlign w:val="center"/>
          </w:tcPr>
          <w:p w14:paraId="45018B91" w14:textId="77777777" w:rsidR="00105E91" w:rsidRPr="002D0655" w:rsidRDefault="00105E91" w:rsidP="00D35323">
            <w:pPr>
              <w:jc w:val="center"/>
              <w:rPr>
                <w:sz w:val="18"/>
                <w:szCs w:val="18"/>
              </w:rPr>
            </w:pPr>
            <w:r w:rsidRPr="002D0655">
              <w:rPr>
                <w:sz w:val="18"/>
                <w:szCs w:val="18"/>
              </w:rPr>
              <w:t>1.34</w:t>
            </w:r>
          </w:p>
        </w:tc>
        <w:tc>
          <w:tcPr>
            <w:tcW w:w="420" w:type="pct"/>
            <w:vAlign w:val="center"/>
          </w:tcPr>
          <w:p w14:paraId="675412FD" w14:textId="77777777" w:rsidR="00105E91" w:rsidRPr="002D0655" w:rsidRDefault="00105E91" w:rsidP="00D35323">
            <w:pPr>
              <w:jc w:val="center"/>
              <w:rPr>
                <w:sz w:val="18"/>
                <w:szCs w:val="18"/>
              </w:rPr>
            </w:pPr>
            <w:r w:rsidRPr="002D0655">
              <w:rPr>
                <w:sz w:val="18"/>
                <w:szCs w:val="18"/>
              </w:rPr>
              <w:t>23.4</w:t>
            </w:r>
          </w:p>
        </w:tc>
        <w:tc>
          <w:tcPr>
            <w:tcW w:w="486" w:type="pct"/>
            <w:vAlign w:val="center"/>
          </w:tcPr>
          <w:p w14:paraId="1F696188" w14:textId="77777777" w:rsidR="00105E91" w:rsidRPr="002D0655" w:rsidRDefault="00105E91" w:rsidP="00D35323">
            <w:pPr>
              <w:jc w:val="center"/>
              <w:rPr>
                <w:sz w:val="18"/>
                <w:szCs w:val="18"/>
              </w:rPr>
            </w:pPr>
            <w:r w:rsidRPr="002D0655">
              <w:rPr>
                <w:sz w:val="18"/>
                <w:szCs w:val="18"/>
              </w:rPr>
              <w:t>1.29</w:t>
            </w:r>
          </w:p>
        </w:tc>
        <w:tc>
          <w:tcPr>
            <w:tcW w:w="453" w:type="pct"/>
            <w:vAlign w:val="center"/>
          </w:tcPr>
          <w:p w14:paraId="28CF6E48" w14:textId="77777777" w:rsidR="00105E91" w:rsidRPr="002D0655" w:rsidRDefault="00105E91" w:rsidP="00D35323">
            <w:pPr>
              <w:jc w:val="center"/>
              <w:rPr>
                <w:sz w:val="18"/>
                <w:szCs w:val="18"/>
              </w:rPr>
            </w:pPr>
            <w:r w:rsidRPr="002D0655">
              <w:rPr>
                <w:sz w:val="18"/>
                <w:szCs w:val="18"/>
              </w:rPr>
              <w:t>23.7</w:t>
            </w:r>
          </w:p>
        </w:tc>
        <w:tc>
          <w:tcPr>
            <w:tcW w:w="453" w:type="pct"/>
            <w:tcBorders>
              <w:top w:val="nil"/>
              <w:left w:val="nil"/>
              <w:bottom w:val="nil"/>
              <w:right w:val="nil"/>
            </w:tcBorders>
            <w:vAlign w:val="center"/>
          </w:tcPr>
          <w:p w14:paraId="38C68BC2" w14:textId="77777777" w:rsidR="00105E91" w:rsidRPr="002D0655" w:rsidRDefault="00105E91" w:rsidP="00D35323">
            <w:pPr>
              <w:jc w:val="center"/>
              <w:rPr>
                <w:rFonts w:cs="Times New Roman"/>
                <w:sz w:val="18"/>
                <w:szCs w:val="18"/>
              </w:rPr>
            </w:pPr>
            <w:r w:rsidRPr="002D0655">
              <w:rPr>
                <w:rFonts w:cs="Times New Roman"/>
                <w:sz w:val="18"/>
                <w:szCs w:val="18"/>
              </w:rPr>
              <w:t>1.26</w:t>
            </w:r>
          </w:p>
        </w:tc>
      </w:tr>
      <w:tr w:rsidR="00105E91" w:rsidRPr="002D0655" w14:paraId="5A6B5642" w14:textId="77777777" w:rsidTr="00EF593E">
        <w:tc>
          <w:tcPr>
            <w:tcW w:w="318" w:type="pct"/>
            <w:vMerge/>
            <w:vAlign w:val="center"/>
          </w:tcPr>
          <w:p w14:paraId="117321DE" w14:textId="77777777" w:rsidR="00105E91" w:rsidRPr="002D0655" w:rsidRDefault="00105E91" w:rsidP="00D35323">
            <w:pPr>
              <w:widowControl w:val="0"/>
              <w:pBdr>
                <w:top w:val="nil"/>
                <w:left w:val="nil"/>
                <w:bottom w:val="nil"/>
                <w:right w:val="nil"/>
                <w:between w:val="nil"/>
              </w:pBdr>
              <w:spacing w:line="276" w:lineRule="auto"/>
              <w:rPr>
                <w:sz w:val="18"/>
                <w:szCs w:val="18"/>
              </w:rPr>
            </w:pPr>
          </w:p>
        </w:tc>
        <w:tc>
          <w:tcPr>
            <w:tcW w:w="341" w:type="pct"/>
            <w:vAlign w:val="center"/>
          </w:tcPr>
          <w:p w14:paraId="08E6EF0F" w14:textId="77777777" w:rsidR="00105E91" w:rsidRPr="002D0655" w:rsidRDefault="00105E91" w:rsidP="00D35323">
            <w:pPr>
              <w:jc w:val="center"/>
              <w:rPr>
                <w:sz w:val="18"/>
                <w:szCs w:val="18"/>
              </w:rPr>
            </w:pPr>
            <w:r w:rsidRPr="002D0655">
              <w:rPr>
                <w:sz w:val="18"/>
                <w:szCs w:val="18"/>
              </w:rPr>
              <w:t>5C</w:t>
            </w:r>
          </w:p>
        </w:tc>
        <w:tc>
          <w:tcPr>
            <w:tcW w:w="432" w:type="pct"/>
            <w:vAlign w:val="center"/>
          </w:tcPr>
          <w:p w14:paraId="1E6DC8C6" w14:textId="77777777" w:rsidR="00105E91" w:rsidRPr="002D0655" w:rsidRDefault="00105E91" w:rsidP="00D35323">
            <w:pPr>
              <w:jc w:val="center"/>
              <w:rPr>
                <w:sz w:val="18"/>
                <w:szCs w:val="18"/>
              </w:rPr>
            </w:pPr>
            <w:r w:rsidRPr="002D0655">
              <w:rPr>
                <w:sz w:val="18"/>
                <w:szCs w:val="18"/>
              </w:rPr>
              <w:t>50:50</w:t>
            </w:r>
          </w:p>
        </w:tc>
        <w:tc>
          <w:tcPr>
            <w:tcW w:w="386" w:type="pct"/>
            <w:vAlign w:val="center"/>
          </w:tcPr>
          <w:p w14:paraId="74BC21DA" w14:textId="77777777" w:rsidR="00105E91" w:rsidRPr="002D0655" w:rsidRDefault="00105E91" w:rsidP="00D35323">
            <w:pPr>
              <w:jc w:val="center"/>
              <w:rPr>
                <w:sz w:val="18"/>
                <w:szCs w:val="18"/>
              </w:rPr>
            </w:pPr>
            <w:r w:rsidRPr="002D0655">
              <w:rPr>
                <w:sz w:val="18"/>
                <w:szCs w:val="18"/>
              </w:rPr>
              <w:t>1555.80</w:t>
            </w:r>
          </w:p>
        </w:tc>
        <w:tc>
          <w:tcPr>
            <w:tcW w:w="372" w:type="pct"/>
            <w:vAlign w:val="center"/>
          </w:tcPr>
          <w:p w14:paraId="706BA4CC" w14:textId="77777777" w:rsidR="00105E91" w:rsidRPr="002D0655" w:rsidRDefault="00105E91" w:rsidP="00D35323">
            <w:pPr>
              <w:jc w:val="center"/>
              <w:rPr>
                <w:sz w:val="18"/>
                <w:szCs w:val="18"/>
              </w:rPr>
            </w:pPr>
            <w:r w:rsidRPr="002D0655">
              <w:rPr>
                <w:sz w:val="18"/>
                <w:szCs w:val="18"/>
              </w:rPr>
              <w:t>39.0</w:t>
            </w:r>
          </w:p>
        </w:tc>
        <w:tc>
          <w:tcPr>
            <w:tcW w:w="486" w:type="pct"/>
            <w:vAlign w:val="center"/>
          </w:tcPr>
          <w:p w14:paraId="6C9E2902" w14:textId="77777777" w:rsidR="00105E91" w:rsidRPr="002D0655" w:rsidRDefault="00105E91" w:rsidP="00D35323">
            <w:pPr>
              <w:jc w:val="center"/>
              <w:rPr>
                <w:sz w:val="18"/>
                <w:szCs w:val="18"/>
              </w:rPr>
            </w:pPr>
            <w:r w:rsidRPr="002D0655">
              <w:rPr>
                <w:sz w:val="18"/>
                <w:szCs w:val="18"/>
              </w:rPr>
              <w:t>1.41</w:t>
            </w:r>
          </w:p>
        </w:tc>
        <w:tc>
          <w:tcPr>
            <w:tcW w:w="370" w:type="pct"/>
            <w:vAlign w:val="center"/>
          </w:tcPr>
          <w:p w14:paraId="0A981828" w14:textId="77777777" w:rsidR="00105E91" w:rsidRPr="002D0655" w:rsidRDefault="00105E91" w:rsidP="00D35323">
            <w:pPr>
              <w:jc w:val="center"/>
              <w:rPr>
                <w:sz w:val="18"/>
                <w:szCs w:val="18"/>
              </w:rPr>
            </w:pPr>
            <w:r w:rsidRPr="002D0655">
              <w:rPr>
                <w:sz w:val="18"/>
                <w:szCs w:val="18"/>
              </w:rPr>
              <w:t>38.7</w:t>
            </w:r>
          </w:p>
        </w:tc>
        <w:tc>
          <w:tcPr>
            <w:tcW w:w="486" w:type="pct"/>
            <w:vAlign w:val="center"/>
          </w:tcPr>
          <w:p w14:paraId="07E375B3" w14:textId="77777777" w:rsidR="00105E91" w:rsidRPr="002D0655" w:rsidRDefault="00105E91" w:rsidP="00D35323">
            <w:pPr>
              <w:jc w:val="center"/>
              <w:rPr>
                <w:sz w:val="18"/>
                <w:szCs w:val="18"/>
              </w:rPr>
            </w:pPr>
            <w:r w:rsidRPr="002D0655">
              <w:rPr>
                <w:sz w:val="18"/>
                <w:szCs w:val="18"/>
              </w:rPr>
              <w:t>1.43</w:t>
            </w:r>
          </w:p>
        </w:tc>
        <w:tc>
          <w:tcPr>
            <w:tcW w:w="420" w:type="pct"/>
            <w:vAlign w:val="center"/>
          </w:tcPr>
          <w:p w14:paraId="3C270C39" w14:textId="77777777" w:rsidR="00105E91" w:rsidRPr="002D0655" w:rsidRDefault="00105E91" w:rsidP="00D35323">
            <w:pPr>
              <w:jc w:val="center"/>
              <w:rPr>
                <w:sz w:val="18"/>
                <w:szCs w:val="18"/>
              </w:rPr>
            </w:pPr>
            <w:r w:rsidRPr="002D0655">
              <w:rPr>
                <w:sz w:val="18"/>
                <w:szCs w:val="18"/>
              </w:rPr>
              <w:t>39.9</w:t>
            </w:r>
          </w:p>
        </w:tc>
        <w:tc>
          <w:tcPr>
            <w:tcW w:w="486" w:type="pct"/>
            <w:vAlign w:val="center"/>
          </w:tcPr>
          <w:p w14:paraId="410CC963" w14:textId="77777777" w:rsidR="00105E91" w:rsidRPr="002D0655" w:rsidRDefault="00105E91" w:rsidP="00D35323">
            <w:pPr>
              <w:jc w:val="center"/>
              <w:rPr>
                <w:sz w:val="18"/>
                <w:szCs w:val="18"/>
              </w:rPr>
            </w:pPr>
            <w:r w:rsidRPr="002D0655">
              <w:rPr>
                <w:sz w:val="18"/>
                <w:szCs w:val="18"/>
              </w:rPr>
              <w:t>1.35</w:t>
            </w:r>
          </w:p>
        </w:tc>
        <w:tc>
          <w:tcPr>
            <w:tcW w:w="453" w:type="pct"/>
            <w:vAlign w:val="center"/>
          </w:tcPr>
          <w:p w14:paraId="2296BD46" w14:textId="77777777" w:rsidR="00105E91" w:rsidRPr="002D0655" w:rsidRDefault="00105E91" w:rsidP="00D35323">
            <w:pPr>
              <w:jc w:val="center"/>
              <w:rPr>
                <w:sz w:val="18"/>
                <w:szCs w:val="18"/>
              </w:rPr>
            </w:pPr>
            <w:r w:rsidRPr="002D0655">
              <w:rPr>
                <w:sz w:val="18"/>
                <w:szCs w:val="18"/>
              </w:rPr>
              <w:t>41.6</w:t>
            </w:r>
          </w:p>
        </w:tc>
        <w:tc>
          <w:tcPr>
            <w:tcW w:w="453" w:type="pct"/>
            <w:tcBorders>
              <w:top w:val="nil"/>
              <w:left w:val="nil"/>
              <w:bottom w:val="nil"/>
              <w:right w:val="nil"/>
            </w:tcBorders>
            <w:vAlign w:val="center"/>
          </w:tcPr>
          <w:p w14:paraId="0BE7E5E6" w14:textId="77777777" w:rsidR="00105E91" w:rsidRPr="002D0655" w:rsidRDefault="00105E91" w:rsidP="00D35323">
            <w:pPr>
              <w:jc w:val="center"/>
              <w:rPr>
                <w:rFonts w:cs="Times New Roman"/>
                <w:sz w:val="18"/>
                <w:szCs w:val="18"/>
              </w:rPr>
            </w:pPr>
            <w:r w:rsidRPr="002D0655">
              <w:rPr>
                <w:rFonts w:cs="Times New Roman"/>
                <w:sz w:val="18"/>
                <w:szCs w:val="18"/>
              </w:rPr>
              <w:t>1.27</w:t>
            </w:r>
          </w:p>
        </w:tc>
      </w:tr>
      <w:tr w:rsidR="00105E91" w:rsidRPr="002D0655" w14:paraId="0D529BF8" w14:textId="77777777" w:rsidTr="00EF593E">
        <w:tc>
          <w:tcPr>
            <w:tcW w:w="318" w:type="pct"/>
            <w:vMerge/>
            <w:vAlign w:val="center"/>
          </w:tcPr>
          <w:p w14:paraId="62D91A89" w14:textId="77777777" w:rsidR="00105E91" w:rsidRPr="002D0655" w:rsidRDefault="00105E91" w:rsidP="00D35323">
            <w:pPr>
              <w:widowControl w:val="0"/>
              <w:pBdr>
                <w:top w:val="nil"/>
                <w:left w:val="nil"/>
                <w:bottom w:val="nil"/>
                <w:right w:val="nil"/>
                <w:between w:val="nil"/>
              </w:pBdr>
              <w:spacing w:line="276" w:lineRule="auto"/>
              <w:rPr>
                <w:sz w:val="18"/>
                <w:szCs w:val="18"/>
              </w:rPr>
            </w:pPr>
          </w:p>
        </w:tc>
        <w:tc>
          <w:tcPr>
            <w:tcW w:w="341" w:type="pct"/>
            <w:vAlign w:val="center"/>
          </w:tcPr>
          <w:p w14:paraId="3DDBDD93" w14:textId="77777777" w:rsidR="00105E91" w:rsidRPr="002D0655" w:rsidRDefault="00105E91" w:rsidP="00D35323">
            <w:pPr>
              <w:jc w:val="center"/>
              <w:rPr>
                <w:sz w:val="18"/>
                <w:szCs w:val="18"/>
              </w:rPr>
            </w:pPr>
            <w:r w:rsidRPr="002D0655">
              <w:rPr>
                <w:sz w:val="18"/>
                <w:szCs w:val="18"/>
              </w:rPr>
              <w:t>3C</w:t>
            </w:r>
          </w:p>
        </w:tc>
        <w:tc>
          <w:tcPr>
            <w:tcW w:w="432" w:type="pct"/>
            <w:vAlign w:val="center"/>
          </w:tcPr>
          <w:p w14:paraId="36D02825" w14:textId="77777777" w:rsidR="00105E91" w:rsidRPr="002D0655" w:rsidRDefault="00105E91" w:rsidP="00D35323">
            <w:pPr>
              <w:jc w:val="center"/>
              <w:rPr>
                <w:sz w:val="18"/>
                <w:szCs w:val="18"/>
              </w:rPr>
            </w:pPr>
            <w:r w:rsidRPr="002D0655">
              <w:rPr>
                <w:sz w:val="18"/>
                <w:szCs w:val="18"/>
              </w:rPr>
              <w:t>30:70</w:t>
            </w:r>
          </w:p>
        </w:tc>
        <w:tc>
          <w:tcPr>
            <w:tcW w:w="386" w:type="pct"/>
            <w:vAlign w:val="center"/>
          </w:tcPr>
          <w:p w14:paraId="6AA0E1D0" w14:textId="77777777" w:rsidR="00105E91" w:rsidRPr="002D0655" w:rsidRDefault="00105E91" w:rsidP="00D35323">
            <w:pPr>
              <w:jc w:val="center"/>
              <w:rPr>
                <w:sz w:val="18"/>
                <w:szCs w:val="18"/>
              </w:rPr>
            </w:pPr>
            <w:r w:rsidRPr="002D0655">
              <w:rPr>
                <w:sz w:val="18"/>
                <w:szCs w:val="18"/>
              </w:rPr>
              <w:t>1542.93</w:t>
            </w:r>
          </w:p>
        </w:tc>
        <w:tc>
          <w:tcPr>
            <w:tcW w:w="372" w:type="pct"/>
            <w:vAlign w:val="center"/>
          </w:tcPr>
          <w:p w14:paraId="3903E89E" w14:textId="77777777" w:rsidR="00105E91" w:rsidRPr="002D0655" w:rsidRDefault="00105E91" w:rsidP="00D35323">
            <w:pPr>
              <w:jc w:val="center"/>
              <w:rPr>
                <w:sz w:val="18"/>
                <w:szCs w:val="18"/>
              </w:rPr>
            </w:pPr>
            <w:r w:rsidRPr="002D0655">
              <w:rPr>
                <w:sz w:val="18"/>
                <w:szCs w:val="18"/>
              </w:rPr>
              <w:t>59.5</w:t>
            </w:r>
          </w:p>
        </w:tc>
        <w:tc>
          <w:tcPr>
            <w:tcW w:w="486" w:type="pct"/>
            <w:vAlign w:val="center"/>
          </w:tcPr>
          <w:p w14:paraId="65FFB922" w14:textId="77777777" w:rsidR="00105E91" w:rsidRPr="002D0655" w:rsidRDefault="00105E91" w:rsidP="00D35323">
            <w:pPr>
              <w:jc w:val="center"/>
              <w:rPr>
                <w:sz w:val="18"/>
                <w:szCs w:val="18"/>
              </w:rPr>
            </w:pPr>
            <w:r w:rsidRPr="002D0655">
              <w:rPr>
                <w:sz w:val="18"/>
                <w:szCs w:val="18"/>
              </w:rPr>
              <w:t>1.39</w:t>
            </w:r>
          </w:p>
        </w:tc>
        <w:tc>
          <w:tcPr>
            <w:tcW w:w="370" w:type="pct"/>
            <w:vAlign w:val="center"/>
          </w:tcPr>
          <w:p w14:paraId="1E6E2EFC" w14:textId="77777777" w:rsidR="00105E91" w:rsidRPr="002D0655" w:rsidRDefault="00105E91" w:rsidP="00D35323">
            <w:pPr>
              <w:jc w:val="center"/>
              <w:rPr>
                <w:sz w:val="18"/>
                <w:szCs w:val="18"/>
              </w:rPr>
            </w:pPr>
            <w:r w:rsidRPr="002D0655">
              <w:rPr>
                <w:sz w:val="18"/>
                <w:szCs w:val="18"/>
              </w:rPr>
              <w:t>59.8</w:t>
            </w:r>
          </w:p>
        </w:tc>
        <w:tc>
          <w:tcPr>
            <w:tcW w:w="486" w:type="pct"/>
            <w:vAlign w:val="center"/>
          </w:tcPr>
          <w:p w14:paraId="040D4707" w14:textId="77777777" w:rsidR="00105E91" w:rsidRPr="002D0655" w:rsidRDefault="00105E91" w:rsidP="00D35323">
            <w:pPr>
              <w:jc w:val="center"/>
              <w:rPr>
                <w:sz w:val="18"/>
                <w:szCs w:val="18"/>
              </w:rPr>
            </w:pPr>
            <w:r w:rsidRPr="002D0655">
              <w:rPr>
                <w:sz w:val="18"/>
                <w:szCs w:val="18"/>
              </w:rPr>
              <w:t>1.37</w:t>
            </w:r>
          </w:p>
        </w:tc>
        <w:tc>
          <w:tcPr>
            <w:tcW w:w="420" w:type="pct"/>
            <w:vAlign w:val="center"/>
          </w:tcPr>
          <w:p w14:paraId="0C6A83FB" w14:textId="77777777" w:rsidR="00105E91" w:rsidRPr="002D0655" w:rsidRDefault="00105E91" w:rsidP="00D35323">
            <w:pPr>
              <w:jc w:val="center"/>
              <w:rPr>
                <w:sz w:val="18"/>
                <w:szCs w:val="18"/>
              </w:rPr>
            </w:pPr>
            <w:r w:rsidRPr="002D0655">
              <w:rPr>
                <w:sz w:val="18"/>
                <w:szCs w:val="18"/>
              </w:rPr>
              <w:t>58.4</w:t>
            </w:r>
          </w:p>
        </w:tc>
        <w:tc>
          <w:tcPr>
            <w:tcW w:w="486" w:type="pct"/>
            <w:vAlign w:val="center"/>
          </w:tcPr>
          <w:p w14:paraId="6D55DCA4" w14:textId="77777777" w:rsidR="00105E91" w:rsidRPr="002D0655" w:rsidRDefault="00105E91" w:rsidP="00D35323">
            <w:pPr>
              <w:jc w:val="center"/>
              <w:rPr>
                <w:sz w:val="18"/>
                <w:szCs w:val="18"/>
              </w:rPr>
            </w:pPr>
            <w:r w:rsidRPr="002D0655">
              <w:rPr>
                <w:sz w:val="18"/>
                <w:szCs w:val="18"/>
              </w:rPr>
              <w:t>1.46</w:t>
            </w:r>
          </w:p>
        </w:tc>
        <w:tc>
          <w:tcPr>
            <w:tcW w:w="453" w:type="pct"/>
            <w:vAlign w:val="center"/>
          </w:tcPr>
          <w:p w14:paraId="11FE8315" w14:textId="77777777" w:rsidR="00105E91" w:rsidRPr="002D0655" w:rsidRDefault="00105E91" w:rsidP="00D35323">
            <w:pPr>
              <w:jc w:val="center"/>
              <w:rPr>
                <w:sz w:val="18"/>
                <w:szCs w:val="18"/>
              </w:rPr>
            </w:pPr>
            <w:r w:rsidRPr="002D0655">
              <w:rPr>
                <w:sz w:val="18"/>
                <w:szCs w:val="18"/>
              </w:rPr>
              <w:t>61.6</w:t>
            </w:r>
          </w:p>
        </w:tc>
        <w:tc>
          <w:tcPr>
            <w:tcW w:w="453" w:type="pct"/>
            <w:tcBorders>
              <w:top w:val="nil"/>
              <w:left w:val="nil"/>
              <w:bottom w:val="nil"/>
              <w:right w:val="nil"/>
            </w:tcBorders>
            <w:vAlign w:val="center"/>
          </w:tcPr>
          <w:p w14:paraId="6BF767B6" w14:textId="77777777" w:rsidR="00105E91" w:rsidRPr="002D0655" w:rsidRDefault="00105E91" w:rsidP="00D35323">
            <w:pPr>
              <w:jc w:val="center"/>
              <w:rPr>
                <w:rFonts w:cs="Times New Roman"/>
                <w:sz w:val="18"/>
                <w:szCs w:val="18"/>
              </w:rPr>
            </w:pPr>
            <w:r w:rsidRPr="002D0655">
              <w:rPr>
                <w:rFonts w:cs="Times New Roman"/>
                <w:sz w:val="18"/>
                <w:szCs w:val="18"/>
              </w:rPr>
              <w:t>1.27</w:t>
            </w:r>
          </w:p>
        </w:tc>
      </w:tr>
      <w:tr w:rsidR="00105E91" w:rsidRPr="002D0655" w14:paraId="2126FC7A" w14:textId="77777777" w:rsidTr="00EF593E">
        <w:tc>
          <w:tcPr>
            <w:tcW w:w="318" w:type="pct"/>
            <w:vMerge/>
            <w:tcBorders>
              <w:bottom w:val="single" w:sz="12" w:space="0" w:color="auto"/>
            </w:tcBorders>
            <w:vAlign w:val="center"/>
          </w:tcPr>
          <w:p w14:paraId="35362D78" w14:textId="77777777" w:rsidR="00105E91" w:rsidRPr="002D0655" w:rsidRDefault="00105E91" w:rsidP="00D35323">
            <w:pPr>
              <w:widowControl w:val="0"/>
              <w:pBdr>
                <w:top w:val="nil"/>
                <w:left w:val="nil"/>
                <w:bottom w:val="nil"/>
                <w:right w:val="nil"/>
                <w:between w:val="nil"/>
              </w:pBdr>
              <w:spacing w:line="276" w:lineRule="auto"/>
              <w:rPr>
                <w:sz w:val="18"/>
                <w:szCs w:val="18"/>
              </w:rPr>
            </w:pPr>
          </w:p>
        </w:tc>
        <w:tc>
          <w:tcPr>
            <w:tcW w:w="341" w:type="pct"/>
            <w:tcBorders>
              <w:bottom w:val="single" w:sz="12" w:space="0" w:color="auto"/>
            </w:tcBorders>
            <w:vAlign w:val="center"/>
          </w:tcPr>
          <w:p w14:paraId="7A7B2D28" w14:textId="77777777" w:rsidR="00105E91" w:rsidRPr="002D0655" w:rsidRDefault="00105E91" w:rsidP="00D35323">
            <w:pPr>
              <w:jc w:val="center"/>
              <w:rPr>
                <w:sz w:val="18"/>
                <w:szCs w:val="18"/>
              </w:rPr>
            </w:pPr>
            <w:r w:rsidRPr="002D0655">
              <w:rPr>
                <w:sz w:val="18"/>
                <w:szCs w:val="18"/>
              </w:rPr>
              <w:t>1C</w:t>
            </w:r>
          </w:p>
        </w:tc>
        <w:tc>
          <w:tcPr>
            <w:tcW w:w="432" w:type="pct"/>
            <w:tcBorders>
              <w:bottom w:val="single" w:sz="12" w:space="0" w:color="auto"/>
            </w:tcBorders>
            <w:vAlign w:val="center"/>
          </w:tcPr>
          <w:p w14:paraId="62804C31" w14:textId="77777777" w:rsidR="00105E91" w:rsidRPr="002D0655" w:rsidRDefault="00105E91" w:rsidP="00D35323">
            <w:pPr>
              <w:jc w:val="center"/>
              <w:rPr>
                <w:sz w:val="18"/>
                <w:szCs w:val="18"/>
              </w:rPr>
            </w:pPr>
            <w:r w:rsidRPr="002D0655">
              <w:rPr>
                <w:sz w:val="18"/>
                <w:szCs w:val="18"/>
              </w:rPr>
              <w:t>10:90</w:t>
            </w:r>
          </w:p>
        </w:tc>
        <w:tc>
          <w:tcPr>
            <w:tcW w:w="386" w:type="pct"/>
            <w:tcBorders>
              <w:bottom w:val="single" w:sz="12" w:space="0" w:color="auto"/>
            </w:tcBorders>
            <w:vAlign w:val="center"/>
          </w:tcPr>
          <w:p w14:paraId="6EF7ECF5" w14:textId="77777777" w:rsidR="00105E91" w:rsidRPr="002D0655" w:rsidRDefault="00105E91" w:rsidP="00D35323">
            <w:pPr>
              <w:jc w:val="center"/>
              <w:rPr>
                <w:sz w:val="18"/>
                <w:szCs w:val="18"/>
              </w:rPr>
            </w:pPr>
            <w:r w:rsidRPr="002D0655">
              <w:rPr>
                <w:sz w:val="18"/>
                <w:szCs w:val="18"/>
              </w:rPr>
              <w:t>1529.05</w:t>
            </w:r>
          </w:p>
        </w:tc>
        <w:tc>
          <w:tcPr>
            <w:tcW w:w="372" w:type="pct"/>
            <w:tcBorders>
              <w:bottom w:val="single" w:sz="12" w:space="0" w:color="auto"/>
            </w:tcBorders>
            <w:vAlign w:val="center"/>
          </w:tcPr>
          <w:p w14:paraId="384A6831" w14:textId="77777777" w:rsidR="00105E91" w:rsidRPr="002D0655" w:rsidRDefault="00105E91" w:rsidP="00D35323">
            <w:pPr>
              <w:jc w:val="center"/>
              <w:rPr>
                <w:sz w:val="18"/>
                <w:szCs w:val="18"/>
              </w:rPr>
            </w:pPr>
            <w:r w:rsidRPr="002D0655">
              <w:rPr>
                <w:sz w:val="18"/>
                <w:szCs w:val="18"/>
              </w:rPr>
              <w:t>82.4</w:t>
            </w:r>
          </w:p>
        </w:tc>
        <w:tc>
          <w:tcPr>
            <w:tcW w:w="486" w:type="pct"/>
            <w:tcBorders>
              <w:bottom w:val="single" w:sz="12" w:space="0" w:color="auto"/>
            </w:tcBorders>
            <w:vAlign w:val="center"/>
          </w:tcPr>
          <w:p w14:paraId="198BFCF0" w14:textId="77777777" w:rsidR="00105E91" w:rsidRPr="002D0655" w:rsidRDefault="00105E91" w:rsidP="00D35323">
            <w:pPr>
              <w:jc w:val="center"/>
              <w:rPr>
                <w:sz w:val="18"/>
                <w:szCs w:val="18"/>
              </w:rPr>
            </w:pPr>
            <w:r w:rsidRPr="002D0655">
              <w:rPr>
                <w:sz w:val="18"/>
                <w:szCs w:val="18"/>
              </w:rPr>
              <w:t>1.59</w:t>
            </w:r>
          </w:p>
        </w:tc>
        <w:tc>
          <w:tcPr>
            <w:tcW w:w="370" w:type="pct"/>
            <w:tcBorders>
              <w:bottom w:val="single" w:sz="12" w:space="0" w:color="auto"/>
            </w:tcBorders>
            <w:vAlign w:val="center"/>
          </w:tcPr>
          <w:p w14:paraId="2A735490" w14:textId="77777777" w:rsidR="00105E91" w:rsidRPr="002D0655" w:rsidRDefault="00105E91" w:rsidP="00D35323">
            <w:pPr>
              <w:jc w:val="center"/>
              <w:rPr>
                <w:sz w:val="18"/>
                <w:szCs w:val="18"/>
              </w:rPr>
            </w:pPr>
            <w:r w:rsidRPr="002D0655">
              <w:rPr>
                <w:sz w:val="18"/>
                <w:szCs w:val="18"/>
              </w:rPr>
              <w:t>82.2</w:t>
            </w:r>
          </w:p>
        </w:tc>
        <w:tc>
          <w:tcPr>
            <w:tcW w:w="486" w:type="pct"/>
            <w:tcBorders>
              <w:bottom w:val="single" w:sz="12" w:space="0" w:color="auto"/>
            </w:tcBorders>
            <w:vAlign w:val="center"/>
          </w:tcPr>
          <w:p w14:paraId="257FD5D5" w14:textId="77777777" w:rsidR="00105E91" w:rsidRPr="002D0655" w:rsidRDefault="00105E91" w:rsidP="00D35323">
            <w:pPr>
              <w:jc w:val="center"/>
              <w:rPr>
                <w:sz w:val="18"/>
                <w:szCs w:val="18"/>
              </w:rPr>
            </w:pPr>
            <w:r w:rsidRPr="002D0655">
              <w:rPr>
                <w:sz w:val="18"/>
                <w:szCs w:val="18"/>
              </w:rPr>
              <w:t>1.62</w:t>
            </w:r>
          </w:p>
        </w:tc>
        <w:tc>
          <w:tcPr>
            <w:tcW w:w="420" w:type="pct"/>
            <w:tcBorders>
              <w:bottom w:val="single" w:sz="12" w:space="0" w:color="auto"/>
            </w:tcBorders>
            <w:vAlign w:val="center"/>
          </w:tcPr>
          <w:p w14:paraId="343B04BA" w14:textId="77777777" w:rsidR="00105E91" w:rsidRPr="002D0655" w:rsidRDefault="00105E91" w:rsidP="00D35323">
            <w:pPr>
              <w:jc w:val="center"/>
              <w:rPr>
                <w:sz w:val="18"/>
                <w:szCs w:val="18"/>
              </w:rPr>
            </w:pPr>
            <w:r w:rsidRPr="002D0655">
              <w:rPr>
                <w:sz w:val="18"/>
                <w:szCs w:val="18"/>
              </w:rPr>
              <w:t>82.3</w:t>
            </w:r>
          </w:p>
        </w:tc>
        <w:tc>
          <w:tcPr>
            <w:tcW w:w="486" w:type="pct"/>
            <w:tcBorders>
              <w:bottom w:val="single" w:sz="12" w:space="0" w:color="auto"/>
            </w:tcBorders>
            <w:vAlign w:val="center"/>
          </w:tcPr>
          <w:p w14:paraId="57311DD3" w14:textId="77777777" w:rsidR="00105E91" w:rsidRPr="002D0655" w:rsidRDefault="00105E91" w:rsidP="00D35323">
            <w:pPr>
              <w:jc w:val="center"/>
              <w:rPr>
                <w:sz w:val="18"/>
                <w:szCs w:val="18"/>
              </w:rPr>
            </w:pPr>
            <w:r w:rsidRPr="002D0655">
              <w:rPr>
                <w:sz w:val="18"/>
                <w:szCs w:val="18"/>
              </w:rPr>
              <w:t>1.60</w:t>
            </w:r>
          </w:p>
        </w:tc>
        <w:tc>
          <w:tcPr>
            <w:tcW w:w="453" w:type="pct"/>
            <w:tcBorders>
              <w:bottom w:val="single" w:sz="12" w:space="0" w:color="auto"/>
            </w:tcBorders>
            <w:vAlign w:val="center"/>
          </w:tcPr>
          <w:p w14:paraId="125201B8" w14:textId="77777777" w:rsidR="00105E91" w:rsidRPr="002D0655" w:rsidRDefault="00105E91" w:rsidP="00D35323">
            <w:pPr>
              <w:jc w:val="center"/>
              <w:rPr>
                <w:sz w:val="18"/>
                <w:szCs w:val="18"/>
              </w:rPr>
            </w:pPr>
            <w:r w:rsidRPr="002D0655">
              <w:rPr>
                <w:sz w:val="18"/>
                <w:szCs w:val="18"/>
              </w:rPr>
              <w:t>85.3</w:t>
            </w:r>
          </w:p>
        </w:tc>
        <w:tc>
          <w:tcPr>
            <w:tcW w:w="453" w:type="pct"/>
            <w:tcBorders>
              <w:top w:val="nil"/>
              <w:left w:val="nil"/>
              <w:bottom w:val="nil"/>
              <w:right w:val="nil"/>
            </w:tcBorders>
            <w:vAlign w:val="center"/>
          </w:tcPr>
          <w:p w14:paraId="6F18B00E" w14:textId="77777777" w:rsidR="00105E91" w:rsidRPr="002D0655" w:rsidRDefault="00105E91" w:rsidP="00D35323">
            <w:pPr>
              <w:jc w:val="center"/>
              <w:rPr>
                <w:rFonts w:cs="Times New Roman"/>
                <w:sz w:val="18"/>
                <w:szCs w:val="18"/>
              </w:rPr>
            </w:pPr>
            <w:r w:rsidRPr="002D0655">
              <w:rPr>
                <w:rFonts w:cs="Times New Roman"/>
                <w:sz w:val="18"/>
                <w:szCs w:val="18"/>
              </w:rPr>
              <w:t>1.28</w:t>
            </w:r>
          </w:p>
        </w:tc>
      </w:tr>
      <w:tr w:rsidR="00105E91" w:rsidRPr="002D0655" w14:paraId="1B6BDBFB" w14:textId="77777777" w:rsidTr="00EF593E">
        <w:tc>
          <w:tcPr>
            <w:tcW w:w="318" w:type="pct"/>
            <w:vMerge w:val="restart"/>
            <w:tcBorders>
              <w:top w:val="single" w:sz="12" w:space="0" w:color="auto"/>
            </w:tcBorders>
            <w:vAlign w:val="center"/>
          </w:tcPr>
          <w:p w14:paraId="6FB0A3AB" w14:textId="77777777" w:rsidR="00105E91" w:rsidRPr="002D0655" w:rsidRDefault="00105E91" w:rsidP="00D35323">
            <w:pPr>
              <w:jc w:val="center"/>
              <w:rPr>
                <w:sz w:val="18"/>
                <w:szCs w:val="18"/>
              </w:rPr>
            </w:pPr>
            <w:r w:rsidRPr="002D0655">
              <w:rPr>
                <w:sz w:val="18"/>
                <w:szCs w:val="18"/>
              </w:rPr>
              <w:t>Nickel</w:t>
            </w:r>
          </w:p>
        </w:tc>
        <w:tc>
          <w:tcPr>
            <w:tcW w:w="341" w:type="pct"/>
            <w:tcBorders>
              <w:top w:val="single" w:sz="12" w:space="0" w:color="auto"/>
            </w:tcBorders>
            <w:vAlign w:val="center"/>
          </w:tcPr>
          <w:p w14:paraId="6683BEAC" w14:textId="77777777" w:rsidR="00105E91" w:rsidRPr="002D0655" w:rsidRDefault="00105E91" w:rsidP="00D35323">
            <w:pPr>
              <w:jc w:val="center"/>
              <w:rPr>
                <w:sz w:val="18"/>
                <w:szCs w:val="18"/>
              </w:rPr>
            </w:pPr>
            <w:r w:rsidRPr="002D0655">
              <w:rPr>
                <w:sz w:val="18"/>
                <w:szCs w:val="18"/>
              </w:rPr>
              <w:t>NC</w:t>
            </w:r>
          </w:p>
        </w:tc>
        <w:tc>
          <w:tcPr>
            <w:tcW w:w="432" w:type="pct"/>
            <w:tcBorders>
              <w:top w:val="single" w:sz="12" w:space="0" w:color="auto"/>
            </w:tcBorders>
            <w:vAlign w:val="center"/>
          </w:tcPr>
          <w:p w14:paraId="6736A785" w14:textId="77777777" w:rsidR="00105E91" w:rsidRPr="002D0655" w:rsidRDefault="00105E91" w:rsidP="00D35323">
            <w:pPr>
              <w:jc w:val="center"/>
              <w:rPr>
                <w:sz w:val="18"/>
                <w:szCs w:val="18"/>
              </w:rPr>
            </w:pPr>
            <w:r w:rsidRPr="002D0655">
              <w:rPr>
                <w:sz w:val="18"/>
                <w:szCs w:val="18"/>
              </w:rPr>
              <w:t>Natural abundance</w:t>
            </w:r>
          </w:p>
        </w:tc>
        <w:tc>
          <w:tcPr>
            <w:tcW w:w="386" w:type="pct"/>
            <w:tcBorders>
              <w:top w:val="single" w:sz="12" w:space="0" w:color="auto"/>
            </w:tcBorders>
            <w:vAlign w:val="center"/>
          </w:tcPr>
          <w:p w14:paraId="36C58DC1" w14:textId="77777777" w:rsidR="00105E91" w:rsidRPr="002D0655" w:rsidRDefault="00105E91" w:rsidP="00D35323">
            <w:pPr>
              <w:jc w:val="center"/>
              <w:rPr>
                <w:sz w:val="18"/>
                <w:szCs w:val="18"/>
              </w:rPr>
            </w:pPr>
            <w:r w:rsidRPr="002D0655">
              <w:rPr>
                <w:sz w:val="18"/>
                <w:szCs w:val="18"/>
              </w:rPr>
              <w:t>1580.21</w:t>
            </w:r>
          </w:p>
        </w:tc>
        <w:tc>
          <w:tcPr>
            <w:tcW w:w="372" w:type="pct"/>
            <w:tcBorders>
              <w:top w:val="single" w:sz="12" w:space="0" w:color="auto"/>
            </w:tcBorders>
            <w:vAlign w:val="center"/>
          </w:tcPr>
          <w:p w14:paraId="53DC094B" w14:textId="77777777" w:rsidR="00105E91" w:rsidRPr="002D0655" w:rsidRDefault="00105E91" w:rsidP="00D35323">
            <w:pPr>
              <w:jc w:val="center"/>
              <w:rPr>
                <w:sz w:val="18"/>
                <w:szCs w:val="18"/>
              </w:rPr>
            </w:pPr>
            <w:r w:rsidRPr="002D0655">
              <w:rPr>
                <w:sz w:val="18"/>
                <w:szCs w:val="18"/>
              </w:rPr>
              <w:t>0.786</w:t>
            </w:r>
          </w:p>
        </w:tc>
        <w:tc>
          <w:tcPr>
            <w:tcW w:w="486" w:type="pct"/>
            <w:tcBorders>
              <w:top w:val="single" w:sz="12" w:space="0" w:color="auto"/>
            </w:tcBorders>
            <w:vAlign w:val="center"/>
          </w:tcPr>
          <w:p w14:paraId="3B5D5677" w14:textId="77777777" w:rsidR="00105E91" w:rsidRPr="002D0655" w:rsidRDefault="00105E91" w:rsidP="00D35323">
            <w:pPr>
              <w:jc w:val="center"/>
              <w:rPr>
                <w:sz w:val="18"/>
                <w:szCs w:val="18"/>
              </w:rPr>
            </w:pPr>
            <w:r w:rsidRPr="002D0655">
              <w:rPr>
                <w:sz w:val="18"/>
                <w:szCs w:val="18"/>
              </w:rPr>
              <w:t>1.51</w:t>
            </w:r>
          </w:p>
        </w:tc>
        <w:tc>
          <w:tcPr>
            <w:tcW w:w="370" w:type="pct"/>
            <w:tcBorders>
              <w:top w:val="single" w:sz="12" w:space="0" w:color="auto"/>
            </w:tcBorders>
            <w:vAlign w:val="center"/>
          </w:tcPr>
          <w:p w14:paraId="06CAF35E" w14:textId="77777777" w:rsidR="00105E91" w:rsidRPr="002D0655" w:rsidRDefault="00105E91" w:rsidP="00D35323">
            <w:pPr>
              <w:jc w:val="center"/>
              <w:rPr>
                <w:sz w:val="18"/>
                <w:szCs w:val="18"/>
              </w:rPr>
            </w:pPr>
            <w:r w:rsidRPr="002D0655">
              <w:rPr>
                <w:sz w:val="18"/>
                <w:szCs w:val="18"/>
              </w:rPr>
              <w:t>0.895</w:t>
            </w:r>
          </w:p>
        </w:tc>
        <w:tc>
          <w:tcPr>
            <w:tcW w:w="486" w:type="pct"/>
            <w:tcBorders>
              <w:top w:val="single" w:sz="12" w:space="0" w:color="auto"/>
            </w:tcBorders>
            <w:vAlign w:val="center"/>
          </w:tcPr>
          <w:p w14:paraId="32E71259" w14:textId="77777777" w:rsidR="00105E91" w:rsidRPr="002D0655" w:rsidRDefault="00105E91" w:rsidP="00D35323">
            <w:pPr>
              <w:jc w:val="center"/>
              <w:rPr>
                <w:sz w:val="18"/>
                <w:szCs w:val="18"/>
              </w:rPr>
            </w:pPr>
            <w:r w:rsidRPr="002D0655">
              <w:rPr>
                <w:sz w:val="18"/>
                <w:szCs w:val="18"/>
              </w:rPr>
              <w:t>1.33</w:t>
            </w:r>
          </w:p>
        </w:tc>
        <w:tc>
          <w:tcPr>
            <w:tcW w:w="420" w:type="pct"/>
            <w:tcBorders>
              <w:top w:val="single" w:sz="12" w:space="0" w:color="auto"/>
            </w:tcBorders>
            <w:vAlign w:val="center"/>
          </w:tcPr>
          <w:p w14:paraId="65B7B8D2" w14:textId="77777777" w:rsidR="00105E91" w:rsidRPr="002D0655" w:rsidRDefault="00105E91" w:rsidP="00D35323">
            <w:pPr>
              <w:jc w:val="center"/>
              <w:rPr>
                <w:sz w:val="18"/>
                <w:szCs w:val="18"/>
              </w:rPr>
            </w:pPr>
            <w:r w:rsidRPr="002D0655">
              <w:rPr>
                <w:sz w:val="18"/>
                <w:szCs w:val="18"/>
              </w:rPr>
              <w:t>0.899</w:t>
            </w:r>
          </w:p>
        </w:tc>
        <w:tc>
          <w:tcPr>
            <w:tcW w:w="486" w:type="pct"/>
            <w:tcBorders>
              <w:top w:val="single" w:sz="12" w:space="0" w:color="auto"/>
            </w:tcBorders>
            <w:vAlign w:val="center"/>
          </w:tcPr>
          <w:p w14:paraId="543A3DFC" w14:textId="77777777" w:rsidR="00105E91" w:rsidRPr="002D0655" w:rsidRDefault="00105E91" w:rsidP="00D35323">
            <w:pPr>
              <w:jc w:val="center"/>
              <w:rPr>
                <w:sz w:val="18"/>
                <w:szCs w:val="18"/>
              </w:rPr>
            </w:pPr>
            <w:r w:rsidRPr="002D0655">
              <w:rPr>
                <w:sz w:val="18"/>
                <w:szCs w:val="18"/>
              </w:rPr>
              <w:t>1.32</w:t>
            </w:r>
          </w:p>
        </w:tc>
        <w:tc>
          <w:tcPr>
            <w:tcW w:w="453" w:type="pct"/>
            <w:tcBorders>
              <w:top w:val="single" w:sz="12" w:space="0" w:color="auto"/>
            </w:tcBorders>
            <w:vAlign w:val="center"/>
          </w:tcPr>
          <w:p w14:paraId="5968C363" w14:textId="77777777" w:rsidR="00105E91" w:rsidRPr="002D0655" w:rsidRDefault="00105E91" w:rsidP="00D35323">
            <w:pPr>
              <w:jc w:val="center"/>
              <w:rPr>
                <w:sz w:val="18"/>
                <w:szCs w:val="18"/>
              </w:rPr>
            </w:pPr>
            <w:r w:rsidRPr="002D0655">
              <w:rPr>
                <w:sz w:val="18"/>
                <w:szCs w:val="18"/>
              </w:rPr>
              <w:t>0.896</w:t>
            </w:r>
          </w:p>
        </w:tc>
        <w:tc>
          <w:tcPr>
            <w:tcW w:w="453" w:type="pct"/>
            <w:tcBorders>
              <w:top w:val="single" w:sz="12" w:space="0" w:color="auto"/>
            </w:tcBorders>
            <w:vAlign w:val="center"/>
          </w:tcPr>
          <w:p w14:paraId="231C9AD0" w14:textId="77777777" w:rsidR="00105E91" w:rsidRPr="002D0655" w:rsidRDefault="00105E91" w:rsidP="00D35323">
            <w:pPr>
              <w:jc w:val="center"/>
              <w:rPr>
                <w:sz w:val="18"/>
                <w:szCs w:val="16"/>
              </w:rPr>
            </w:pPr>
            <w:r w:rsidRPr="002D0655">
              <w:rPr>
                <w:sz w:val="18"/>
                <w:szCs w:val="16"/>
              </w:rPr>
              <w:t>1.33</w:t>
            </w:r>
          </w:p>
        </w:tc>
      </w:tr>
      <w:tr w:rsidR="00105E91" w:rsidRPr="002D0655" w14:paraId="4FE2A497" w14:textId="77777777" w:rsidTr="00EF593E">
        <w:tc>
          <w:tcPr>
            <w:tcW w:w="318" w:type="pct"/>
            <w:vMerge/>
            <w:vAlign w:val="center"/>
          </w:tcPr>
          <w:p w14:paraId="13E2EB6D" w14:textId="77777777" w:rsidR="00105E91" w:rsidRPr="002D0655" w:rsidRDefault="00105E91" w:rsidP="00D35323">
            <w:pPr>
              <w:widowControl w:val="0"/>
              <w:pBdr>
                <w:top w:val="nil"/>
                <w:left w:val="nil"/>
                <w:bottom w:val="nil"/>
                <w:right w:val="nil"/>
                <w:between w:val="nil"/>
              </w:pBdr>
              <w:spacing w:line="276" w:lineRule="auto"/>
              <w:rPr>
                <w:sz w:val="18"/>
                <w:szCs w:val="18"/>
              </w:rPr>
            </w:pPr>
          </w:p>
        </w:tc>
        <w:tc>
          <w:tcPr>
            <w:tcW w:w="341" w:type="pct"/>
            <w:vAlign w:val="center"/>
          </w:tcPr>
          <w:p w14:paraId="036E73C4" w14:textId="77777777" w:rsidR="00105E91" w:rsidRPr="002D0655" w:rsidRDefault="00105E91" w:rsidP="00D35323">
            <w:pPr>
              <w:jc w:val="center"/>
              <w:rPr>
                <w:sz w:val="18"/>
                <w:szCs w:val="18"/>
              </w:rPr>
            </w:pPr>
            <w:r w:rsidRPr="002D0655">
              <w:rPr>
                <w:sz w:val="18"/>
                <w:szCs w:val="18"/>
              </w:rPr>
              <w:t>9C</w:t>
            </w:r>
          </w:p>
        </w:tc>
        <w:tc>
          <w:tcPr>
            <w:tcW w:w="432" w:type="pct"/>
            <w:vAlign w:val="center"/>
          </w:tcPr>
          <w:p w14:paraId="3F5BDE66" w14:textId="77777777" w:rsidR="00105E91" w:rsidRPr="002D0655" w:rsidRDefault="00105E91" w:rsidP="00D35323">
            <w:pPr>
              <w:jc w:val="center"/>
              <w:rPr>
                <w:sz w:val="18"/>
                <w:szCs w:val="18"/>
              </w:rPr>
            </w:pPr>
            <w:r w:rsidRPr="002D0655">
              <w:rPr>
                <w:sz w:val="18"/>
                <w:szCs w:val="18"/>
              </w:rPr>
              <w:t>90:10</w:t>
            </w:r>
          </w:p>
        </w:tc>
        <w:tc>
          <w:tcPr>
            <w:tcW w:w="386" w:type="pct"/>
            <w:vAlign w:val="center"/>
          </w:tcPr>
          <w:p w14:paraId="426FD1BC" w14:textId="77777777" w:rsidR="00105E91" w:rsidRPr="002D0655" w:rsidRDefault="00105E91" w:rsidP="00D35323">
            <w:pPr>
              <w:jc w:val="center"/>
              <w:rPr>
                <w:sz w:val="18"/>
                <w:szCs w:val="18"/>
              </w:rPr>
            </w:pPr>
            <w:r w:rsidRPr="002D0655">
              <w:rPr>
                <w:sz w:val="18"/>
                <w:szCs w:val="18"/>
              </w:rPr>
              <w:t>1575.54</w:t>
            </w:r>
          </w:p>
        </w:tc>
        <w:tc>
          <w:tcPr>
            <w:tcW w:w="372" w:type="pct"/>
            <w:vAlign w:val="center"/>
          </w:tcPr>
          <w:p w14:paraId="56CDFB9A" w14:textId="77777777" w:rsidR="00105E91" w:rsidRPr="002D0655" w:rsidRDefault="00105E91" w:rsidP="00D35323">
            <w:pPr>
              <w:jc w:val="center"/>
              <w:rPr>
                <w:sz w:val="18"/>
                <w:szCs w:val="18"/>
              </w:rPr>
            </w:pPr>
            <w:r w:rsidRPr="002D0655">
              <w:rPr>
                <w:sz w:val="18"/>
                <w:szCs w:val="18"/>
              </w:rPr>
              <w:t>7.92</w:t>
            </w:r>
          </w:p>
        </w:tc>
        <w:tc>
          <w:tcPr>
            <w:tcW w:w="486" w:type="pct"/>
            <w:vAlign w:val="center"/>
          </w:tcPr>
          <w:p w14:paraId="373A28C6" w14:textId="77777777" w:rsidR="00105E91" w:rsidRPr="002D0655" w:rsidRDefault="00105E91" w:rsidP="00D35323">
            <w:pPr>
              <w:jc w:val="center"/>
              <w:rPr>
                <w:sz w:val="18"/>
                <w:szCs w:val="18"/>
              </w:rPr>
            </w:pPr>
            <w:r w:rsidRPr="002D0655">
              <w:rPr>
                <w:sz w:val="18"/>
                <w:szCs w:val="18"/>
              </w:rPr>
              <w:t>1.29</w:t>
            </w:r>
          </w:p>
        </w:tc>
        <w:tc>
          <w:tcPr>
            <w:tcW w:w="370" w:type="pct"/>
            <w:vAlign w:val="center"/>
          </w:tcPr>
          <w:p w14:paraId="4D3B0800" w14:textId="77777777" w:rsidR="00105E91" w:rsidRPr="002D0655" w:rsidRDefault="00105E91" w:rsidP="00D35323">
            <w:pPr>
              <w:jc w:val="center"/>
              <w:rPr>
                <w:sz w:val="18"/>
                <w:szCs w:val="18"/>
              </w:rPr>
            </w:pPr>
            <w:r w:rsidRPr="002D0655">
              <w:rPr>
                <w:sz w:val="18"/>
                <w:szCs w:val="18"/>
              </w:rPr>
              <w:t>7.65</w:t>
            </w:r>
          </w:p>
        </w:tc>
        <w:tc>
          <w:tcPr>
            <w:tcW w:w="486" w:type="pct"/>
            <w:vAlign w:val="center"/>
          </w:tcPr>
          <w:p w14:paraId="6CAEBA32" w14:textId="77777777" w:rsidR="00105E91" w:rsidRPr="002D0655" w:rsidRDefault="00105E91" w:rsidP="00D35323">
            <w:pPr>
              <w:jc w:val="center"/>
              <w:rPr>
                <w:sz w:val="18"/>
                <w:szCs w:val="18"/>
              </w:rPr>
            </w:pPr>
            <w:r w:rsidRPr="002D0655">
              <w:rPr>
                <w:sz w:val="18"/>
                <w:szCs w:val="18"/>
              </w:rPr>
              <w:t>1.34</w:t>
            </w:r>
          </w:p>
        </w:tc>
        <w:tc>
          <w:tcPr>
            <w:tcW w:w="420" w:type="pct"/>
            <w:vAlign w:val="center"/>
          </w:tcPr>
          <w:p w14:paraId="0629F3F9" w14:textId="77777777" w:rsidR="00105E91" w:rsidRPr="002D0655" w:rsidRDefault="00105E91" w:rsidP="00D35323">
            <w:pPr>
              <w:jc w:val="center"/>
              <w:rPr>
                <w:sz w:val="18"/>
                <w:szCs w:val="18"/>
              </w:rPr>
            </w:pPr>
            <w:r w:rsidRPr="002D0655">
              <w:rPr>
                <w:sz w:val="18"/>
                <w:szCs w:val="18"/>
              </w:rPr>
              <w:t>8.28</w:t>
            </w:r>
          </w:p>
        </w:tc>
        <w:tc>
          <w:tcPr>
            <w:tcW w:w="486" w:type="pct"/>
            <w:vAlign w:val="center"/>
          </w:tcPr>
          <w:p w14:paraId="128148D6" w14:textId="77777777" w:rsidR="00105E91" w:rsidRPr="002D0655" w:rsidRDefault="00105E91" w:rsidP="00D35323">
            <w:pPr>
              <w:jc w:val="center"/>
              <w:rPr>
                <w:sz w:val="18"/>
                <w:szCs w:val="18"/>
              </w:rPr>
            </w:pPr>
            <w:r w:rsidRPr="002D0655">
              <w:rPr>
                <w:sz w:val="18"/>
                <w:szCs w:val="18"/>
              </w:rPr>
              <w:t>1.23</w:t>
            </w:r>
          </w:p>
        </w:tc>
        <w:tc>
          <w:tcPr>
            <w:tcW w:w="453" w:type="pct"/>
            <w:vAlign w:val="center"/>
          </w:tcPr>
          <w:p w14:paraId="04D4081F" w14:textId="77777777" w:rsidR="00105E91" w:rsidRPr="002D0655" w:rsidRDefault="00105E91" w:rsidP="00D35323">
            <w:pPr>
              <w:jc w:val="center"/>
              <w:rPr>
                <w:sz w:val="18"/>
                <w:szCs w:val="18"/>
              </w:rPr>
            </w:pPr>
            <w:r w:rsidRPr="002D0655">
              <w:rPr>
                <w:sz w:val="18"/>
                <w:szCs w:val="18"/>
              </w:rPr>
              <w:t>8.20</w:t>
            </w:r>
          </w:p>
        </w:tc>
        <w:tc>
          <w:tcPr>
            <w:tcW w:w="453" w:type="pct"/>
            <w:vAlign w:val="center"/>
          </w:tcPr>
          <w:p w14:paraId="55484096" w14:textId="77777777" w:rsidR="00105E91" w:rsidRPr="002D0655" w:rsidRDefault="00105E91" w:rsidP="00D35323">
            <w:pPr>
              <w:jc w:val="center"/>
              <w:rPr>
                <w:sz w:val="18"/>
                <w:szCs w:val="16"/>
              </w:rPr>
            </w:pPr>
            <w:r w:rsidRPr="002D0655">
              <w:rPr>
                <w:sz w:val="18"/>
                <w:szCs w:val="16"/>
              </w:rPr>
              <w:t>1.24</w:t>
            </w:r>
          </w:p>
        </w:tc>
      </w:tr>
      <w:tr w:rsidR="00105E91" w:rsidRPr="002D0655" w14:paraId="47DCB2B6" w14:textId="77777777" w:rsidTr="00EF593E">
        <w:tc>
          <w:tcPr>
            <w:tcW w:w="318" w:type="pct"/>
            <w:vMerge/>
            <w:vAlign w:val="center"/>
          </w:tcPr>
          <w:p w14:paraId="44D1167D" w14:textId="77777777" w:rsidR="00105E91" w:rsidRPr="002D0655" w:rsidRDefault="00105E91" w:rsidP="00D35323">
            <w:pPr>
              <w:widowControl w:val="0"/>
              <w:pBdr>
                <w:top w:val="nil"/>
                <w:left w:val="nil"/>
                <w:bottom w:val="nil"/>
                <w:right w:val="nil"/>
                <w:between w:val="nil"/>
              </w:pBdr>
              <w:spacing w:line="276" w:lineRule="auto"/>
              <w:rPr>
                <w:sz w:val="18"/>
                <w:szCs w:val="18"/>
              </w:rPr>
            </w:pPr>
          </w:p>
        </w:tc>
        <w:tc>
          <w:tcPr>
            <w:tcW w:w="341" w:type="pct"/>
            <w:vAlign w:val="center"/>
          </w:tcPr>
          <w:p w14:paraId="245886E3" w14:textId="77777777" w:rsidR="00105E91" w:rsidRPr="002D0655" w:rsidRDefault="00105E91" w:rsidP="00D35323">
            <w:pPr>
              <w:jc w:val="center"/>
              <w:rPr>
                <w:sz w:val="18"/>
                <w:szCs w:val="18"/>
              </w:rPr>
            </w:pPr>
            <w:r w:rsidRPr="002D0655">
              <w:rPr>
                <w:sz w:val="18"/>
                <w:szCs w:val="18"/>
              </w:rPr>
              <w:t>7C</w:t>
            </w:r>
          </w:p>
        </w:tc>
        <w:tc>
          <w:tcPr>
            <w:tcW w:w="432" w:type="pct"/>
            <w:vAlign w:val="center"/>
          </w:tcPr>
          <w:p w14:paraId="733B8542" w14:textId="77777777" w:rsidR="00105E91" w:rsidRPr="002D0655" w:rsidRDefault="00105E91" w:rsidP="00D35323">
            <w:pPr>
              <w:jc w:val="center"/>
              <w:rPr>
                <w:sz w:val="18"/>
                <w:szCs w:val="18"/>
              </w:rPr>
            </w:pPr>
            <w:r w:rsidRPr="002D0655">
              <w:rPr>
                <w:sz w:val="18"/>
                <w:szCs w:val="18"/>
              </w:rPr>
              <w:t>70:30</w:t>
            </w:r>
          </w:p>
        </w:tc>
        <w:tc>
          <w:tcPr>
            <w:tcW w:w="386" w:type="pct"/>
            <w:vAlign w:val="center"/>
          </w:tcPr>
          <w:p w14:paraId="4D742A2A" w14:textId="77777777" w:rsidR="00105E91" w:rsidRPr="002D0655" w:rsidRDefault="00105E91" w:rsidP="00D35323">
            <w:pPr>
              <w:jc w:val="center"/>
              <w:rPr>
                <w:sz w:val="18"/>
                <w:szCs w:val="18"/>
              </w:rPr>
            </w:pPr>
            <w:r w:rsidRPr="002D0655">
              <w:rPr>
                <w:sz w:val="18"/>
                <w:szCs w:val="18"/>
              </w:rPr>
              <w:t>1566.25</w:t>
            </w:r>
          </w:p>
        </w:tc>
        <w:tc>
          <w:tcPr>
            <w:tcW w:w="372" w:type="pct"/>
            <w:vAlign w:val="center"/>
          </w:tcPr>
          <w:p w14:paraId="7C826A64" w14:textId="77777777" w:rsidR="00105E91" w:rsidRPr="002D0655" w:rsidRDefault="00105E91" w:rsidP="00D35323">
            <w:pPr>
              <w:jc w:val="center"/>
              <w:rPr>
                <w:sz w:val="18"/>
                <w:szCs w:val="18"/>
              </w:rPr>
            </w:pPr>
            <w:r w:rsidRPr="002D0655">
              <w:rPr>
                <w:sz w:val="18"/>
                <w:szCs w:val="18"/>
              </w:rPr>
              <w:t>22.3</w:t>
            </w:r>
          </w:p>
        </w:tc>
        <w:tc>
          <w:tcPr>
            <w:tcW w:w="486" w:type="pct"/>
            <w:vAlign w:val="center"/>
          </w:tcPr>
          <w:p w14:paraId="32387611" w14:textId="77777777" w:rsidR="00105E91" w:rsidRPr="002D0655" w:rsidRDefault="00105E91" w:rsidP="00D35323">
            <w:pPr>
              <w:jc w:val="center"/>
              <w:rPr>
                <w:sz w:val="18"/>
                <w:szCs w:val="18"/>
              </w:rPr>
            </w:pPr>
            <w:r w:rsidRPr="002D0655">
              <w:rPr>
                <w:sz w:val="18"/>
                <w:szCs w:val="18"/>
              </w:rPr>
              <w:t>1.37</w:t>
            </w:r>
          </w:p>
        </w:tc>
        <w:tc>
          <w:tcPr>
            <w:tcW w:w="370" w:type="pct"/>
            <w:vAlign w:val="center"/>
          </w:tcPr>
          <w:p w14:paraId="3B1627D8" w14:textId="77777777" w:rsidR="00105E91" w:rsidRPr="002D0655" w:rsidRDefault="00105E91" w:rsidP="00D35323">
            <w:pPr>
              <w:jc w:val="center"/>
              <w:rPr>
                <w:sz w:val="18"/>
                <w:szCs w:val="18"/>
              </w:rPr>
            </w:pPr>
            <w:r w:rsidRPr="002D0655">
              <w:rPr>
                <w:sz w:val="18"/>
                <w:szCs w:val="18"/>
              </w:rPr>
              <w:t>22.3</w:t>
            </w:r>
          </w:p>
        </w:tc>
        <w:tc>
          <w:tcPr>
            <w:tcW w:w="486" w:type="pct"/>
            <w:vAlign w:val="center"/>
          </w:tcPr>
          <w:p w14:paraId="5C034FC0" w14:textId="77777777" w:rsidR="00105E91" w:rsidRPr="002D0655" w:rsidRDefault="00105E91" w:rsidP="00D35323">
            <w:pPr>
              <w:jc w:val="center"/>
              <w:rPr>
                <w:sz w:val="18"/>
                <w:szCs w:val="18"/>
              </w:rPr>
            </w:pPr>
            <w:r w:rsidRPr="002D0655">
              <w:rPr>
                <w:sz w:val="18"/>
                <w:szCs w:val="18"/>
              </w:rPr>
              <w:t>1.37</w:t>
            </w:r>
          </w:p>
        </w:tc>
        <w:tc>
          <w:tcPr>
            <w:tcW w:w="420" w:type="pct"/>
            <w:vAlign w:val="center"/>
          </w:tcPr>
          <w:p w14:paraId="06176121" w14:textId="77777777" w:rsidR="00105E91" w:rsidRPr="002D0655" w:rsidRDefault="00105E91" w:rsidP="00D35323">
            <w:pPr>
              <w:jc w:val="center"/>
              <w:rPr>
                <w:sz w:val="18"/>
                <w:szCs w:val="18"/>
              </w:rPr>
            </w:pPr>
            <w:r w:rsidRPr="002D0655">
              <w:rPr>
                <w:sz w:val="18"/>
                <w:szCs w:val="18"/>
              </w:rPr>
              <w:t>23.7</w:t>
            </w:r>
          </w:p>
        </w:tc>
        <w:tc>
          <w:tcPr>
            <w:tcW w:w="486" w:type="pct"/>
            <w:vAlign w:val="center"/>
          </w:tcPr>
          <w:p w14:paraId="49F5E370" w14:textId="77777777" w:rsidR="00105E91" w:rsidRPr="002D0655" w:rsidRDefault="00105E91" w:rsidP="00D35323">
            <w:pPr>
              <w:jc w:val="center"/>
              <w:rPr>
                <w:sz w:val="18"/>
                <w:szCs w:val="18"/>
              </w:rPr>
            </w:pPr>
            <w:r w:rsidRPr="002D0655">
              <w:rPr>
                <w:sz w:val="18"/>
                <w:szCs w:val="18"/>
              </w:rPr>
              <w:t>1.27</w:t>
            </w:r>
          </w:p>
        </w:tc>
        <w:tc>
          <w:tcPr>
            <w:tcW w:w="453" w:type="pct"/>
            <w:vAlign w:val="center"/>
          </w:tcPr>
          <w:p w14:paraId="79231F38" w14:textId="7A96368F" w:rsidR="00105E91" w:rsidRPr="002D0655" w:rsidRDefault="00105E91" w:rsidP="00D35323">
            <w:pPr>
              <w:jc w:val="center"/>
              <w:rPr>
                <w:sz w:val="18"/>
                <w:szCs w:val="18"/>
              </w:rPr>
            </w:pPr>
            <w:r w:rsidRPr="002D0655">
              <w:rPr>
                <w:sz w:val="18"/>
                <w:szCs w:val="18"/>
              </w:rPr>
              <w:t>24.</w:t>
            </w:r>
            <w:r w:rsidR="004744FC">
              <w:rPr>
                <w:sz w:val="18"/>
                <w:szCs w:val="18"/>
              </w:rPr>
              <w:t>2</w:t>
            </w:r>
          </w:p>
        </w:tc>
        <w:tc>
          <w:tcPr>
            <w:tcW w:w="453" w:type="pct"/>
            <w:vAlign w:val="center"/>
          </w:tcPr>
          <w:p w14:paraId="537197E3" w14:textId="2B9A1E9D" w:rsidR="00105E91" w:rsidRPr="002D0655" w:rsidRDefault="00105E91" w:rsidP="00D35323">
            <w:pPr>
              <w:jc w:val="center"/>
              <w:rPr>
                <w:sz w:val="18"/>
                <w:szCs w:val="16"/>
              </w:rPr>
            </w:pPr>
            <w:r w:rsidRPr="002D0655">
              <w:rPr>
                <w:sz w:val="18"/>
                <w:szCs w:val="16"/>
              </w:rPr>
              <w:t>1.23</w:t>
            </w:r>
          </w:p>
        </w:tc>
      </w:tr>
      <w:tr w:rsidR="00105E91" w:rsidRPr="002D0655" w14:paraId="08835780" w14:textId="77777777" w:rsidTr="00EF593E">
        <w:tc>
          <w:tcPr>
            <w:tcW w:w="318" w:type="pct"/>
            <w:vMerge/>
            <w:vAlign w:val="center"/>
          </w:tcPr>
          <w:p w14:paraId="78C0C263" w14:textId="77777777" w:rsidR="00105E91" w:rsidRPr="002D0655" w:rsidRDefault="00105E91" w:rsidP="00D35323">
            <w:pPr>
              <w:widowControl w:val="0"/>
              <w:pBdr>
                <w:top w:val="nil"/>
                <w:left w:val="nil"/>
                <w:bottom w:val="nil"/>
                <w:right w:val="nil"/>
                <w:between w:val="nil"/>
              </w:pBdr>
              <w:spacing w:line="276" w:lineRule="auto"/>
              <w:rPr>
                <w:sz w:val="18"/>
                <w:szCs w:val="18"/>
              </w:rPr>
            </w:pPr>
          </w:p>
        </w:tc>
        <w:tc>
          <w:tcPr>
            <w:tcW w:w="341" w:type="pct"/>
            <w:vAlign w:val="center"/>
          </w:tcPr>
          <w:p w14:paraId="15EE3ABE" w14:textId="77777777" w:rsidR="00105E91" w:rsidRPr="002D0655" w:rsidRDefault="00105E91" w:rsidP="00D35323">
            <w:pPr>
              <w:jc w:val="center"/>
              <w:rPr>
                <w:sz w:val="18"/>
                <w:szCs w:val="18"/>
              </w:rPr>
            </w:pPr>
            <w:r w:rsidRPr="002D0655">
              <w:rPr>
                <w:sz w:val="18"/>
                <w:szCs w:val="18"/>
              </w:rPr>
              <w:t>5C</w:t>
            </w:r>
          </w:p>
        </w:tc>
        <w:tc>
          <w:tcPr>
            <w:tcW w:w="432" w:type="pct"/>
            <w:vAlign w:val="center"/>
          </w:tcPr>
          <w:p w14:paraId="6F50385A" w14:textId="77777777" w:rsidR="00105E91" w:rsidRPr="002D0655" w:rsidRDefault="00105E91" w:rsidP="00D35323">
            <w:pPr>
              <w:jc w:val="center"/>
              <w:rPr>
                <w:sz w:val="18"/>
                <w:szCs w:val="18"/>
              </w:rPr>
            </w:pPr>
            <w:r w:rsidRPr="002D0655">
              <w:rPr>
                <w:sz w:val="18"/>
                <w:szCs w:val="18"/>
              </w:rPr>
              <w:t>50:50</w:t>
            </w:r>
          </w:p>
        </w:tc>
        <w:tc>
          <w:tcPr>
            <w:tcW w:w="386" w:type="pct"/>
            <w:vAlign w:val="center"/>
          </w:tcPr>
          <w:p w14:paraId="738ED0C6" w14:textId="77777777" w:rsidR="00105E91" w:rsidRPr="002D0655" w:rsidRDefault="00105E91" w:rsidP="00D35323">
            <w:pPr>
              <w:jc w:val="center"/>
              <w:rPr>
                <w:sz w:val="18"/>
                <w:szCs w:val="18"/>
              </w:rPr>
            </w:pPr>
            <w:r w:rsidRPr="002D0655">
              <w:rPr>
                <w:sz w:val="18"/>
                <w:szCs w:val="18"/>
              </w:rPr>
              <w:t>1556.03</w:t>
            </w:r>
          </w:p>
        </w:tc>
        <w:tc>
          <w:tcPr>
            <w:tcW w:w="372" w:type="pct"/>
            <w:vAlign w:val="center"/>
          </w:tcPr>
          <w:p w14:paraId="48EC3457" w14:textId="77777777" w:rsidR="00105E91" w:rsidRPr="002D0655" w:rsidRDefault="00105E91" w:rsidP="00D35323">
            <w:pPr>
              <w:jc w:val="center"/>
              <w:rPr>
                <w:sz w:val="18"/>
                <w:szCs w:val="18"/>
              </w:rPr>
            </w:pPr>
            <w:r w:rsidRPr="002D0655">
              <w:rPr>
                <w:sz w:val="18"/>
                <w:szCs w:val="18"/>
              </w:rPr>
              <w:t>38.4</w:t>
            </w:r>
          </w:p>
        </w:tc>
        <w:tc>
          <w:tcPr>
            <w:tcW w:w="486" w:type="pct"/>
            <w:vAlign w:val="center"/>
          </w:tcPr>
          <w:p w14:paraId="28A0C38D" w14:textId="77777777" w:rsidR="00105E91" w:rsidRPr="002D0655" w:rsidRDefault="00105E91" w:rsidP="00D35323">
            <w:pPr>
              <w:jc w:val="center"/>
              <w:rPr>
                <w:sz w:val="18"/>
                <w:szCs w:val="18"/>
              </w:rPr>
            </w:pPr>
            <w:r w:rsidRPr="002D0655">
              <w:rPr>
                <w:sz w:val="18"/>
                <w:szCs w:val="18"/>
              </w:rPr>
              <w:t>1.45</w:t>
            </w:r>
          </w:p>
        </w:tc>
        <w:tc>
          <w:tcPr>
            <w:tcW w:w="370" w:type="pct"/>
            <w:vAlign w:val="center"/>
          </w:tcPr>
          <w:p w14:paraId="3A7AB8D0" w14:textId="77777777" w:rsidR="00105E91" w:rsidRPr="002D0655" w:rsidRDefault="00105E91" w:rsidP="00D35323">
            <w:pPr>
              <w:jc w:val="center"/>
              <w:rPr>
                <w:sz w:val="18"/>
                <w:szCs w:val="18"/>
              </w:rPr>
            </w:pPr>
            <w:r w:rsidRPr="002D0655">
              <w:rPr>
                <w:sz w:val="18"/>
                <w:szCs w:val="18"/>
              </w:rPr>
              <w:t>39.1</w:t>
            </w:r>
          </w:p>
        </w:tc>
        <w:tc>
          <w:tcPr>
            <w:tcW w:w="486" w:type="pct"/>
            <w:vAlign w:val="center"/>
          </w:tcPr>
          <w:p w14:paraId="1110CD12" w14:textId="77777777" w:rsidR="00105E91" w:rsidRPr="002D0655" w:rsidRDefault="00105E91" w:rsidP="00D35323">
            <w:pPr>
              <w:jc w:val="center"/>
              <w:rPr>
                <w:sz w:val="18"/>
                <w:szCs w:val="18"/>
              </w:rPr>
            </w:pPr>
            <w:r w:rsidRPr="002D0655">
              <w:rPr>
                <w:sz w:val="18"/>
                <w:szCs w:val="18"/>
              </w:rPr>
              <w:t>1.40</w:t>
            </w:r>
          </w:p>
        </w:tc>
        <w:tc>
          <w:tcPr>
            <w:tcW w:w="420" w:type="pct"/>
            <w:vAlign w:val="center"/>
          </w:tcPr>
          <w:p w14:paraId="4C97E648" w14:textId="77777777" w:rsidR="00105E91" w:rsidRPr="002D0655" w:rsidRDefault="00105E91" w:rsidP="00D35323">
            <w:pPr>
              <w:jc w:val="center"/>
              <w:rPr>
                <w:sz w:val="18"/>
                <w:szCs w:val="18"/>
              </w:rPr>
            </w:pPr>
            <w:r w:rsidRPr="002D0655">
              <w:rPr>
                <w:sz w:val="18"/>
                <w:szCs w:val="18"/>
              </w:rPr>
              <w:t>40.2</w:t>
            </w:r>
          </w:p>
        </w:tc>
        <w:tc>
          <w:tcPr>
            <w:tcW w:w="486" w:type="pct"/>
            <w:vAlign w:val="center"/>
          </w:tcPr>
          <w:p w14:paraId="7A6A4194" w14:textId="77777777" w:rsidR="00105E91" w:rsidRPr="002D0655" w:rsidRDefault="00105E91" w:rsidP="00D35323">
            <w:pPr>
              <w:jc w:val="center"/>
              <w:rPr>
                <w:sz w:val="18"/>
                <w:szCs w:val="18"/>
              </w:rPr>
            </w:pPr>
            <w:r w:rsidRPr="002D0655">
              <w:rPr>
                <w:sz w:val="18"/>
                <w:szCs w:val="18"/>
              </w:rPr>
              <w:t>1.34</w:t>
            </w:r>
          </w:p>
        </w:tc>
        <w:tc>
          <w:tcPr>
            <w:tcW w:w="453" w:type="pct"/>
            <w:vAlign w:val="center"/>
          </w:tcPr>
          <w:p w14:paraId="5962BA68" w14:textId="28F67EF8" w:rsidR="00105E91" w:rsidRPr="002D0655" w:rsidRDefault="00105E91" w:rsidP="00D35323">
            <w:pPr>
              <w:jc w:val="center"/>
              <w:rPr>
                <w:sz w:val="18"/>
                <w:szCs w:val="18"/>
              </w:rPr>
            </w:pPr>
            <w:r w:rsidRPr="002D0655">
              <w:rPr>
                <w:sz w:val="18"/>
                <w:szCs w:val="18"/>
              </w:rPr>
              <w:t>42.</w:t>
            </w:r>
            <w:r w:rsidR="004744FC">
              <w:rPr>
                <w:sz w:val="18"/>
                <w:szCs w:val="18"/>
              </w:rPr>
              <w:t>3</w:t>
            </w:r>
          </w:p>
        </w:tc>
        <w:tc>
          <w:tcPr>
            <w:tcW w:w="453" w:type="pct"/>
            <w:vAlign w:val="center"/>
          </w:tcPr>
          <w:p w14:paraId="3B961A7F" w14:textId="193F1E06" w:rsidR="00105E91" w:rsidRPr="002D0655" w:rsidRDefault="00105E91" w:rsidP="00D35323">
            <w:pPr>
              <w:jc w:val="center"/>
              <w:rPr>
                <w:sz w:val="18"/>
                <w:szCs w:val="16"/>
              </w:rPr>
            </w:pPr>
            <w:r w:rsidRPr="002D0655">
              <w:rPr>
                <w:sz w:val="18"/>
                <w:szCs w:val="16"/>
              </w:rPr>
              <w:t>1.23</w:t>
            </w:r>
          </w:p>
        </w:tc>
      </w:tr>
      <w:tr w:rsidR="00105E91" w:rsidRPr="002D0655" w14:paraId="6C92F760" w14:textId="77777777" w:rsidTr="00EF593E">
        <w:tc>
          <w:tcPr>
            <w:tcW w:w="318" w:type="pct"/>
            <w:vMerge/>
            <w:vAlign w:val="center"/>
          </w:tcPr>
          <w:p w14:paraId="31C0896A" w14:textId="77777777" w:rsidR="00105E91" w:rsidRPr="002D0655" w:rsidRDefault="00105E91" w:rsidP="00D35323">
            <w:pPr>
              <w:widowControl w:val="0"/>
              <w:pBdr>
                <w:top w:val="nil"/>
                <w:left w:val="nil"/>
                <w:bottom w:val="nil"/>
                <w:right w:val="nil"/>
                <w:between w:val="nil"/>
              </w:pBdr>
              <w:spacing w:line="276" w:lineRule="auto"/>
              <w:rPr>
                <w:sz w:val="18"/>
                <w:szCs w:val="18"/>
              </w:rPr>
            </w:pPr>
          </w:p>
        </w:tc>
        <w:tc>
          <w:tcPr>
            <w:tcW w:w="341" w:type="pct"/>
            <w:vAlign w:val="center"/>
          </w:tcPr>
          <w:p w14:paraId="42647F06" w14:textId="77777777" w:rsidR="00105E91" w:rsidRPr="002D0655" w:rsidRDefault="00105E91" w:rsidP="00D35323">
            <w:pPr>
              <w:jc w:val="center"/>
              <w:rPr>
                <w:sz w:val="18"/>
                <w:szCs w:val="18"/>
              </w:rPr>
            </w:pPr>
            <w:r w:rsidRPr="002D0655">
              <w:rPr>
                <w:sz w:val="18"/>
                <w:szCs w:val="18"/>
              </w:rPr>
              <w:t>3C</w:t>
            </w:r>
          </w:p>
        </w:tc>
        <w:tc>
          <w:tcPr>
            <w:tcW w:w="432" w:type="pct"/>
            <w:vAlign w:val="center"/>
          </w:tcPr>
          <w:p w14:paraId="2469E904" w14:textId="77777777" w:rsidR="00105E91" w:rsidRPr="002D0655" w:rsidRDefault="00105E91" w:rsidP="00D35323">
            <w:pPr>
              <w:jc w:val="center"/>
              <w:rPr>
                <w:sz w:val="18"/>
                <w:szCs w:val="18"/>
              </w:rPr>
            </w:pPr>
            <w:r w:rsidRPr="002D0655">
              <w:rPr>
                <w:sz w:val="18"/>
                <w:szCs w:val="18"/>
              </w:rPr>
              <w:t>30:70</w:t>
            </w:r>
          </w:p>
        </w:tc>
        <w:tc>
          <w:tcPr>
            <w:tcW w:w="386" w:type="pct"/>
            <w:vAlign w:val="center"/>
          </w:tcPr>
          <w:p w14:paraId="0E1CFE25" w14:textId="77777777" w:rsidR="00105E91" w:rsidRPr="002D0655" w:rsidRDefault="00105E91" w:rsidP="00D35323">
            <w:pPr>
              <w:jc w:val="center"/>
              <w:rPr>
                <w:sz w:val="18"/>
                <w:szCs w:val="18"/>
              </w:rPr>
            </w:pPr>
            <w:r w:rsidRPr="002D0655">
              <w:rPr>
                <w:sz w:val="18"/>
                <w:szCs w:val="18"/>
              </w:rPr>
              <w:t>1543.26</w:t>
            </w:r>
          </w:p>
        </w:tc>
        <w:tc>
          <w:tcPr>
            <w:tcW w:w="372" w:type="pct"/>
            <w:vAlign w:val="center"/>
          </w:tcPr>
          <w:p w14:paraId="094E940E" w14:textId="77777777" w:rsidR="00105E91" w:rsidRPr="002D0655" w:rsidRDefault="00105E91" w:rsidP="00D35323">
            <w:pPr>
              <w:jc w:val="center"/>
              <w:rPr>
                <w:sz w:val="18"/>
                <w:szCs w:val="18"/>
              </w:rPr>
            </w:pPr>
            <w:r w:rsidRPr="002D0655">
              <w:rPr>
                <w:sz w:val="18"/>
                <w:szCs w:val="18"/>
              </w:rPr>
              <w:t>59.0</w:t>
            </w:r>
          </w:p>
        </w:tc>
        <w:tc>
          <w:tcPr>
            <w:tcW w:w="486" w:type="pct"/>
            <w:vAlign w:val="center"/>
          </w:tcPr>
          <w:p w14:paraId="2692A2EC" w14:textId="77777777" w:rsidR="00105E91" w:rsidRPr="002D0655" w:rsidRDefault="00105E91" w:rsidP="00D35323">
            <w:pPr>
              <w:jc w:val="center"/>
              <w:rPr>
                <w:sz w:val="18"/>
                <w:szCs w:val="18"/>
              </w:rPr>
            </w:pPr>
            <w:r w:rsidRPr="002D0655">
              <w:rPr>
                <w:sz w:val="18"/>
                <w:szCs w:val="18"/>
              </w:rPr>
              <w:t>1.42</w:t>
            </w:r>
          </w:p>
        </w:tc>
        <w:tc>
          <w:tcPr>
            <w:tcW w:w="370" w:type="pct"/>
            <w:vAlign w:val="center"/>
          </w:tcPr>
          <w:p w14:paraId="6280F64C" w14:textId="77777777" w:rsidR="00105E91" w:rsidRPr="002D0655" w:rsidRDefault="00105E91" w:rsidP="00D35323">
            <w:pPr>
              <w:jc w:val="center"/>
              <w:rPr>
                <w:sz w:val="18"/>
                <w:szCs w:val="18"/>
              </w:rPr>
            </w:pPr>
            <w:r w:rsidRPr="002D0655">
              <w:rPr>
                <w:sz w:val="18"/>
                <w:szCs w:val="18"/>
              </w:rPr>
              <w:t>59.2</w:t>
            </w:r>
          </w:p>
        </w:tc>
        <w:tc>
          <w:tcPr>
            <w:tcW w:w="486" w:type="pct"/>
            <w:vAlign w:val="center"/>
          </w:tcPr>
          <w:p w14:paraId="0875B527" w14:textId="77777777" w:rsidR="00105E91" w:rsidRPr="002D0655" w:rsidRDefault="00105E91" w:rsidP="00D35323">
            <w:pPr>
              <w:jc w:val="center"/>
              <w:rPr>
                <w:sz w:val="18"/>
                <w:szCs w:val="18"/>
              </w:rPr>
            </w:pPr>
            <w:r w:rsidRPr="002D0655">
              <w:rPr>
                <w:sz w:val="18"/>
                <w:szCs w:val="18"/>
              </w:rPr>
              <w:t>1.41</w:t>
            </w:r>
          </w:p>
        </w:tc>
        <w:tc>
          <w:tcPr>
            <w:tcW w:w="420" w:type="pct"/>
            <w:vAlign w:val="center"/>
          </w:tcPr>
          <w:p w14:paraId="26B35018" w14:textId="77777777" w:rsidR="00105E91" w:rsidRPr="002D0655" w:rsidRDefault="00105E91" w:rsidP="00D35323">
            <w:pPr>
              <w:jc w:val="center"/>
              <w:rPr>
                <w:sz w:val="18"/>
                <w:szCs w:val="18"/>
              </w:rPr>
            </w:pPr>
            <w:r w:rsidRPr="002D0655">
              <w:rPr>
                <w:sz w:val="18"/>
                <w:szCs w:val="18"/>
              </w:rPr>
              <w:t>58.3</w:t>
            </w:r>
          </w:p>
        </w:tc>
        <w:tc>
          <w:tcPr>
            <w:tcW w:w="486" w:type="pct"/>
            <w:vAlign w:val="center"/>
          </w:tcPr>
          <w:p w14:paraId="481461AA" w14:textId="77777777" w:rsidR="00105E91" w:rsidRPr="002D0655" w:rsidRDefault="00105E91" w:rsidP="00D35323">
            <w:pPr>
              <w:jc w:val="center"/>
              <w:rPr>
                <w:sz w:val="18"/>
                <w:szCs w:val="18"/>
              </w:rPr>
            </w:pPr>
            <w:r w:rsidRPr="002D0655">
              <w:rPr>
                <w:sz w:val="18"/>
                <w:szCs w:val="18"/>
              </w:rPr>
              <w:t>1.46</w:t>
            </w:r>
          </w:p>
        </w:tc>
        <w:tc>
          <w:tcPr>
            <w:tcW w:w="453" w:type="pct"/>
            <w:vAlign w:val="center"/>
          </w:tcPr>
          <w:p w14:paraId="50F39265" w14:textId="1371CA50" w:rsidR="00105E91" w:rsidRPr="002D0655" w:rsidRDefault="00105E91" w:rsidP="00D35323">
            <w:pPr>
              <w:jc w:val="center"/>
              <w:rPr>
                <w:sz w:val="18"/>
                <w:szCs w:val="18"/>
              </w:rPr>
            </w:pPr>
            <w:r w:rsidRPr="002D0655">
              <w:rPr>
                <w:sz w:val="18"/>
                <w:szCs w:val="18"/>
              </w:rPr>
              <w:t>62.3</w:t>
            </w:r>
          </w:p>
        </w:tc>
        <w:tc>
          <w:tcPr>
            <w:tcW w:w="453" w:type="pct"/>
            <w:vAlign w:val="center"/>
          </w:tcPr>
          <w:p w14:paraId="2B440C27" w14:textId="5BAB71A3" w:rsidR="00105E91" w:rsidRPr="002D0655" w:rsidRDefault="00105E91" w:rsidP="00D35323">
            <w:pPr>
              <w:jc w:val="center"/>
              <w:rPr>
                <w:sz w:val="18"/>
                <w:szCs w:val="16"/>
              </w:rPr>
            </w:pPr>
            <w:r w:rsidRPr="002D0655">
              <w:rPr>
                <w:sz w:val="18"/>
                <w:szCs w:val="16"/>
              </w:rPr>
              <w:t>1.24</w:t>
            </w:r>
          </w:p>
        </w:tc>
      </w:tr>
      <w:tr w:rsidR="00105E91" w:rsidRPr="002D0655" w14:paraId="46323F90" w14:textId="77777777" w:rsidTr="00EF593E">
        <w:tc>
          <w:tcPr>
            <w:tcW w:w="318" w:type="pct"/>
            <w:vMerge/>
            <w:tcBorders>
              <w:bottom w:val="single" w:sz="12" w:space="0" w:color="auto"/>
            </w:tcBorders>
            <w:vAlign w:val="center"/>
          </w:tcPr>
          <w:p w14:paraId="5D291B74" w14:textId="77777777" w:rsidR="00105E91" w:rsidRPr="002D0655" w:rsidRDefault="00105E91" w:rsidP="00D35323">
            <w:pPr>
              <w:widowControl w:val="0"/>
              <w:pBdr>
                <w:top w:val="nil"/>
                <w:left w:val="nil"/>
                <w:bottom w:val="nil"/>
                <w:right w:val="nil"/>
                <w:between w:val="nil"/>
              </w:pBdr>
              <w:spacing w:line="276" w:lineRule="auto"/>
              <w:rPr>
                <w:sz w:val="18"/>
                <w:szCs w:val="18"/>
              </w:rPr>
            </w:pPr>
          </w:p>
        </w:tc>
        <w:tc>
          <w:tcPr>
            <w:tcW w:w="341" w:type="pct"/>
            <w:tcBorders>
              <w:bottom w:val="single" w:sz="12" w:space="0" w:color="auto"/>
            </w:tcBorders>
            <w:vAlign w:val="center"/>
          </w:tcPr>
          <w:p w14:paraId="0D0F1B78" w14:textId="77777777" w:rsidR="00105E91" w:rsidRPr="002D0655" w:rsidRDefault="00105E91" w:rsidP="00D35323">
            <w:pPr>
              <w:jc w:val="center"/>
              <w:rPr>
                <w:sz w:val="18"/>
                <w:szCs w:val="18"/>
              </w:rPr>
            </w:pPr>
            <w:r w:rsidRPr="002D0655">
              <w:rPr>
                <w:sz w:val="18"/>
                <w:szCs w:val="18"/>
              </w:rPr>
              <w:t>1C</w:t>
            </w:r>
          </w:p>
        </w:tc>
        <w:tc>
          <w:tcPr>
            <w:tcW w:w="432" w:type="pct"/>
            <w:tcBorders>
              <w:bottom w:val="single" w:sz="12" w:space="0" w:color="auto"/>
            </w:tcBorders>
            <w:vAlign w:val="center"/>
          </w:tcPr>
          <w:p w14:paraId="179D7468" w14:textId="77777777" w:rsidR="00105E91" w:rsidRPr="002D0655" w:rsidRDefault="00105E91" w:rsidP="00D35323">
            <w:pPr>
              <w:jc w:val="center"/>
              <w:rPr>
                <w:sz w:val="18"/>
                <w:szCs w:val="18"/>
              </w:rPr>
            </w:pPr>
            <w:r w:rsidRPr="002D0655">
              <w:rPr>
                <w:sz w:val="18"/>
                <w:szCs w:val="18"/>
              </w:rPr>
              <w:t>10:90</w:t>
            </w:r>
          </w:p>
        </w:tc>
        <w:tc>
          <w:tcPr>
            <w:tcW w:w="386" w:type="pct"/>
            <w:tcBorders>
              <w:bottom w:val="single" w:sz="12" w:space="0" w:color="auto"/>
            </w:tcBorders>
            <w:vAlign w:val="center"/>
          </w:tcPr>
          <w:p w14:paraId="0E877AE6" w14:textId="77777777" w:rsidR="00105E91" w:rsidRPr="002D0655" w:rsidRDefault="00105E91" w:rsidP="00D35323">
            <w:pPr>
              <w:jc w:val="center"/>
              <w:rPr>
                <w:sz w:val="18"/>
                <w:szCs w:val="18"/>
              </w:rPr>
            </w:pPr>
            <w:r w:rsidRPr="002D0655">
              <w:rPr>
                <w:sz w:val="18"/>
                <w:szCs w:val="18"/>
              </w:rPr>
              <w:t>1529.89</w:t>
            </w:r>
          </w:p>
        </w:tc>
        <w:tc>
          <w:tcPr>
            <w:tcW w:w="372" w:type="pct"/>
            <w:tcBorders>
              <w:bottom w:val="single" w:sz="12" w:space="0" w:color="auto"/>
            </w:tcBorders>
            <w:vAlign w:val="center"/>
          </w:tcPr>
          <w:p w14:paraId="7E82771C" w14:textId="77777777" w:rsidR="00105E91" w:rsidRPr="002D0655" w:rsidRDefault="00105E91" w:rsidP="00D35323">
            <w:pPr>
              <w:jc w:val="center"/>
              <w:rPr>
                <w:sz w:val="18"/>
                <w:szCs w:val="18"/>
              </w:rPr>
            </w:pPr>
            <w:r w:rsidRPr="002D0655">
              <w:rPr>
                <w:sz w:val="18"/>
                <w:szCs w:val="18"/>
              </w:rPr>
              <w:t>82.2</w:t>
            </w:r>
          </w:p>
        </w:tc>
        <w:tc>
          <w:tcPr>
            <w:tcW w:w="486" w:type="pct"/>
            <w:tcBorders>
              <w:bottom w:val="single" w:sz="12" w:space="0" w:color="auto"/>
            </w:tcBorders>
            <w:vAlign w:val="center"/>
          </w:tcPr>
          <w:p w14:paraId="6E2057CB" w14:textId="77777777" w:rsidR="00105E91" w:rsidRPr="002D0655" w:rsidRDefault="00105E91" w:rsidP="00D35323">
            <w:pPr>
              <w:jc w:val="center"/>
              <w:rPr>
                <w:sz w:val="18"/>
                <w:szCs w:val="18"/>
              </w:rPr>
            </w:pPr>
            <w:r w:rsidRPr="002D0655">
              <w:rPr>
                <w:sz w:val="18"/>
                <w:szCs w:val="18"/>
              </w:rPr>
              <w:t>1.62</w:t>
            </w:r>
          </w:p>
        </w:tc>
        <w:tc>
          <w:tcPr>
            <w:tcW w:w="370" w:type="pct"/>
            <w:tcBorders>
              <w:bottom w:val="single" w:sz="12" w:space="0" w:color="auto"/>
            </w:tcBorders>
            <w:vAlign w:val="center"/>
          </w:tcPr>
          <w:p w14:paraId="69D4F2DE" w14:textId="77777777" w:rsidR="00105E91" w:rsidRPr="002D0655" w:rsidRDefault="00105E91" w:rsidP="00D35323">
            <w:pPr>
              <w:jc w:val="center"/>
              <w:rPr>
                <w:sz w:val="18"/>
                <w:szCs w:val="18"/>
              </w:rPr>
            </w:pPr>
            <w:r w:rsidRPr="002D0655">
              <w:rPr>
                <w:sz w:val="18"/>
                <w:szCs w:val="18"/>
              </w:rPr>
              <w:t>82.4</w:t>
            </w:r>
          </w:p>
        </w:tc>
        <w:tc>
          <w:tcPr>
            <w:tcW w:w="486" w:type="pct"/>
            <w:tcBorders>
              <w:bottom w:val="single" w:sz="12" w:space="0" w:color="auto"/>
            </w:tcBorders>
            <w:vAlign w:val="center"/>
          </w:tcPr>
          <w:p w14:paraId="29760CAF" w14:textId="77777777" w:rsidR="00105E91" w:rsidRPr="002D0655" w:rsidRDefault="00105E91" w:rsidP="00D35323">
            <w:pPr>
              <w:jc w:val="center"/>
              <w:rPr>
                <w:sz w:val="18"/>
                <w:szCs w:val="18"/>
              </w:rPr>
            </w:pPr>
            <w:r w:rsidRPr="002D0655">
              <w:rPr>
                <w:sz w:val="18"/>
                <w:szCs w:val="18"/>
              </w:rPr>
              <w:t>1.59</w:t>
            </w:r>
          </w:p>
        </w:tc>
        <w:tc>
          <w:tcPr>
            <w:tcW w:w="420" w:type="pct"/>
            <w:tcBorders>
              <w:bottom w:val="single" w:sz="12" w:space="0" w:color="auto"/>
            </w:tcBorders>
            <w:vAlign w:val="center"/>
          </w:tcPr>
          <w:p w14:paraId="30D16DD7" w14:textId="77777777" w:rsidR="00105E91" w:rsidRPr="002D0655" w:rsidRDefault="00105E91" w:rsidP="00D35323">
            <w:pPr>
              <w:jc w:val="center"/>
              <w:rPr>
                <w:sz w:val="18"/>
                <w:szCs w:val="18"/>
              </w:rPr>
            </w:pPr>
            <w:r w:rsidRPr="002D0655">
              <w:rPr>
                <w:sz w:val="18"/>
                <w:szCs w:val="18"/>
              </w:rPr>
              <w:t>82.0</w:t>
            </w:r>
          </w:p>
        </w:tc>
        <w:tc>
          <w:tcPr>
            <w:tcW w:w="486" w:type="pct"/>
            <w:tcBorders>
              <w:bottom w:val="single" w:sz="12" w:space="0" w:color="auto"/>
            </w:tcBorders>
            <w:vAlign w:val="center"/>
          </w:tcPr>
          <w:p w14:paraId="6D6FA9E5" w14:textId="77777777" w:rsidR="00105E91" w:rsidRPr="002D0655" w:rsidRDefault="00105E91" w:rsidP="00D35323">
            <w:pPr>
              <w:jc w:val="center"/>
              <w:rPr>
                <w:sz w:val="18"/>
                <w:szCs w:val="18"/>
              </w:rPr>
            </w:pPr>
            <w:r w:rsidRPr="002D0655">
              <w:rPr>
                <w:sz w:val="18"/>
                <w:szCs w:val="18"/>
              </w:rPr>
              <w:t>1.64</w:t>
            </w:r>
          </w:p>
        </w:tc>
        <w:tc>
          <w:tcPr>
            <w:tcW w:w="453" w:type="pct"/>
            <w:tcBorders>
              <w:bottom w:val="single" w:sz="12" w:space="0" w:color="auto"/>
            </w:tcBorders>
            <w:vAlign w:val="center"/>
          </w:tcPr>
          <w:p w14:paraId="6FD59965" w14:textId="0F6B1DDB" w:rsidR="00105E91" w:rsidRPr="002D0655" w:rsidRDefault="00105E91" w:rsidP="00D35323">
            <w:pPr>
              <w:jc w:val="center"/>
              <w:rPr>
                <w:sz w:val="18"/>
                <w:szCs w:val="18"/>
              </w:rPr>
            </w:pPr>
            <w:r w:rsidRPr="002D0655">
              <w:rPr>
                <w:sz w:val="18"/>
                <w:szCs w:val="18"/>
              </w:rPr>
              <w:t>85.7</w:t>
            </w:r>
          </w:p>
        </w:tc>
        <w:tc>
          <w:tcPr>
            <w:tcW w:w="453" w:type="pct"/>
            <w:tcBorders>
              <w:bottom w:val="single" w:sz="12" w:space="0" w:color="auto"/>
            </w:tcBorders>
            <w:vAlign w:val="center"/>
          </w:tcPr>
          <w:p w14:paraId="706AA469" w14:textId="00A7B218" w:rsidR="00105E91" w:rsidRPr="002D0655" w:rsidRDefault="00105E91" w:rsidP="00D35323">
            <w:pPr>
              <w:jc w:val="center"/>
              <w:rPr>
                <w:sz w:val="18"/>
                <w:szCs w:val="16"/>
              </w:rPr>
            </w:pPr>
            <w:r w:rsidRPr="002D0655">
              <w:rPr>
                <w:sz w:val="18"/>
                <w:szCs w:val="16"/>
              </w:rPr>
              <w:t>1.24</w:t>
            </w:r>
          </w:p>
        </w:tc>
      </w:tr>
    </w:tbl>
    <w:p w14:paraId="254F1008" w14:textId="77777777" w:rsidR="00EF593E" w:rsidRDefault="00EF593E">
      <w:pPr>
        <w:spacing w:after="160" w:line="259" w:lineRule="auto"/>
        <w:rPr>
          <w:b/>
          <w:bCs/>
        </w:rPr>
        <w:sectPr w:rsidR="00EF593E" w:rsidSect="00EF593E">
          <w:pgSz w:w="15840" w:h="12240" w:orient="landscape"/>
          <w:pgMar w:top="1440" w:right="1440" w:bottom="1440" w:left="1440" w:header="709" w:footer="709" w:gutter="0"/>
          <w:cols w:space="708"/>
          <w:docGrid w:linePitch="360"/>
        </w:sectPr>
      </w:pPr>
    </w:p>
    <w:p w14:paraId="7D996064" w14:textId="3A2134C6" w:rsidR="00EE675C" w:rsidRPr="005B19FC" w:rsidRDefault="00EE675C" w:rsidP="00EE675C">
      <w:pPr>
        <w:spacing w:after="160" w:line="259" w:lineRule="auto"/>
        <w:rPr>
          <w:b/>
          <w:bCs/>
        </w:rPr>
      </w:pPr>
      <w:r>
        <w:rPr>
          <w:b/>
          <w:bCs/>
        </w:rPr>
        <w:lastRenderedPageBreak/>
        <w:t>Table S8. I</w:t>
      </w:r>
      <w:r>
        <w:rPr>
          <w:b/>
          <w:bCs/>
          <w:vertAlign w:val="subscript"/>
        </w:rPr>
        <w:t>D</w:t>
      </w:r>
      <w:r>
        <w:rPr>
          <w:b/>
          <w:bCs/>
        </w:rPr>
        <w:t>/I</w:t>
      </w:r>
      <w:r>
        <w:rPr>
          <w:b/>
          <w:bCs/>
          <w:vertAlign w:val="subscript"/>
        </w:rPr>
        <w:t>G</w:t>
      </w:r>
      <w:r>
        <w:rPr>
          <w:b/>
          <w:bCs/>
        </w:rPr>
        <w:t xml:space="preserve"> values of grown graphite as a function of initial isotope mix obtained from Raman maps.</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BD538F" w14:paraId="42F27DB7" w14:textId="77777777" w:rsidTr="00EF593E">
        <w:trPr>
          <w:trHeight w:val="298"/>
        </w:trPr>
        <w:tc>
          <w:tcPr>
            <w:tcW w:w="3116" w:type="dxa"/>
            <w:tcBorders>
              <w:top w:val="single" w:sz="12" w:space="0" w:color="auto"/>
              <w:bottom w:val="single" w:sz="12" w:space="0" w:color="auto"/>
            </w:tcBorders>
            <w:vAlign w:val="center"/>
          </w:tcPr>
          <w:p w14:paraId="596CD11D" w14:textId="2237C55F" w:rsidR="00BD538F" w:rsidRPr="00726660" w:rsidRDefault="00EE675C" w:rsidP="00BD538F">
            <w:pPr>
              <w:spacing w:after="0" w:line="259" w:lineRule="auto"/>
              <w:jc w:val="center"/>
              <w:rPr>
                <w:b/>
                <w:bCs/>
                <w:szCs w:val="24"/>
              </w:rPr>
            </w:pPr>
            <w:r>
              <w:rPr>
                <w:b/>
                <w:bCs/>
                <w:szCs w:val="24"/>
              </w:rPr>
              <w:t>Initial isotope mix</w:t>
            </w:r>
          </w:p>
        </w:tc>
        <w:tc>
          <w:tcPr>
            <w:tcW w:w="3117" w:type="dxa"/>
            <w:tcBorders>
              <w:top w:val="single" w:sz="12" w:space="0" w:color="auto"/>
              <w:bottom w:val="single" w:sz="12" w:space="0" w:color="auto"/>
            </w:tcBorders>
            <w:vAlign w:val="center"/>
          </w:tcPr>
          <w:p w14:paraId="3E9F37BA" w14:textId="141B0BB2" w:rsidR="00BD538F" w:rsidRPr="00726660" w:rsidRDefault="00BD538F" w:rsidP="00BD538F">
            <w:pPr>
              <w:spacing w:after="0" w:line="259" w:lineRule="auto"/>
              <w:jc w:val="center"/>
              <w:rPr>
                <w:b/>
                <w:bCs/>
                <w:szCs w:val="24"/>
              </w:rPr>
            </w:pPr>
            <w:r>
              <w:rPr>
                <w:b/>
                <w:bCs/>
                <w:szCs w:val="24"/>
              </w:rPr>
              <w:t>Cobalt I</w:t>
            </w:r>
            <w:r>
              <w:rPr>
                <w:b/>
                <w:bCs/>
                <w:szCs w:val="24"/>
                <w:vertAlign w:val="subscript"/>
              </w:rPr>
              <w:t>D</w:t>
            </w:r>
            <w:r>
              <w:rPr>
                <w:b/>
                <w:bCs/>
                <w:szCs w:val="24"/>
              </w:rPr>
              <w:t>/I</w:t>
            </w:r>
            <w:r>
              <w:rPr>
                <w:b/>
                <w:bCs/>
                <w:szCs w:val="24"/>
                <w:vertAlign w:val="subscript"/>
              </w:rPr>
              <w:t>G</w:t>
            </w:r>
          </w:p>
        </w:tc>
        <w:tc>
          <w:tcPr>
            <w:tcW w:w="3117" w:type="dxa"/>
            <w:tcBorders>
              <w:top w:val="single" w:sz="12" w:space="0" w:color="auto"/>
              <w:bottom w:val="single" w:sz="12" w:space="0" w:color="auto"/>
            </w:tcBorders>
            <w:vAlign w:val="center"/>
          </w:tcPr>
          <w:p w14:paraId="7D29AD83" w14:textId="68E91B90" w:rsidR="00BD538F" w:rsidRPr="00726660" w:rsidRDefault="00BD538F" w:rsidP="00BD538F">
            <w:pPr>
              <w:spacing w:after="0" w:line="259" w:lineRule="auto"/>
              <w:jc w:val="center"/>
              <w:rPr>
                <w:b/>
                <w:bCs/>
                <w:szCs w:val="24"/>
              </w:rPr>
            </w:pPr>
            <w:r>
              <w:rPr>
                <w:b/>
                <w:bCs/>
                <w:szCs w:val="24"/>
              </w:rPr>
              <w:t>Nickel I</w:t>
            </w:r>
            <w:r>
              <w:rPr>
                <w:b/>
                <w:bCs/>
                <w:szCs w:val="24"/>
                <w:vertAlign w:val="subscript"/>
              </w:rPr>
              <w:t>D</w:t>
            </w:r>
            <w:r>
              <w:rPr>
                <w:b/>
                <w:bCs/>
                <w:szCs w:val="24"/>
              </w:rPr>
              <w:t>/I</w:t>
            </w:r>
            <w:r>
              <w:rPr>
                <w:b/>
                <w:bCs/>
                <w:szCs w:val="24"/>
                <w:vertAlign w:val="subscript"/>
              </w:rPr>
              <w:t>G</w:t>
            </w:r>
          </w:p>
        </w:tc>
      </w:tr>
      <w:tr w:rsidR="0070728E" w14:paraId="27B16AF8" w14:textId="77777777" w:rsidTr="00EF593E">
        <w:trPr>
          <w:trHeight w:val="298"/>
        </w:trPr>
        <w:tc>
          <w:tcPr>
            <w:tcW w:w="3116" w:type="dxa"/>
            <w:tcBorders>
              <w:top w:val="single" w:sz="12" w:space="0" w:color="auto"/>
            </w:tcBorders>
            <w:vAlign w:val="center"/>
          </w:tcPr>
          <w:p w14:paraId="6BCDAA86" w14:textId="3B456640" w:rsidR="0070728E" w:rsidRDefault="0070728E" w:rsidP="0070728E">
            <w:pPr>
              <w:spacing w:after="0" w:line="259" w:lineRule="auto"/>
              <w:jc w:val="center"/>
              <w:rPr>
                <w:szCs w:val="24"/>
              </w:rPr>
            </w:pPr>
            <w:r>
              <w:rPr>
                <w:szCs w:val="24"/>
              </w:rPr>
              <w:t>NC</w:t>
            </w:r>
          </w:p>
        </w:tc>
        <w:tc>
          <w:tcPr>
            <w:tcW w:w="3117" w:type="dxa"/>
            <w:tcBorders>
              <w:top w:val="single" w:sz="12" w:space="0" w:color="auto"/>
            </w:tcBorders>
          </w:tcPr>
          <w:p w14:paraId="4C13B6BD" w14:textId="4DF13ED7" w:rsidR="0070728E" w:rsidRDefault="0070728E" w:rsidP="0070728E">
            <w:pPr>
              <w:spacing w:after="0" w:line="259" w:lineRule="auto"/>
              <w:jc w:val="center"/>
              <w:rPr>
                <w:szCs w:val="24"/>
              </w:rPr>
            </w:pPr>
            <w:r>
              <w:t xml:space="preserve">0.061 </w:t>
            </w:r>
            <w:r>
              <w:rPr>
                <w:rFonts w:cs="Times New Roman"/>
              </w:rPr>
              <w:t>±</w:t>
            </w:r>
            <w:r>
              <w:t xml:space="preserve"> 0.024</w:t>
            </w:r>
          </w:p>
        </w:tc>
        <w:tc>
          <w:tcPr>
            <w:tcW w:w="3117" w:type="dxa"/>
            <w:tcBorders>
              <w:top w:val="single" w:sz="12" w:space="0" w:color="auto"/>
            </w:tcBorders>
          </w:tcPr>
          <w:p w14:paraId="2B564568" w14:textId="3E29109B" w:rsidR="0070728E" w:rsidRDefault="0070728E" w:rsidP="0070728E">
            <w:pPr>
              <w:spacing w:after="0" w:line="259" w:lineRule="auto"/>
              <w:jc w:val="center"/>
              <w:rPr>
                <w:szCs w:val="24"/>
              </w:rPr>
            </w:pPr>
            <w:r>
              <w:t xml:space="preserve">0.076 </w:t>
            </w:r>
            <w:r>
              <w:rPr>
                <w:rFonts w:cs="Times New Roman"/>
              </w:rPr>
              <w:t>± 0.020</w:t>
            </w:r>
          </w:p>
        </w:tc>
      </w:tr>
      <w:tr w:rsidR="0070728E" w14:paraId="2F84CBF0" w14:textId="77777777" w:rsidTr="00EF593E">
        <w:trPr>
          <w:trHeight w:val="298"/>
        </w:trPr>
        <w:tc>
          <w:tcPr>
            <w:tcW w:w="3116" w:type="dxa"/>
            <w:vAlign w:val="center"/>
          </w:tcPr>
          <w:p w14:paraId="220CA017" w14:textId="19A1CDC3" w:rsidR="0070728E" w:rsidRDefault="0070728E" w:rsidP="0070728E">
            <w:pPr>
              <w:spacing w:after="0" w:line="259" w:lineRule="auto"/>
              <w:jc w:val="center"/>
              <w:rPr>
                <w:szCs w:val="24"/>
              </w:rPr>
            </w:pPr>
            <w:r>
              <w:rPr>
                <w:szCs w:val="24"/>
              </w:rPr>
              <w:t>9C</w:t>
            </w:r>
          </w:p>
        </w:tc>
        <w:tc>
          <w:tcPr>
            <w:tcW w:w="3117" w:type="dxa"/>
          </w:tcPr>
          <w:p w14:paraId="59665A83" w14:textId="04EA0EE3" w:rsidR="0070728E" w:rsidRDefault="0070728E" w:rsidP="0070728E">
            <w:pPr>
              <w:spacing w:after="0" w:line="259" w:lineRule="auto"/>
              <w:jc w:val="center"/>
              <w:rPr>
                <w:szCs w:val="24"/>
              </w:rPr>
            </w:pPr>
            <w:r>
              <w:t xml:space="preserve">0.109 </w:t>
            </w:r>
            <w:r>
              <w:rPr>
                <w:rFonts w:cs="Times New Roman"/>
              </w:rPr>
              <w:t>± 0.009</w:t>
            </w:r>
          </w:p>
        </w:tc>
        <w:tc>
          <w:tcPr>
            <w:tcW w:w="3117" w:type="dxa"/>
          </w:tcPr>
          <w:p w14:paraId="46AB2A5B" w14:textId="6166A36C" w:rsidR="0070728E" w:rsidRDefault="0070728E" w:rsidP="0070728E">
            <w:pPr>
              <w:spacing w:after="0" w:line="259" w:lineRule="auto"/>
              <w:jc w:val="center"/>
              <w:rPr>
                <w:szCs w:val="24"/>
              </w:rPr>
            </w:pPr>
            <w:r>
              <w:t xml:space="preserve">0.071 </w:t>
            </w:r>
            <w:r>
              <w:rPr>
                <w:rFonts w:cs="Times New Roman"/>
              </w:rPr>
              <w:t>± 0.037</w:t>
            </w:r>
          </w:p>
        </w:tc>
      </w:tr>
      <w:tr w:rsidR="0070728E" w14:paraId="42CB27DE" w14:textId="77777777" w:rsidTr="00EF593E">
        <w:trPr>
          <w:trHeight w:val="298"/>
        </w:trPr>
        <w:tc>
          <w:tcPr>
            <w:tcW w:w="3116" w:type="dxa"/>
            <w:vAlign w:val="center"/>
          </w:tcPr>
          <w:p w14:paraId="5C616ACF" w14:textId="3AD8596D" w:rsidR="0070728E" w:rsidRDefault="0070728E" w:rsidP="0070728E">
            <w:pPr>
              <w:spacing w:after="0" w:line="259" w:lineRule="auto"/>
              <w:jc w:val="center"/>
              <w:rPr>
                <w:szCs w:val="24"/>
              </w:rPr>
            </w:pPr>
            <w:r>
              <w:rPr>
                <w:szCs w:val="24"/>
              </w:rPr>
              <w:t>7C</w:t>
            </w:r>
          </w:p>
        </w:tc>
        <w:tc>
          <w:tcPr>
            <w:tcW w:w="3117" w:type="dxa"/>
          </w:tcPr>
          <w:p w14:paraId="204B6250" w14:textId="099C411E" w:rsidR="0070728E" w:rsidRDefault="0070728E" w:rsidP="0070728E">
            <w:pPr>
              <w:spacing w:after="0" w:line="259" w:lineRule="auto"/>
              <w:jc w:val="center"/>
              <w:rPr>
                <w:szCs w:val="24"/>
              </w:rPr>
            </w:pPr>
            <w:r>
              <w:t xml:space="preserve">0.110 </w:t>
            </w:r>
            <w:r>
              <w:rPr>
                <w:rFonts w:cs="Times New Roman"/>
              </w:rPr>
              <w:t>± 0.006</w:t>
            </w:r>
          </w:p>
        </w:tc>
        <w:tc>
          <w:tcPr>
            <w:tcW w:w="3117" w:type="dxa"/>
          </w:tcPr>
          <w:p w14:paraId="07076C1C" w14:textId="479AE8A5" w:rsidR="0070728E" w:rsidRDefault="0070728E" w:rsidP="0070728E">
            <w:pPr>
              <w:spacing w:after="0" w:line="259" w:lineRule="auto"/>
              <w:jc w:val="center"/>
              <w:rPr>
                <w:szCs w:val="24"/>
              </w:rPr>
            </w:pPr>
            <w:r>
              <w:t xml:space="preserve">0.106 </w:t>
            </w:r>
            <w:r>
              <w:rPr>
                <w:rFonts w:cs="Times New Roman"/>
              </w:rPr>
              <w:t>± 0.002</w:t>
            </w:r>
          </w:p>
        </w:tc>
      </w:tr>
      <w:tr w:rsidR="0070728E" w14:paraId="209A64DA" w14:textId="77777777" w:rsidTr="00EF593E">
        <w:trPr>
          <w:trHeight w:val="298"/>
        </w:trPr>
        <w:tc>
          <w:tcPr>
            <w:tcW w:w="3116" w:type="dxa"/>
            <w:vAlign w:val="center"/>
          </w:tcPr>
          <w:p w14:paraId="06C5443F" w14:textId="1B2B320E" w:rsidR="0070728E" w:rsidRDefault="0070728E" w:rsidP="0070728E">
            <w:pPr>
              <w:spacing w:after="0" w:line="259" w:lineRule="auto"/>
              <w:jc w:val="center"/>
              <w:rPr>
                <w:szCs w:val="24"/>
              </w:rPr>
            </w:pPr>
            <w:r>
              <w:rPr>
                <w:szCs w:val="24"/>
              </w:rPr>
              <w:t>5C</w:t>
            </w:r>
          </w:p>
        </w:tc>
        <w:tc>
          <w:tcPr>
            <w:tcW w:w="3117" w:type="dxa"/>
          </w:tcPr>
          <w:p w14:paraId="58D7DB22" w14:textId="500790BC" w:rsidR="0070728E" w:rsidRDefault="0070728E" w:rsidP="0070728E">
            <w:pPr>
              <w:spacing w:after="0" w:line="259" w:lineRule="auto"/>
              <w:jc w:val="center"/>
              <w:rPr>
                <w:szCs w:val="24"/>
              </w:rPr>
            </w:pPr>
            <w:r>
              <w:t xml:space="preserve">0.128 </w:t>
            </w:r>
            <w:r>
              <w:rPr>
                <w:rFonts w:cs="Times New Roman"/>
              </w:rPr>
              <w:t>± 0.004</w:t>
            </w:r>
          </w:p>
        </w:tc>
        <w:tc>
          <w:tcPr>
            <w:tcW w:w="3117" w:type="dxa"/>
          </w:tcPr>
          <w:p w14:paraId="6BFE94AB" w14:textId="00BE2D62" w:rsidR="0070728E" w:rsidRDefault="0070728E" w:rsidP="0070728E">
            <w:pPr>
              <w:spacing w:after="0" w:line="259" w:lineRule="auto"/>
              <w:jc w:val="center"/>
              <w:rPr>
                <w:szCs w:val="24"/>
              </w:rPr>
            </w:pPr>
            <w:r>
              <w:t xml:space="preserve">0.092 </w:t>
            </w:r>
            <w:r>
              <w:rPr>
                <w:rFonts w:cs="Times New Roman"/>
              </w:rPr>
              <w:t>± 0.019</w:t>
            </w:r>
          </w:p>
        </w:tc>
      </w:tr>
      <w:tr w:rsidR="0070728E" w14:paraId="0D9C1F74" w14:textId="77777777" w:rsidTr="00EF593E">
        <w:trPr>
          <w:trHeight w:val="298"/>
        </w:trPr>
        <w:tc>
          <w:tcPr>
            <w:tcW w:w="3116" w:type="dxa"/>
            <w:vAlign w:val="center"/>
          </w:tcPr>
          <w:p w14:paraId="5E1BB511" w14:textId="2C47D9D3" w:rsidR="0070728E" w:rsidRDefault="0070728E" w:rsidP="0070728E">
            <w:pPr>
              <w:spacing w:after="0" w:line="259" w:lineRule="auto"/>
              <w:jc w:val="center"/>
              <w:rPr>
                <w:szCs w:val="24"/>
              </w:rPr>
            </w:pPr>
            <w:r>
              <w:rPr>
                <w:szCs w:val="24"/>
              </w:rPr>
              <w:t>3C</w:t>
            </w:r>
          </w:p>
        </w:tc>
        <w:tc>
          <w:tcPr>
            <w:tcW w:w="3117" w:type="dxa"/>
          </w:tcPr>
          <w:p w14:paraId="67FE3E04" w14:textId="4AF1550A" w:rsidR="0070728E" w:rsidRDefault="0070728E" w:rsidP="0070728E">
            <w:pPr>
              <w:spacing w:after="0" w:line="259" w:lineRule="auto"/>
              <w:jc w:val="center"/>
              <w:rPr>
                <w:szCs w:val="24"/>
              </w:rPr>
            </w:pPr>
            <w:r>
              <w:t xml:space="preserve">0.094 </w:t>
            </w:r>
            <w:r>
              <w:rPr>
                <w:rFonts w:cs="Times New Roman"/>
              </w:rPr>
              <w:t>± 0.016</w:t>
            </w:r>
          </w:p>
        </w:tc>
        <w:tc>
          <w:tcPr>
            <w:tcW w:w="3117" w:type="dxa"/>
          </w:tcPr>
          <w:p w14:paraId="1F9E0E6D" w14:textId="36451B5A" w:rsidR="0070728E" w:rsidRDefault="0070728E" w:rsidP="0070728E">
            <w:pPr>
              <w:spacing w:after="0" w:line="259" w:lineRule="auto"/>
              <w:jc w:val="center"/>
              <w:rPr>
                <w:szCs w:val="24"/>
              </w:rPr>
            </w:pPr>
            <w:r>
              <w:t xml:space="preserve">0.099 </w:t>
            </w:r>
            <w:r>
              <w:rPr>
                <w:rFonts w:cs="Times New Roman"/>
              </w:rPr>
              <w:t>± 0.005</w:t>
            </w:r>
          </w:p>
        </w:tc>
      </w:tr>
      <w:tr w:rsidR="0070728E" w14:paraId="624E8721" w14:textId="77777777" w:rsidTr="00EF593E">
        <w:trPr>
          <w:trHeight w:val="298"/>
        </w:trPr>
        <w:tc>
          <w:tcPr>
            <w:tcW w:w="3116" w:type="dxa"/>
            <w:tcBorders>
              <w:bottom w:val="single" w:sz="12" w:space="0" w:color="auto"/>
            </w:tcBorders>
            <w:vAlign w:val="center"/>
          </w:tcPr>
          <w:p w14:paraId="396F4CEE" w14:textId="4A87AE84" w:rsidR="0070728E" w:rsidRDefault="0070728E" w:rsidP="0070728E">
            <w:pPr>
              <w:spacing w:after="0" w:line="259" w:lineRule="auto"/>
              <w:jc w:val="center"/>
              <w:rPr>
                <w:szCs w:val="24"/>
              </w:rPr>
            </w:pPr>
            <w:r>
              <w:rPr>
                <w:szCs w:val="24"/>
              </w:rPr>
              <w:t>1C</w:t>
            </w:r>
          </w:p>
        </w:tc>
        <w:tc>
          <w:tcPr>
            <w:tcW w:w="3117" w:type="dxa"/>
            <w:tcBorders>
              <w:bottom w:val="single" w:sz="12" w:space="0" w:color="auto"/>
            </w:tcBorders>
          </w:tcPr>
          <w:p w14:paraId="7DE70B3E" w14:textId="3AA7B677" w:rsidR="0070728E" w:rsidRDefault="0070728E" w:rsidP="0070728E">
            <w:pPr>
              <w:spacing w:after="0" w:line="259" w:lineRule="auto"/>
              <w:jc w:val="center"/>
              <w:rPr>
                <w:szCs w:val="24"/>
              </w:rPr>
            </w:pPr>
            <w:r>
              <w:t xml:space="preserve">0.070 </w:t>
            </w:r>
            <w:r>
              <w:rPr>
                <w:rFonts w:cs="Times New Roman"/>
              </w:rPr>
              <w:t>± 0.028</w:t>
            </w:r>
          </w:p>
        </w:tc>
        <w:tc>
          <w:tcPr>
            <w:tcW w:w="3117" w:type="dxa"/>
            <w:tcBorders>
              <w:bottom w:val="single" w:sz="12" w:space="0" w:color="auto"/>
            </w:tcBorders>
          </w:tcPr>
          <w:p w14:paraId="23A73FFD" w14:textId="445C81A6" w:rsidR="0070728E" w:rsidRDefault="0070728E" w:rsidP="0070728E">
            <w:pPr>
              <w:spacing w:after="0" w:line="259" w:lineRule="auto"/>
              <w:jc w:val="center"/>
              <w:rPr>
                <w:szCs w:val="24"/>
              </w:rPr>
            </w:pPr>
            <w:r>
              <w:t xml:space="preserve">0.092 </w:t>
            </w:r>
            <w:r>
              <w:rPr>
                <w:rFonts w:cs="Times New Roman"/>
              </w:rPr>
              <w:t>± 0.025</w:t>
            </w:r>
          </w:p>
        </w:tc>
      </w:tr>
    </w:tbl>
    <w:p w14:paraId="674FF03B" w14:textId="26E37BBC" w:rsidR="007149C7" w:rsidRDefault="007149C7" w:rsidP="007149C7">
      <w:pPr>
        <w:spacing w:after="160" w:line="259" w:lineRule="auto"/>
        <w:rPr>
          <w:szCs w:val="24"/>
        </w:rPr>
      </w:pPr>
      <w:r>
        <w:rPr>
          <w:szCs w:val="24"/>
        </w:rPr>
        <w:t>Reported uncertainties are the standard deviations across three samples.</w:t>
      </w:r>
    </w:p>
    <w:p w14:paraId="6D24BECB" w14:textId="31F4B136" w:rsidR="00BD538F" w:rsidRDefault="00BD538F">
      <w:pPr>
        <w:spacing w:after="160" w:line="259" w:lineRule="auto"/>
        <w:rPr>
          <w:szCs w:val="24"/>
        </w:rPr>
      </w:pPr>
      <w:r>
        <w:rPr>
          <w:szCs w:val="24"/>
        </w:rPr>
        <w:br w:type="page"/>
      </w:r>
    </w:p>
    <w:p w14:paraId="2DF8A66C" w14:textId="7FCB46D1" w:rsidR="00123146" w:rsidRPr="002D0655" w:rsidRDefault="00123146" w:rsidP="009B3627">
      <w:pPr>
        <w:spacing w:after="160" w:line="259" w:lineRule="auto"/>
        <w:rPr>
          <w:szCs w:val="24"/>
        </w:rPr>
      </w:pPr>
      <w:r w:rsidRPr="002D0655">
        <w:rPr>
          <w:b/>
          <w:bCs/>
          <w:szCs w:val="24"/>
        </w:rPr>
        <w:lastRenderedPageBreak/>
        <w:t>Table S9. XRD (0002) peak position and full width at half maximum (FWHM) for Ni-derived graphite across the isotope source composition series (Fig. S39).</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0"/>
        <w:gridCol w:w="3425"/>
        <w:gridCol w:w="3425"/>
      </w:tblGrid>
      <w:tr w:rsidR="00123146" w:rsidRPr="002D0655" w14:paraId="2550EDD5" w14:textId="77777777" w:rsidTr="00EF593E">
        <w:tc>
          <w:tcPr>
            <w:tcW w:w="2500" w:type="dxa"/>
            <w:tcBorders>
              <w:top w:val="single" w:sz="12" w:space="0" w:color="auto"/>
              <w:bottom w:val="single" w:sz="12" w:space="0" w:color="auto"/>
            </w:tcBorders>
            <w:vAlign w:val="center"/>
          </w:tcPr>
          <w:p w14:paraId="37154DC8" w14:textId="77777777" w:rsidR="00123146" w:rsidRPr="002D0655" w:rsidRDefault="00123146" w:rsidP="008A2D24">
            <w:pPr>
              <w:spacing w:after="0" w:line="259" w:lineRule="auto"/>
              <w:jc w:val="center"/>
            </w:pPr>
            <w:r w:rsidRPr="002D0655">
              <w:rPr>
                <w:b/>
              </w:rPr>
              <w:t>Source composition</w:t>
            </w:r>
          </w:p>
        </w:tc>
        <w:tc>
          <w:tcPr>
            <w:tcW w:w="3425" w:type="dxa"/>
            <w:tcBorders>
              <w:top w:val="single" w:sz="12" w:space="0" w:color="auto"/>
              <w:bottom w:val="single" w:sz="12" w:space="0" w:color="auto"/>
            </w:tcBorders>
            <w:vAlign w:val="center"/>
          </w:tcPr>
          <w:p w14:paraId="4755D59C" w14:textId="77777777" w:rsidR="00123146" w:rsidRPr="002D0655" w:rsidRDefault="00123146" w:rsidP="008A2D24">
            <w:pPr>
              <w:spacing w:after="0" w:line="259" w:lineRule="auto"/>
              <w:jc w:val="center"/>
            </w:pPr>
            <w:r w:rsidRPr="002D0655">
              <w:rPr>
                <w:b/>
              </w:rPr>
              <w:t>(002) 2θ position (°)</w:t>
            </w:r>
          </w:p>
        </w:tc>
        <w:tc>
          <w:tcPr>
            <w:tcW w:w="3425" w:type="dxa"/>
            <w:tcBorders>
              <w:top w:val="single" w:sz="12" w:space="0" w:color="auto"/>
              <w:bottom w:val="single" w:sz="12" w:space="0" w:color="auto"/>
            </w:tcBorders>
            <w:vAlign w:val="center"/>
          </w:tcPr>
          <w:p w14:paraId="42F0A75A" w14:textId="77777777" w:rsidR="00123146" w:rsidRPr="002D0655" w:rsidRDefault="00123146" w:rsidP="008A2D24">
            <w:pPr>
              <w:spacing w:after="0" w:line="259" w:lineRule="auto"/>
              <w:jc w:val="center"/>
            </w:pPr>
            <w:r w:rsidRPr="002D0655">
              <w:rPr>
                <w:b/>
              </w:rPr>
              <w:t>(002) FWHM (°)</w:t>
            </w:r>
          </w:p>
        </w:tc>
      </w:tr>
      <w:tr w:rsidR="00123146" w:rsidRPr="002D0655" w14:paraId="2D776C93" w14:textId="77777777" w:rsidTr="00EF593E">
        <w:tc>
          <w:tcPr>
            <w:tcW w:w="2500" w:type="dxa"/>
            <w:vAlign w:val="center"/>
          </w:tcPr>
          <w:p w14:paraId="2CC0B875" w14:textId="77777777" w:rsidR="00123146" w:rsidRPr="002D0655" w:rsidRDefault="00123146" w:rsidP="008A2D24">
            <w:pPr>
              <w:spacing w:after="0" w:line="259" w:lineRule="auto"/>
              <w:jc w:val="center"/>
            </w:pPr>
            <w:r w:rsidRPr="002D0655">
              <w:t>NC</w:t>
            </w:r>
          </w:p>
        </w:tc>
        <w:tc>
          <w:tcPr>
            <w:tcW w:w="3425" w:type="dxa"/>
            <w:vAlign w:val="center"/>
          </w:tcPr>
          <w:p w14:paraId="78711D31" w14:textId="77777777" w:rsidR="00123146" w:rsidRPr="002D0655" w:rsidRDefault="00123146" w:rsidP="008A2D24">
            <w:pPr>
              <w:spacing w:after="0" w:line="259" w:lineRule="auto"/>
              <w:jc w:val="center"/>
            </w:pPr>
            <w:r w:rsidRPr="002D0655">
              <w:t>26.57</w:t>
            </w:r>
          </w:p>
        </w:tc>
        <w:tc>
          <w:tcPr>
            <w:tcW w:w="3425" w:type="dxa"/>
            <w:vAlign w:val="center"/>
          </w:tcPr>
          <w:p w14:paraId="2679E5F3" w14:textId="77777777" w:rsidR="00123146" w:rsidRPr="002D0655" w:rsidRDefault="00123146" w:rsidP="008A2D24">
            <w:pPr>
              <w:spacing w:after="0" w:line="259" w:lineRule="auto"/>
              <w:jc w:val="center"/>
            </w:pPr>
            <w:r w:rsidRPr="002D0655">
              <w:t>0.207</w:t>
            </w:r>
          </w:p>
        </w:tc>
      </w:tr>
      <w:tr w:rsidR="00123146" w:rsidRPr="002D0655" w14:paraId="5E1A161F" w14:textId="77777777" w:rsidTr="00EF593E">
        <w:tc>
          <w:tcPr>
            <w:tcW w:w="2500" w:type="dxa"/>
            <w:vAlign w:val="center"/>
          </w:tcPr>
          <w:p w14:paraId="598D2050" w14:textId="77777777" w:rsidR="00123146" w:rsidRPr="002D0655" w:rsidRDefault="00123146" w:rsidP="008A2D24">
            <w:pPr>
              <w:spacing w:after="0" w:line="259" w:lineRule="auto"/>
              <w:jc w:val="center"/>
            </w:pPr>
            <w:r w:rsidRPr="002D0655">
              <w:t>9C</w:t>
            </w:r>
          </w:p>
        </w:tc>
        <w:tc>
          <w:tcPr>
            <w:tcW w:w="3425" w:type="dxa"/>
            <w:vAlign w:val="center"/>
          </w:tcPr>
          <w:p w14:paraId="161D7FE5" w14:textId="77777777" w:rsidR="00123146" w:rsidRPr="002D0655" w:rsidRDefault="00123146" w:rsidP="008A2D24">
            <w:pPr>
              <w:spacing w:after="0" w:line="259" w:lineRule="auto"/>
              <w:jc w:val="center"/>
            </w:pPr>
            <w:r w:rsidRPr="002D0655">
              <w:t>26.57</w:t>
            </w:r>
          </w:p>
        </w:tc>
        <w:tc>
          <w:tcPr>
            <w:tcW w:w="3425" w:type="dxa"/>
            <w:vAlign w:val="center"/>
          </w:tcPr>
          <w:p w14:paraId="04C03E13" w14:textId="77777777" w:rsidR="00123146" w:rsidRPr="002D0655" w:rsidRDefault="00123146" w:rsidP="008A2D24">
            <w:pPr>
              <w:spacing w:after="0" w:line="259" w:lineRule="auto"/>
              <w:jc w:val="center"/>
            </w:pPr>
            <w:r w:rsidRPr="002D0655">
              <w:t>0.208</w:t>
            </w:r>
          </w:p>
        </w:tc>
      </w:tr>
      <w:tr w:rsidR="00123146" w:rsidRPr="002D0655" w14:paraId="510C6757" w14:textId="77777777" w:rsidTr="00EF593E">
        <w:tc>
          <w:tcPr>
            <w:tcW w:w="2500" w:type="dxa"/>
            <w:vAlign w:val="center"/>
          </w:tcPr>
          <w:p w14:paraId="29CF9E72" w14:textId="77777777" w:rsidR="00123146" w:rsidRPr="002D0655" w:rsidRDefault="00123146" w:rsidP="008A2D24">
            <w:pPr>
              <w:spacing w:after="0" w:line="259" w:lineRule="auto"/>
              <w:jc w:val="center"/>
            </w:pPr>
            <w:r w:rsidRPr="002D0655">
              <w:t>7C</w:t>
            </w:r>
          </w:p>
        </w:tc>
        <w:tc>
          <w:tcPr>
            <w:tcW w:w="3425" w:type="dxa"/>
            <w:vAlign w:val="center"/>
          </w:tcPr>
          <w:p w14:paraId="1CFE4692" w14:textId="77777777" w:rsidR="00123146" w:rsidRPr="002D0655" w:rsidRDefault="00123146" w:rsidP="008A2D24">
            <w:pPr>
              <w:spacing w:after="0" w:line="259" w:lineRule="auto"/>
              <w:jc w:val="center"/>
            </w:pPr>
            <w:r w:rsidRPr="002D0655">
              <w:t>26.56</w:t>
            </w:r>
          </w:p>
        </w:tc>
        <w:tc>
          <w:tcPr>
            <w:tcW w:w="3425" w:type="dxa"/>
            <w:vAlign w:val="center"/>
          </w:tcPr>
          <w:p w14:paraId="61E609A2" w14:textId="77777777" w:rsidR="00123146" w:rsidRPr="002D0655" w:rsidRDefault="00123146" w:rsidP="008A2D24">
            <w:pPr>
              <w:spacing w:after="0" w:line="259" w:lineRule="auto"/>
              <w:jc w:val="center"/>
            </w:pPr>
            <w:r w:rsidRPr="002D0655">
              <w:t>0.218</w:t>
            </w:r>
          </w:p>
        </w:tc>
      </w:tr>
      <w:tr w:rsidR="00123146" w:rsidRPr="002D0655" w14:paraId="00D00D79" w14:textId="77777777" w:rsidTr="00EF593E">
        <w:tc>
          <w:tcPr>
            <w:tcW w:w="2500" w:type="dxa"/>
            <w:vAlign w:val="center"/>
          </w:tcPr>
          <w:p w14:paraId="63E54620" w14:textId="77777777" w:rsidR="00123146" w:rsidRPr="002D0655" w:rsidRDefault="00123146" w:rsidP="008A2D24">
            <w:pPr>
              <w:spacing w:after="0" w:line="259" w:lineRule="auto"/>
              <w:jc w:val="center"/>
            </w:pPr>
            <w:r w:rsidRPr="002D0655">
              <w:t>5C</w:t>
            </w:r>
          </w:p>
        </w:tc>
        <w:tc>
          <w:tcPr>
            <w:tcW w:w="3425" w:type="dxa"/>
            <w:vAlign w:val="center"/>
          </w:tcPr>
          <w:p w14:paraId="6DC02B70" w14:textId="77777777" w:rsidR="00123146" w:rsidRPr="002D0655" w:rsidRDefault="00123146" w:rsidP="008A2D24">
            <w:pPr>
              <w:spacing w:after="0" w:line="259" w:lineRule="auto"/>
              <w:jc w:val="center"/>
            </w:pPr>
            <w:r w:rsidRPr="002D0655">
              <w:t>26.58</w:t>
            </w:r>
          </w:p>
        </w:tc>
        <w:tc>
          <w:tcPr>
            <w:tcW w:w="3425" w:type="dxa"/>
            <w:vAlign w:val="center"/>
          </w:tcPr>
          <w:p w14:paraId="004F6486" w14:textId="77777777" w:rsidR="00123146" w:rsidRPr="002D0655" w:rsidRDefault="00123146" w:rsidP="008A2D24">
            <w:pPr>
              <w:spacing w:after="0" w:line="259" w:lineRule="auto"/>
              <w:jc w:val="center"/>
            </w:pPr>
            <w:r w:rsidRPr="002D0655">
              <w:t>0.205</w:t>
            </w:r>
          </w:p>
        </w:tc>
      </w:tr>
      <w:tr w:rsidR="00123146" w:rsidRPr="002D0655" w14:paraId="6D45C456" w14:textId="77777777" w:rsidTr="00EF593E">
        <w:tc>
          <w:tcPr>
            <w:tcW w:w="2500" w:type="dxa"/>
            <w:vAlign w:val="center"/>
          </w:tcPr>
          <w:p w14:paraId="48A1958D" w14:textId="77777777" w:rsidR="00123146" w:rsidRPr="002D0655" w:rsidRDefault="00123146" w:rsidP="008A2D24">
            <w:pPr>
              <w:spacing w:after="0" w:line="259" w:lineRule="auto"/>
              <w:jc w:val="center"/>
            </w:pPr>
            <w:r w:rsidRPr="002D0655">
              <w:t>3C</w:t>
            </w:r>
          </w:p>
        </w:tc>
        <w:tc>
          <w:tcPr>
            <w:tcW w:w="3425" w:type="dxa"/>
            <w:vAlign w:val="center"/>
          </w:tcPr>
          <w:p w14:paraId="79F32C15" w14:textId="77777777" w:rsidR="00123146" w:rsidRPr="002D0655" w:rsidRDefault="00123146" w:rsidP="008A2D24">
            <w:pPr>
              <w:spacing w:after="0" w:line="259" w:lineRule="auto"/>
              <w:jc w:val="center"/>
            </w:pPr>
            <w:r w:rsidRPr="002D0655">
              <w:t>26.56</w:t>
            </w:r>
          </w:p>
        </w:tc>
        <w:tc>
          <w:tcPr>
            <w:tcW w:w="3425" w:type="dxa"/>
            <w:vAlign w:val="center"/>
          </w:tcPr>
          <w:p w14:paraId="00EF0955" w14:textId="77777777" w:rsidR="00123146" w:rsidRPr="002D0655" w:rsidRDefault="00123146" w:rsidP="008A2D24">
            <w:pPr>
              <w:spacing w:after="0" w:line="259" w:lineRule="auto"/>
              <w:jc w:val="center"/>
            </w:pPr>
            <w:r w:rsidRPr="002D0655">
              <w:t>0.217</w:t>
            </w:r>
          </w:p>
        </w:tc>
      </w:tr>
      <w:tr w:rsidR="00123146" w:rsidRPr="002D0655" w14:paraId="4718EFF4" w14:textId="77777777" w:rsidTr="00EF593E">
        <w:tc>
          <w:tcPr>
            <w:tcW w:w="2500" w:type="dxa"/>
            <w:tcBorders>
              <w:bottom w:val="single" w:sz="12" w:space="0" w:color="auto"/>
            </w:tcBorders>
            <w:vAlign w:val="center"/>
          </w:tcPr>
          <w:p w14:paraId="288A1BDE" w14:textId="77777777" w:rsidR="00123146" w:rsidRPr="002D0655" w:rsidRDefault="00123146" w:rsidP="008A2D24">
            <w:pPr>
              <w:spacing w:after="0" w:line="259" w:lineRule="auto"/>
              <w:jc w:val="center"/>
            </w:pPr>
            <w:r w:rsidRPr="002D0655">
              <w:t>1C</w:t>
            </w:r>
          </w:p>
        </w:tc>
        <w:tc>
          <w:tcPr>
            <w:tcW w:w="3425" w:type="dxa"/>
            <w:tcBorders>
              <w:bottom w:val="single" w:sz="12" w:space="0" w:color="auto"/>
            </w:tcBorders>
            <w:vAlign w:val="center"/>
          </w:tcPr>
          <w:p w14:paraId="555BE5FE" w14:textId="77777777" w:rsidR="00123146" w:rsidRPr="002D0655" w:rsidRDefault="00123146" w:rsidP="008A2D24">
            <w:pPr>
              <w:spacing w:after="0" w:line="259" w:lineRule="auto"/>
              <w:jc w:val="center"/>
            </w:pPr>
            <w:r w:rsidRPr="002D0655">
              <w:t>26.57</w:t>
            </w:r>
          </w:p>
        </w:tc>
        <w:tc>
          <w:tcPr>
            <w:tcW w:w="3425" w:type="dxa"/>
            <w:tcBorders>
              <w:bottom w:val="single" w:sz="12" w:space="0" w:color="auto"/>
            </w:tcBorders>
            <w:vAlign w:val="center"/>
          </w:tcPr>
          <w:p w14:paraId="41933304" w14:textId="77777777" w:rsidR="00123146" w:rsidRPr="002D0655" w:rsidRDefault="00123146" w:rsidP="008A2D24">
            <w:pPr>
              <w:spacing w:after="0" w:line="259" w:lineRule="auto"/>
              <w:jc w:val="center"/>
            </w:pPr>
            <w:r w:rsidRPr="002D0655">
              <w:t>0.208</w:t>
            </w:r>
          </w:p>
        </w:tc>
      </w:tr>
    </w:tbl>
    <w:p w14:paraId="19B2AB8E" w14:textId="77777777" w:rsidR="009B3627" w:rsidRDefault="009B3627" w:rsidP="00E973AE">
      <w:pPr>
        <w:spacing w:after="160" w:line="259" w:lineRule="auto"/>
        <w:rPr>
          <w:szCs w:val="24"/>
        </w:rPr>
      </w:pPr>
    </w:p>
    <w:p w14:paraId="2EAC03E8" w14:textId="77777777" w:rsidR="009B3627" w:rsidRDefault="009B3627">
      <w:pPr>
        <w:spacing w:after="160" w:line="259" w:lineRule="auto"/>
        <w:rPr>
          <w:szCs w:val="24"/>
        </w:rPr>
      </w:pPr>
      <w:r>
        <w:rPr>
          <w:szCs w:val="24"/>
        </w:rPr>
        <w:br w:type="page"/>
      </w:r>
    </w:p>
    <w:p w14:paraId="2CA7EC5C" w14:textId="0191E191" w:rsidR="009B3627" w:rsidRPr="005B19FC" w:rsidRDefault="009B3627" w:rsidP="009B3627">
      <w:pPr>
        <w:spacing w:after="160" w:line="259" w:lineRule="auto"/>
        <w:rPr>
          <w:b/>
          <w:bCs/>
        </w:rPr>
      </w:pPr>
      <w:r>
        <w:rPr>
          <w:b/>
          <w:bCs/>
        </w:rPr>
        <w:lastRenderedPageBreak/>
        <w:t>Table S10. Results of FDTR measurements</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9B3627" w14:paraId="278FB57A" w14:textId="77777777" w:rsidTr="00EF593E">
        <w:tc>
          <w:tcPr>
            <w:tcW w:w="3116" w:type="dxa"/>
            <w:tcBorders>
              <w:top w:val="single" w:sz="12" w:space="0" w:color="auto"/>
              <w:bottom w:val="single" w:sz="12" w:space="0" w:color="auto"/>
            </w:tcBorders>
            <w:vAlign w:val="center"/>
          </w:tcPr>
          <w:p w14:paraId="41233DD8" w14:textId="77777777" w:rsidR="009B3627" w:rsidRPr="00903F5C" w:rsidRDefault="009B3627" w:rsidP="008A2D24">
            <w:pPr>
              <w:spacing w:after="0" w:line="259" w:lineRule="auto"/>
              <w:jc w:val="center"/>
              <w:rPr>
                <w:b/>
                <w:bCs/>
                <w:szCs w:val="24"/>
              </w:rPr>
            </w:pPr>
            <w:r>
              <w:rPr>
                <w:b/>
                <w:bCs/>
                <w:szCs w:val="24"/>
              </w:rPr>
              <w:t>Sample</w:t>
            </w:r>
          </w:p>
        </w:tc>
        <w:tc>
          <w:tcPr>
            <w:tcW w:w="3117" w:type="dxa"/>
            <w:tcBorders>
              <w:top w:val="single" w:sz="12" w:space="0" w:color="auto"/>
              <w:bottom w:val="single" w:sz="12" w:space="0" w:color="auto"/>
            </w:tcBorders>
            <w:vAlign w:val="center"/>
          </w:tcPr>
          <w:p w14:paraId="000858B2" w14:textId="77777777" w:rsidR="009B3627" w:rsidRPr="00903F5C" w:rsidRDefault="009B3627" w:rsidP="008A2D24">
            <w:pPr>
              <w:spacing w:after="0" w:line="259" w:lineRule="auto"/>
              <w:jc w:val="center"/>
              <w:rPr>
                <w:b/>
                <w:bCs/>
                <w:szCs w:val="24"/>
              </w:rPr>
            </w:pPr>
            <w:r>
              <w:rPr>
                <w:b/>
                <w:bCs/>
                <w:szCs w:val="24"/>
              </w:rPr>
              <w:t>Out-of-plane thermal conductivity (Wm</w:t>
            </w:r>
            <w:r>
              <w:rPr>
                <w:b/>
                <w:bCs/>
                <w:szCs w:val="24"/>
                <w:vertAlign w:val="superscript"/>
              </w:rPr>
              <w:t>-1</w:t>
            </w:r>
            <w:r>
              <w:rPr>
                <w:b/>
                <w:bCs/>
                <w:szCs w:val="24"/>
              </w:rPr>
              <w:t>K</w:t>
            </w:r>
            <w:r>
              <w:rPr>
                <w:b/>
                <w:bCs/>
                <w:szCs w:val="24"/>
                <w:vertAlign w:val="superscript"/>
              </w:rPr>
              <w:t>-1</w:t>
            </w:r>
            <w:r>
              <w:rPr>
                <w:b/>
                <w:bCs/>
                <w:szCs w:val="24"/>
              </w:rPr>
              <w:t xml:space="preserve">) </w:t>
            </w:r>
          </w:p>
        </w:tc>
        <w:tc>
          <w:tcPr>
            <w:tcW w:w="3117" w:type="dxa"/>
            <w:tcBorders>
              <w:top w:val="single" w:sz="12" w:space="0" w:color="auto"/>
              <w:bottom w:val="single" w:sz="12" w:space="0" w:color="auto"/>
            </w:tcBorders>
            <w:vAlign w:val="center"/>
          </w:tcPr>
          <w:p w14:paraId="5B3F543E" w14:textId="77777777" w:rsidR="009B3627" w:rsidRPr="00903F5C" w:rsidRDefault="009B3627" w:rsidP="008A2D24">
            <w:pPr>
              <w:spacing w:after="0" w:line="259" w:lineRule="auto"/>
              <w:jc w:val="center"/>
              <w:rPr>
                <w:b/>
                <w:bCs/>
                <w:szCs w:val="24"/>
              </w:rPr>
            </w:pPr>
            <w:r>
              <w:rPr>
                <w:b/>
                <w:bCs/>
                <w:szCs w:val="24"/>
              </w:rPr>
              <w:t>In-plane thermal conductivity (Wm</w:t>
            </w:r>
            <w:r>
              <w:rPr>
                <w:b/>
                <w:bCs/>
                <w:szCs w:val="24"/>
                <w:vertAlign w:val="superscript"/>
              </w:rPr>
              <w:t>-1</w:t>
            </w:r>
            <w:r>
              <w:rPr>
                <w:b/>
                <w:bCs/>
                <w:szCs w:val="24"/>
              </w:rPr>
              <w:t>K</w:t>
            </w:r>
            <w:r>
              <w:rPr>
                <w:b/>
                <w:bCs/>
                <w:szCs w:val="24"/>
                <w:vertAlign w:val="superscript"/>
              </w:rPr>
              <w:t>-1</w:t>
            </w:r>
            <w:r>
              <w:rPr>
                <w:b/>
                <w:bCs/>
                <w:szCs w:val="24"/>
              </w:rPr>
              <w:t>)</w:t>
            </w:r>
          </w:p>
        </w:tc>
      </w:tr>
      <w:tr w:rsidR="009B3627" w14:paraId="0BAE6C1B" w14:textId="77777777" w:rsidTr="00EF593E">
        <w:tc>
          <w:tcPr>
            <w:tcW w:w="3116" w:type="dxa"/>
            <w:tcBorders>
              <w:top w:val="single" w:sz="12" w:space="0" w:color="auto"/>
            </w:tcBorders>
            <w:vAlign w:val="center"/>
          </w:tcPr>
          <w:p w14:paraId="4F31E076" w14:textId="77777777" w:rsidR="009B3627" w:rsidRDefault="009B3627" w:rsidP="008A2D24">
            <w:pPr>
              <w:spacing w:after="0" w:line="259" w:lineRule="auto"/>
              <w:jc w:val="center"/>
              <w:rPr>
                <w:szCs w:val="24"/>
              </w:rPr>
            </w:pPr>
            <w:r>
              <w:rPr>
                <w:szCs w:val="24"/>
              </w:rPr>
              <w:t>NC</w:t>
            </w:r>
          </w:p>
        </w:tc>
        <w:tc>
          <w:tcPr>
            <w:tcW w:w="3117" w:type="dxa"/>
            <w:tcBorders>
              <w:top w:val="single" w:sz="12" w:space="0" w:color="auto"/>
            </w:tcBorders>
            <w:vAlign w:val="center"/>
          </w:tcPr>
          <w:p w14:paraId="477CF239" w14:textId="77777777" w:rsidR="009B3627" w:rsidRDefault="009B3627" w:rsidP="008A2D24">
            <w:pPr>
              <w:spacing w:after="0" w:line="259" w:lineRule="auto"/>
              <w:jc w:val="center"/>
              <w:rPr>
                <w:szCs w:val="24"/>
              </w:rPr>
            </w:pPr>
            <w:r>
              <w:rPr>
                <w:szCs w:val="24"/>
              </w:rPr>
              <w:t xml:space="preserve">6.33 </w:t>
            </w:r>
            <w:r>
              <w:rPr>
                <w:rFonts w:cs="Times New Roman"/>
                <w:szCs w:val="24"/>
              </w:rPr>
              <w:t>± 0.25</w:t>
            </w:r>
          </w:p>
        </w:tc>
        <w:tc>
          <w:tcPr>
            <w:tcW w:w="3117" w:type="dxa"/>
            <w:tcBorders>
              <w:top w:val="single" w:sz="12" w:space="0" w:color="auto"/>
            </w:tcBorders>
            <w:vAlign w:val="center"/>
          </w:tcPr>
          <w:p w14:paraId="1F654901" w14:textId="77777777" w:rsidR="009B3627" w:rsidRDefault="009B3627" w:rsidP="008A2D24">
            <w:pPr>
              <w:spacing w:after="0" w:line="259" w:lineRule="auto"/>
              <w:jc w:val="center"/>
              <w:rPr>
                <w:szCs w:val="24"/>
              </w:rPr>
            </w:pPr>
            <w:r>
              <w:rPr>
                <w:szCs w:val="24"/>
              </w:rPr>
              <w:t xml:space="preserve">2003 </w:t>
            </w:r>
            <w:r>
              <w:rPr>
                <w:rFonts w:cs="Times New Roman"/>
                <w:szCs w:val="24"/>
              </w:rPr>
              <w:t>± 24</w:t>
            </w:r>
          </w:p>
        </w:tc>
      </w:tr>
      <w:tr w:rsidR="009B3627" w14:paraId="556D259D" w14:textId="77777777" w:rsidTr="00EF593E">
        <w:tc>
          <w:tcPr>
            <w:tcW w:w="3116" w:type="dxa"/>
            <w:vAlign w:val="center"/>
          </w:tcPr>
          <w:p w14:paraId="3D75F8E3" w14:textId="77777777" w:rsidR="009B3627" w:rsidRDefault="009B3627" w:rsidP="008A2D24">
            <w:pPr>
              <w:spacing w:after="0" w:line="259" w:lineRule="auto"/>
              <w:jc w:val="center"/>
              <w:rPr>
                <w:szCs w:val="24"/>
              </w:rPr>
            </w:pPr>
            <w:r>
              <w:rPr>
                <w:szCs w:val="24"/>
              </w:rPr>
              <w:t>9C</w:t>
            </w:r>
          </w:p>
        </w:tc>
        <w:tc>
          <w:tcPr>
            <w:tcW w:w="3117" w:type="dxa"/>
            <w:vAlign w:val="center"/>
          </w:tcPr>
          <w:p w14:paraId="71D9F554" w14:textId="77777777" w:rsidR="009B3627" w:rsidRDefault="009B3627" w:rsidP="008A2D24">
            <w:pPr>
              <w:spacing w:after="0" w:line="259" w:lineRule="auto"/>
              <w:jc w:val="center"/>
              <w:rPr>
                <w:szCs w:val="24"/>
              </w:rPr>
            </w:pPr>
            <w:r>
              <w:rPr>
                <w:szCs w:val="24"/>
              </w:rPr>
              <w:t xml:space="preserve">6.19 </w:t>
            </w:r>
            <w:r>
              <w:rPr>
                <w:rFonts w:cs="Times New Roman"/>
                <w:szCs w:val="24"/>
              </w:rPr>
              <w:t>± 0.22</w:t>
            </w:r>
          </w:p>
        </w:tc>
        <w:tc>
          <w:tcPr>
            <w:tcW w:w="3117" w:type="dxa"/>
            <w:vAlign w:val="center"/>
          </w:tcPr>
          <w:p w14:paraId="51A581B0" w14:textId="77777777" w:rsidR="009B3627" w:rsidRDefault="009B3627" w:rsidP="008A2D24">
            <w:pPr>
              <w:spacing w:after="0" w:line="259" w:lineRule="auto"/>
              <w:jc w:val="center"/>
              <w:rPr>
                <w:szCs w:val="24"/>
              </w:rPr>
            </w:pPr>
            <w:r>
              <w:rPr>
                <w:szCs w:val="24"/>
              </w:rPr>
              <w:t xml:space="preserve">1924 </w:t>
            </w:r>
            <w:r>
              <w:rPr>
                <w:rFonts w:cs="Times New Roman"/>
                <w:szCs w:val="24"/>
              </w:rPr>
              <w:t>± 155</w:t>
            </w:r>
          </w:p>
        </w:tc>
      </w:tr>
      <w:tr w:rsidR="009B3627" w14:paraId="47548B39" w14:textId="77777777" w:rsidTr="00EF593E">
        <w:tc>
          <w:tcPr>
            <w:tcW w:w="3116" w:type="dxa"/>
            <w:vAlign w:val="center"/>
          </w:tcPr>
          <w:p w14:paraId="5748C85B" w14:textId="77777777" w:rsidR="009B3627" w:rsidRDefault="009B3627" w:rsidP="008A2D24">
            <w:pPr>
              <w:spacing w:after="0" w:line="259" w:lineRule="auto"/>
              <w:jc w:val="center"/>
              <w:rPr>
                <w:szCs w:val="24"/>
              </w:rPr>
            </w:pPr>
            <w:r>
              <w:rPr>
                <w:szCs w:val="24"/>
              </w:rPr>
              <w:t>7C</w:t>
            </w:r>
          </w:p>
        </w:tc>
        <w:tc>
          <w:tcPr>
            <w:tcW w:w="3117" w:type="dxa"/>
            <w:vAlign w:val="center"/>
          </w:tcPr>
          <w:p w14:paraId="1E3B4079" w14:textId="77777777" w:rsidR="009B3627" w:rsidRDefault="009B3627" w:rsidP="008A2D24">
            <w:pPr>
              <w:spacing w:after="0" w:line="259" w:lineRule="auto"/>
              <w:jc w:val="center"/>
              <w:rPr>
                <w:szCs w:val="24"/>
              </w:rPr>
            </w:pPr>
            <w:r>
              <w:rPr>
                <w:szCs w:val="24"/>
              </w:rPr>
              <w:t xml:space="preserve">6.05 </w:t>
            </w:r>
            <w:r>
              <w:rPr>
                <w:rFonts w:cs="Times New Roman"/>
                <w:szCs w:val="24"/>
              </w:rPr>
              <w:t>± 0.37</w:t>
            </w:r>
          </w:p>
        </w:tc>
        <w:tc>
          <w:tcPr>
            <w:tcW w:w="3117" w:type="dxa"/>
            <w:vAlign w:val="center"/>
          </w:tcPr>
          <w:p w14:paraId="62252DA2" w14:textId="77777777" w:rsidR="009B3627" w:rsidRDefault="009B3627" w:rsidP="008A2D24">
            <w:pPr>
              <w:spacing w:after="0" w:line="259" w:lineRule="auto"/>
              <w:jc w:val="center"/>
              <w:rPr>
                <w:szCs w:val="24"/>
              </w:rPr>
            </w:pPr>
            <w:r>
              <w:rPr>
                <w:szCs w:val="24"/>
              </w:rPr>
              <w:t xml:space="preserve">1838 </w:t>
            </w:r>
            <w:r>
              <w:rPr>
                <w:rFonts w:cs="Times New Roman"/>
                <w:szCs w:val="24"/>
              </w:rPr>
              <w:t>± 112</w:t>
            </w:r>
          </w:p>
        </w:tc>
      </w:tr>
      <w:tr w:rsidR="009B3627" w14:paraId="0EE6BB8D" w14:textId="77777777" w:rsidTr="00EF593E">
        <w:tc>
          <w:tcPr>
            <w:tcW w:w="3116" w:type="dxa"/>
            <w:vAlign w:val="center"/>
          </w:tcPr>
          <w:p w14:paraId="116DEEB7" w14:textId="77777777" w:rsidR="009B3627" w:rsidRDefault="009B3627" w:rsidP="008A2D24">
            <w:pPr>
              <w:spacing w:after="0" w:line="259" w:lineRule="auto"/>
              <w:jc w:val="center"/>
              <w:rPr>
                <w:szCs w:val="24"/>
              </w:rPr>
            </w:pPr>
            <w:r>
              <w:rPr>
                <w:szCs w:val="24"/>
              </w:rPr>
              <w:t>5C</w:t>
            </w:r>
          </w:p>
        </w:tc>
        <w:tc>
          <w:tcPr>
            <w:tcW w:w="3117" w:type="dxa"/>
            <w:vAlign w:val="center"/>
          </w:tcPr>
          <w:p w14:paraId="416B9043" w14:textId="77777777" w:rsidR="009B3627" w:rsidRDefault="009B3627" w:rsidP="008A2D24">
            <w:pPr>
              <w:spacing w:after="0" w:line="259" w:lineRule="auto"/>
              <w:jc w:val="center"/>
              <w:rPr>
                <w:szCs w:val="24"/>
              </w:rPr>
            </w:pPr>
            <w:r>
              <w:rPr>
                <w:szCs w:val="24"/>
              </w:rPr>
              <w:t xml:space="preserve">5.78 </w:t>
            </w:r>
            <w:r>
              <w:rPr>
                <w:rFonts w:cs="Times New Roman"/>
                <w:szCs w:val="24"/>
              </w:rPr>
              <w:t>± 0.14</w:t>
            </w:r>
          </w:p>
        </w:tc>
        <w:tc>
          <w:tcPr>
            <w:tcW w:w="3117" w:type="dxa"/>
            <w:vAlign w:val="center"/>
          </w:tcPr>
          <w:p w14:paraId="568A3381" w14:textId="77777777" w:rsidR="009B3627" w:rsidRDefault="009B3627" w:rsidP="008A2D24">
            <w:pPr>
              <w:spacing w:after="0" w:line="259" w:lineRule="auto"/>
              <w:jc w:val="center"/>
              <w:rPr>
                <w:szCs w:val="24"/>
              </w:rPr>
            </w:pPr>
            <w:r>
              <w:rPr>
                <w:szCs w:val="24"/>
              </w:rPr>
              <w:t xml:space="preserve">1750 </w:t>
            </w:r>
            <w:r>
              <w:rPr>
                <w:rFonts w:cs="Times New Roman"/>
                <w:szCs w:val="24"/>
              </w:rPr>
              <w:t>± 32</w:t>
            </w:r>
          </w:p>
        </w:tc>
      </w:tr>
      <w:tr w:rsidR="009B3627" w14:paraId="134BB170" w14:textId="77777777" w:rsidTr="00EF593E">
        <w:tc>
          <w:tcPr>
            <w:tcW w:w="3116" w:type="dxa"/>
            <w:vAlign w:val="center"/>
          </w:tcPr>
          <w:p w14:paraId="44B5C1FA" w14:textId="77777777" w:rsidR="009B3627" w:rsidRDefault="009B3627" w:rsidP="008A2D24">
            <w:pPr>
              <w:spacing w:after="0" w:line="259" w:lineRule="auto"/>
              <w:jc w:val="center"/>
              <w:rPr>
                <w:szCs w:val="24"/>
              </w:rPr>
            </w:pPr>
            <w:r>
              <w:rPr>
                <w:szCs w:val="24"/>
              </w:rPr>
              <w:t>3C</w:t>
            </w:r>
          </w:p>
        </w:tc>
        <w:tc>
          <w:tcPr>
            <w:tcW w:w="3117" w:type="dxa"/>
            <w:vAlign w:val="center"/>
          </w:tcPr>
          <w:p w14:paraId="0BDF5EAD" w14:textId="77777777" w:rsidR="009B3627" w:rsidRDefault="009B3627" w:rsidP="008A2D24">
            <w:pPr>
              <w:spacing w:after="0" w:line="259" w:lineRule="auto"/>
              <w:jc w:val="center"/>
              <w:rPr>
                <w:szCs w:val="24"/>
              </w:rPr>
            </w:pPr>
            <w:r>
              <w:rPr>
                <w:szCs w:val="24"/>
              </w:rPr>
              <w:t xml:space="preserve">6.04 </w:t>
            </w:r>
            <w:r>
              <w:rPr>
                <w:rFonts w:cs="Times New Roman"/>
                <w:szCs w:val="24"/>
              </w:rPr>
              <w:t>± 0.24</w:t>
            </w:r>
          </w:p>
        </w:tc>
        <w:tc>
          <w:tcPr>
            <w:tcW w:w="3117" w:type="dxa"/>
            <w:vAlign w:val="center"/>
          </w:tcPr>
          <w:p w14:paraId="133FD7EF" w14:textId="77777777" w:rsidR="009B3627" w:rsidRDefault="009B3627" w:rsidP="008A2D24">
            <w:pPr>
              <w:spacing w:after="0" w:line="259" w:lineRule="auto"/>
              <w:jc w:val="center"/>
              <w:rPr>
                <w:szCs w:val="24"/>
              </w:rPr>
            </w:pPr>
            <w:r>
              <w:rPr>
                <w:szCs w:val="24"/>
              </w:rPr>
              <w:t xml:space="preserve">1774 </w:t>
            </w:r>
            <w:r>
              <w:rPr>
                <w:rFonts w:cs="Times New Roman"/>
                <w:szCs w:val="24"/>
              </w:rPr>
              <w:t>± 89</w:t>
            </w:r>
          </w:p>
        </w:tc>
      </w:tr>
      <w:tr w:rsidR="009B3627" w14:paraId="5A54EF02" w14:textId="77777777" w:rsidTr="00EF593E">
        <w:tc>
          <w:tcPr>
            <w:tcW w:w="3116" w:type="dxa"/>
            <w:tcBorders>
              <w:bottom w:val="single" w:sz="12" w:space="0" w:color="auto"/>
            </w:tcBorders>
            <w:vAlign w:val="center"/>
          </w:tcPr>
          <w:p w14:paraId="59E2BF59" w14:textId="77777777" w:rsidR="009B3627" w:rsidRDefault="009B3627" w:rsidP="008A2D24">
            <w:pPr>
              <w:spacing w:after="0" w:line="259" w:lineRule="auto"/>
              <w:jc w:val="center"/>
              <w:rPr>
                <w:szCs w:val="24"/>
              </w:rPr>
            </w:pPr>
            <w:r>
              <w:rPr>
                <w:szCs w:val="24"/>
              </w:rPr>
              <w:t>1C</w:t>
            </w:r>
          </w:p>
        </w:tc>
        <w:tc>
          <w:tcPr>
            <w:tcW w:w="3117" w:type="dxa"/>
            <w:tcBorders>
              <w:bottom w:val="single" w:sz="12" w:space="0" w:color="auto"/>
            </w:tcBorders>
            <w:vAlign w:val="center"/>
          </w:tcPr>
          <w:p w14:paraId="6AD392DE" w14:textId="77777777" w:rsidR="009B3627" w:rsidRDefault="009B3627" w:rsidP="008A2D24">
            <w:pPr>
              <w:spacing w:after="0" w:line="259" w:lineRule="auto"/>
              <w:jc w:val="center"/>
              <w:rPr>
                <w:szCs w:val="24"/>
              </w:rPr>
            </w:pPr>
            <w:r>
              <w:rPr>
                <w:szCs w:val="24"/>
              </w:rPr>
              <w:t xml:space="preserve">6.10 </w:t>
            </w:r>
            <w:r>
              <w:rPr>
                <w:rFonts w:cs="Times New Roman"/>
                <w:szCs w:val="24"/>
              </w:rPr>
              <w:t>± 0.13</w:t>
            </w:r>
          </w:p>
        </w:tc>
        <w:tc>
          <w:tcPr>
            <w:tcW w:w="3117" w:type="dxa"/>
            <w:tcBorders>
              <w:bottom w:val="single" w:sz="12" w:space="0" w:color="auto"/>
            </w:tcBorders>
            <w:vAlign w:val="center"/>
          </w:tcPr>
          <w:p w14:paraId="51B6512C" w14:textId="77777777" w:rsidR="009B3627" w:rsidRDefault="009B3627" w:rsidP="008A2D24">
            <w:pPr>
              <w:spacing w:after="0" w:line="259" w:lineRule="auto"/>
              <w:jc w:val="center"/>
              <w:rPr>
                <w:szCs w:val="24"/>
              </w:rPr>
            </w:pPr>
            <w:r>
              <w:rPr>
                <w:szCs w:val="24"/>
              </w:rPr>
              <w:t xml:space="preserve">1814 </w:t>
            </w:r>
            <w:r>
              <w:rPr>
                <w:rFonts w:cs="Times New Roman"/>
                <w:szCs w:val="24"/>
              </w:rPr>
              <w:t>± 46</w:t>
            </w:r>
          </w:p>
        </w:tc>
      </w:tr>
    </w:tbl>
    <w:p w14:paraId="0761FA65" w14:textId="77777777" w:rsidR="009B3627" w:rsidRDefault="009B3627" w:rsidP="009B3627">
      <w:pPr>
        <w:spacing w:after="160" w:line="259" w:lineRule="auto"/>
        <w:rPr>
          <w:szCs w:val="24"/>
        </w:rPr>
      </w:pPr>
      <w:r>
        <w:rPr>
          <w:szCs w:val="24"/>
        </w:rPr>
        <w:t>Reported uncertainties are the standard deviations across three samples.</w:t>
      </w:r>
    </w:p>
    <w:p w14:paraId="6B0FB578" w14:textId="766C2A9F" w:rsidR="00E973AE" w:rsidRDefault="00E973AE" w:rsidP="00E973AE">
      <w:pPr>
        <w:spacing w:after="160" w:line="259" w:lineRule="auto"/>
        <w:rPr>
          <w:szCs w:val="24"/>
        </w:rPr>
      </w:pPr>
      <w:r>
        <w:rPr>
          <w:szCs w:val="24"/>
        </w:rPr>
        <w:br w:type="page"/>
      </w:r>
    </w:p>
    <w:p w14:paraId="243BEE61" w14:textId="7358DD9A" w:rsidR="001D4ACB" w:rsidRDefault="00250D87" w:rsidP="00250D87">
      <w:pPr>
        <w:pStyle w:val="Heading1st"/>
      </w:pPr>
      <w:r>
        <w:lastRenderedPageBreak/>
        <w:t>References</w:t>
      </w:r>
    </w:p>
    <w:p w14:paraId="3B10F4EA" w14:textId="77777777" w:rsidR="00E1635B" w:rsidRPr="00E1635B" w:rsidRDefault="001D4ACB" w:rsidP="00E1635B">
      <w:pPr>
        <w:pStyle w:val="EndNoteBibliography"/>
        <w:spacing w:after="0"/>
        <w:ind w:left="720" w:hanging="720"/>
      </w:pPr>
      <w:r>
        <w:fldChar w:fldCharType="begin"/>
      </w:r>
      <w:r>
        <w:instrText xml:space="preserve"> ADDIN EN.REFLIST </w:instrText>
      </w:r>
      <w:r>
        <w:fldChar w:fldCharType="separate"/>
      </w:r>
      <w:r>
        <w:t>1</w:t>
      </w:r>
      <w:r>
        <w:tab/>
        <w:t xml:space="preserve">Mehrer, H. </w:t>
      </w:r>
      <w:r>
        <w:rPr>
          <w:i/>
        </w:rPr>
        <w:t>Diffusion in Solids: Fundamentals, Methods, Materials, Diffusion-Controlled Processes</w:t>
      </w:r>
      <w:r>
        <w:t>.  (Springer Berlin Heidelberg, 2007).</w:t>
      </w:r>
    </w:p>
    <w:p w14:paraId="053B753F" w14:textId="77777777" w:rsidR="00E1635B" w:rsidRPr="00E1635B" w:rsidRDefault="00E1635B" w:rsidP="00E1635B">
      <w:pPr>
        <w:pStyle w:val="EndNoteBibliography"/>
        <w:spacing w:after="0"/>
        <w:ind w:left="720" w:hanging="720"/>
      </w:pPr>
      <w:r>
        <w:t>2</w:t>
      </w:r>
      <w:r>
        <w:tab/>
        <w:t xml:space="preserve">Okabe, T. &amp; Guy, A. G. Steady-state electrotransport of carbon in iron. </w:t>
      </w:r>
      <w:r>
        <w:rPr>
          <w:i/>
        </w:rPr>
        <w:t>Metall. Trans.</w:t>
      </w:r>
      <w:r>
        <w:t xml:space="preserve"> </w:t>
      </w:r>
      <w:r>
        <w:rPr>
          <w:b/>
        </w:rPr>
        <w:t>1</w:t>
      </w:r>
      <w:r>
        <w:t>, 2705–2713 (1970).</w:t>
      </w:r>
    </w:p>
    <w:p w14:paraId="0B893BA1" w14:textId="77777777" w:rsidR="00E1635B" w:rsidRPr="00E1635B" w:rsidRDefault="00E1635B" w:rsidP="00E1635B">
      <w:pPr>
        <w:pStyle w:val="EndNoteBibliography"/>
        <w:spacing w:after="0"/>
        <w:ind w:left="720" w:hanging="720"/>
      </w:pPr>
      <w:r>
        <w:t>3</w:t>
      </w:r>
      <w:r>
        <w:tab/>
        <w:t xml:space="preserve">Ishida, K. &amp; Nishizawa, T. The C-Co(Carbon-Cobalt) system. </w:t>
      </w:r>
      <w:r>
        <w:rPr>
          <w:i/>
        </w:rPr>
        <w:t>J. Phase Equil.</w:t>
      </w:r>
      <w:r>
        <w:t xml:space="preserve"> </w:t>
      </w:r>
      <w:r>
        <w:rPr>
          <w:b/>
        </w:rPr>
        <w:t>12</w:t>
      </w:r>
      <w:r>
        <w:t>, 417–424 (1991).</w:t>
      </w:r>
    </w:p>
    <w:p w14:paraId="5235DAC8" w14:textId="77777777" w:rsidR="00E1635B" w:rsidRPr="00E1635B" w:rsidRDefault="00E1635B" w:rsidP="00E1635B">
      <w:pPr>
        <w:pStyle w:val="EndNoteBibliography"/>
        <w:spacing w:after="0"/>
        <w:ind w:left="720" w:hanging="720"/>
      </w:pPr>
      <w:r>
        <w:t>4</w:t>
      </w:r>
      <w:r>
        <w:tab/>
        <w:t xml:space="preserve">Iijima, Y., Makuta, F., Agarwala, R. P. &amp; Hirano, K. Diffusion of Carbon in Cobalt. </w:t>
      </w:r>
      <w:r>
        <w:rPr>
          <w:i/>
        </w:rPr>
        <w:t>Mater. Trans., JIM</w:t>
      </w:r>
      <w:r>
        <w:t xml:space="preserve"> </w:t>
      </w:r>
      <w:r>
        <w:rPr>
          <w:b/>
        </w:rPr>
        <w:t>30</w:t>
      </w:r>
      <w:r>
        <w:t>, 984–990 (1989).</w:t>
      </w:r>
    </w:p>
    <w:p w14:paraId="052352E2" w14:textId="77777777" w:rsidR="00E1635B" w:rsidRPr="00E1635B" w:rsidRDefault="00E1635B" w:rsidP="00E1635B">
      <w:pPr>
        <w:pStyle w:val="EndNoteBibliography"/>
        <w:spacing w:after="0"/>
        <w:ind w:left="720" w:hanging="720"/>
      </w:pPr>
      <w:r>
        <w:t>5</w:t>
      </w:r>
      <w:r>
        <w:tab/>
        <w:t xml:space="preserve">Natesan, K. &amp; Kassner, T. F. Thermodynamics of carbon in nickel, iron-nickel and iron-chromium-nickel alloys. </w:t>
      </w:r>
      <w:r>
        <w:rPr>
          <w:i/>
        </w:rPr>
        <w:t>Metall. Trans.</w:t>
      </w:r>
      <w:r>
        <w:t xml:space="preserve"> </w:t>
      </w:r>
      <w:r>
        <w:rPr>
          <w:b/>
        </w:rPr>
        <w:t>4</w:t>
      </w:r>
      <w:r>
        <w:t>, 2557–2566 (1973).</w:t>
      </w:r>
    </w:p>
    <w:p w14:paraId="2E4C34C7" w14:textId="77777777" w:rsidR="00E1635B" w:rsidRPr="00E1635B" w:rsidRDefault="00E1635B" w:rsidP="00E1635B">
      <w:pPr>
        <w:pStyle w:val="EndNoteBibliography"/>
        <w:spacing w:after="0"/>
        <w:ind w:left="720" w:hanging="720"/>
      </w:pPr>
      <w:r>
        <w:t>6</w:t>
      </w:r>
      <w:r>
        <w:tab/>
        <w:t xml:space="preserve">Singleton, M. &amp; Nash, P. The C-Ni (Carbon-Nickel) system. </w:t>
      </w:r>
      <w:r>
        <w:rPr>
          <w:i/>
        </w:rPr>
        <w:t>Bull. Alloy. Phase. Diagr.</w:t>
      </w:r>
      <w:r>
        <w:t xml:space="preserve"> </w:t>
      </w:r>
      <w:r>
        <w:rPr>
          <w:b/>
        </w:rPr>
        <w:t>10</w:t>
      </w:r>
      <w:r>
        <w:t>, 121–126 (1989).</w:t>
      </w:r>
    </w:p>
    <w:p w14:paraId="138D6573" w14:textId="77777777" w:rsidR="00E1635B" w:rsidRPr="00E1635B" w:rsidRDefault="00E1635B" w:rsidP="00E1635B">
      <w:pPr>
        <w:pStyle w:val="EndNoteBibliography"/>
        <w:spacing w:after="0"/>
        <w:ind w:left="720" w:hanging="720"/>
      </w:pPr>
      <w:r>
        <w:t>7</w:t>
      </w:r>
      <w:r>
        <w:tab/>
        <w:t xml:space="preserve">Li, X., Cai, W., Colombo, L. &amp; Ruoff, R. S. Evolution of Graphene Growth on Ni and Cu by Carbon Isotope Labeling. </w:t>
      </w:r>
      <w:r>
        <w:rPr>
          <w:i/>
        </w:rPr>
        <w:t>Nano Lett.</w:t>
      </w:r>
      <w:r>
        <w:t xml:space="preserve"> </w:t>
      </w:r>
      <w:r>
        <w:rPr>
          <w:b/>
        </w:rPr>
        <w:t>9</w:t>
      </w:r>
      <w:r>
        <w:t>, 4268–4272 (2009).</w:t>
      </w:r>
    </w:p>
    <w:p w14:paraId="1E154351" w14:textId="77777777" w:rsidR="00E1635B" w:rsidRPr="00E1635B" w:rsidRDefault="00E1635B" w:rsidP="00E1635B">
      <w:pPr>
        <w:pStyle w:val="EndNoteBibliography"/>
        <w:spacing w:after="0"/>
        <w:ind w:left="720" w:hanging="720"/>
      </w:pPr>
      <w:r>
        <w:t>8</w:t>
      </w:r>
      <w:r>
        <w:tab/>
        <w:t>Cai, W.</w:t>
      </w:r>
      <w:r>
        <w:rPr>
          <w:i/>
        </w:rPr>
        <w:t xml:space="preserve"> et al.</w:t>
      </w:r>
      <w:r>
        <w:t xml:space="preserve"> Synthesis of isotopically-labeled graphite films by cold-wall chemical vapor deposition and electronic properties of graphene obtained from such films. </w:t>
      </w:r>
      <w:r>
        <w:rPr>
          <w:i/>
        </w:rPr>
        <w:t>Nano Res.</w:t>
      </w:r>
      <w:r>
        <w:t xml:space="preserve"> </w:t>
      </w:r>
      <w:r>
        <w:rPr>
          <w:b/>
        </w:rPr>
        <w:t>2</w:t>
      </w:r>
      <w:r>
        <w:t>, 851–856 (2009).</w:t>
      </w:r>
    </w:p>
    <w:p w14:paraId="73EAA884" w14:textId="77777777" w:rsidR="00E1635B" w:rsidRPr="00E1635B" w:rsidRDefault="00E1635B" w:rsidP="00E1635B">
      <w:pPr>
        <w:pStyle w:val="EndNoteBibliography"/>
        <w:spacing w:after="0"/>
        <w:ind w:left="720" w:hanging="720"/>
      </w:pPr>
      <w:r>
        <w:t>9</w:t>
      </w:r>
      <w:r>
        <w:tab/>
        <w:t xml:space="preserve">Kresse, G. &amp; Furthmüller, J. Efficient iterative schemes for ab initio total-energy calculations using a plane-wave basis set. </w:t>
      </w:r>
      <w:r>
        <w:rPr>
          <w:i/>
        </w:rPr>
        <w:t>Phys. Rev. B</w:t>
      </w:r>
      <w:r>
        <w:t xml:space="preserve"> </w:t>
      </w:r>
      <w:r>
        <w:rPr>
          <w:b/>
        </w:rPr>
        <w:t>54</w:t>
      </w:r>
      <w:r>
        <w:t>, 11169–11186 (1996).</w:t>
      </w:r>
    </w:p>
    <w:p w14:paraId="23293CAC" w14:textId="77777777" w:rsidR="00E1635B" w:rsidRPr="00E1635B" w:rsidRDefault="00E1635B" w:rsidP="00E1635B">
      <w:pPr>
        <w:pStyle w:val="EndNoteBibliography"/>
        <w:spacing w:after="0"/>
        <w:ind w:left="720" w:hanging="720"/>
      </w:pPr>
      <w:r>
        <w:t>10</w:t>
      </w:r>
      <w:r>
        <w:tab/>
        <w:t xml:space="preserve">Perdew, J. P., Burke, K. &amp; Ernzerhof, M. Generalized Gradient Approximation Made Simple. </w:t>
      </w:r>
      <w:r>
        <w:rPr>
          <w:i/>
        </w:rPr>
        <w:t>Phys. Rev. Lett.</w:t>
      </w:r>
      <w:r>
        <w:t xml:space="preserve"> </w:t>
      </w:r>
      <w:r>
        <w:rPr>
          <w:b/>
        </w:rPr>
        <w:t>77</w:t>
      </w:r>
      <w:r>
        <w:t>, 3865–3868 (1996).</w:t>
      </w:r>
    </w:p>
    <w:p w14:paraId="148296A8" w14:textId="77777777" w:rsidR="00E1635B" w:rsidRPr="00E1635B" w:rsidRDefault="00E1635B" w:rsidP="00E1635B">
      <w:pPr>
        <w:pStyle w:val="EndNoteBibliography"/>
        <w:spacing w:after="0"/>
        <w:ind w:left="720" w:hanging="720"/>
      </w:pPr>
      <w:r>
        <w:t>11</w:t>
      </w:r>
      <w:r>
        <w:tab/>
        <w:t xml:space="preserve">Grimme, S., Antony, J., Ehrlich, S. &amp; Krieg, H. A consistent and accurate ab initio parametrization of density functional dispersion correction (DFT-D) for the 94 elements H-Pu. </w:t>
      </w:r>
      <w:r>
        <w:rPr>
          <w:i/>
        </w:rPr>
        <w:t>J. Chem. Phys.</w:t>
      </w:r>
      <w:r>
        <w:t xml:space="preserve"> </w:t>
      </w:r>
      <w:r>
        <w:rPr>
          <w:b/>
        </w:rPr>
        <w:t>132</w:t>
      </w:r>
      <w:r>
        <w:t xml:space="preserve"> (2010).</w:t>
      </w:r>
    </w:p>
    <w:p w14:paraId="08659735" w14:textId="77777777" w:rsidR="00E1635B" w:rsidRPr="00E1635B" w:rsidRDefault="00E1635B" w:rsidP="00E1635B">
      <w:pPr>
        <w:pStyle w:val="EndNoteBibliography"/>
        <w:spacing w:after="0"/>
        <w:ind w:left="720" w:hanging="720"/>
      </w:pPr>
      <w:r>
        <w:t>12</w:t>
      </w:r>
      <w:r>
        <w:tab/>
        <w:t>Rosenberg, S. J. Nickel and its alloys. (National Institute of Standards and Technology, Gaithersburg, MD, 1968).</w:t>
      </w:r>
    </w:p>
    <w:p w14:paraId="2C96CC0D" w14:textId="77777777" w:rsidR="00E1635B" w:rsidRPr="00E1635B" w:rsidRDefault="00E1635B" w:rsidP="00E1635B">
      <w:pPr>
        <w:pStyle w:val="EndNoteBibliography"/>
        <w:spacing w:after="0"/>
        <w:ind w:left="720" w:hanging="720"/>
      </w:pPr>
      <w:r>
        <w:t>13</w:t>
      </w:r>
      <w:r>
        <w:tab/>
        <w:t>Suturin, S. M.</w:t>
      </w:r>
      <w:r>
        <w:rPr>
          <w:i/>
        </w:rPr>
        <w:t xml:space="preserve"> et al.</w:t>
      </w:r>
      <w:r>
        <w:t xml:space="preserve"> A look inside epitaxial cobalt-on-fluorite nanoparticles with three-dimensional reciprocal space mapping using GIXD, RHEED and GISAXS. </w:t>
      </w:r>
      <w:r>
        <w:rPr>
          <w:i/>
        </w:rPr>
        <w:t>J. Appl. Crystallogr.</w:t>
      </w:r>
      <w:r>
        <w:t xml:space="preserve"> </w:t>
      </w:r>
      <w:r>
        <w:rPr>
          <w:b/>
        </w:rPr>
        <w:t>46</w:t>
      </w:r>
      <w:r>
        <w:t>, 874–881 (2013).</w:t>
      </w:r>
    </w:p>
    <w:p w14:paraId="593F489A" w14:textId="77777777" w:rsidR="00E1635B" w:rsidRPr="00E1635B" w:rsidRDefault="00E1635B" w:rsidP="00E1635B">
      <w:pPr>
        <w:pStyle w:val="EndNoteBibliography"/>
        <w:spacing w:after="0"/>
        <w:ind w:left="720" w:hanging="720"/>
      </w:pPr>
      <w:r>
        <w:t>14</w:t>
      </w:r>
      <w:r>
        <w:tab/>
        <w:t xml:space="preserve">Henkelman, G., Uberuaga, B. P. &amp; Jónsson, H. A climbing image nudged elastic band method for finding saddle points and minimum energy paths. </w:t>
      </w:r>
      <w:r>
        <w:rPr>
          <w:i/>
        </w:rPr>
        <w:t>J. Chem. Phys.</w:t>
      </w:r>
      <w:r>
        <w:t xml:space="preserve"> </w:t>
      </w:r>
      <w:r>
        <w:rPr>
          <w:b/>
        </w:rPr>
        <w:t>113</w:t>
      </w:r>
      <w:r>
        <w:t>, 9901–9904 (2000).</w:t>
      </w:r>
    </w:p>
    <w:p w14:paraId="4E631B85" w14:textId="77777777" w:rsidR="00E1635B" w:rsidRPr="00E1635B" w:rsidRDefault="00E1635B" w:rsidP="00E1635B">
      <w:pPr>
        <w:pStyle w:val="EndNoteBibliography"/>
        <w:spacing w:after="0"/>
        <w:ind w:left="720" w:hanging="720"/>
      </w:pPr>
      <w:r>
        <w:t>15</w:t>
      </w:r>
      <w:r>
        <w:tab/>
        <w:t xml:space="preserve">Henkelman, G. &amp; Jónsson, H. Improved tangent estimate in the nudged elastic band method for finding minimum energy paths and saddle points. </w:t>
      </w:r>
      <w:r>
        <w:rPr>
          <w:i/>
        </w:rPr>
        <w:t>J. Chem. Phys.</w:t>
      </w:r>
      <w:r>
        <w:t xml:space="preserve"> </w:t>
      </w:r>
      <w:r>
        <w:rPr>
          <w:b/>
        </w:rPr>
        <w:t>113</w:t>
      </w:r>
      <w:r>
        <w:t>, 9978–9985 (2000).</w:t>
      </w:r>
    </w:p>
    <w:p w14:paraId="2037DA89" w14:textId="77777777" w:rsidR="00E1635B" w:rsidRPr="00E1635B" w:rsidRDefault="00E1635B" w:rsidP="00E1635B">
      <w:pPr>
        <w:pStyle w:val="EndNoteBibliography"/>
        <w:spacing w:after="0"/>
        <w:ind w:left="720" w:hanging="720"/>
      </w:pPr>
      <w:r>
        <w:t>16</w:t>
      </w:r>
      <w:r>
        <w:tab/>
        <w:t>José, M. S.</w:t>
      </w:r>
      <w:r>
        <w:rPr>
          <w:i/>
        </w:rPr>
        <w:t xml:space="preserve"> et al.</w:t>
      </w:r>
      <w:r>
        <w:t xml:space="preserve"> The SIESTA method for ab initio order-N materials simulation. </w:t>
      </w:r>
      <w:r>
        <w:rPr>
          <w:i/>
        </w:rPr>
        <w:t>J. Phys.: Condens. Matter</w:t>
      </w:r>
      <w:r>
        <w:t xml:space="preserve"> </w:t>
      </w:r>
      <w:r>
        <w:rPr>
          <w:b/>
        </w:rPr>
        <w:t>14</w:t>
      </w:r>
      <w:r>
        <w:t>, 2745 (2002).</w:t>
      </w:r>
    </w:p>
    <w:p w14:paraId="15752D8E" w14:textId="77777777" w:rsidR="00E1635B" w:rsidRPr="00E1635B" w:rsidRDefault="00E1635B" w:rsidP="00E1635B">
      <w:pPr>
        <w:pStyle w:val="EndNoteBibliography"/>
        <w:spacing w:after="0"/>
        <w:ind w:left="720" w:hanging="720"/>
      </w:pPr>
      <w:r>
        <w:t>17</w:t>
      </w:r>
      <w:r>
        <w:tab/>
        <w:t xml:space="preserve">Papior, N., Lorente, N., Frederiksen, T., García, A. &amp; Brandbyge, M. Improvements on non-equilibrium and transport Green function techniques: The next-generation transiesta. </w:t>
      </w:r>
      <w:r>
        <w:rPr>
          <w:i/>
        </w:rPr>
        <w:t>Comput. Phys. Commun.</w:t>
      </w:r>
      <w:r>
        <w:t xml:space="preserve"> </w:t>
      </w:r>
      <w:r>
        <w:rPr>
          <w:b/>
        </w:rPr>
        <w:t>212</w:t>
      </w:r>
      <w:r>
        <w:t>, 8–24 (2017).</w:t>
      </w:r>
    </w:p>
    <w:p w14:paraId="7066F588" w14:textId="77777777" w:rsidR="00E1635B" w:rsidRPr="00E1635B" w:rsidRDefault="00E1635B" w:rsidP="00E1635B">
      <w:pPr>
        <w:pStyle w:val="EndNoteBibliography"/>
        <w:spacing w:after="0"/>
        <w:ind w:left="720" w:hanging="720"/>
      </w:pPr>
      <w:r>
        <w:t>18</w:t>
      </w:r>
      <w:r>
        <w:tab/>
        <w:t xml:space="preserve">Brandbyge, M., Mozos, J.-L., Ordejón, P., Taylor, J. &amp; Stokbro, K. Density-functional method for nonequilibrium electron transport. </w:t>
      </w:r>
      <w:r>
        <w:rPr>
          <w:i/>
        </w:rPr>
        <w:t>Phys. Rev. B</w:t>
      </w:r>
      <w:r>
        <w:t xml:space="preserve"> </w:t>
      </w:r>
      <w:r>
        <w:rPr>
          <w:b/>
        </w:rPr>
        <w:t>65</w:t>
      </w:r>
      <w:r>
        <w:t>, 165401 (2002).</w:t>
      </w:r>
    </w:p>
    <w:p w14:paraId="0E85F29C" w14:textId="77777777" w:rsidR="00E1635B" w:rsidRPr="00E1635B" w:rsidRDefault="00E1635B" w:rsidP="00E1635B">
      <w:pPr>
        <w:pStyle w:val="EndNoteBibliography"/>
        <w:spacing w:after="0"/>
        <w:ind w:left="720" w:hanging="720"/>
      </w:pPr>
      <w:r>
        <w:t>19</w:t>
      </w:r>
      <w:r>
        <w:tab/>
        <w:t xml:space="preserve">Fieller, E. C. Some Problems in Interval Estimation. </w:t>
      </w:r>
      <w:r>
        <w:rPr>
          <w:i/>
        </w:rPr>
        <w:t>J. Roy. Stat. Soc. Ser. B. (Method.)</w:t>
      </w:r>
      <w:r>
        <w:t xml:space="preserve"> </w:t>
      </w:r>
      <w:r>
        <w:rPr>
          <w:b/>
        </w:rPr>
        <w:t>16</w:t>
      </w:r>
      <w:r>
        <w:t>, 175–185 (1954).</w:t>
      </w:r>
    </w:p>
    <w:p w14:paraId="29FDD4DC" w14:textId="77777777" w:rsidR="00E1635B" w:rsidRPr="00E1635B" w:rsidRDefault="00E1635B" w:rsidP="00E1635B">
      <w:pPr>
        <w:pStyle w:val="EndNoteBibliography"/>
        <w:spacing w:after="0"/>
        <w:ind w:left="720" w:hanging="720"/>
      </w:pPr>
      <w:r>
        <w:lastRenderedPageBreak/>
        <w:t>20</w:t>
      </w:r>
      <w:r>
        <w:tab/>
        <w:t xml:space="preserve">Cahill, D. G. Analysis of heat flow in layered structures for time-domain thermoreflectance. </w:t>
      </w:r>
      <w:r>
        <w:rPr>
          <w:i/>
        </w:rPr>
        <w:t>Rev. Sci. Instrum.</w:t>
      </w:r>
      <w:r>
        <w:t xml:space="preserve"> </w:t>
      </w:r>
      <w:r>
        <w:rPr>
          <w:b/>
        </w:rPr>
        <w:t>75</w:t>
      </w:r>
      <w:r>
        <w:t>, 5119–5122 (2004).</w:t>
      </w:r>
    </w:p>
    <w:p w14:paraId="79130D3F" w14:textId="77777777" w:rsidR="00E1635B" w:rsidRPr="00E1635B" w:rsidRDefault="00E1635B" w:rsidP="00E1635B">
      <w:pPr>
        <w:pStyle w:val="EndNoteBibliography"/>
        <w:spacing w:after="0"/>
        <w:ind w:left="720" w:hanging="720"/>
      </w:pPr>
      <w:r>
        <w:t>21</w:t>
      </w:r>
      <w:r>
        <w:tab/>
        <w:t xml:space="preserve">Schmidt, A. J., Chen, X. &amp; Chen, G. Pulse accumulation, radial heat conduction, and anisotropic thermal conductivity in pump-probe transient thermoreflectance. </w:t>
      </w:r>
      <w:r>
        <w:rPr>
          <w:i/>
        </w:rPr>
        <w:t>Rev. Sci. Instrum.</w:t>
      </w:r>
      <w:r>
        <w:t xml:space="preserve"> </w:t>
      </w:r>
      <w:r>
        <w:rPr>
          <w:b/>
        </w:rPr>
        <w:t>79</w:t>
      </w:r>
      <w:r>
        <w:t xml:space="preserve"> (2008).</w:t>
      </w:r>
    </w:p>
    <w:p w14:paraId="5A2D0F1B" w14:textId="77777777" w:rsidR="00E1635B" w:rsidRPr="00E1635B" w:rsidRDefault="00E1635B" w:rsidP="00E1635B">
      <w:pPr>
        <w:pStyle w:val="EndNoteBibliography"/>
        <w:ind w:left="720" w:hanging="720"/>
      </w:pPr>
      <w:r>
        <w:t>22</w:t>
      </w:r>
      <w:r>
        <w:tab/>
        <w:t xml:space="preserve">Schmidt, A. J., Cheaito, R. &amp; Chiesa, M. A frequency-domain thermoreflectance method for the characterization of thermal properties. </w:t>
      </w:r>
      <w:r>
        <w:rPr>
          <w:i/>
        </w:rPr>
        <w:t>Rev. Sci. Instrum.</w:t>
      </w:r>
      <w:r>
        <w:t xml:space="preserve"> </w:t>
      </w:r>
      <w:r>
        <w:rPr>
          <w:b/>
        </w:rPr>
        <w:t>80</w:t>
      </w:r>
      <w:r>
        <w:t xml:space="preserve"> (2009).</w:t>
      </w:r>
    </w:p>
    <w:p w14:paraId="5FE3D6EA" w14:textId="19FEAC84" w:rsidR="00D64A64" w:rsidRDefault="001D4ACB">
      <w:pPr>
        <w:spacing w:after="160" w:line="259" w:lineRule="auto"/>
      </w:pPr>
      <w:r>
        <w:fldChar w:fldCharType="end"/>
      </w:r>
    </w:p>
    <w:sectPr w:rsidR="00D64A6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E46E60" w14:textId="77777777" w:rsidR="00F116E6" w:rsidRPr="00AF76AC" w:rsidRDefault="00F116E6" w:rsidP="003E1BFD">
      <w:pPr>
        <w:spacing w:after="0"/>
      </w:pPr>
      <w:r w:rsidRPr="00AF76AC">
        <w:separator/>
      </w:r>
    </w:p>
  </w:endnote>
  <w:endnote w:type="continuationSeparator" w:id="0">
    <w:p w14:paraId="4B0EDF90" w14:textId="77777777" w:rsidR="00F116E6" w:rsidRPr="00AF76AC" w:rsidRDefault="00F116E6" w:rsidP="003E1BFD">
      <w:pPr>
        <w:spacing w:after="0"/>
      </w:pPr>
      <w:r w:rsidRPr="00AF76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80576534"/>
      <w:docPartObj>
        <w:docPartGallery w:val="Page Numbers (Bottom of Page)"/>
        <w:docPartUnique/>
      </w:docPartObj>
    </w:sdtPr>
    <w:sdtContent>
      <w:p w14:paraId="438306BE" w14:textId="77390A5B" w:rsidR="00C130C4" w:rsidRDefault="00C130C4" w:rsidP="007B515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5C2045">
          <w:rPr>
            <w:rStyle w:val="PageNumber"/>
            <w:noProof/>
          </w:rPr>
          <w:t>1</w:t>
        </w:r>
        <w:r>
          <w:rPr>
            <w:rStyle w:val="PageNumber"/>
          </w:rPr>
          <w:fldChar w:fldCharType="end"/>
        </w:r>
      </w:p>
    </w:sdtContent>
  </w:sdt>
  <w:p w14:paraId="389EE9FB" w14:textId="77777777" w:rsidR="00C130C4" w:rsidRDefault="00C130C4" w:rsidP="006A57A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82850239"/>
      <w:docPartObj>
        <w:docPartGallery w:val="Page Numbers (Bottom of Page)"/>
        <w:docPartUnique/>
      </w:docPartObj>
    </w:sdtPr>
    <w:sdtContent>
      <w:p w14:paraId="0CF37DBD" w14:textId="73DD81F8" w:rsidR="00C130C4" w:rsidRDefault="00C130C4" w:rsidP="007B515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67E78F8" w14:textId="77777777" w:rsidR="00C130C4" w:rsidRDefault="00C130C4" w:rsidP="006A57A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A00A67" w14:textId="77777777" w:rsidR="00F116E6" w:rsidRPr="00AF76AC" w:rsidRDefault="00F116E6" w:rsidP="003E1BFD">
      <w:pPr>
        <w:spacing w:after="0"/>
      </w:pPr>
      <w:r w:rsidRPr="00AF76AC">
        <w:separator/>
      </w:r>
    </w:p>
  </w:footnote>
  <w:footnote w:type="continuationSeparator" w:id="0">
    <w:p w14:paraId="2A294C93" w14:textId="77777777" w:rsidR="00F116E6" w:rsidRPr="00AF76AC" w:rsidRDefault="00F116E6" w:rsidP="003E1BFD">
      <w:pPr>
        <w:spacing w:after="0"/>
      </w:pPr>
      <w:r w:rsidRPr="00AF76AC">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D15AB6"/>
    <w:multiLevelType w:val="multilevel"/>
    <w:tmpl w:val="16DAEE1A"/>
    <w:lvl w:ilvl="0">
      <w:start w:val="5"/>
      <w:numFmt w:val="decimal"/>
      <w:lvlText w:val="Supplementary Note S%1."/>
      <w:lvlJc w:val="left"/>
      <w:pPr>
        <w:ind w:left="1069" w:hanging="360"/>
      </w:pPr>
      <w:rPr>
        <w:rFonts w:hint="default"/>
      </w:rPr>
    </w:lvl>
    <w:lvl w:ilvl="1">
      <w:start w:val="4"/>
      <w:numFmt w:val="decimal"/>
      <w:isLgl/>
      <w:lvlText w:val="%1.%2."/>
      <w:lvlJc w:val="left"/>
      <w:pPr>
        <w:ind w:left="1254" w:hanging="540"/>
      </w:pPr>
      <w:rPr>
        <w:rFonts w:hint="default"/>
      </w:rPr>
    </w:lvl>
    <w:lvl w:ilvl="2">
      <w:start w:val="2"/>
      <w:numFmt w:val="decimal"/>
      <w:isLgl/>
      <w:lvlText w:val="%1.%2.%3."/>
      <w:lvlJc w:val="left"/>
      <w:pPr>
        <w:ind w:left="1439" w:hanging="720"/>
      </w:pPr>
      <w:rPr>
        <w:rFonts w:hint="default"/>
        <w:b w:val="0"/>
        <w:bCs/>
      </w:rPr>
    </w:lvl>
    <w:lvl w:ilvl="3">
      <w:start w:val="1"/>
      <w:numFmt w:val="decimal"/>
      <w:isLgl/>
      <w:lvlText w:val="%1.%2.%3.%4."/>
      <w:lvlJc w:val="left"/>
      <w:pPr>
        <w:ind w:left="1444" w:hanging="720"/>
      </w:pPr>
      <w:rPr>
        <w:rFonts w:hint="default"/>
      </w:rPr>
    </w:lvl>
    <w:lvl w:ilvl="4">
      <w:start w:val="1"/>
      <w:numFmt w:val="decimal"/>
      <w:isLgl/>
      <w:lvlText w:val="%1.%2.%3.%4.%5."/>
      <w:lvlJc w:val="left"/>
      <w:pPr>
        <w:ind w:left="1809" w:hanging="1080"/>
      </w:pPr>
      <w:rPr>
        <w:rFonts w:hint="default"/>
      </w:rPr>
    </w:lvl>
    <w:lvl w:ilvl="5">
      <w:start w:val="1"/>
      <w:numFmt w:val="decimal"/>
      <w:isLgl/>
      <w:lvlText w:val="%1.%2.%3.%4.%5.%6."/>
      <w:lvlJc w:val="left"/>
      <w:pPr>
        <w:ind w:left="1814" w:hanging="1080"/>
      </w:pPr>
      <w:rPr>
        <w:rFonts w:hint="default"/>
      </w:rPr>
    </w:lvl>
    <w:lvl w:ilvl="6">
      <w:start w:val="1"/>
      <w:numFmt w:val="decimal"/>
      <w:isLgl/>
      <w:lvlText w:val="%1.%2.%3.%4.%5.%6.%7."/>
      <w:lvlJc w:val="left"/>
      <w:pPr>
        <w:ind w:left="2179" w:hanging="1440"/>
      </w:pPr>
      <w:rPr>
        <w:rFonts w:hint="default"/>
      </w:rPr>
    </w:lvl>
    <w:lvl w:ilvl="7">
      <w:start w:val="1"/>
      <w:numFmt w:val="decimal"/>
      <w:isLgl/>
      <w:lvlText w:val="%1.%2.%3.%4.%5.%6.%7.%8."/>
      <w:lvlJc w:val="left"/>
      <w:pPr>
        <w:ind w:left="2184" w:hanging="1440"/>
      </w:pPr>
      <w:rPr>
        <w:rFonts w:hint="default"/>
      </w:rPr>
    </w:lvl>
    <w:lvl w:ilvl="8">
      <w:start w:val="1"/>
      <w:numFmt w:val="decimal"/>
      <w:isLgl/>
      <w:lvlText w:val="%1.%2.%3.%4.%5.%6.%7.%8.%9."/>
      <w:lvlJc w:val="left"/>
      <w:pPr>
        <w:ind w:left="2549" w:hanging="1800"/>
      </w:pPr>
      <w:rPr>
        <w:rFonts w:hint="default"/>
      </w:rPr>
    </w:lvl>
  </w:abstractNum>
  <w:abstractNum w:abstractNumId="1" w15:restartNumberingAfterBreak="0">
    <w:nsid w:val="12C703A5"/>
    <w:multiLevelType w:val="multilevel"/>
    <w:tmpl w:val="E792549A"/>
    <w:lvl w:ilvl="0">
      <w:start w:val="1"/>
      <w:numFmt w:val="decimal"/>
      <w:lvlText w:val="Supplementary Note S%1."/>
      <w:lvlJc w:val="left"/>
      <w:pPr>
        <w:ind w:left="1069" w:hanging="360"/>
      </w:pPr>
      <w:rPr>
        <w:rFonts w:hint="default"/>
      </w:rPr>
    </w:lvl>
    <w:lvl w:ilvl="1">
      <w:start w:val="4"/>
      <w:numFmt w:val="decimal"/>
      <w:isLgl/>
      <w:lvlText w:val="%1.%2."/>
      <w:lvlJc w:val="left"/>
      <w:pPr>
        <w:ind w:left="1254" w:hanging="540"/>
      </w:pPr>
      <w:rPr>
        <w:rFonts w:hint="default"/>
      </w:rPr>
    </w:lvl>
    <w:lvl w:ilvl="2">
      <w:start w:val="2"/>
      <w:numFmt w:val="decimal"/>
      <w:isLgl/>
      <w:lvlText w:val="%1.%2.%3."/>
      <w:lvlJc w:val="left"/>
      <w:pPr>
        <w:ind w:left="1439" w:hanging="720"/>
      </w:pPr>
      <w:rPr>
        <w:rFonts w:hint="default"/>
        <w:b w:val="0"/>
        <w:bCs/>
      </w:rPr>
    </w:lvl>
    <w:lvl w:ilvl="3">
      <w:start w:val="1"/>
      <w:numFmt w:val="decimal"/>
      <w:isLgl/>
      <w:lvlText w:val="%1.%2.%3.%4."/>
      <w:lvlJc w:val="left"/>
      <w:pPr>
        <w:ind w:left="1444" w:hanging="720"/>
      </w:pPr>
      <w:rPr>
        <w:rFonts w:hint="default"/>
      </w:rPr>
    </w:lvl>
    <w:lvl w:ilvl="4">
      <w:start w:val="1"/>
      <w:numFmt w:val="decimal"/>
      <w:isLgl/>
      <w:lvlText w:val="%1.%2.%3.%4.%5."/>
      <w:lvlJc w:val="left"/>
      <w:pPr>
        <w:ind w:left="1809" w:hanging="1080"/>
      </w:pPr>
      <w:rPr>
        <w:rFonts w:hint="default"/>
      </w:rPr>
    </w:lvl>
    <w:lvl w:ilvl="5">
      <w:start w:val="1"/>
      <w:numFmt w:val="decimal"/>
      <w:isLgl/>
      <w:lvlText w:val="%1.%2.%3.%4.%5.%6."/>
      <w:lvlJc w:val="left"/>
      <w:pPr>
        <w:ind w:left="1814" w:hanging="1080"/>
      </w:pPr>
      <w:rPr>
        <w:rFonts w:hint="default"/>
      </w:rPr>
    </w:lvl>
    <w:lvl w:ilvl="6">
      <w:start w:val="1"/>
      <w:numFmt w:val="decimal"/>
      <w:isLgl/>
      <w:lvlText w:val="%1.%2.%3.%4.%5.%6.%7."/>
      <w:lvlJc w:val="left"/>
      <w:pPr>
        <w:ind w:left="2179" w:hanging="1440"/>
      </w:pPr>
      <w:rPr>
        <w:rFonts w:hint="default"/>
      </w:rPr>
    </w:lvl>
    <w:lvl w:ilvl="7">
      <w:start w:val="1"/>
      <w:numFmt w:val="decimal"/>
      <w:isLgl/>
      <w:lvlText w:val="%1.%2.%3.%4.%5.%6.%7.%8."/>
      <w:lvlJc w:val="left"/>
      <w:pPr>
        <w:ind w:left="2184" w:hanging="1440"/>
      </w:pPr>
      <w:rPr>
        <w:rFonts w:hint="default"/>
      </w:rPr>
    </w:lvl>
    <w:lvl w:ilvl="8">
      <w:start w:val="1"/>
      <w:numFmt w:val="decimal"/>
      <w:isLgl/>
      <w:lvlText w:val="%1.%2.%3.%4.%5.%6.%7.%8.%9."/>
      <w:lvlJc w:val="left"/>
      <w:pPr>
        <w:ind w:left="2549" w:hanging="1800"/>
      </w:pPr>
      <w:rPr>
        <w:rFonts w:hint="default"/>
      </w:rPr>
    </w:lvl>
  </w:abstractNum>
  <w:abstractNum w:abstractNumId="2" w15:restartNumberingAfterBreak="0">
    <w:nsid w:val="15034DFB"/>
    <w:multiLevelType w:val="multilevel"/>
    <w:tmpl w:val="500C4AD8"/>
    <w:lvl w:ilvl="0">
      <w:start w:val="1"/>
      <w:numFmt w:val="decimal"/>
      <w:lvlText w:val="Supplementary Note S%1."/>
      <w:lvlJc w:val="left"/>
      <w:pPr>
        <w:ind w:left="1069" w:hanging="360"/>
      </w:pPr>
      <w:rPr>
        <w:rFonts w:hint="default"/>
      </w:rPr>
    </w:lvl>
    <w:lvl w:ilvl="1">
      <w:start w:val="4"/>
      <w:numFmt w:val="decimal"/>
      <w:isLgl/>
      <w:lvlText w:val="%1.%2."/>
      <w:lvlJc w:val="left"/>
      <w:pPr>
        <w:ind w:left="1254" w:hanging="540"/>
      </w:pPr>
      <w:rPr>
        <w:rFonts w:hint="default"/>
      </w:rPr>
    </w:lvl>
    <w:lvl w:ilvl="2">
      <w:start w:val="2"/>
      <w:numFmt w:val="decimal"/>
      <w:isLgl/>
      <w:lvlText w:val="%1.%2.%3."/>
      <w:lvlJc w:val="left"/>
      <w:pPr>
        <w:ind w:left="1439" w:hanging="720"/>
      </w:pPr>
      <w:rPr>
        <w:rFonts w:hint="default"/>
        <w:b w:val="0"/>
        <w:bCs/>
      </w:rPr>
    </w:lvl>
    <w:lvl w:ilvl="3">
      <w:start w:val="1"/>
      <w:numFmt w:val="decimal"/>
      <w:isLgl/>
      <w:lvlText w:val="%1.%2.%3.%4."/>
      <w:lvlJc w:val="left"/>
      <w:pPr>
        <w:ind w:left="1444" w:hanging="720"/>
      </w:pPr>
      <w:rPr>
        <w:rFonts w:hint="default"/>
      </w:rPr>
    </w:lvl>
    <w:lvl w:ilvl="4">
      <w:start w:val="1"/>
      <w:numFmt w:val="decimal"/>
      <w:isLgl/>
      <w:lvlText w:val="%1.%2.%3.%4.%5."/>
      <w:lvlJc w:val="left"/>
      <w:pPr>
        <w:ind w:left="1809" w:hanging="1080"/>
      </w:pPr>
      <w:rPr>
        <w:rFonts w:hint="default"/>
      </w:rPr>
    </w:lvl>
    <w:lvl w:ilvl="5">
      <w:start w:val="1"/>
      <w:numFmt w:val="decimal"/>
      <w:isLgl/>
      <w:lvlText w:val="%1.%2.%3.%4.%5.%6."/>
      <w:lvlJc w:val="left"/>
      <w:pPr>
        <w:ind w:left="1814" w:hanging="1080"/>
      </w:pPr>
      <w:rPr>
        <w:rFonts w:hint="default"/>
      </w:rPr>
    </w:lvl>
    <w:lvl w:ilvl="6">
      <w:start w:val="1"/>
      <w:numFmt w:val="decimal"/>
      <w:isLgl/>
      <w:lvlText w:val="%1.%2.%3.%4.%5.%6.%7."/>
      <w:lvlJc w:val="left"/>
      <w:pPr>
        <w:ind w:left="2179" w:hanging="1440"/>
      </w:pPr>
      <w:rPr>
        <w:rFonts w:hint="default"/>
      </w:rPr>
    </w:lvl>
    <w:lvl w:ilvl="7">
      <w:start w:val="1"/>
      <w:numFmt w:val="decimal"/>
      <w:isLgl/>
      <w:lvlText w:val="%1.%2.%3.%4.%5.%6.%7.%8."/>
      <w:lvlJc w:val="left"/>
      <w:pPr>
        <w:ind w:left="2184" w:hanging="1440"/>
      </w:pPr>
      <w:rPr>
        <w:rFonts w:hint="default"/>
      </w:rPr>
    </w:lvl>
    <w:lvl w:ilvl="8">
      <w:start w:val="1"/>
      <w:numFmt w:val="decimal"/>
      <w:isLgl/>
      <w:lvlText w:val="%1.%2.%3.%4.%5.%6.%7.%8.%9."/>
      <w:lvlJc w:val="left"/>
      <w:pPr>
        <w:ind w:left="2549" w:hanging="1800"/>
      </w:pPr>
      <w:rPr>
        <w:rFonts w:hint="default"/>
      </w:rPr>
    </w:lvl>
  </w:abstractNum>
  <w:abstractNum w:abstractNumId="3" w15:restartNumberingAfterBreak="0">
    <w:nsid w:val="28075554"/>
    <w:multiLevelType w:val="multilevel"/>
    <w:tmpl w:val="B2AE6518"/>
    <w:lvl w:ilvl="0">
      <w:start w:val="1"/>
      <w:numFmt w:val="decimal"/>
      <w:lvlText w:val="Supplementary Note S%1."/>
      <w:lvlJc w:val="left"/>
      <w:pPr>
        <w:ind w:left="1069" w:hanging="360"/>
      </w:pPr>
      <w:rPr>
        <w:rFonts w:hint="default"/>
      </w:rPr>
    </w:lvl>
    <w:lvl w:ilvl="1">
      <w:start w:val="4"/>
      <w:numFmt w:val="decimal"/>
      <w:isLgl/>
      <w:lvlText w:val="%1.%2."/>
      <w:lvlJc w:val="left"/>
      <w:pPr>
        <w:ind w:left="1254" w:hanging="540"/>
      </w:pPr>
      <w:rPr>
        <w:rFonts w:hint="default"/>
      </w:rPr>
    </w:lvl>
    <w:lvl w:ilvl="2">
      <w:start w:val="2"/>
      <w:numFmt w:val="decimal"/>
      <w:isLgl/>
      <w:lvlText w:val="%1.%2.%3."/>
      <w:lvlJc w:val="left"/>
      <w:pPr>
        <w:ind w:left="1439" w:hanging="720"/>
      </w:pPr>
      <w:rPr>
        <w:rFonts w:hint="default"/>
        <w:b w:val="0"/>
        <w:bCs/>
      </w:rPr>
    </w:lvl>
    <w:lvl w:ilvl="3">
      <w:start w:val="1"/>
      <w:numFmt w:val="decimal"/>
      <w:isLgl/>
      <w:lvlText w:val="%1.%2.%3.%4."/>
      <w:lvlJc w:val="left"/>
      <w:pPr>
        <w:ind w:left="1444" w:hanging="720"/>
      </w:pPr>
      <w:rPr>
        <w:rFonts w:hint="default"/>
      </w:rPr>
    </w:lvl>
    <w:lvl w:ilvl="4">
      <w:start w:val="1"/>
      <w:numFmt w:val="decimal"/>
      <w:isLgl/>
      <w:lvlText w:val="%1.%2.%3.%4.%5."/>
      <w:lvlJc w:val="left"/>
      <w:pPr>
        <w:ind w:left="1809" w:hanging="1080"/>
      </w:pPr>
      <w:rPr>
        <w:rFonts w:hint="default"/>
      </w:rPr>
    </w:lvl>
    <w:lvl w:ilvl="5">
      <w:start w:val="1"/>
      <w:numFmt w:val="decimal"/>
      <w:isLgl/>
      <w:lvlText w:val="%1.%2.%3.%4.%5.%6."/>
      <w:lvlJc w:val="left"/>
      <w:pPr>
        <w:ind w:left="1814" w:hanging="1080"/>
      </w:pPr>
      <w:rPr>
        <w:rFonts w:hint="default"/>
      </w:rPr>
    </w:lvl>
    <w:lvl w:ilvl="6">
      <w:start w:val="1"/>
      <w:numFmt w:val="decimal"/>
      <w:isLgl/>
      <w:lvlText w:val="%1.%2.%3.%4.%5.%6.%7."/>
      <w:lvlJc w:val="left"/>
      <w:pPr>
        <w:ind w:left="2179" w:hanging="1440"/>
      </w:pPr>
      <w:rPr>
        <w:rFonts w:hint="default"/>
      </w:rPr>
    </w:lvl>
    <w:lvl w:ilvl="7">
      <w:start w:val="1"/>
      <w:numFmt w:val="decimal"/>
      <w:isLgl/>
      <w:lvlText w:val="%1.%2.%3.%4.%5.%6.%7.%8."/>
      <w:lvlJc w:val="left"/>
      <w:pPr>
        <w:ind w:left="2184" w:hanging="1440"/>
      </w:pPr>
      <w:rPr>
        <w:rFonts w:hint="default"/>
      </w:rPr>
    </w:lvl>
    <w:lvl w:ilvl="8">
      <w:start w:val="1"/>
      <w:numFmt w:val="decimal"/>
      <w:isLgl/>
      <w:lvlText w:val="%1.%2.%3.%4.%5.%6.%7.%8.%9."/>
      <w:lvlJc w:val="left"/>
      <w:pPr>
        <w:ind w:left="2549" w:hanging="1800"/>
      </w:pPr>
      <w:rPr>
        <w:rFonts w:hint="default"/>
      </w:rPr>
    </w:lvl>
  </w:abstractNum>
  <w:abstractNum w:abstractNumId="4" w15:restartNumberingAfterBreak="0">
    <w:nsid w:val="48BD365E"/>
    <w:multiLevelType w:val="multilevel"/>
    <w:tmpl w:val="42AAF10C"/>
    <w:lvl w:ilvl="0">
      <w:start w:val="1"/>
      <w:numFmt w:val="decimal"/>
      <w:lvlText w:val="Supplementary Note S%1."/>
      <w:lvlJc w:val="left"/>
      <w:pPr>
        <w:ind w:left="1069" w:hanging="360"/>
      </w:pPr>
      <w:rPr>
        <w:rFonts w:hint="default"/>
      </w:rPr>
    </w:lvl>
    <w:lvl w:ilvl="1">
      <w:start w:val="4"/>
      <w:numFmt w:val="decimal"/>
      <w:isLgl/>
      <w:lvlText w:val="%1.%2."/>
      <w:lvlJc w:val="left"/>
      <w:pPr>
        <w:ind w:left="1254" w:hanging="540"/>
      </w:pPr>
      <w:rPr>
        <w:rFonts w:hint="default"/>
      </w:rPr>
    </w:lvl>
    <w:lvl w:ilvl="2">
      <w:start w:val="2"/>
      <w:numFmt w:val="decimal"/>
      <w:isLgl/>
      <w:lvlText w:val="%1.%2.%3."/>
      <w:lvlJc w:val="left"/>
      <w:pPr>
        <w:ind w:left="1439" w:hanging="720"/>
      </w:pPr>
      <w:rPr>
        <w:rFonts w:hint="default"/>
        <w:b w:val="0"/>
        <w:bCs/>
      </w:rPr>
    </w:lvl>
    <w:lvl w:ilvl="3">
      <w:start w:val="1"/>
      <w:numFmt w:val="decimal"/>
      <w:isLgl/>
      <w:lvlText w:val="%1.%2.%3.%4."/>
      <w:lvlJc w:val="left"/>
      <w:pPr>
        <w:ind w:left="1444" w:hanging="720"/>
      </w:pPr>
      <w:rPr>
        <w:rFonts w:hint="default"/>
      </w:rPr>
    </w:lvl>
    <w:lvl w:ilvl="4">
      <w:start w:val="1"/>
      <w:numFmt w:val="decimal"/>
      <w:isLgl/>
      <w:lvlText w:val="%1.%2.%3.%4.%5."/>
      <w:lvlJc w:val="left"/>
      <w:pPr>
        <w:ind w:left="1809" w:hanging="1080"/>
      </w:pPr>
      <w:rPr>
        <w:rFonts w:hint="default"/>
      </w:rPr>
    </w:lvl>
    <w:lvl w:ilvl="5">
      <w:start w:val="1"/>
      <w:numFmt w:val="decimal"/>
      <w:isLgl/>
      <w:lvlText w:val="%1.%2.%3.%4.%5.%6."/>
      <w:lvlJc w:val="left"/>
      <w:pPr>
        <w:ind w:left="1814" w:hanging="1080"/>
      </w:pPr>
      <w:rPr>
        <w:rFonts w:hint="default"/>
      </w:rPr>
    </w:lvl>
    <w:lvl w:ilvl="6">
      <w:start w:val="1"/>
      <w:numFmt w:val="decimal"/>
      <w:isLgl/>
      <w:lvlText w:val="%1.%2.%3.%4.%5.%6.%7."/>
      <w:lvlJc w:val="left"/>
      <w:pPr>
        <w:ind w:left="2179" w:hanging="1440"/>
      </w:pPr>
      <w:rPr>
        <w:rFonts w:hint="default"/>
      </w:rPr>
    </w:lvl>
    <w:lvl w:ilvl="7">
      <w:start w:val="1"/>
      <w:numFmt w:val="decimal"/>
      <w:isLgl/>
      <w:lvlText w:val="%1.%2.%3.%4.%5.%6.%7.%8."/>
      <w:lvlJc w:val="left"/>
      <w:pPr>
        <w:ind w:left="2184" w:hanging="1440"/>
      </w:pPr>
      <w:rPr>
        <w:rFonts w:hint="default"/>
      </w:rPr>
    </w:lvl>
    <w:lvl w:ilvl="8">
      <w:start w:val="1"/>
      <w:numFmt w:val="decimal"/>
      <w:isLgl/>
      <w:lvlText w:val="%1.%2.%3.%4.%5.%6.%7.%8.%9."/>
      <w:lvlJc w:val="left"/>
      <w:pPr>
        <w:ind w:left="2549" w:hanging="1800"/>
      </w:pPr>
      <w:rPr>
        <w:rFonts w:hint="default"/>
      </w:rPr>
    </w:lvl>
  </w:abstractNum>
  <w:abstractNum w:abstractNumId="5" w15:restartNumberingAfterBreak="0">
    <w:nsid w:val="56E13C18"/>
    <w:multiLevelType w:val="multilevel"/>
    <w:tmpl w:val="15F4B8EA"/>
    <w:lvl w:ilvl="0">
      <w:start w:val="1"/>
      <w:numFmt w:val="decimal"/>
      <w:lvlText w:val="Supplementary Note S%1."/>
      <w:lvlJc w:val="left"/>
      <w:pPr>
        <w:ind w:left="1069" w:hanging="360"/>
      </w:pPr>
      <w:rPr>
        <w:rFonts w:hint="default"/>
      </w:rPr>
    </w:lvl>
    <w:lvl w:ilvl="1">
      <w:start w:val="4"/>
      <w:numFmt w:val="decimal"/>
      <w:isLgl/>
      <w:lvlText w:val="%1.%2."/>
      <w:lvlJc w:val="left"/>
      <w:pPr>
        <w:ind w:left="1254" w:hanging="540"/>
      </w:pPr>
      <w:rPr>
        <w:rFonts w:hint="default"/>
      </w:rPr>
    </w:lvl>
    <w:lvl w:ilvl="2">
      <w:start w:val="2"/>
      <w:numFmt w:val="decimal"/>
      <w:isLgl/>
      <w:lvlText w:val="%1.%2.%3."/>
      <w:lvlJc w:val="left"/>
      <w:pPr>
        <w:ind w:left="1439" w:hanging="720"/>
      </w:pPr>
      <w:rPr>
        <w:rFonts w:hint="default"/>
        <w:b w:val="0"/>
        <w:bCs/>
      </w:rPr>
    </w:lvl>
    <w:lvl w:ilvl="3">
      <w:start w:val="1"/>
      <w:numFmt w:val="decimal"/>
      <w:isLgl/>
      <w:lvlText w:val="%1.%2.%3.%4."/>
      <w:lvlJc w:val="left"/>
      <w:pPr>
        <w:ind w:left="1444" w:hanging="720"/>
      </w:pPr>
      <w:rPr>
        <w:rFonts w:hint="default"/>
      </w:rPr>
    </w:lvl>
    <w:lvl w:ilvl="4">
      <w:start w:val="1"/>
      <w:numFmt w:val="decimal"/>
      <w:isLgl/>
      <w:lvlText w:val="%1.%2.%3.%4.%5."/>
      <w:lvlJc w:val="left"/>
      <w:pPr>
        <w:ind w:left="1809" w:hanging="1080"/>
      </w:pPr>
      <w:rPr>
        <w:rFonts w:hint="default"/>
      </w:rPr>
    </w:lvl>
    <w:lvl w:ilvl="5">
      <w:start w:val="1"/>
      <w:numFmt w:val="decimal"/>
      <w:isLgl/>
      <w:lvlText w:val="%1.%2.%3.%4.%5.%6."/>
      <w:lvlJc w:val="left"/>
      <w:pPr>
        <w:ind w:left="1814" w:hanging="1080"/>
      </w:pPr>
      <w:rPr>
        <w:rFonts w:hint="default"/>
      </w:rPr>
    </w:lvl>
    <w:lvl w:ilvl="6">
      <w:start w:val="1"/>
      <w:numFmt w:val="decimal"/>
      <w:isLgl/>
      <w:lvlText w:val="%1.%2.%3.%4.%5.%6.%7."/>
      <w:lvlJc w:val="left"/>
      <w:pPr>
        <w:ind w:left="2179" w:hanging="1440"/>
      </w:pPr>
      <w:rPr>
        <w:rFonts w:hint="default"/>
      </w:rPr>
    </w:lvl>
    <w:lvl w:ilvl="7">
      <w:start w:val="1"/>
      <w:numFmt w:val="decimal"/>
      <w:isLgl/>
      <w:lvlText w:val="%1.%2.%3.%4.%5.%6.%7.%8."/>
      <w:lvlJc w:val="left"/>
      <w:pPr>
        <w:ind w:left="2184" w:hanging="1440"/>
      </w:pPr>
      <w:rPr>
        <w:rFonts w:hint="default"/>
      </w:rPr>
    </w:lvl>
    <w:lvl w:ilvl="8">
      <w:start w:val="1"/>
      <w:numFmt w:val="decimal"/>
      <w:isLgl/>
      <w:lvlText w:val="%1.%2.%3.%4.%5.%6.%7.%8.%9."/>
      <w:lvlJc w:val="left"/>
      <w:pPr>
        <w:ind w:left="2549" w:hanging="1800"/>
      </w:pPr>
      <w:rPr>
        <w:rFonts w:hint="default"/>
      </w:rPr>
    </w:lvl>
  </w:abstractNum>
  <w:abstractNum w:abstractNumId="6" w15:restartNumberingAfterBreak="0">
    <w:nsid w:val="5BC37E67"/>
    <w:multiLevelType w:val="multilevel"/>
    <w:tmpl w:val="C67C20FC"/>
    <w:lvl w:ilvl="0">
      <w:start w:val="1"/>
      <w:numFmt w:val="decimal"/>
      <w:lvlText w:val="Supplementary Note S%1."/>
      <w:lvlJc w:val="left"/>
      <w:pPr>
        <w:ind w:left="1069" w:hanging="360"/>
      </w:pPr>
      <w:rPr>
        <w:rFonts w:hint="default"/>
      </w:rPr>
    </w:lvl>
    <w:lvl w:ilvl="1">
      <w:start w:val="4"/>
      <w:numFmt w:val="decimal"/>
      <w:isLgl/>
      <w:lvlText w:val="%1.%2."/>
      <w:lvlJc w:val="left"/>
      <w:pPr>
        <w:ind w:left="1254" w:hanging="540"/>
      </w:pPr>
      <w:rPr>
        <w:rFonts w:hint="default"/>
      </w:rPr>
    </w:lvl>
    <w:lvl w:ilvl="2">
      <w:start w:val="2"/>
      <w:numFmt w:val="decimal"/>
      <w:isLgl/>
      <w:lvlText w:val="%1.%2.%3."/>
      <w:lvlJc w:val="left"/>
      <w:pPr>
        <w:ind w:left="1439" w:hanging="720"/>
      </w:pPr>
      <w:rPr>
        <w:rFonts w:hint="default"/>
        <w:b w:val="0"/>
        <w:bCs/>
      </w:rPr>
    </w:lvl>
    <w:lvl w:ilvl="3">
      <w:start w:val="1"/>
      <w:numFmt w:val="decimal"/>
      <w:isLgl/>
      <w:lvlText w:val="%1.%2.%3.%4."/>
      <w:lvlJc w:val="left"/>
      <w:pPr>
        <w:ind w:left="1444" w:hanging="720"/>
      </w:pPr>
      <w:rPr>
        <w:rFonts w:hint="default"/>
      </w:rPr>
    </w:lvl>
    <w:lvl w:ilvl="4">
      <w:start w:val="1"/>
      <w:numFmt w:val="decimal"/>
      <w:isLgl/>
      <w:lvlText w:val="%1.%2.%3.%4.%5."/>
      <w:lvlJc w:val="left"/>
      <w:pPr>
        <w:ind w:left="1809" w:hanging="1080"/>
      </w:pPr>
      <w:rPr>
        <w:rFonts w:hint="default"/>
      </w:rPr>
    </w:lvl>
    <w:lvl w:ilvl="5">
      <w:start w:val="1"/>
      <w:numFmt w:val="decimal"/>
      <w:isLgl/>
      <w:lvlText w:val="%1.%2.%3.%4.%5.%6."/>
      <w:lvlJc w:val="left"/>
      <w:pPr>
        <w:ind w:left="1814" w:hanging="1080"/>
      </w:pPr>
      <w:rPr>
        <w:rFonts w:hint="default"/>
      </w:rPr>
    </w:lvl>
    <w:lvl w:ilvl="6">
      <w:start w:val="1"/>
      <w:numFmt w:val="decimal"/>
      <w:isLgl/>
      <w:lvlText w:val="%1.%2.%3.%4.%5.%6.%7."/>
      <w:lvlJc w:val="left"/>
      <w:pPr>
        <w:ind w:left="2179" w:hanging="1440"/>
      </w:pPr>
      <w:rPr>
        <w:rFonts w:hint="default"/>
      </w:rPr>
    </w:lvl>
    <w:lvl w:ilvl="7">
      <w:start w:val="1"/>
      <w:numFmt w:val="decimal"/>
      <w:isLgl/>
      <w:lvlText w:val="%1.%2.%3.%4.%5.%6.%7.%8."/>
      <w:lvlJc w:val="left"/>
      <w:pPr>
        <w:ind w:left="2184" w:hanging="1440"/>
      </w:pPr>
      <w:rPr>
        <w:rFonts w:hint="default"/>
      </w:rPr>
    </w:lvl>
    <w:lvl w:ilvl="8">
      <w:start w:val="1"/>
      <w:numFmt w:val="decimal"/>
      <w:isLgl/>
      <w:lvlText w:val="%1.%2.%3.%4.%5.%6.%7.%8.%9."/>
      <w:lvlJc w:val="left"/>
      <w:pPr>
        <w:ind w:left="2549" w:hanging="1800"/>
      </w:pPr>
      <w:rPr>
        <w:rFonts w:hint="default"/>
      </w:rPr>
    </w:lvl>
  </w:abstractNum>
  <w:abstractNum w:abstractNumId="7" w15:restartNumberingAfterBreak="0">
    <w:nsid w:val="60C11795"/>
    <w:multiLevelType w:val="multilevel"/>
    <w:tmpl w:val="B2AE6518"/>
    <w:lvl w:ilvl="0">
      <w:start w:val="1"/>
      <w:numFmt w:val="decimal"/>
      <w:lvlText w:val="Supplementary Note S%1."/>
      <w:lvlJc w:val="left"/>
      <w:pPr>
        <w:ind w:left="1069" w:hanging="360"/>
      </w:pPr>
      <w:rPr>
        <w:rFonts w:hint="default"/>
      </w:rPr>
    </w:lvl>
    <w:lvl w:ilvl="1">
      <w:start w:val="4"/>
      <w:numFmt w:val="decimal"/>
      <w:isLgl/>
      <w:lvlText w:val="%1.%2."/>
      <w:lvlJc w:val="left"/>
      <w:pPr>
        <w:ind w:left="1254" w:hanging="540"/>
      </w:pPr>
      <w:rPr>
        <w:rFonts w:hint="default"/>
      </w:rPr>
    </w:lvl>
    <w:lvl w:ilvl="2">
      <w:start w:val="2"/>
      <w:numFmt w:val="decimal"/>
      <w:isLgl/>
      <w:lvlText w:val="%1.%2.%3."/>
      <w:lvlJc w:val="left"/>
      <w:pPr>
        <w:ind w:left="1439" w:hanging="720"/>
      </w:pPr>
      <w:rPr>
        <w:rFonts w:hint="default"/>
        <w:b w:val="0"/>
        <w:bCs/>
      </w:rPr>
    </w:lvl>
    <w:lvl w:ilvl="3">
      <w:start w:val="1"/>
      <w:numFmt w:val="decimal"/>
      <w:isLgl/>
      <w:lvlText w:val="%1.%2.%3.%4."/>
      <w:lvlJc w:val="left"/>
      <w:pPr>
        <w:ind w:left="1444" w:hanging="720"/>
      </w:pPr>
      <w:rPr>
        <w:rFonts w:hint="default"/>
      </w:rPr>
    </w:lvl>
    <w:lvl w:ilvl="4">
      <w:start w:val="1"/>
      <w:numFmt w:val="decimal"/>
      <w:isLgl/>
      <w:lvlText w:val="%1.%2.%3.%4.%5."/>
      <w:lvlJc w:val="left"/>
      <w:pPr>
        <w:ind w:left="1809" w:hanging="1080"/>
      </w:pPr>
      <w:rPr>
        <w:rFonts w:hint="default"/>
      </w:rPr>
    </w:lvl>
    <w:lvl w:ilvl="5">
      <w:start w:val="1"/>
      <w:numFmt w:val="decimal"/>
      <w:isLgl/>
      <w:lvlText w:val="%1.%2.%3.%4.%5.%6."/>
      <w:lvlJc w:val="left"/>
      <w:pPr>
        <w:ind w:left="1814" w:hanging="1080"/>
      </w:pPr>
      <w:rPr>
        <w:rFonts w:hint="default"/>
      </w:rPr>
    </w:lvl>
    <w:lvl w:ilvl="6">
      <w:start w:val="1"/>
      <w:numFmt w:val="decimal"/>
      <w:isLgl/>
      <w:lvlText w:val="%1.%2.%3.%4.%5.%6.%7."/>
      <w:lvlJc w:val="left"/>
      <w:pPr>
        <w:ind w:left="2179" w:hanging="1440"/>
      </w:pPr>
      <w:rPr>
        <w:rFonts w:hint="default"/>
      </w:rPr>
    </w:lvl>
    <w:lvl w:ilvl="7">
      <w:start w:val="1"/>
      <w:numFmt w:val="decimal"/>
      <w:isLgl/>
      <w:lvlText w:val="%1.%2.%3.%4.%5.%6.%7.%8."/>
      <w:lvlJc w:val="left"/>
      <w:pPr>
        <w:ind w:left="2184" w:hanging="1440"/>
      </w:pPr>
      <w:rPr>
        <w:rFonts w:hint="default"/>
      </w:rPr>
    </w:lvl>
    <w:lvl w:ilvl="8">
      <w:start w:val="1"/>
      <w:numFmt w:val="decimal"/>
      <w:isLgl/>
      <w:lvlText w:val="%1.%2.%3.%4.%5.%6.%7.%8.%9."/>
      <w:lvlJc w:val="left"/>
      <w:pPr>
        <w:ind w:left="2549" w:hanging="1800"/>
      </w:pPr>
      <w:rPr>
        <w:rFonts w:hint="default"/>
      </w:rPr>
    </w:lvl>
  </w:abstractNum>
  <w:abstractNum w:abstractNumId="8" w15:restartNumberingAfterBreak="0">
    <w:nsid w:val="7E8750C9"/>
    <w:multiLevelType w:val="multilevel"/>
    <w:tmpl w:val="059ED7DE"/>
    <w:lvl w:ilvl="0">
      <w:start w:val="1"/>
      <w:numFmt w:val="decimal"/>
      <w:lvlText w:val="Supplementary Note S%1."/>
      <w:lvlJc w:val="left"/>
      <w:pPr>
        <w:ind w:left="1069" w:hanging="360"/>
      </w:pPr>
      <w:rPr>
        <w:rFonts w:hint="default"/>
      </w:rPr>
    </w:lvl>
    <w:lvl w:ilvl="1">
      <w:start w:val="4"/>
      <w:numFmt w:val="decimal"/>
      <w:isLgl/>
      <w:lvlText w:val="%1.%2."/>
      <w:lvlJc w:val="left"/>
      <w:pPr>
        <w:ind w:left="1254" w:hanging="540"/>
      </w:pPr>
      <w:rPr>
        <w:rFonts w:hint="default"/>
      </w:rPr>
    </w:lvl>
    <w:lvl w:ilvl="2">
      <w:start w:val="2"/>
      <w:numFmt w:val="decimal"/>
      <w:isLgl/>
      <w:lvlText w:val="%1.%2.%3."/>
      <w:lvlJc w:val="left"/>
      <w:pPr>
        <w:ind w:left="1439" w:hanging="720"/>
      </w:pPr>
      <w:rPr>
        <w:rFonts w:hint="default"/>
        <w:b w:val="0"/>
        <w:bCs/>
      </w:rPr>
    </w:lvl>
    <w:lvl w:ilvl="3">
      <w:start w:val="1"/>
      <w:numFmt w:val="decimal"/>
      <w:isLgl/>
      <w:lvlText w:val="%1.%2.%3.%4."/>
      <w:lvlJc w:val="left"/>
      <w:pPr>
        <w:ind w:left="1444" w:hanging="720"/>
      </w:pPr>
      <w:rPr>
        <w:rFonts w:hint="default"/>
      </w:rPr>
    </w:lvl>
    <w:lvl w:ilvl="4">
      <w:start w:val="1"/>
      <w:numFmt w:val="decimal"/>
      <w:isLgl/>
      <w:lvlText w:val="%1.%2.%3.%4.%5."/>
      <w:lvlJc w:val="left"/>
      <w:pPr>
        <w:ind w:left="1809" w:hanging="1080"/>
      </w:pPr>
      <w:rPr>
        <w:rFonts w:hint="default"/>
      </w:rPr>
    </w:lvl>
    <w:lvl w:ilvl="5">
      <w:start w:val="1"/>
      <w:numFmt w:val="decimal"/>
      <w:isLgl/>
      <w:lvlText w:val="%1.%2.%3.%4.%5.%6."/>
      <w:lvlJc w:val="left"/>
      <w:pPr>
        <w:ind w:left="1814" w:hanging="1080"/>
      </w:pPr>
      <w:rPr>
        <w:rFonts w:hint="default"/>
      </w:rPr>
    </w:lvl>
    <w:lvl w:ilvl="6">
      <w:start w:val="1"/>
      <w:numFmt w:val="decimal"/>
      <w:isLgl/>
      <w:lvlText w:val="%1.%2.%3.%4.%5.%6.%7."/>
      <w:lvlJc w:val="left"/>
      <w:pPr>
        <w:ind w:left="2179" w:hanging="1440"/>
      </w:pPr>
      <w:rPr>
        <w:rFonts w:hint="default"/>
      </w:rPr>
    </w:lvl>
    <w:lvl w:ilvl="7">
      <w:start w:val="1"/>
      <w:numFmt w:val="decimal"/>
      <w:isLgl/>
      <w:lvlText w:val="%1.%2.%3.%4.%5.%6.%7.%8."/>
      <w:lvlJc w:val="left"/>
      <w:pPr>
        <w:ind w:left="2184" w:hanging="1440"/>
      </w:pPr>
      <w:rPr>
        <w:rFonts w:hint="default"/>
      </w:rPr>
    </w:lvl>
    <w:lvl w:ilvl="8">
      <w:start w:val="1"/>
      <w:numFmt w:val="decimal"/>
      <w:isLgl/>
      <w:lvlText w:val="%1.%2.%3.%4.%5.%6.%7.%8.%9."/>
      <w:lvlJc w:val="left"/>
      <w:pPr>
        <w:ind w:left="2549" w:hanging="1800"/>
      </w:pPr>
      <w:rPr>
        <w:rFonts w:hint="default"/>
      </w:rPr>
    </w:lvl>
  </w:abstractNum>
  <w:num w:numId="1" w16cid:durableId="1721438577">
    <w:abstractNumId w:val="2"/>
  </w:num>
  <w:num w:numId="2" w16cid:durableId="154339684">
    <w:abstractNumId w:val="6"/>
  </w:num>
  <w:num w:numId="3" w16cid:durableId="1809936430">
    <w:abstractNumId w:val="4"/>
  </w:num>
  <w:num w:numId="4" w16cid:durableId="1130783595">
    <w:abstractNumId w:val="3"/>
  </w:num>
  <w:num w:numId="5" w16cid:durableId="1467968338">
    <w:abstractNumId w:val="7"/>
  </w:num>
  <w:num w:numId="6" w16cid:durableId="2136170844">
    <w:abstractNumId w:val="1"/>
  </w:num>
  <w:num w:numId="7" w16cid:durableId="1265771909">
    <w:abstractNumId w:val="0"/>
  </w:num>
  <w:num w:numId="8" w16cid:durableId="1678653394">
    <w:abstractNumId w:val="8"/>
  </w:num>
  <w:num w:numId="9" w16cid:durableId="76434648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AYCQwtTSzMLI1NzczMjUyUdpeDU4uLM/DyQAkvjWgCfBq63LQAAAA=="/>
    <w:docVar w:name="EN.InstantFormat" w:val="&lt;ENInstantFormat&gt;&lt;Enabled&gt;1&lt;/Enabled&gt;&lt;ScanUnformatted&gt;1&lt;/ScanUnformatted&gt;&lt;ScanChanges&gt;1&lt;/ScanChanges&gt;&lt;Suspended&gt;0&lt;/Suspended&gt;&lt;/ENInstantFormat&gt;"/>
    <w:docVar w:name="EN.Layout" w:val="&lt;ENLayout&gt;&lt;Style&gt;Nature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x5t5s5p7ee22oe0zarxv00hxwws9a09raze&quot;&gt;Electromigration and Isotope Fractionation&lt;record-ids&gt;&lt;item&gt;51&lt;/item&gt;&lt;item&gt;53&lt;/item&gt;&lt;item&gt;86&lt;/item&gt;&lt;item&gt;92&lt;/item&gt;&lt;item&gt;96&lt;/item&gt;&lt;item&gt;97&lt;/item&gt;&lt;item&gt;98&lt;/item&gt;&lt;item&gt;109&lt;/item&gt;&lt;item&gt;110&lt;/item&gt;&lt;item&gt;111&lt;/item&gt;&lt;item&gt;112&lt;/item&gt;&lt;item&gt;113&lt;/item&gt;&lt;item&gt;114&lt;/item&gt;&lt;item&gt;115&lt;/item&gt;&lt;item&gt;116&lt;/item&gt;&lt;item&gt;117&lt;/item&gt;&lt;item&gt;118&lt;/item&gt;&lt;item&gt;119&lt;/item&gt;&lt;item&gt;120&lt;/item&gt;&lt;item&gt;136&lt;/item&gt;&lt;item&gt;137&lt;/item&gt;&lt;item&gt;138&lt;/item&gt;&lt;/record-ids&gt;&lt;/item&gt;&lt;/Libraries&gt;"/>
  </w:docVars>
  <w:rsids>
    <w:rsidRoot w:val="0046608F"/>
    <w:rsid w:val="00000171"/>
    <w:rsid w:val="0000121D"/>
    <w:rsid w:val="00001C9E"/>
    <w:rsid w:val="0000282C"/>
    <w:rsid w:val="00002C80"/>
    <w:rsid w:val="00003673"/>
    <w:rsid w:val="0000757D"/>
    <w:rsid w:val="00007746"/>
    <w:rsid w:val="00010428"/>
    <w:rsid w:val="00012E56"/>
    <w:rsid w:val="0001318D"/>
    <w:rsid w:val="000132C3"/>
    <w:rsid w:val="00015616"/>
    <w:rsid w:val="0001679E"/>
    <w:rsid w:val="0001776E"/>
    <w:rsid w:val="0002262C"/>
    <w:rsid w:val="00022DE3"/>
    <w:rsid w:val="000268BA"/>
    <w:rsid w:val="00027EEC"/>
    <w:rsid w:val="00030395"/>
    <w:rsid w:val="00030F5F"/>
    <w:rsid w:val="0003185F"/>
    <w:rsid w:val="00031CE5"/>
    <w:rsid w:val="00031E13"/>
    <w:rsid w:val="00033E02"/>
    <w:rsid w:val="000342C0"/>
    <w:rsid w:val="00040CFE"/>
    <w:rsid w:val="0004137D"/>
    <w:rsid w:val="000433A4"/>
    <w:rsid w:val="00043953"/>
    <w:rsid w:val="00044522"/>
    <w:rsid w:val="00044850"/>
    <w:rsid w:val="000452EC"/>
    <w:rsid w:val="000460AE"/>
    <w:rsid w:val="000463D2"/>
    <w:rsid w:val="00050E26"/>
    <w:rsid w:val="00052109"/>
    <w:rsid w:val="0005370F"/>
    <w:rsid w:val="00054A3D"/>
    <w:rsid w:val="000554A1"/>
    <w:rsid w:val="00055522"/>
    <w:rsid w:val="000564CC"/>
    <w:rsid w:val="00056FE7"/>
    <w:rsid w:val="000572D3"/>
    <w:rsid w:val="00061999"/>
    <w:rsid w:val="0006518B"/>
    <w:rsid w:val="00065688"/>
    <w:rsid w:val="00065E0D"/>
    <w:rsid w:val="000678DC"/>
    <w:rsid w:val="00067DE6"/>
    <w:rsid w:val="000709DF"/>
    <w:rsid w:val="00070AE3"/>
    <w:rsid w:val="00071CF2"/>
    <w:rsid w:val="00072487"/>
    <w:rsid w:val="000775F2"/>
    <w:rsid w:val="00077B84"/>
    <w:rsid w:val="00080274"/>
    <w:rsid w:val="0008118E"/>
    <w:rsid w:val="00081826"/>
    <w:rsid w:val="00081B53"/>
    <w:rsid w:val="00082F84"/>
    <w:rsid w:val="00084B9C"/>
    <w:rsid w:val="00084D34"/>
    <w:rsid w:val="00084F5C"/>
    <w:rsid w:val="00085BA0"/>
    <w:rsid w:val="00085BDA"/>
    <w:rsid w:val="00087591"/>
    <w:rsid w:val="000921AF"/>
    <w:rsid w:val="000929D9"/>
    <w:rsid w:val="00093781"/>
    <w:rsid w:val="00093E27"/>
    <w:rsid w:val="00095B5B"/>
    <w:rsid w:val="00095D9B"/>
    <w:rsid w:val="00097D6F"/>
    <w:rsid w:val="000A023C"/>
    <w:rsid w:val="000A2532"/>
    <w:rsid w:val="000A2FA8"/>
    <w:rsid w:val="000A50B6"/>
    <w:rsid w:val="000A579B"/>
    <w:rsid w:val="000A7302"/>
    <w:rsid w:val="000A7D6A"/>
    <w:rsid w:val="000B1442"/>
    <w:rsid w:val="000B1E34"/>
    <w:rsid w:val="000B25C1"/>
    <w:rsid w:val="000B2708"/>
    <w:rsid w:val="000B65D8"/>
    <w:rsid w:val="000C379D"/>
    <w:rsid w:val="000C558A"/>
    <w:rsid w:val="000C6FCE"/>
    <w:rsid w:val="000C781B"/>
    <w:rsid w:val="000D12D4"/>
    <w:rsid w:val="000D1659"/>
    <w:rsid w:val="000D178C"/>
    <w:rsid w:val="000D394B"/>
    <w:rsid w:val="000D3A70"/>
    <w:rsid w:val="000D3D32"/>
    <w:rsid w:val="000D3F5D"/>
    <w:rsid w:val="000D5F3A"/>
    <w:rsid w:val="000D7229"/>
    <w:rsid w:val="000E15FF"/>
    <w:rsid w:val="000E3B5D"/>
    <w:rsid w:val="000F21CB"/>
    <w:rsid w:val="000F2347"/>
    <w:rsid w:val="000F45D2"/>
    <w:rsid w:val="000F4C20"/>
    <w:rsid w:val="000F4D0A"/>
    <w:rsid w:val="000F5C6B"/>
    <w:rsid w:val="000F7CB3"/>
    <w:rsid w:val="001006A0"/>
    <w:rsid w:val="00101806"/>
    <w:rsid w:val="00101BB8"/>
    <w:rsid w:val="00101CC7"/>
    <w:rsid w:val="0010300E"/>
    <w:rsid w:val="00105076"/>
    <w:rsid w:val="0010529C"/>
    <w:rsid w:val="00105E91"/>
    <w:rsid w:val="0010647E"/>
    <w:rsid w:val="001069DC"/>
    <w:rsid w:val="00110309"/>
    <w:rsid w:val="00112E30"/>
    <w:rsid w:val="00112E95"/>
    <w:rsid w:val="001140E0"/>
    <w:rsid w:val="001154A5"/>
    <w:rsid w:val="00117EA5"/>
    <w:rsid w:val="00120CEB"/>
    <w:rsid w:val="0012232A"/>
    <w:rsid w:val="0012290B"/>
    <w:rsid w:val="00122AFE"/>
    <w:rsid w:val="00123146"/>
    <w:rsid w:val="0012493F"/>
    <w:rsid w:val="001252A9"/>
    <w:rsid w:val="001264B1"/>
    <w:rsid w:val="001264B8"/>
    <w:rsid w:val="00126DED"/>
    <w:rsid w:val="00132FB4"/>
    <w:rsid w:val="00133D50"/>
    <w:rsid w:val="001344CB"/>
    <w:rsid w:val="00135143"/>
    <w:rsid w:val="00137664"/>
    <w:rsid w:val="001376BF"/>
    <w:rsid w:val="00140011"/>
    <w:rsid w:val="00140A22"/>
    <w:rsid w:val="00143F61"/>
    <w:rsid w:val="001456E9"/>
    <w:rsid w:val="00145BE8"/>
    <w:rsid w:val="00145FA7"/>
    <w:rsid w:val="00150536"/>
    <w:rsid w:val="00151E01"/>
    <w:rsid w:val="001523FA"/>
    <w:rsid w:val="00152725"/>
    <w:rsid w:val="00152A34"/>
    <w:rsid w:val="00153477"/>
    <w:rsid w:val="00154A6C"/>
    <w:rsid w:val="00154C62"/>
    <w:rsid w:val="0015558D"/>
    <w:rsid w:val="0016044C"/>
    <w:rsid w:val="0016063E"/>
    <w:rsid w:val="0016136D"/>
    <w:rsid w:val="00162115"/>
    <w:rsid w:val="00163C6C"/>
    <w:rsid w:val="00163D72"/>
    <w:rsid w:val="001641DB"/>
    <w:rsid w:val="00164F5B"/>
    <w:rsid w:val="001700D1"/>
    <w:rsid w:val="001701E4"/>
    <w:rsid w:val="0017080B"/>
    <w:rsid w:val="00172B07"/>
    <w:rsid w:val="0017694C"/>
    <w:rsid w:val="0018088B"/>
    <w:rsid w:val="0018175C"/>
    <w:rsid w:val="00181920"/>
    <w:rsid w:val="00181A54"/>
    <w:rsid w:val="00181BE4"/>
    <w:rsid w:val="00181C65"/>
    <w:rsid w:val="00182ADC"/>
    <w:rsid w:val="00183AB4"/>
    <w:rsid w:val="00185302"/>
    <w:rsid w:val="00185A7D"/>
    <w:rsid w:val="00186A61"/>
    <w:rsid w:val="001872B9"/>
    <w:rsid w:val="00187775"/>
    <w:rsid w:val="00190FDD"/>
    <w:rsid w:val="00191A60"/>
    <w:rsid w:val="00192BA1"/>
    <w:rsid w:val="00194AEA"/>
    <w:rsid w:val="00194BC8"/>
    <w:rsid w:val="00194CD5"/>
    <w:rsid w:val="001975D2"/>
    <w:rsid w:val="001A06FA"/>
    <w:rsid w:val="001A1E9E"/>
    <w:rsid w:val="001A29CD"/>
    <w:rsid w:val="001A34D6"/>
    <w:rsid w:val="001A4940"/>
    <w:rsid w:val="001A5E87"/>
    <w:rsid w:val="001A7E46"/>
    <w:rsid w:val="001B2342"/>
    <w:rsid w:val="001B247D"/>
    <w:rsid w:val="001B3BD1"/>
    <w:rsid w:val="001C0A47"/>
    <w:rsid w:val="001C1AD9"/>
    <w:rsid w:val="001C2F93"/>
    <w:rsid w:val="001C308A"/>
    <w:rsid w:val="001C48B9"/>
    <w:rsid w:val="001D10BC"/>
    <w:rsid w:val="001D1510"/>
    <w:rsid w:val="001D2302"/>
    <w:rsid w:val="001D264A"/>
    <w:rsid w:val="001D26BB"/>
    <w:rsid w:val="001D4ACB"/>
    <w:rsid w:val="001D4CAA"/>
    <w:rsid w:val="001D61C1"/>
    <w:rsid w:val="001E1104"/>
    <w:rsid w:val="001E3467"/>
    <w:rsid w:val="001E44C1"/>
    <w:rsid w:val="001E5719"/>
    <w:rsid w:val="001E625F"/>
    <w:rsid w:val="001E6C79"/>
    <w:rsid w:val="001F03F2"/>
    <w:rsid w:val="001F1E0A"/>
    <w:rsid w:val="001F2BD9"/>
    <w:rsid w:val="001F39A9"/>
    <w:rsid w:val="001F45D2"/>
    <w:rsid w:val="001F600A"/>
    <w:rsid w:val="001F655B"/>
    <w:rsid w:val="001F70D1"/>
    <w:rsid w:val="001F7B5F"/>
    <w:rsid w:val="001F7B6A"/>
    <w:rsid w:val="00200064"/>
    <w:rsid w:val="002017CA"/>
    <w:rsid w:val="00202047"/>
    <w:rsid w:val="002025CE"/>
    <w:rsid w:val="00202B51"/>
    <w:rsid w:val="00202FED"/>
    <w:rsid w:val="00203771"/>
    <w:rsid w:val="00203BFC"/>
    <w:rsid w:val="00204AB3"/>
    <w:rsid w:val="00206CEA"/>
    <w:rsid w:val="00210F91"/>
    <w:rsid w:val="0021164A"/>
    <w:rsid w:val="00212831"/>
    <w:rsid w:val="0021318B"/>
    <w:rsid w:val="00215FA0"/>
    <w:rsid w:val="002161D9"/>
    <w:rsid w:val="0021655A"/>
    <w:rsid w:val="00217014"/>
    <w:rsid w:val="002170C6"/>
    <w:rsid w:val="002203D6"/>
    <w:rsid w:val="00221065"/>
    <w:rsid w:val="002212A1"/>
    <w:rsid w:val="00222193"/>
    <w:rsid w:val="0022374C"/>
    <w:rsid w:val="002245C8"/>
    <w:rsid w:val="00225442"/>
    <w:rsid w:val="00227046"/>
    <w:rsid w:val="002279F7"/>
    <w:rsid w:val="0023548A"/>
    <w:rsid w:val="00240231"/>
    <w:rsid w:val="00240669"/>
    <w:rsid w:val="00240D63"/>
    <w:rsid w:val="0024138F"/>
    <w:rsid w:val="00244772"/>
    <w:rsid w:val="00244D1E"/>
    <w:rsid w:val="00245D40"/>
    <w:rsid w:val="00245E4F"/>
    <w:rsid w:val="0024657B"/>
    <w:rsid w:val="0024762E"/>
    <w:rsid w:val="00247752"/>
    <w:rsid w:val="00250C0D"/>
    <w:rsid w:val="00250D87"/>
    <w:rsid w:val="00251041"/>
    <w:rsid w:val="00251841"/>
    <w:rsid w:val="00254C36"/>
    <w:rsid w:val="00255F66"/>
    <w:rsid w:val="0025620F"/>
    <w:rsid w:val="0025799C"/>
    <w:rsid w:val="00257E49"/>
    <w:rsid w:val="00261280"/>
    <w:rsid w:val="00261B5C"/>
    <w:rsid w:val="002627C8"/>
    <w:rsid w:val="00262874"/>
    <w:rsid w:val="00263BFE"/>
    <w:rsid w:val="00263CEC"/>
    <w:rsid w:val="00263DEC"/>
    <w:rsid w:val="00264B97"/>
    <w:rsid w:val="0026569B"/>
    <w:rsid w:val="0026629D"/>
    <w:rsid w:val="0026711E"/>
    <w:rsid w:val="002701B7"/>
    <w:rsid w:val="0027350E"/>
    <w:rsid w:val="00275184"/>
    <w:rsid w:val="00276DD2"/>
    <w:rsid w:val="00277A34"/>
    <w:rsid w:val="00277D23"/>
    <w:rsid w:val="00280E5E"/>
    <w:rsid w:val="00282DCD"/>
    <w:rsid w:val="002830A3"/>
    <w:rsid w:val="00283916"/>
    <w:rsid w:val="002839DB"/>
    <w:rsid w:val="002854E3"/>
    <w:rsid w:val="00285B38"/>
    <w:rsid w:val="00286C25"/>
    <w:rsid w:val="00290BA3"/>
    <w:rsid w:val="00291F47"/>
    <w:rsid w:val="002944D4"/>
    <w:rsid w:val="00295BCA"/>
    <w:rsid w:val="002A03D6"/>
    <w:rsid w:val="002A1B6A"/>
    <w:rsid w:val="002A2934"/>
    <w:rsid w:val="002A39C2"/>
    <w:rsid w:val="002A40FE"/>
    <w:rsid w:val="002A4183"/>
    <w:rsid w:val="002A5EB9"/>
    <w:rsid w:val="002A74A9"/>
    <w:rsid w:val="002A77C3"/>
    <w:rsid w:val="002A7B52"/>
    <w:rsid w:val="002B0AFE"/>
    <w:rsid w:val="002B1F04"/>
    <w:rsid w:val="002B2370"/>
    <w:rsid w:val="002B3485"/>
    <w:rsid w:val="002B42E9"/>
    <w:rsid w:val="002B62CF"/>
    <w:rsid w:val="002B7539"/>
    <w:rsid w:val="002C2534"/>
    <w:rsid w:val="002C3053"/>
    <w:rsid w:val="002C418F"/>
    <w:rsid w:val="002C41F8"/>
    <w:rsid w:val="002C47B1"/>
    <w:rsid w:val="002C4946"/>
    <w:rsid w:val="002C622A"/>
    <w:rsid w:val="002C657F"/>
    <w:rsid w:val="002C7514"/>
    <w:rsid w:val="002C7A2E"/>
    <w:rsid w:val="002D0655"/>
    <w:rsid w:val="002D2946"/>
    <w:rsid w:val="002D38CB"/>
    <w:rsid w:val="002E025B"/>
    <w:rsid w:val="002E0268"/>
    <w:rsid w:val="002E10BC"/>
    <w:rsid w:val="002E2B5E"/>
    <w:rsid w:val="002E42B4"/>
    <w:rsid w:val="002E43EC"/>
    <w:rsid w:val="002E711B"/>
    <w:rsid w:val="002F0BEB"/>
    <w:rsid w:val="002F0D4F"/>
    <w:rsid w:val="002F23B9"/>
    <w:rsid w:val="002F372B"/>
    <w:rsid w:val="002F43DF"/>
    <w:rsid w:val="002F543E"/>
    <w:rsid w:val="002F56C9"/>
    <w:rsid w:val="0030431E"/>
    <w:rsid w:val="00312BAF"/>
    <w:rsid w:val="00314076"/>
    <w:rsid w:val="00314A51"/>
    <w:rsid w:val="0031585C"/>
    <w:rsid w:val="00315EFD"/>
    <w:rsid w:val="00316BD5"/>
    <w:rsid w:val="00316CA7"/>
    <w:rsid w:val="00316E9C"/>
    <w:rsid w:val="00317114"/>
    <w:rsid w:val="00317A4C"/>
    <w:rsid w:val="00320510"/>
    <w:rsid w:val="00320615"/>
    <w:rsid w:val="0032159C"/>
    <w:rsid w:val="00323393"/>
    <w:rsid w:val="0032706E"/>
    <w:rsid w:val="00327BD0"/>
    <w:rsid w:val="0033011C"/>
    <w:rsid w:val="00330C34"/>
    <w:rsid w:val="00331C3D"/>
    <w:rsid w:val="003327EC"/>
    <w:rsid w:val="00333B29"/>
    <w:rsid w:val="00333D23"/>
    <w:rsid w:val="00333FD2"/>
    <w:rsid w:val="00334E4A"/>
    <w:rsid w:val="003355F7"/>
    <w:rsid w:val="00335BB9"/>
    <w:rsid w:val="00335DA9"/>
    <w:rsid w:val="003371FF"/>
    <w:rsid w:val="003374D9"/>
    <w:rsid w:val="003403D1"/>
    <w:rsid w:val="00342F78"/>
    <w:rsid w:val="003439E1"/>
    <w:rsid w:val="00343D59"/>
    <w:rsid w:val="00346A20"/>
    <w:rsid w:val="00346DEE"/>
    <w:rsid w:val="003477CB"/>
    <w:rsid w:val="00352F78"/>
    <w:rsid w:val="003557BC"/>
    <w:rsid w:val="00355E59"/>
    <w:rsid w:val="00356DE1"/>
    <w:rsid w:val="003578C6"/>
    <w:rsid w:val="003610CF"/>
    <w:rsid w:val="00366461"/>
    <w:rsid w:val="0036732E"/>
    <w:rsid w:val="00367A3A"/>
    <w:rsid w:val="00371EF2"/>
    <w:rsid w:val="0037259F"/>
    <w:rsid w:val="00375E71"/>
    <w:rsid w:val="003762A6"/>
    <w:rsid w:val="0038084C"/>
    <w:rsid w:val="00381B13"/>
    <w:rsid w:val="00383AC8"/>
    <w:rsid w:val="00386006"/>
    <w:rsid w:val="003878B6"/>
    <w:rsid w:val="00391398"/>
    <w:rsid w:val="003925ED"/>
    <w:rsid w:val="003935D7"/>
    <w:rsid w:val="0039549D"/>
    <w:rsid w:val="00396ED3"/>
    <w:rsid w:val="00397256"/>
    <w:rsid w:val="00397821"/>
    <w:rsid w:val="003A09FE"/>
    <w:rsid w:val="003A1F53"/>
    <w:rsid w:val="003A2824"/>
    <w:rsid w:val="003A4445"/>
    <w:rsid w:val="003A51C0"/>
    <w:rsid w:val="003A60D2"/>
    <w:rsid w:val="003A614B"/>
    <w:rsid w:val="003A65CC"/>
    <w:rsid w:val="003A78AA"/>
    <w:rsid w:val="003B34F5"/>
    <w:rsid w:val="003B3939"/>
    <w:rsid w:val="003B3E67"/>
    <w:rsid w:val="003B4C60"/>
    <w:rsid w:val="003B5AFA"/>
    <w:rsid w:val="003C08F4"/>
    <w:rsid w:val="003C15A0"/>
    <w:rsid w:val="003C3B3F"/>
    <w:rsid w:val="003C3C91"/>
    <w:rsid w:val="003C4A83"/>
    <w:rsid w:val="003C4EDD"/>
    <w:rsid w:val="003C71D9"/>
    <w:rsid w:val="003C7D13"/>
    <w:rsid w:val="003D0595"/>
    <w:rsid w:val="003D1F26"/>
    <w:rsid w:val="003D2C54"/>
    <w:rsid w:val="003D4782"/>
    <w:rsid w:val="003D5148"/>
    <w:rsid w:val="003D6136"/>
    <w:rsid w:val="003D7E63"/>
    <w:rsid w:val="003E1BFD"/>
    <w:rsid w:val="003E2A02"/>
    <w:rsid w:val="003E53ED"/>
    <w:rsid w:val="003E5857"/>
    <w:rsid w:val="003E6660"/>
    <w:rsid w:val="003E72B0"/>
    <w:rsid w:val="003E7EB1"/>
    <w:rsid w:val="003F1889"/>
    <w:rsid w:val="003F38FD"/>
    <w:rsid w:val="003F50D8"/>
    <w:rsid w:val="003F61E5"/>
    <w:rsid w:val="003F6B13"/>
    <w:rsid w:val="003F792C"/>
    <w:rsid w:val="00400DE7"/>
    <w:rsid w:val="00401AD0"/>
    <w:rsid w:val="00402AE7"/>
    <w:rsid w:val="00403C2C"/>
    <w:rsid w:val="004041D6"/>
    <w:rsid w:val="0040679F"/>
    <w:rsid w:val="00406AAE"/>
    <w:rsid w:val="00407D60"/>
    <w:rsid w:val="004119DF"/>
    <w:rsid w:val="00412063"/>
    <w:rsid w:val="0041255C"/>
    <w:rsid w:val="004127C7"/>
    <w:rsid w:val="00412C8A"/>
    <w:rsid w:val="00413FEA"/>
    <w:rsid w:val="004152FD"/>
    <w:rsid w:val="0042090F"/>
    <w:rsid w:val="00423088"/>
    <w:rsid w:val="004243AA"/>
    <w:rsid w:val="00424A56"/>
    <w:rsid w:val="00425AEF"/>
    <w:rsid w:val="00427DAA"/>
    <w:rsid w:val="00427EEE"/>
    <w:rsid w:val="0043007E"/>
    <w:rsid w:val="00430372"/>
    <w:rsid w:val="0043178A"/>
    <w:rsid w:val="004334FA"/>
    <w:rsid w:val="00434CD5"/>
    <w:rsid w:val="00434D59"/>
    <w:rsid w:val="00435A7B"/>
    <w:rsid w:val="00436F9C"/>
    <w:rsid w:val="0043799E"/>
    <w:rsid w:val="00437E39"/>
    <w:rsid w:val="004414F9"/>
    <w:rsid w:val="00441D7B"/>
    <w:rsid w:val="00443712"/>
    <w:rsid w:val="00445A71"/>
    <w:rsid w:val="00445E92"/>
    <w:rsid w:val="00447A27"/>
    <w:rsid w:val="00450158"/>
    <w:rsid w:val="004528F0"/>
    <w:rsid w:val="0045407C"/>
    <w:rsid w:val="00457F97"/>
    <w:rsid w:val="00460143"/>
    <w:rsid w:val="00460944"/>
    <w:rsid w:val="00462D71"/>
    <w:rsid w:val="00463C4A"/>
    <w:rsid w:val="0046442B"/>
    <w:rsid w:val="0046608F"/>
    <w:rsid w:val="00466D16"/>
    <w:rsid w:val="00471B15"/>
    <w:rsid w:val="004734B2"/>
    <w:rsid w:val="004744FC"/>
    <w:rsid w:val="00475CED"/>
    <w:rsid w:val="00477A44"/>
    <w:rsid w:val="00482FC5"/>
    <w:rsid w:val="00485B1F"/>
    <w:rsid w:val="00486BB5"/>
    <w:rsid w:val="004918D6"/>
    <w:rsid w:val="00491BE0"/>
    <w:rsid w:val="00492455"/>
    <w:rsid w:val="004932AF"/>
    <w:rsid w:val="00494101"/>
    <w:rsid w:val="00494D3A"/>
    <w:rsid w:val="0049569B"/>
    <w:rsid w:val="00495D9F"/>
    <w:rsid w:val="004972F5"/>
    <w:rsid w:val="004A0B87"/>
    <w:rsid w:val="004A0CE9"/>
    <w:rsid w:val="004A1E44"/>
    <w:rsid w:val="004A2839"/>
    <w:rsid w:val="004A4113"/>
    <w:rsid w:val="004A4DFF"/>
    <w:rsid w:val="004B19E9"/>
    <w:rsid w:val="004B22B3"/>
    <w:rsid w:val="004B5F55"/>
    <w:rsid w:val="004B6B0F"/>
    <w:rsid w:val="004C03AE"/>
    <w:rsid w:val="004C066B"/>
    <w:rsid w:val="004C09B3"/>
    <w:rsid w:val="004C2D47"/>
    <w:rsid w:val="004C66AF"/>
    <w:rsid w:val="004C796A"/>
    <w:rsid w:val="004D00D2"/>
    <w:rsid w:val="004D02D6"/>
    <w:rsid w:val="004D1B6D"/>
    <w:rsid w:val="004D1C4E"/>
    <w:rsid w:val="004D40CA"/>
    <w:rsid w:val="004D60BF"/>
    <w:rsid w:val="004E0A0C"/>
    <w:rsid w:val="004E0DDA"/>
    <w:rsid w:val="004E25B2"/>
    <w:rsid w:val="004E285D"/>
    <w:rsid w:val="004E5252"/>
    <w:rsid w:val="004E795E"/>
    <w:rsid w:val="004E7A3D"/>
    <w:rsid w:val="004F15D3"/>
    <w:rsid w:val="004F359C"/>
    <w:rsid w:val="004F4D45"/>
    <w:rsid w:val="004F529A"/>
    <w:rsid w:val="004F56B6"/>
    <w:rsid w:val="004F5964"/>
    <w:rsid w:val="004F7DC0"/>
    <w:rsid w:val="00501A62"/>
    <w:rsid w:val="005028ED"/>
    <w:rsid w:val="00503A70"/>
    <w:rsid w:val="00504C5B"/>
    <w:rsid w:val="00504DE5"/>
    <w:rsid w:val="00506782"/>
    <w:rsid w:val="005120AA"/>
    <w:rsid w:val="00513D0B"/>
    <w:rsid w:val="00513E6D"/>
    <w:rsid w:val="005146EB"/>
    <w:rsid w:val="00523C88"/>
    <w:rsid w:val="00524A48"/>
    <w:rsid w:val="00526066"/>
    <w:rsid w:val="00527AF3"/>
    <w:rsid w:val="00527BEA"/>
    <w:rsid w:val="00530B52"/>
    <w:rsid w:val="0053148B"/>
    <w:rsid w:val="005371E9"/>
    <w:rsid w:val="005409A9"/>
    <w:rsid w:val="0054253A"/>
    <w:rsid w:val="00542A3C"/>
    <w:rsid w:val="00543600"/>
    <w:rsid w:val="00545179"/>
    <w:rsid w:val="00545D0D"/>
    <w:rsid w:val="00545E88"/>
    <w:rsid w:val="00546384"/>
    <w:rsid w:val="0054652D"/>
    <w:rsid w:val="00546778"/>
    <w:rsid w:val="00546814"/>
    <w:rsid w:val="005475D0"/>
    <w:rsid w:val="00551CC5"/>
    <w:rsid w:val="00552289"/>
    <w:rsid w:val="00552981"/>
    <w:rsid w:val="00554AFA"/>
    <w:rsid w:val="00555748"/>
    <w:rsid w:val="0055702A"/>
    <w:rsid w:val="00557CB5"/>
    <w:rsid w:val="005600CB"/>
    <w:rsid w:val="005606F5"/>
    <w:rsid w:val="00561682"/>
    <w:rsid w:val="005629EC"/>
    <w:rsid w:val="005633AD"/>
    <w:rsid w:val="00564FDB"/>
    <w:rsid w:val="0057070B"/>
    <w:rsid w:val="005713CD"/>
    <w:rsid w:val="00571F05"/>
    <w:rsid w:val="00574A96"/>
    <w:rsid w:val="00576DA9"/>
    <w:rsid w:val="00577CAF"/>
    <w:rsid w:val="005808E1"/>
    <w:rsid w:val="00585161"/>
    <w:rsid w:val="00585A25"/>
    <w:rsid w:val="005864A3"/>
    <w:rsid w:val="00587225"/>
    <w:rsid w:val="005873E0"/>
    <w:rsid w:val="00587A4C"/>
    <w:rsid w:val="00590511"/>
    <w:rsid w:val="00590FDE"/>
    <w:rsid w:val="00591B1E"/>
    <w:rsid w:val="00591B8B"/>
    <w:rsid w:val="005931FD"/>
    <w:rsid w:val="00594580"/>
    <w:rsid w:val="00594C02"/>
    <w:rsid w:val="00597F39"/>
    <w:rsid w:val="005A048F"/>
    <w:rsid w:val="005A12EF"/>
    <w:rsid w:val="005A1982"/>
    <w:rsid w:val="005A2F87"/>
    <w:rsid w:val="005A30D2"/>
    <w:rsid w:val="005A3CAF"/>
    <w:rsid w:val="005A3E89"/>
    <w:rsid w:val="005A5EFB"/>
    <w:rsid w:val="005A7FF4"/>
    <w:rsid w:val="005B02B9"/>
    <w:rsid w:val="005B046D"/>
    <w:rsid w:val="005B19FC"/>
    <w:rsid w:val="005B3CC8"/>
    <w:rsid w:val="005B48B7"/>
    <w:rsid w:val="005B4BF6"/>
    <w:rsid w:val="005B51C7"/>
    <w:rsid w:val="005B757E"/>
    <w:rsid w:val="005B78EC"/>
    <w:rsid w:val="005B793C"/>
    <w:rsid w:val="005B7A81"/>
    <w:rsid w:val="005C1122"/>
    <w:rsid w:val="005C2045"/>
    <w:rsid w:val="005C2E94"/>
    <w:rsid w:val="005C3867"/>
    <w:rsid w:val="005C4DBC"/>
    <w:rsid w:val="005D38E9"/>
    <w:rsid w:val="005D3DEF"/>
    <w:rsid w:val="005D4AA4"/>
    <w:rsid w:val="005D4F8F"/>
    <w:rsid w:val="005D52BB"/>
    <w:rsid w:val="005D53C2"/>
    <w:rsid w:val="005D57A3"/>
    <w:rsid w:val="005D6433"/>
    <w:rsid w:val="005D72FA"/>
    <w:rsid w:val="005D733A"/>
    <w:rsid w:val="005D7499"/>
    <w:rsid w:val="005E0599"/>
    <w:rsid w:val="005E40DA"/>
    <w:rsid w:val="005E570C"/>
    <w:rsid w:val="005F3700"/>
    <w:rsid w:val="005F69FC"/>
    <w:rsid w:val="005F7496"/>
    <w:rsid w:val="006008A5"/>
    <w:rsid w:val="00610248"/>
    <w:rsid w:val="0061050A"/>
    <w:rsid w:val="00610FA2"/>
    <w:rsid w:val="0061191E"/>
    <w:rsid w:val="00611F0C"/>
    <w:rsid w:val="00612551"/>
    <w:rsid w:val="00613128"/>
    <w:rsid w:val="00615A4E"/>
    <w:rsid w:val="00615F1A"/>
    <w:rsid w:val="0062003E"/>
    <w:rsid w:val="0062017C"/>
    <w:rsid w:val="00621822"/>
    <w:rsid w:val="00622AC0"/>
    <w:rsid w:val="00622D75"/>
    <w:rsid w:val="006240B6"/>
    <w:rsid w:val="00626681"/>
    <w:rsid w:val="00627570"/>
    <w:rsid w:val="00627D5C"/>
    <w:rsid w:val="00630686"/>
    <w:rsid w:val="00630A5A"/>
    <w:rsid w:val="00631415"/>
    <w:rsid w:val="006341AF"/>
    <w:rsid w:val="006347DC"/>
    <w:rsid w:val="00634819"/>
    <w:rsid w:val="00635007"/>
    <w:rsid w:val="00636F85"/>
    <w:rsid w:val="00640192"/>
    <w:rsid w:val="0064063E"/>
    <w:rsid w:val="006418C5"/>
    <w:rsid w:val="00642314"/>
    <w:rsid w:val="00642976"/>
    <w:rsid w:val="00642F05"/>
    <w:rsid w:val="00642F30"/>
    <w:rsid w:val="006434CA"/>
    <w:rsid w:val="006453FD"/>
    <w:rsid w:val="006507D5"/>
    <w:rsid w:val="0065224C"/>
    <w:rsid w:val="0065248E"/>
    <w:rsid w:val="00656561"/>
    <w:rsid w:val="00657F44"/>
    <w:rsid w:val="0066162F"/>
    <w:rsid w:val="00662F92"/>
    <w:rsid w:val="00663681"/>
    <w:rsid w:val="00663D6E"/>
    <w:rsid w:val="0066570E"/>
    <w:rsid w:val="00665ADF"/>
    <w:rsid w:val="0066695A"/>
    <w:rsid w:val="006676FF"/>
    <w:rsid w:val="00667D44"/>
    <w:rsid w:val="00670281"/>
    <w:rsid w:val="00670484"/>
    <w:rsid w:val="00671390"/>
    <w:rsid w:val="0067176A"/>
    <w:rsid w:val="00671856"/>
    <w:rsid w:val="00672D75"/>
    <w:rsid w:val="0067317D"/>
    <w:rsid w:val="00674940"/>
    <w:rsid w:val="00674B5A"/>
    <w:rsid w:val="00680461"/>
    <w:rsid w:val="00681581"/>
    <w:rsid w:val="00683F03"/>
    <w:rsid w:val="00684072"/>
    <w:rsid w:val="006859D3"/>
    <w:rsid w:val="0068688E"/>
    <w:rsid w:val="00687259"/>
    <w:rsid w:val="006878A2"/>
    <w:rsid w:val="0069145F"/>
    <w:rsid w:val="00691CFA"/>
    <w:rsid w:val="00693162"/>
    <w:rsid w:val="006945D0"/>
    <w:rsid w:val="00696264"/>
    <w:rsid w:val="006972E6"/>
    <w:rsid w:val="006A1ED5"/>
    <w:rsid w:val="006A3193"/>
    <w:rsid w:val="006A57AE"/>
    <w:rsid w:val="006A6A80"/>
    <w:rsid w:val="006A7B33"/>
    <w:rsid w:val="006A7F13"/>
    <w:rsid w:val="006B1AC6"/>
    <w:rsid w:val="006B329D"/>
    <w:rsid w:val="006B3FA0"/>
    <w:rsid w:val="006B4F7C"/>
    <w:rsid w:val="006B4F8D"/>
    <w:rsid w:val="006C0002"/>
    <w:rsid w:val="006C08A1"/>
    <w:rsid w:val="006C14EF"/>
    <w:rsid w:val="006C38B8"/>
    <w:rsid w:val="006C5EC8"/>
    <w:rsid w:val="006C6361"/>
    <w:rsid w:val="006C6A70"/>
    <w:rsid w:val="006C6F04"/>
    <w:rsid w:val="006D0152"/>
    <w:rsid w:val="006D06D6"/>
    <w:rsid w:val="006D300C"/>
    <w:rsid w:val="006D46A7"/>
    <w:rsid w:val="006D4A47"/>
    <w:rsid w:val="006D5EB0"/>
    <w:rsid w:val="006D7677"/>
    <w:rsid w:val="006D7BE3"/>
    <w:rsid w:val="006E09B9"/>
    <w:rsid w:val="006E1344"/>
    <w:rsid w:val="006E2DB8"/>
    <w:rsid w:val="006E3827"/>
    <w:rsid w:val="006E3F76"/>
    <w:rsid w:val="006E4B26"/>
    <w:rsid w:val="006E5676"/>
    <w:rsid w:val="006E597C"/>
    <w:rsid w:val="006F0721"/>
    <w:rsid w:val="006F0DB1"/>
    <w:rsid w:val="006F13DE"/>
    <w:rsid w:val="006F1A80"/>
    <w:rsid w:val="006F26AA"/>
    <w:rsid w:val="006F2B01"/>
    <w:rsid w:val="006F2C84"/>
    <w:rsid w:val="006F32C4"/>
    <w:rsid w:val="006F3DC4"/>
    <w:rsid w:val="006F42F5"/>
    <w:rsid w:val="006F4554"/>
    <w:rsid w:val="006F64C1"/>
    <w:rsid w:val="006F6FA0"/>
    <w:rsid w:val="006F7C9C"/>
    <w:rsid w:val="007008E3"/>
    <w:rsid w:val="0070142F"/>
    <w:rsid w:val="0070201C"/>
    <w:rsid w:val="00702493"/>
    <w:rsid w:val="00703D2E"/>
    <w:rsid w:val="0070484C"/>
    <w:rsid w:val="00704D63"/>
    <w:rsid w:val="00705387"/>
    <w:rsid w:val="00706427"/>
    <w:rsid w:val="0070728E"/>
    <w:rsid w:val="00707C1D"/>
    <w:rsid w:val="0071002F"/>
    <w:rsid w:val="00710131"/>
    <w:rsid w:val="00711377"/>
    <w:rsid w:val="007126EA"/>
    <w:rsid w:val="00712B6B"/>
    <w:rsid w:val="00712BFC"/>
    <w:rsid w:val="00712F3E"/>
    <w:rsid w:val="007131A9"/>
    <w:rsid w:val="007136F8"/>
    <w:rsid w:val="007149C7"/>
    <w:rsid w:val="00716ED3"/>
    <w:rsid w:val="00717DA6"/>
    <w:rsid w:val="00723476"/>
    <w:rsid w:val="00723552"/>
    <w:rsid w:val="00723B98"/>
    <w:rsid w:val="0072528C"/>
    <w:rsid w:val="00726660"/>
    <w:rsid w:val="00727C71"/>
    <w:rsid w:val="00732212"/>
    <w:rsid w:val="00732ED0"/>
    <w:rsid w:val="00734814"/>
    <w:rsid w:val="00735434"/>
    <w:rsid w:val="0073584D"/>
    <w:rsid w:val="007360A7"/>
    <w:rsid w:val="007375BE"/>
    <w:rsid w:val="00741621"/>
    <w:rsid w:val="00741D3F"/>
    <w:rsid w:val="00744EF3"/>
    <w:rsid w:val="007477CC"/>
    <w:rsid w:val="00747F74"/>
    <w:rsid w:val="007518E4"/>
    <w:rsid w:val="00752677"/>
    <w:rsid w:val="00753A3C"/>
    <w:rsid w:val="00753ACC"/>
    <w:rsid w:val="00755D67"/>
    <w:rsid w:val="007576F6"/>
    <w:rsid w:val="0075779C"/>
    <w:rsid w:val="00760DDA"/>
    <w:rsid w:val="00761307"/>
    <w:rsid w:val="00764631"/>
    <w:rsid w:val="00764C0E"/>
    <w:rsid w:val="0076559A"/>
    <w:rsid w:val="00765626"/>
    <w:rsid w:val="0076672B"/>
    <w:rsid w:val="007677F3"/>
    <w:rsid w:val="00772488"/>
    <w:rsid w:val="0078089E"/>
    <w:rsid w:val="00780A3F"/>
    <w:rsid w:val="00780E86"/>
    <w:rsid w:val="007819EB"/>
    <w:rsid w:val="007871F0"/>
    <w:rsid w:val="00790BB7"/>
    <w:rsid w:val="0079136C"/>
    <w:rsid w:val="00791BBE"/>
    <w:rsid w:val="00792010"/>
    <w:rsid w:val="00794EAD"/>
    <w:rsid w:val="00795640"/>
    <w:rsid w:val="00796B32"/>
    <w:rsid w:val="007A0167"/>
    <w:rsid w:val="007A03CD"/>
    <w:rsid w:val="007A0677"/>
    <w:rsid w:val="007A26B0"/>
    <w:rsid w:val="007A35EF"/>
    <w:rsid w:val="007A3964"/>
    <w:rsid w:val="007A405D"/>
    <w:rsid w:val="007A4759"/>
    <w:rsid w:val="007A4C7B"/>
    <w:rsid w:val="007A4D72"/>
    <w:rsid w:val="007A4F79"/>
    <w:rsid w:val="007A69BA"/>
    <w:rsid w:val="007B0571"/>
    <w:rsid w:val="007B0C7D"/>
    <w:rsid w:val="007B1CB0"/>
    <w:rsid w:val="007B297D"/>
    <w:rsid w:val="007B48BA"/>
    <w:rsid w:val="007B61F6"/>
    <w:rsid w:val="007B63B4"/>
    <w:rsid w:val="007B6438"/>
    <w:rsid w:val="007C090B"/>
    <w:rsid w:val="007C274E"/>
    <w:rsid w:val="007C2C2B"/>
    <w:rsid w:val="007C382C"/>
    <w:rsid w:val="007C3C56"/>
    <w:rsid w:val="007C5A90"/>
    <w:rsid w:val="007C653C"/>
    <w:rsid w:val="007D1F98"/>
    <w:rsid w:val="007D1FA4"/>
    <w:rsid w:val="007D2C2B"/>
    <w:rsid w:val="007D37E5"/>
    <w:rsid w:val="007D57AE"/>
    <w:rsid w:val="007D5F1E"/>
    <w:rsid w:val="007D7B9E"/>
    <w:rsid w:val="007E006C"/>
    <w:rsid w:val="007E16A5"/>
    <w:rsid w:val="007E27CB"/>
    <w:rsid w:val="007E2A44"/>
    <w:rsid w:val="007E2A6F"/>
    <w:rsid w:val="007E4E27"/>
    <w:rsid w:val="007E5681"/>
    <w:rsid w:val="007E5839"/>
    <w:rsid w:val="007E6062"/>
    <w:rsid w:val="007E6805"/>
    <w:rsid w:val="007E717D"/>
    <w:rsid w:val="007F021D"/>
    <w:rsid w:val="007F1CA9"/>
    <w:rsid w:val="007F1F96"/>
    <w:rsid w:val="007F2713"/>
    <w:rsid w:val="007F37CC"/>
    <w:rsid w:val="007F3B6C"/>
    <w:rsid w:val="007F5264"/>
    <w:rsid w:val="007F76EC"/>
    <w:rsid w:val="007F7F43"/>
    <w:rsid w:val="008009BA"/>
    <w:rsid w:val="00800BEF"/>
    <w:rsid w:val="00801816"/>
    <w:rsid w:val="008034D5"/>
    <w:rsid w:val="00803732"/>
    <w:rsid w:val="00804ABF"/>
    <w:rsid w:val="00805501"/>
    <w:rsid w:val="00805A63"/>
    <w:rsid w:val="008063D0"/>
    <w:rsid w:val="00806504"/>
    <w:rsid w:val="0080650E"/>
    <w:rsid w:val="0080746E"/>
    <w:rsid w:val="00811A67"/>
    <w:rsid w:val="008141DE"/>
    <w:rsid w:val="00814C8B"/>
    <w:rsid w:val="0081544B"/>
    <w:rsid w:val="00816F15"/>
    <w:rsid w:val="008175CD"/>
    <w:rsid w:val="00820296"/>
    <w:rsid w:val="00820946"/>
    <w:rsid w:val="00821EE0"/>
    <w:rsid w:val="00821FD0"/>
    <w:rsid w:val="00822177"/>
    <w:rsid w:val="00822765"/>
    <w:rsid w:val="0082298E"/>
    <w:rsid w:val="00822C41"/>
    <w:rsid w:val="00822FCF"/>
    <w:rsid w:val="00823A50"/>
    <w:rsid w:val="00826249"/>
    <w:rsid w:val="00826363"/>
    <w:rsid w:val="00826DE9"/>
    <w:rsid w:val="00830115"/>
    <w:rsid w:val="008314D6"/>
    <w:rsid w:val="00832D2A"/>
    <w:rsid w:val="00833803"/>
    <w:rsid w:val="00833F0B"/>
    <w:rsid w:val="0083441D"/>
    <w:rsid w:val="0083557C"/>
    <w:rsid w:val="008359FD"/>
    <w:rsid w:val="00840443"/>
    <w:rsid w:val="008406EF"/>
    <w:rsid w:val="00841E4A"/>
    <w:rsid w:val="00842594"/>
    <w:rsid w:val="00847F44"/>
    <w:rsid w:val="0085024F"/>
    <w:rsid w:val="00850301"/>
    <w:rsid w:val="00853071"/>
    <w:rsid w:val="008534C0"/>
    <w:rsid w:val="008549EC"/>
    <w:rsid w:val="00855DC6"/>
    <w:rsid w:val="00857564"/>
    <w:rsid w:val="008619DD"/>
    <w:rsid w:val="008621BA"/>
    <w:rsid w:val="0086316A"/>
    <w:rsid w:val="008649EF"/>
    <w:rsid w:val="008715C5"/>
    <w:rsid w:val="00871BB1"/>
    <w:rsid w:val="0087280C"/>
    <w:rsid w:val="00873967"/>
    <w:rsid w:val="008760BA"/>
    <w:rsid w:val="00877890"/>
    <w:rsid w:val="0088027E"/>
    <w:rsid w:val="00881EDA"/>
    <w:rsid w:val="008839B4"/>
    <w:rsid w:val="00884918"/>
    <w:rsid w:val="008856D8"/>
    <w:rsid w:val="0089081C"/>
    <w:rsid w:val="00891406"/>
    <w:rsid w:val="00891448"/>
    <w:rsid w:val="0089302A"/>
    <w:rsid w:val="0089365A"/>
    <w:rsid w:val="008951C7"/>
    <w:rsid w:val="00896873"/>
    <w:rsid w:val="00897BA1"/>
    <w:rsid w:val="008A072E"/>
    <w:rsid w:val="008A1799"/>
    <w:rsid w:val="008A1ADC"/>
    <w:rsid w:val="008A432F"/>
    <w:rsid w:val="008A55F5"/>
    <w:rsid w:val="008A5C18"/>
    <w:rsid w:val="008A5E82"/>
    <w:rsid w:val="008A72F0"/>
    <w:rsid w:val="008B00CE"/>
    <w:rsid w:val="008B12BC"/>
    <w:rsid w:val="008B22F5"/>
    <w:rsid w:val="008B2730"/>
    <w:rsid w:val="008B464B"/>
    <w:rsid w:val="008B465C"/>
    <w:rsid w:val="008B5E37"/>
    <w:rsid w:val="008B66E4"/>
    <w:rsid w:val="008B6803"/>
    <w:rsid w:val="008B73BE"/>
    <w:rsid w:val="008B784C"/>
    <w:rsid w:val="008B7F47"/>
    <w:rsid w:val="008C387E"/>
    <w:rsid w:val="008C4185"/>
    <w:rsid w:val="008C4B22"/>
    <w:rsid w:val="008C52CC"/>
    <w:rsid w:val="008C57AA"/>
    <w:rsid w:val="008C6580"/>
    <w:rsid w:val="008C6F01"/>
    <w:rsid w:val="008D325E"/>
    <w:rsid w:val="008D39BD"/>
    <w:rsid w:val="008D48E5"/>
    <w:rsid w:val="008E0497"/>
    <w:rsid w:val="008E05FE"/>
    <w:rsid w:val="008E3C74"/>
    <w:rsid w:val="008E65FB"/>
    <w:rsid w:val="008F04FC"/>
    <w:rsid w:val="00901D3F"/>
    <w:rsid w:val="00903E4A"/>
    <w:rsid w:val="00903F5C"/>
    <w:rsid w:val="00910101"/>
    <w:rsid w:val="00910216"/>
    <w:rsid w:val="009108DC"/>
    <w:rsid w:val="0091284F"/>
    <w:rsid w:val="00913DBA"/>
    <w:rsid w:val="0091650F"/>
    <w:rsid w:val="00916A78"/>
    <w:rsid w:val="009214D0"/>
    <w:rsid w:val="009223CB"/>
    <w:rsid w:val="00924577"/>
    <w:rsid w:val="0092479A"/>
    <w:rsid w:val="009248A8"/>
    <w:rsid w:val="00924E4E"/>
    <w:rsid w:val="009251EB"/>
    <w:rsid w:val="009254E0"/>
    <w:rsid w:val="009258A2"/>
    <w:rsid w:val="009259F9"/>
    <w:rsid w:val="00926241"/>
    <w:rsid w:val="00926390"/>
    <w:rsid w:val="00927B7F"/>
    <w:rsid w:val="00930145"/>
    <w:rsid w:val="00931541"/>
    <w:rsid w:val="009335BB"/>
    <w:rsid w:val="0093392C"/>
    <w:rsid w:val="009340E2"/>
    <w:rsid w:val="009345A4"/>
    <w:rsid w:val="009367BA"/>
    <w:rsid w:val="0093680D"/>
    <w:rsid w:val="00940742"/>
    <w:rsid w:val="00940884"/>
    <w:rsid w:val="00942B8E"/>
    <w:rsid w:val="009438D3"/>
    <w:rsid w:val="00943FB7"/>
    <w:rsid w:val="00944E0E"/>
    <w:rsid w:val="00950EB7"/>
    <w:rsid w:val="00952612"/>
    <w:rsid w:val="00952791"/>
    <w:rsid w:val="0095591A"/>
    <w:rsid w:val="00957232"/>
    <w:rsid w:val="00957BF0"/>
    <w:rsid w:val="009607A6"/>
    <w:rsid w:val="009643B0"/>
    <w:rsid w:val="0096631A"/>
    <w:rsid w:val="00966E5B"/>
    <w:rsid w:val="009676EE"/>
    <w:rsid w:val="00970640"/>
    <w:rsid w:val="0098132F"/>
    <w:rsid w:val="009818C8"/>
    <w:rsid w:val="00982155"/>
    <w:rsid w:val="00984898"/>
    <w:rsid w:val="0098719A"/>
    <w:rsid w:val="00987559"/>
    <w:rsid w:val="009875CD"/>
    <w:rsid w:val="009879E3"/>
    <w:rsid w:val="00987AAE"/>
    <w:rsid w:val="00987DC8"/>
    <w:rsid w:val="00991498"/>
    <w:rsid w:val="009919AF"/>
    <w:rsid w:val="00991E12"/>
    <w:rsid w:val="00992900"/>
    <w:rsid w:val="00992A56"/>
    <w:rsid w:val="00995CFF"/>
    <w:rsid w:val="009970FB"/>
    <w:rsid w:val="00997DD6"/>
    <w:rsid w:val="009A0CC4"/>
    <w:rsid w:val="009A0DCC"/>
    <w:rsid w:val="009A2252"/>
    <w:rsid w:val="009A2FBC"/>
    <w:rsid w:val="009A334E"/>
    <w:rsid w:val="009A3E22"/>
    <w:rsid w:val="009A6282"/>
    <w:rsid w:val="009A6D3E"/>
    <w:rsid w:val="009A6DA1"/>
    <w:rsid w:val="009A6F8A"/>
    <w:rsid w:val="009A771F"/>
    <w:rsid w:val="009B04FC"/>
    <w:rsid w:val="009B05C7"/>
    <w:rsid w:val="009B119C"/>
    <w:rsid w:val="009B30DF"/>
    <w:rsid w:val="009B3247"/>
    <w:rsid w:val="009B3627"/>
    <w:rsid w:val="009B5B4D"/>
    <w:rsid w:val="009B68C8"/>
    <w:rsid w:val="009B6C0C"/>
    <w:rsid w:val="009B795C"/>
    <w:rsid w:val="009C03E1"/>
    <w:rsid w:val="009C1C0C"/>
    <w:rsid w:val="009C3C6B"/>
    <w:rsid w:val="009C4BEE"/>
    <w:rsid w:val="009C5057"/>
    <w:rsid w:val="009C7184"/>
    <w:rsid w:val="009C73CA"/>
    <w:rsid w:val="009C73FF"/>
    <w:rsid w:val="009C757B"/>
    <w:rsid w:val="009C7779"/>
    <w:rsid w:val="009D1D78"/>
    <w:rsid w:val="009D2076"/>
    <w:rsid w:val="009D2203"/>
    <w:rsid w:val="009D2C0D"/>
    <w:rsid w:val="009D3751"/>
    <w:rsid w:val="009D4C07"/>
    <w:rsid w:val="009D67CB"/>
    <w:rsid w:val="009E07F8"/>
    <w:rsid w:val="009E07F9"/>
    <w:rsid w:val="009E0CF1"/>
    <w:rsid w:val="009E0E7F"/>
    <w:rsid w:val="009E33B6"/>
    <w:rsid w:val="009E3452"/>
    <w:rsid w:val="009E4ED2"/>
    <w:rsid w:val="009E5BC4"/>
    <w:rsid w:val="009E7B2F"/>
    <w:rsid w:val="009F0BAB"/>
    <w:rsid w:val="009F0CC2"/>
    <w:rsid w:val="009F10BA"/>
    <w:rsid w:val="009F1209"/>
    <w:rsid w:val="009F15F9"/>
    <w:rsid w:val="009F255C"/>
    <w:rsid w:val="009F4FFA"/>
    <w:rsid w:val="009F6EB3"/>
    <w:rsid w:val="009F7157"/>
    <w:rsid w:val="00A00755"/>
    <w:rsid w:val="00A01030"/>
    <w:rsid w:val="00A01931"/>
    <w:rsid w:val="00A0201F"/>
    <w:rsid w:val="00A02201"/>
    <w:rsid w:val="00A02CDC"/>
    <w:rsid w:val="00A07276"/>
    <w:rsid w:val="00A1068F"/>
    <w:rsid w:val="00A12425"/>
    <w:rsid w:val="00A13D67"/>
    <w:rsid w:val="00A147D9"/>
    <w:rsid w:val="00A15F6E"/>
    <w:rsid w:val="00A16C91"/>
    <w:rsid w:val="00A22672"/>
    <w:rsid w:val="00A22997"/>
    <w:rsid w:val="00A235B0"/>
    <w:rsid w:val="00A238CE"/>
    <w:rsid w:val="00A23A6C"/>
    <w:rsid w:val="00A25BC6"/>
    <w:rsid w:val="00A312CA"/>
    <w:rsid w:val="00A3206E"/>
    <w:rsid w:val="00A32E69"/>
    <w:rsid w:val="00A345CE"/>
    <w:rsid w:val="00A35623"/>
    <w:rsid w:val="00A35E2B"/>
    <w:rsid w:val="00A370A1"/>
    <w:rsid w:val="00A41278"/>
    <w:rsid w:val="00A4138F"/>
    <w:rsid w:val="00A415CE"/>
    <w:rsid w:val="00A42C81"/>
    <w:rsid w:val="00A45ABA"/>
    <w:rsid w:val="00A47C92"/>
    <w:rsid w:val="00A50F68"/>
    <w:rsid w:val="00A51BB8"/>
    <w:rsid w:val="00A5201C"/>
    <w:rsid w:val="00A5206A"/>
    <w:rsid w:val="00A546CD"/>
    <w:rsid w:val="00A5483D"/>
    <w:rsid w:val="00A576B1"/>
    <w:rsid w:val="00A61A56"/>
    <w:rsid w:val="00A622DB"/>
    <w:rsid w:val="00A64DC7"/>
    <w:rsid w:val="00A65949"/>
    <w:rsid w:val="00A66161"/>
    <w:rsid w:val="00A66D07"/>
    <w:rsid w:val="00A66EFE"/>
    <w:rsid w:val="00A675AF"/>
    <w:rsid w:val="00A701CF"/>
    <w:rsid w:val="00A72054"/>
    <w:rsid w:val="00A75108"/>
    <w:rsid w:val="00A75C13"/>
    <w:rsid w:val="00A75DB9"/>
    <w:rsid w:val="00A76235"/>
    <w:rsid w:val="00A81EB3"/>
    <w:rsid w:val="00A81ECD"/>
    <w:rsid w:val="00A82DA9"/>
    <w:rsid w:val="00A84526"/>
    <w:rsid w:val="00A84731"/>
    <w:rsid w:val="00A84781"/>
    <w:rsid w:val="00A86DCC"/>
    <w:rsid w:val="00A86FF1"/>
    <w:rsid w:val="00A905FE"/>
    <w:rsid w:val="00A95C10"/>
    <w:rsid w:val="00A96E1C"/>
    <w:rsid w:val="00AA037E"/>
    <w:rsid w:val="00AA0902"/>
    <w:rsid w:val="00AA1003"/>
    <w:rsid w:val="00AA1A41"/>
    <w:rsid w:val="00AA261E"/>
    <w:rsid w:val="00AA75CD"/>
    <w:rsid w:val="00AA79AC"/>
    <w:rsid w:val="00AB5008"/>
    <w:rsid w:val="00AB5BFD"/>
    <w:rsid w:val="00AB690E"/>
    <w:rsid w:val="00AC0C8D"/>
    <w:rsid w:val="00AC0F77"/>
    <w:rsid w:val="00AC1228"/>
    <w:rsid w:val="00AC3081"/>
    <w:rsid w:val="00AC4EE4"/>
    <w:rsid w:val="00AC5380"/>
    <w:rsid w:val="00AC5F33"/>
    <w:rsid w:val="00AD1FCD"/>
    <w:rsid w:val="00AD3600"/>
    <w:rsid w:val="00AD46C5"/>
    <w:rsid w:val="00AE0C37"/>
    <w:rsid w:val="00AE1FC9"/>
    <w:rsid w:val="00AE29C6"/>
    <w:rsid w:val="00AE3023"/>
    <w:rsid w:val="00AE3612"/>
    <w:rsid w:val="00AE3A2E"/>
    <w:rsid w:val="00AE3B34"/>
    <w:rsid w:val="00AE54A3"/>
    <w:rsid w:val="00AE7AED"/>
    <w:rsid w:val="00AE7B87"/>
    <w:rsid w:val="00AF20A8"/>
    <w:rsid w:val="00AF68EE"/>
    <w:rsid w:val="00AF76AC"/>
    <w:rsid w:val="00AF7AEE"/>
    <w:rsid w:val="00AF7E74"/>
    <w:rsid w:val="00B00816"/>
    <w:rsid w:val="00B0205B"/>
    <w:rsid w:val="00B02612"/>
    <w:rsid w:val="00B0362D"/>
    <w:rsid w:val="00B05327"/>
    <w:rsid w:val="00B05A09"/>
    <w:rsid w:val="00B05EBC"/>
    <w:rsid w:val="00B069D8"/>
    <w:rsid w:val="00B12802"/>
    <w:rsid w:val="00B13E65"/>
    <w:rsid w:val="00B140D3"/>
    <w:rsid w:val="00B14D93"/>
    <w:rsid w:val="00B200D7"/>
    <w:rsid w:val="00B2047E"/>
    <w:rsid w:val="00B22732"/>
    <w:rsid w:val="00B22E9F"/>
    <w:rsid w:val="00B23E47"/>
    <w:rsid w:val="00B2486B"/>
    <w:rsid w:val="00B25233"/>
    <w:rsid w:val="00B2671D"/>
    <w:rsid w:val="00B2731E"/>
    <w:rsid w:val="00B3015A"/>
    <w:rsid w:val="00B3065F"/>
    <w:rsid w:val="00B309E5"/>
    <w:rsid w:val="00B30F41"/>
    <w:rsid w:val="00B31342"/>
    <w:rsid w:val="00B333F8"/>
    <w:rsid w:val="00B362AD"/>
    <w:rsid w:val="00B36941"/>
    <w:rsid w:val="00B4013A"/>
    <w:rsid w:val="00B42EEB"/>
    <w:rsid w:val="00B43154"/>
    <w:rsid w:val="00B4328C"/>
    <w:rsid w:val="00B44578"/>
    <w:rsid w:val="00B44F03"/>
    <w:rsid w:val="00B45419"/>
    <w:rsid w:val="00B53077"/>
    <w:rsid w:val="00B55063"/>
    <w:rsid w:val="00B55E38"/>
    <w:rsid w:val="00B55EC3"/>
    <w:rsid w:val="00B55F7F"/>
    <w:rsid w:val="00B57D34"/>
    <w:rsid w:val="00B6060C"/>
    <w:rsid w:val="00B61183"/>
    <w:rsid w:val="00B61307"/>
    <w:rsid w:val="00B6136D"/>
    <w:rsid w:val="00B6279B"/>
    <w:rsid w:val="00B63241"/>
    <w:rsid w:val="00B64D57"/>
    <w:rsid w:val="00B64ED6"/>
    <w:rsid w:val="00B67176"/>
    <w:rsid w:val="00B67C34"/>
    <w:rsid w:val="00B717C6"/>
    <w:rsid w:val="00B71EC3"/>
    <w:rsid w:val="00B73FAD"/>
    <w:rsid w:val="00B775CC"/>
    <w:rsid w:val="00B80597"/>
    <w:rsid w:val="00B80888"/>
    <w:rsid w:val="00B8150B"/>
    <w:rsid w:val="00B822C6"/>
    <w:rsid w:val="00B82445"/>
    <w:rsid w:val="00B85374"/>
    <w:rsid w:val="00B901F4"/>
    <w:rsid w:val="00B907BA"/>
    <w:rsid w:val="00B91126"/>
    <w:rsid w:val="00B95264"/>
    <w:rsid w:val="00B95448"/>
    <w:rsid w:val="00B97024"/>
    <w:rsid w:val="00B975B6"/>
    <w:rsid w:val="00BA0A48"/>
    <w:rsid w:val="00BA17A4"/>
    <w:rsid w:val="00BA1E25"/>
    <w:rsid w:val="00BA4FE5"/>
    <w:rsid w:val="00BA6C2A"/>
    <w:rsid w:val="00BA75C4"/>
    <w:rsid w:val="00BB0277"/>
    <w:rsid w:val="00BB0281"/>
    <w:rsid w:val="00BB0864"/>
    <w:rsid w:val="00BB30E1"/>
    <w:rsid w:val="00BB3604"/>
    <w:rsid w:val="00BB3EEC"/>
    <w:rsid w:val="00BB4A37"/>
    <w:rsid w:val="00BB5D00"/>
    <w:rsid w:val="00BB604A"/>
    <w:rsid w:val="00BB750A"/>
    <w:rsid w:val="00BB753E"/>
    <w:rsid w:val="00BB75AD"/>
    <w:rsid w:val="00BB7898"/>
    <w:rsid w:val="00BC02E1"/>
    <w:rsid w:val="00BC30A3"/>
    <w:rsid w:val="00BC7B29"/>
    <w:rsid w:val="00BD0644"/>
    <w:rsid w:val="00BD1886"/>
    <w:rsid w:val="00BD2694"/>
    <w:rsid w:val="00BD538F"/>
    <w:rsid w:val="00BD59F0"/>
    <w:rsid w:val="00BD6F1F"/>
    <w:rsid w:val="00BD7337"/>
    <w:rsid w:val="00BE10F8"/>
    <w:rsid w:val="00BE1982"/>
    <w:rsid w:val="00BE2DCF"/>
    <w:rsid w:val="00BE456B"/>
    <w:rsid w:val="00BE46B6"/>
    <w:rsid w:val="00BE6EFE"/>
    <w:rsid w:val="00BE703D"/>
    <w:rsid w:val="00BE7407"/>
    <w:rsid w:val="00BE7CDB"/>
    <w:rsid w:val="00BF0D95"/>
    <w:rsid w:val="00BF1480"/>
    <w:rsid w:val="00BF3312"/>
    <w:rsid w:val="00BF3D4C"/>
    <w:rsid w:val="00BF70C2"/>
    <w:rsid w:val="00BF7613"/>
    <w:rsid w:val="00BF7A19"/>
    <w:rsid w:val="00C00BE3"/>
    <w:rsid w:val="00C03142"/>
    <w:rsid w:val="00C03D62"/>
    <w:rsid w:val="00C04B8D"/>
    <w:rsid w:val="00C04D56"/>
    <w:rsid w:val="00C0516D"/>
    <w:rsid w:val="00C05868"/>
    <w:rsid w:val="00C05E0A"/>
    <w:rsid w:val="00C06855"/>
    <w:rsid w:val="00C068F8"/>
    <w:rsid w:val="00C11A8C"/>
    <w:rsid w:val="00C130C4"/>
    <w:rsid w:val="00C137AA"/>
    <w:rsid w:val="00C159B0"/>
    <w:rsid w:val="00C16873"/>
    <w:rsid w:val="00C174C4"/>
    <w:rsid w:val="00C17DAE"/>
    <w:rsid w:val="00C21087"/>
    <w:rsid w:val="00C221BA"/>
    <w:rsid w:val="00C24598"/>
    <w:rsid w:val="00C24D9B"/>
    <w:rsid w:val="00C25CBC"/>
    <w:rsid w:val="00C27C57"/>
    <w:rsid w:val="00C3106C"/>
    <w:rsid w:val="00C31583"/>
    <w:rsid w:val="00C31984"/>
    <w:rsid w:val="00C31A60"/>
    <w:rsid w:val="00C321AA"/>
    <w:rsid w:val="00C3340F"/>
    <w:rsid w:val="00C33411"/>
    <w:rsid w:val="00C33B68"/>
    <w:rsid w:val="00C345EF"/>
    <w:rsid w:val="00C35103"/>
    <w:rsid w:val="00C35EAA"/>
    <w:rsid w:val="00C36516"/>
    <w:rsid w:val="00C36C4E"/>
    <w:rsid w:val="00C373B1"/>
    <w:rsid w:val="00C37594"/>
    <w:rsid w:val="00C376E2"/>
    <w:rsid w:val="00C408E4"/>
    <w:rsid w:val="00C4090B"/>
    <w:rsid w:val="00C41900"/>
    <w:rsid w:val="00C420AF"/>
    <w:rsid w:val="00C4424D"/>
    <w:rsid w:val="00C447F4"/>
    <w:rsid w:val="00C45390"/>
    <w:rsid w:val="00C45AD5"/>
    <w:rsid w:val="00C462D2"/>
    <w:rsid w:val="00C46810"/>
    <w:rsid w:val="00C47AC5"/>
    <w:rsid w:val="00C51F41"/>
    <w:rsid w:val="00C52641"/>
    <w:rsid w:val="00C53251"/>
    <w:rsid w:val="00C537B6"/>
    <w:rsid w:val="00C539B0"/>
    <w:rsid w:val="00C53F60"/>
    <w:rsid w:val="00C54902"/>
    <w:rsid w:val="00C562B0"/>
    <w:rsid w:val="00C56488"/>
    <w:rsid w:val="00C56E31"/>
    <w:rsid w:val="00C61889"/>
    <w:rsid w:val="00C62425"/>
    <w:rsid w:val="00C65B84"/>
    <w:rsid w:val="00C65D81"/>
    <w:rsid w:val="00C67756"/>
    <w:rsid w:val="00C678C9"/>
    <w:rsid w:val="00C70BD4"/>
    <w:rsid w:val="00C716E9"/>
    <w:rsid w:val="00C721F9"/>
    <w:rsid w:val="00C72251"/>
    <w:rsid w:val="00C73309"/>
    <w:rsid w:val="00C75689"/>
    <w:rsid w:val="00C7586B"/>
    <w:rsid w:val="00C759AA"/>
    <w:rsid w:val="00C764F0"/>
    <w:rsid w:val="00C76F0C"/>
    <w:rsid w:val="00C80D0D"/>
    <w:rsid w:val="00C8113C"/>
    <w:rsid w:val="00C83402"/>
    <w:rsid w:val="00C84315"/>
    <w:rsid w:val="00C8522B"/>
    <w:rsid w:val="00C8591C"/>
    <w:rsid w:val="00C87525"/>
    <w:rsid w:val="00C93649"/>
    <w:rsid w:val="00C94458"/>
    <w:rsid w:val="00C952A1"/>
    <w:rsid w:val="00C966D6"/>
    <w:rsid w:val="00CA1353"/>
    <w:rsid w:val="00CA2502"/>
    <w:rsid w:val="00CA3780"/>
    <w:rsid w:val="00CA48A9"/>
    <w:rsid w:val="00CA4AFB"/>
    <w:rsid w:val="00CA719E"/>
    <w:rsid w:val="00CA7497"/>
    <w:rsid w:val="00CA74BB"/>
    <w:rsid w:val="00CA7E10"/>
    <w:rsid w:val="00CB0C1A"/>
    <w:rsid w:val="00CB10C2"/>
    <w:rsid w:val="00CB14A2"/>
    <w:rsid w:val="00CB35B6"/>
    <w:rsid w:val="00CB380E"/>
    <w:rsid w:val="00CB390D"/>
    <w:rsid w:val="00CB6648"/>
    <w:rsid w:val="00CB6F7B"/>
    <w:rsid w:val="00CB7C3E"/>
    <w:rsid w:val="00CC051A"/>
    <w:rsid w:val="00CC0F0A"/>
    <w:rsid w:val="00CC2AE5"/>
    <w:rsid w:val="00CC42E2"/>
    <w:rsid w:val="00CC4A6D"/>
    <w:rsid w:val="00CC4EEC"/>
    <w:rsid w:val="00CC56A8"/>
    <w:rsid w:val="00CC5BF2"/>
    <w:rsid w:val="00CC7867"/>
    <w:rsid w:val="00CD0EF1"/>
    <w:rsid w:val="00CD1646"/>
    <w:rsid w:val="00CD1829"/>
    <w:rsid w:val="00CD18D5"/>
    <w:rsid w:val="00CD2D7C"/>
    <w:rsid w:val="00CD333B"/>
    <w:rsid w:val="00CD425C"/>
    <w:rsid w:val="00CD579C"/>
    <w:rsid w:val="00CE10F8"/>
    <w:rsid w:val="00CE1DC6"/>
    <w:rsid w:val="00CE374B"/>
    <w:rsid w:val="00CE3803"/>
    <w:rsid w:val="00CE706E"/>
    <w:rsid w:val="00CF1895"/>
    <w:rsid w:val="00CF4B75"/>
    <w:rsid w:val="00CF5C93"/>
    <w:rsid w:val="00CF5EF8"/>
    <w:rsid w:val="00CF64B2"/>
    <w:rsid w:val="00CF67B0"/>
    <w:rsid w:val="00CF6A7F"/>
    <w:rsid w:val="00CF7BCD"/>
    <w:rsid w:val="00D00454"/>
    <w:rsid w:val="00D00457"/>
    <w:rsid w:val="00D015FE"/>
    <w:rsid w:val="00D0183C"/>
    <w:rsid w:val="00D02676"/>
    <w:rsid w:val="00D04776"/>
    <w:rsid w:val="00D05E46"/>
    <w:rsid w:val="00D078C0"/>
    <w:rsid w:val="00D102B6"/>
    <w:rsid w:val="00D102F2"/>
    <w:rsid w:val="00D1080B"/>
    <w:rsid w:val="00D1337F"/>
    <w:rsid w:val="00D14103"/>
    <w:rsid w:val="00D15154"/>
    <w:rsid w:val="00D16659"/>
    <w:rsid w:val="00D16BF1"/>
    <w:rsid w:val="00D17731"/>
    <w:rsid w:val="00D20B55"/>
    <w:rsid w:val="00D24A4C"/>
    <w:rsid w:val="00D2702F"/>
    <w:rsid w:val="00D274BB"/>
    <w:rsid w:val="00D308F9"/>
    <w:rsid w:val="00D30CEC"/>
    <w:rsid w:val="00D30F0B"/>
    <w:rsid w:val="00D330F9"/>
    <w:rsid w:val="00D3415F"/>
    <w:rsid w:val="00D34B62"/>
    <w:rsid w:val="00D36055"/>
    <w:rsid w:val="00D36578"/>
    <w:rsid w:val="00D40DF1"/>
    <w:rsid w:val="00D41A62"/>
    <w:rsid w:val="00D42190"/>
    <w:rsid w:val="00D42809"/>
    <w:rsid w:val="00D4383A"/>
    <w:rsid w:val="00D44ABF"/>
    <w:rsid w:val="00D45719"/>
    <w:rsid w:val="00D45EDB"/>
    <w:rsid w:val="00D47121"/>
    <w:rsid w:val="00D47983"/>
    <w:rsid w:val="00D50181"/>
    <w:rsid w:val="00D5080D"/>
    <w:rsid w:val="00D511D0"/>
    <w:rsid w:val="00D53590"/>
    <w:rsid w:val="00D53676"/>
    <w:rsid w:val="00D5441C"/>
    <w:rsid w:val="00D54A21"/>
    <w:rsid w:val="00D6026E"/>
    <w:rsid w:val="00D61DC4"/>
    <w:rsid w:val="00D630BB"/>
    <w:rsid w:val="00D63C77"/>
    <w:rsid w:val="00D64A64"/>
    <w:rsid w:val="00D66E9B"/>
    <w:rsid w:val="00D6736A"/>
    <w:rsid w:val="00D70AFA"/>
    <w:rsid w:val="00D71433"/>
    <w:rsid w:val="00D71D70"/>
    <w:rsid w:val="00D71F3A"/>
    <w:rsid w:val="00D75F3A"/>
    <w:rsid w:val="00D76384"/>
    <w:rsid w:val="00D80D43"/>
    <w:rsid w:val="00D812D9"/>
    <w:rsid w:val="00D822FC"/>
    <w:rsid w:val="00D82FA6"/>
    <w:rsid w:val="00D83866"/>
    <w:rsid w:val="00D83E6C"/>
    <w:rsid w:val="00D848DC"/>
    <w:rsid w:val="00D84C1D"/>
    <w:rsid w:val="00D85781"/>
    <w:rsid w:val="00D85B7D"/>
    <w:rsid w:val="00D85EC0"/>
    <w:rsid w:val="00D86CED"/>
    <w:rsid w:val="00D87CA6"/>
    <w:rsid w:val="00D90EB1"/>
    <w:rsid w:val="00D92839"/>
    <w:rsid w:val="00DA202D"/>
    <w:rsid w:val="00DA3B7D"/>
    <w:rsid w:val="00DA40E3"/>
    <w:rsid w:val="00DA56A5"/>
    <w:rsid w:val="00DA5CDE"/>
    <w:rsid w:val="00DA6083"/>
    <w:rsid w:val="00DA6197"/>
    <w:rsid w:val="00DA7124"/>
    <w:rsid w:val="00DB20B7"/>
    <w:rsid w:val="00DB2CD9"/>
    <w:rsid w:val="00DB30DA"/>
    <w:rsid w:val="00DB4670"/>
    <w:rsid w:val="00DB5278"/>
    <w:rsid w:val="00DB52D3"/>
    <w:rsid w:val="00DB7B89"/>
    <w:rsid w:val="00DC045B"/>
    <w:rsid w:val="00DC0C81"/>
    <w:rsid w:val="00DC18CD"/>
    <w:rsid w:val="00DC1B5D"/>
    <w:rsid w:val="00DC57B3"/>
    <w:rsid w:val="00DC5CFD"/>
    <w:rsid w:val="00DD0044"/>
    <w:rsid w:val="00DD0B1E"/>
    <w:rsid w:val="00DD1C03"/>
    <w:rsid w:val="00DD1E3E"/>
    <w:rsid w:val="00DD2DFE"/>
    <w:rsid w:val="00DD4C1F"/>
    <w:rsid w:val="00DD56A4"/>
    <w:rsid w:val="00DD5979"/>
    <w:rsid w:val="00DD7016"/>
    <w:rsid w:val="00DD7CB6"/>
    <w:rsid w:val="00DE0E78"/>
    <w:rsid w:val="00DE190A"/>
    <w:rsid w:val="00DE2943"/>
    <w:rsid w:val="00DE3B38"/>
    <w:rsid w:val="00DE4757"/>
    <w:rsid w:val="00DE4E3A"/>
    <w:rsid w:val="00DE4FD9"/>
    <w:rsid w:val="00DE5233"/>
    <w:rsid w:val="00DE5E2A"/>
    <w:rsid w:val="00DE657E"/>
    <w:rsid w:val="00DF0300"/>
    <w:rsid w:val="00DF068A"/>
    <w:rsid w:val="00DF1498"/>
    <w:rsid w:val="00DF356D"/>
    <w:rsid w:val="00DF382B"/>
    <w:rsid w:val="00DF4300"/>
    <w:rsid w:val="00DF59F2"/>
    <w:rsid w:val="00DF6577"/>
    <w:rsid w:val="00E017DA"/>
    <w:rsid w:val="00E03350"/>
    <w:rsid w:val="00E04142"/>
    <w:rsid w:val="00E07DD6"/>
    <w:rsid w:val="00E07E14"/>
    <w:rsid w:val="00E10095"/>
    <w:rsid w:val="00E10FF7"/>
    <w:rsid w:val="00E1105D"/>
    <w:rsid w:val="00E128CC"/>
    <w:rsid w:val="00E13D64"/>
    <w:rsid w:val="00E15D97"/>
    <w:rsid w:val="00E1635B"/>
    <w:rsid w:val="00E17889"/>
    <w:rsid w:val="00E20098"/>
    <w:rsid w:val="00E20EA9"/>
    <w:rsid w:val="00E21F30"/>
    <w:rsid w:val="00E222A2"/>
    <w:rsid w:val="00E24DF2"/>
    <w:rsid w:val="00E2537A"/>
    <w:rsid w:val="00E268E7"/>
    <w:rsid w:val="00E2767F"/>
    <w:rsid w:val="00E31051"/>
    <w:rsid w:val="00E3205E"/>
    <w:rsid w:val="00E32B32"/>
    <w:rsid w:val="00E32D62"/>
    <w:rsid w:val="00E33A03"/>
    <w:rsid w:val="00E33A57"/>
    <w:rsid w:val="00E34BD7"/>
    <w:rsid w:val="00E35B91"/>
    <w:rsid w:val="00E35C24"/>
    <w:rsid w:val="00E37470"/>
    <w:rsid w:val="00E40BF7"/>
    <w:rsid w:val="00E42258"/>
    <w:rsid w:val="00E42B20"/>
    <w:rsid w:val="00E446D8"/>
    <w:rsid w:val="00E45219"/>
    <w:rsid w:val="00E45C80"/>
    <w:rsid w:val="00E477C7"/>
    <w:rsid w:val="00E501D9"/>
    <w:rsid w:val="00E50EC0"/>
    <w:rsid w:val="00E512CD"/>
    <w:rsid w:val="00E53E4E"/>
    <w:rsid w:val="00E547E5"/>
    <w:rsid w:val="00E54B8C"/>
    <w:rsid w:val="00E555BA"/>
    <w:rsid w:val="00E5564F"/>
    <w:rsid w:val="00E56C63"/>
    <w:rsid w:val="00E60559"/>
    <w:rsid w:val="00E61A31"/>
    <w:rsid w:val="00E61C3D"/>
    <w:rsid w:val="00E62966"/>
    <w:rsid w:val="00E62F78"/>
    <w:rsid w:val="00E63B08"/>
    <w:rsid w:val="00E64456"/>
    <w:rsid w:val="00E66B91"/>
    <w:rsid w:val="00E673A8"/>
    <w:rsid w:val="00E67D84"/>
    <w:rsid w:val="00E71736"/>
    <w:rsid w:val="00E7260B"/>
    <w:rsid w:val="00E75E5C"/>
    <w:rsid w:val="00E77663"/>
    <w:rsid w:val="00E77967"/>
    <w:rsid w:val="00E83DCD"/>
    <w:rsid w:val="00E844B7"/>
    <w:rsid w:val="00E84B69"/>
    <w:rsid w:val="00E84B8C"/>
    <w:rsid w:val="00E85262"/>
    <w:rsid w:val="00E85809"/>
    <w:rsid w:val="00E85BD3"/>
    <w:rsid w:val="00E86836"/>
    <w:rsid w:val="00E86D9C"/>
    <w:rsid w:val="00E86EAB"/>
    <w:rsid w:val="00E973AE"/>
    <w:rsid w:val="00E97B4C"/>
    <w:rsid w:val="00EA0C9D"/>
    <w:rsid w:val="00EA0D74"/>
    <w:rsid w:val="00EA4A2D"/>
    <w:rsid w:val="00EA75CB"/>
    <w:rsid w:val="00EA7DA8"/>
    <w:rsid w:val="00EB0E25"/>
    <w:rsid w:val="00EB0FEE"/>
    <w:rsid w:val="00EB36A5"/>
    <w:rsid w:val="00EB5446"/>
    <w:rsid w:val="00EB7164"/>
    <w:rsid w:val="00EC00A9"/>
    <w:rsid w:val="00EC041F"/>
    <w:rsid w:val="00EC5913"/>
    <w:rsid w:val="00EC6CA3"/>
    <w:rsid w:val="00EC78F6"/>
    <w:rsid w:val="00ED1174"/>
    <w:rsid w:val="00ED1431"/>
    <w:rsid w:val="00ED2049"/>
    <w:rsid w:val="00ED6C7E"/>
    <w:rsid w:val="00EE0301"/>
    <w:rsid w:val="00EE267A"/>
    <w:rsid w:val="00EE46FE"/>
    <w:rsid w:val="00EE675C"/>
    <w:rsid w:val="00EE6BAB"/>
    <w:rsid w:val="00EF05CD"/>
    <w:rsid w:val="00EF2D34"/>
    <w:rsid w:val="00EF380F"/>
    <w:rsid w:val="00EF517A"/>
    <w:rsid w:val="00EF593E"/>
    <w:rsid w:val="00EF5A50"/>
    <w:rsid w:val="00EF6589"/>
    <w:rsid w:val="00EF7EBB"/>
    <w:rsid w:val="00F00A77"/>
    <w:rsid w:val="00F027D4"/>
    <w:rsid w:val="00F0471D"/>
    <w:rsid w:val="00F06A8F"/>
    <w:rsid w:val="00F06D0F"/>
    <w:rsid w:val="00F06E8A"/>
    <w:rsid w:val="00F11262"/>
    <w:rsid w:val="00F116E6"/>
    <w:rsid w:val="00F14FA3"/>
    <w:rsid w:val="00F172EE"/>
    <w:rsid w:val="00F20038"/>
    <w:rsid w:val="00F203E1"/>
    <w:rsid w:val="00F20624"/>
    <w:rsid w:val="00F20A23"/>
    <w:rsid w:val="00F22494"/>
    <w:rsid w:val="00F22583"/>
    <w:rsid w:val="00F23A4D"/>
    <w:rsid w:val="00F23E8F"/>
    <w:rsid w:val="00F24451"/>
    <w:rsid w:val="00F24F1D"/>
    <w:rsid w:val="00F26F87"/>
    <w:rsid w:val="00F32080"/>
    <w:rsid w:val="00F32237"/>
    <w:rsid w:val="00F32AA1"/>
    <w:rsid w:val="00F35C29"/>
    <w:rsid w:val="00F3665D"/>
    <w:rsid w:val="00F405E5"/>
    <w:rsid w:val="00F4497E"/>
    <w:rsid w:val="00F44A18"/>
    <w:rsid w:val="00F505D6"/>
    <w:rsid w:val="00F50ADE"/>
    <w:rsid w:val="00F52AA8"/>
    <w:rsid w:val="00F52FA7"/>
    <w:rsid w:val="00F53E97"/>
    <w:rsid w:val="00F54160"/>
    <w:rsid w:val="00F55698"/>
    <w:rsid w:val="00F55C40"/>
    <w:rsid w:val="00F57D30"/>
    <w:rsid w:val="00F60F12"/>
    <w:rsid w:val="00F61A64"/>
    <w:rsid w:val="00F62B52"/>
    <w:rsid w:val="00F62FD3"/>
    <w:rsid w:val="00F677F0"/>
    <w:rsid w:val="00F67CF5"/>
    <w:rsid w:val="00F67DF6"/>
    <w:rsid w:val="00F70361"/>
    <w:rsid w:val="00F73048"/>
    <w:rsid w:val="00F7570F"/>
    <w:rsid w:val="00F766B2"/>
    <w:rsid w:val="00F77D2B"/>
    <w:rsid w:val="00F80719"/>
    <w:rsid w:val="00F8130B"/>
    <w:rsid w:val="00F81E6B"/>
    <w:rsid w:val="00F8342B"/>
    <w:rsid w:val="00F8452E"/>
    <w:rsid w:val="00F85F77"/>
    <w:rsid w:val="00F879E9"/>
    <w:rsid w:val="00F87CDA"/>
    <w:rsid w:val="00F90C54"/>
    <w:rsid w:val="00F93517"/>
    <w:rsid w:val="00F93A66"/>
    <w:rsid w:val="00F93EAE"/>
    <w:rsid w:val="00F94325"/>
    <w:rsid w:val="00F94C39"/>
    <w:rsid w:val="00F97B92"/>
    <w:rsid w:val="00FA0E5D"/>
    <w:rsid w:val="00FA1D22"/>
    <w:rsid w:val="00FA517D"/>
    <w:rsid w:val="00FA5303"/>
    <w:rsid w:val="00FA589A"/>
    <w:rsid w:val="00FA6B58"/>
    <w:rsid w:val="00FA732D"/>
    <w:rsid w:val="00FB1A18"/>
    <w:rsid w:val="00FB29B4"/>
    <w:rsid w:val="00FB3355"/>
    <w:rsid w:val="00FB4823"/>
    <w:rsid w:val="00FB4B2D"/>
    <w:rsid w:val="00FB5B78"/>
    <w:rsid w:val="00FB6956"/>
    <w:rsid w:val="00FB70AB"/>
    <w:rsid w:val="00FB7358"/>
    <w:rsid w:val="00FC19B2"/>
    <w:rsid w:val="00FC1A40"/>
    <w:rsid w:val="00FC1B52"/>
    <w:rsid w:val="00FC2493"/>
    <w:rsid w:val="00FC256D"/>
    <w:rsid w:val="00FC28BB"/>
    <w:rsid w:val="00FC2D58"/>
    <w:rsid w:val="00FC53D8"/>
    <w:rsid w:val="00FC59A9"/>
    <w:rsid w:val="00FC5B77"/>
    <w:rsid w:val="00FD17D5"/>
    <w:rsid w:val="00FD3033"/>
    <w:rsid w:val="00FD329E"/>
    <w:rsid w:val="00FD3D17"/>
    <w:rsid w:val="00FD5B17"/>
    <w:rsid w:val="00FD7653"/>
    <w:rsid w:val="00FE00E0"/>
    <w:rsid w:val="00FE074C"/>
    <w:rsid w:val="00FE2908"/>
    <w:rsid w:val="00FE3586"/>
    <w:rsid w:val="00FE4910"/>
    <w:rsid w:val="00FE6346"/>
    <w:rsid w:val="00FE7FEF"/>
    <w:rsid w:val="00FF1B4D"/>
    <w:rsid w:val="00FF26BB"/>
    <w:rsid w:val="00FF2B1B"/>
    <w:rsid w:val="00FF49EE"/>
    <w:rsid w:val="00FF63BE"/>
    <w:rsid w:val="00FF6B1F"/>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DC3F805"/>
  <w14:defaultImageDpi w14:val="32767"/>
  <w15:chartTrackingRefBased/>
  <w15:docId w15:val="{DB452602-2711-4D18-BC3D-244A2B7F0C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ko-KR"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3241"/>
    <w:pPr>
      <w:spacing w:after="40" w:line="240" w:lineRule="auto"/>
    </w:pPr>
    <w:rPr>
      <w:rFonts w:ascii="Times New Roman" w:hAnsi="Times New Roman"/>
      <w:sz w:val="24"/>
    </w:rPr>
  </w:style>
  <w:style w:type="paragraph" w:styleId="Heading1">
    <w:name w:val="heading 1"/>
    <w:basedOn w:val="Normal"/>
    <w:next w:val="Normal"/>
    <w:link w:val="Heading1Char"/>
    <w:uiPriority w:val="9"/>
    <w:qFormat/>
    <w:rsid w:val="006F1A80"/>
    <w:pPr>
      <w:keepNext/>
      <w:keepLines/>
      <w:spacing w:before="120" w:after="120"/>
      <w:outlineLvl w:val="0"/>
    </w:pPr>
    <w:rPr>
      <w:rFonts w:eastAsiaTheme="majorEastAsia" w:cstheme="majorBidi"/>
      <w:i/>
      <w:szCs w:val="32"/>
    </w:rPr>
  </w:style>
  <w:style w:type="paragraph" w:styleId="Heading2">
    <w:name w:val="heading 2"/>
    <w:basedOn w:val="Normal"/>
    <w:next w:val="Normal"/>
    <w:link w:val="Heading2Char"/>
    <w:uiPriority w:val="9"/>
    <w:unhideWhenUsed/>
    <w:qFormat/>
    <w:rsid w:val="00C93649"/>
    <w:pPr>
      <w:keepNext/>
      <w:keepLines/>
      <w:spacing w:before="120" w:after="120"/>
      <w:ind w:left="720"/>
      <w:outlineLvl w:val="1"/>
    </w:pPr>
    <w:rPr>
      <w:rFonts w:eastAsiaTheme="majorEastAsia" w:cstheme="majorBidi"/>
      <w:b/>
      <w:szCs w:val="26"/>
    </w:rPr>
  </w:style>
  <w:style w:type="paragraph" w:styleId="Heading3">
    <w:name w:val="heading 3"/>
    <w:basedOn w:val="Normal"/>
    <w:next w:val="Normal"/>
    <w:link w:val="Heading3Char"/>
    <w:uiPriority w:val="9"/>
    <w:semiHidden/>
    <w:unhideWhenUsed/>
    <w:qFormat/>
    <w:rsid w:val="00800BEF"/>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8C57A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41E4A"/>
    <w:pPr>
      <w:ind w:left="720"/>
      <w:contextualSpacing/>
    </w:pPr>
  </w:style>
  <w:style w:type="table" w:styleId="TableGrid">
    <w:name w:val="Table Grid"/>
    <w:basedOn w:val="TableNormal"/>
    <w:uiPriority w:val="39"/>
    <w:rsid w:val="009254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E1BFD"/>
    <w:pPr>
      <w:tabs>
        <w:tab w:val="center" w:pos="4680"/>
        <w:tab w:val="right" w:pos="9360"/>
      </w:tabs>
      <w:spacing w:after="0"/>
    </w:pPr>
  </w:style>
  <w:style w:type="character" w:customStyle="1" w:styleId="HeaderChar">
    <w:name w:val="Header Char"/>
    <w:basedOn w:val="DefaultParagraphFont"/>
    <w:link w:val="Header"/>
    <w:uiPriority w:val="99"/>
    <w:rsid w:val="003E1BFD"/>
  </w:style>
  <w:style w:type="paragraph" w:styleId="Footer">
    <w:name w:val="footer"/>
    <w:basedOn w:val="Normal"/>
    <w:link w:val="FooterChar"/>
    <w:uiPriority w:val="99"/>
    <w:unhideWhenUsed/>
    <w:rsid w:val="003E1BFD"/>
    <w:pPr>
      <w:tabs>
        <w:tab w:val="center" w:pos="4680"/>
        <w:tab w:val="right" w:pos="9360"/>
      </w:tabs>
      <w:spacing w:after="0"/>
    </w:pPr>
  </w:style>
  <w:style w:type="character" w:customStyle="1" w:styleId="FooterChar">
    <w:name w:val="Footer Char"/>
    <w:basedOn w:val="DefaultParagraphFont"/>
    <w:link w:val="Footer"/>
    <w:uiPriority w:val="99"/>
    <w:rsid w:val="003E1BFD"/>
  </w:style>
  <w:style w:type="paragraph" w:customStyle="1" w:styleId="Heading1st">
    <w:name w:val="Heading 1st"/>
    <w:basedOn w:val="Heading1"/>
    <w:link w:val="Heading1stChar"/>
    <w:qFormat/>
    <w:rsid w:val="003E1BFD"/>
    <w:rPr>
      <w:rFonts w:cs="Times New Roman"/>
      <w:b/>
      <w:bCs/>
      <w:sz w:val="28"/>
      <w:szCs w:val="28"/>
    </w:rPr>
  </w:style>
  <w:style w:type="character" w:customStyle="1" w:styleId="Heading1Char">
    <w:name w:val="Heading 1 Char"/>
    <w:basedOn w:val="DefaultParagraphFont"/>
    <w:link w:val="Heading1"/>
    <w:uiPriority w:val="9"/>
    <w:rsid w:val="006F1A80"/>
    <w:rPr>
      <w:rFonts w:ascii="Times New Roman" w:eastAsiaTheme="majorEastAsia" w:hAnsi="Times New Roman" w:cstheme="majorBidi"/>
      <w:i/>
      <w:sz w:val="24"/>
      <w:szCs w:val="32"/>
    </w:rPr>
  </w:style>
  <w:style w:type="character" w:customStyle="1" w:styleId="Heading1stChar">
    <w:name w:val="Heading 1st Char"/>
    <w:basedOn w:val="Heading1Char"/>
    <w:link w:val="Heading1st"/>
    <w:rsid w:val="003E1BFD"/>
    <w:rPr>
      <w:rFonts w:ascii="Times New Roman" w:eastAsiaTheme="majorEastAsia" w:hAnsi="Times New Roman" w:cs="Times New Roman"/>
      <w:b/>
      <w:bCs/>
      <w:i/>
      <w:color w:val="2F5496" w:themeColor="accent1" w:themeShade="BF"/>
      <w:sz w:val="28"/>
      <w:szCs w:val="28"/>
    </w:rPr>
  </w:style>
  <w:style w:type="paragraph" w:customStyle="1" w:styleId="EndNoteBibliographyTitle">
    <w:name w:val="EndNote Bibliography Title"/>
    <w:basedOn w:val="Normal"/>
    <w:link w:val="EndNoteBibliographyTitleChar"/>
    <w:rsid w:val="00C3340F"/>
    <w:pPr>
      <w:spacing w:after="0"/>
      <w:jc w:val="center"/>
    </w:pPr>
    <w:rPr>
      <w:rFonts w:cs="Times New Roman"/>
      <w:noProof/>
    </w:rPr>
  </w:style>
  <w:style w:type="character" w:customStyle="1" w:styleId="EndNoteBibliographyTitleChar">
    <w:name w:val="EndNote Bibliography Title Char"/>
    <w:basedOn w:val="DefaultParagraphFont"/>
    <w:link w:val="EndNoteBibliographyTitle"/>
    <w:rsid w:val="00C3340F"/>
    <w:rPr>
      <w:rFonts w:ascii="Times New Roman" w:hAnsi="Times New Roman" w:cs="Times New Roman"/>
      <w:noProof/>
      <w:sz w:val="24"/>
    </w:rPr>
  </w:style>
  <w:style w:type="paragraph" w:customStyle="1" w:styleId="EndNoteBibliography">
    <w:name w:val="EndNote Bibliography"/>
    <w:basedOn w:val="Normal"/>
    <w:link w:val="EndNoteBibliographyChar"/>
    <w:rsid w:val="00C3340F"/>
    <w:rPr>
      <w:rFonts w:cs="Times New Roman"/>
      <w:noProof/>
    </w:rPr>
  </w:style>
  <w:style w:type="character" w:customStyle="1" w:styleId="EndNoteBibliographyChar">
    <w:name w:val="EndNote Bibliography Char"/>
    <w:basedOn w:val="DefaultParagraphFont"/>
    <w:link w:val="EndNoteBibliography"/>
    <w:rsid w:val="00C3340F"/>
    <w:rPr>
      <w:rFonts w:ascii="Times New Roman" w:hAnsi="Times New Roman" w:cs="Times New Roman"/>
      <w:noProof/>
      <w:sz w:val="24"/>
    </w:rPr>
  </w:style>
  <w:style w:type="character" w:styleId="PlaceholderText">
    <w:name w:val="Placeholder Text"/>
    <w:basedOn w:val="DefaultParagraphFont"/>
    <w:uiPriority w:val="99"/>
    <w:semiHidden/>
    <w:rsid w:val="00221065"/>
    <w:rPr>
      <w:color w:val="666666"/>
    </w:rPr>
  </w:style>
  <w:style w:type="character" w:customStyle="1" w:styleId="Heading2Char">
    <w:name w:val="Heading 2 Char"/>
    <w:basedOn w:val="DefaultParagraphFont"/>
    <w:link w:val="Heading2"/>
    <w:uiPriority w:val="9"/>
    <w:rsid w:val="00C93649"/>
    <w:rPr>
      <w:rFonts w:ascii="Times New Roman" w:eastAsiaTheme="majorEastAsia" w:hAnsi="Times New Roman" w:cstheme="majorBidi"/>
      <w:b/>
      <w:sz w:val="24"/>
      <w:szCs w:val="26"/>
    </w:rPr>
  </w:style>
  <w:style w:type="paragraph" w:styleId="NormalWeb">
    <w:name w:val="Normal (Web)"/>
    <w:basedOn w:val="Normal"/>
    <w:uiPriority w:val="99"/>
    <w:semiHidden/>
    <w:unhideWhenUsed/>
    <w:rsid w:val="007B48BA"/>
    <w:pPr>
      <w:spacing w:before="100" w:beforeAutospacing="1" w:after="100" w:afterAutospacing="1"/>
    </w:pPr>
    <w:rPr>
      <w:rFonts w:eastAsia="Times New Roman" w:cs="Times New Roman"/>
      <w:kern w:val="0"/>
      <w:szCs w:val="24"/>
      <w14:ligatures w14:val="none"/>
    </w:rPr>
  </w:style>
  <w:style w:type="paragraph" w:styleId="Caption">
    <w:name w:val="caption"/>
    <w:basedOn w:val="Normal"/>
    <w:next w:val="Normal"/>
    <w:uiPriority w:val="35"/>
    <w:unhideWhenUsed/>
    <w:qFormat/>
    <w:rsid w:val="009B795C"/>
    <w:pPr>
      <w:spacing w:after="120"/>
      <w:contextualSpacing/>
    </w:pPr>
    <w:rPr>
      <w:iCs/>
      <w:sz w:val="22"/>
      <w:szCs w:val="18"/>
    </w:rPr>
  </w:style>
  <w:style w:type="paragraph" w:styleId="CommentText">
    <w:name w:val="annotation text"/>
    <w:basedOn w:val="Normal"/>
    <w:link w:val="CommentTextChar"/>
    <w:uiPriority w:val="99"/>
    <w:unhideWhenUsed/>
    <w:rsid w:val="00591B1E"/>
    <w:rPr>
      <w:sz w:val="20"/>
      <w:szCs w:val="20"/>
    </w:rPr>
  </w:style>
  <w:style w:type="character" w:customStyle="1" w:styleId="CommentTextChar">
    <w:name w:val="Comment Text Char"/>
    <w:basedOn w:val="DefaultParagraphFont"/>
    <w:link w:val="CommentText"/>
    <w:uiPriority w:val="99"/>
    <w:rsid w:val="00591B1E"/>
    <w:rPr>
      <w:rFonts w:ascii="Times New Roman" w:hAnsi="Times New Roman"/>
      <w:sz w:val="20"/>
      <w:szCs w:val="20"/>
    </w:rPr>
  </w:style>
  <w:style w:type="character" w:styleId="CommentReference">
    <w:name w:val="annotation reference"/>
    <w:basedOn w:val="DefaultParagraphFont"/>
    <w:uiPriority w:val="99"/>
    <w:semiHidden/>
    <w:unhideWhenUsed/>
    <w:rsid w:val="00591B1E"/>
    <w:rPr>
      <w:sz w:val="18"/>
      <w:szCs w:val="18"/>
    </w:rPr>
  </w:style>
  <w:style w:type="character" w:styleId="Hyperlink">
    <w:name w:val="Hyperlink"/>
    <w:basedOn w:val="DefaultParagraphFont"/>
    <w:uiPriority w:val="99"/>
    <w:unhideWhenUsed/>
    <w:rsid w:val="00435A7B"/>
    <w:rPr>
      <w:color w:val="0563C1" w:themeColor="hyperlink"/>
      <w:u w:val="single"/>
    </w:rPr>
  </w:style>
  <w:style w:type="character" w:styleId="UnresolvedMention">
    <w:name w:val="Unresolved Mention"/>
    <w:basedOn w:val="DefaultParagraphFont"/>
    <w:uiPriority w:val="99"/>
    <w:semiHidden/>
    <w:unhideWhenUsed/>
    <w:rsid w:val="00435A7B"/>
    <w:rPr>
      <w:color w:val="605E5C"/>
      <w:shd w:val="clear" w:color="auto" w:fill="E1DFDD"/>
    </w:rPr>
  </w:style>
  <w:style w:type="paragraph" w:customStyle="1" w:styleId="Default">
    <w:name w:val="Default"/>
    <w:rsid w:val="006E09B9"/>
    <w:pPr>
      <w:autoSpaceDE w:val="0"/>
      <w:autoSpaceDN w:val="0"/>
      <w:adjustRightInd w:val="0"/>
      <w:spacing w:after="0" w:line="240" w:lineRule="auto"/>
    </w:pPr>
    <w:rPr>
      <w:rFonts w:ascii="Times New Roman" w:hAnsi="Times New Roman" w:cs="Times New Roman"/>
      <w:color w:val="000000"/>
      <w:kern w:val="0"/>
      <w:sz w:val="24"/>
      <w:szCs w:val="24"/>
    </w:rPr>
  </w:style>
  <w:style w:type="character" w:styleId="Strong">
    <w:name w:val="Strong"/>
    <w:basedOn w:val="DefaultParagraphFont"/>
    <w:uiPriority w:val="22"/>
    <w:qFormat/>
    <w:rsid w:val="008A432F"/>
    <w:rPr>
      <w:b/>
      <w:bCs/>
    </w:rPr>
  </w:style>
  <w:style w:type="character" w:customStyle="1" w:styleId="Heading3Char">
    <w:name w:val="Heading 3 Char"/>
    <w:basedOn w:val="DefaultParagraphFont"/>
    <w:link w:val="Heading3"/>
    <w:uiPriority w:val="9"/>
    <w:semiHidden/>
    <w:rsid w:val="00800BEF"/>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8C57AA"/>
    <w:rPr>
      <w:rFonts w:asciiTheme="majorHAnsi" w:eastAsiaTheme="majorEastAsia" w:hAnsiTheme="majorHAnsi" w:cstheme="majorBidi"/>
      <w:i/>
      <w:iCs/>
      <w:color w:val="2F5496" w:themeColor="accent1" w:themeShade="BF"/>
      <w:sz w:val="24"/>
    </w:rPr>
  </w:style>
  <w:style w:type="paragraph" w:styleId="Revision">
    <w:name w:val="Revision"/>
    <w:hidden/>
    <w:uiPriority w:val="99"/>
    <w:semiHidden/>
    <w:rsid w:val="00E75E5C"/>
    <w:pPr>
      <w:spacing w:after="0" w:line="240" w:lineRule="auto"/>
    </w:pPr>
    <w:rPr>
      <w:rFonts w:ascii="Times New Roman" w:hAnsi="Times New Roman"/>
      <w:sz w:val="24"/>
    </w:rPr>
  </w:style>
  <w:style w:type="paragraph" w:styleId="CommentSubject">
    <w:name w:val="annotation subject"/>
    <w:basedOn w:val="CommentText"/>
    <w:next w:val="CommentText"/>
    <w:link w:val="CommentSubjectChar"/>
    <w:uiPriority w:val="99"/>
    <w:semiHidden/>
    <w:unhideWhenUsed/>
    <w:rsid w:val="00E75E5C"/>
    <w:rPr>
      <w:b/>
      <w:bCs/>
    </w:rPr>
  </w:style>
  <w:style w:type="character" w:customStyle="1" w:styleId="CommentSubjectChar">
    <w:name w:val="Comment Subject Char"/>
    <w:basedOn w:val="CommentTextChar"/>
    <w:link w:val="CommentSubject"/>
    <w:uiPriority w:val="99"/>
    <w:semiHidden/>
    <w:rsid w:val="00E75E5C"/>
    <w:rPr>
      <w:rFonts w:ascii="Times New Roman" w:hAnsi="Times New Roman"/>
      <w:b/>
      <w:bCs/>
      <w:sz w:val="20"/>
      <w:szCs w:val="20"/>
    </w:rPr>
  </w:style>
  <w:style w:type="character" w:styleId="PageNumber">
    <w:name w:val="page number"/>
    <w:basedOn w:val="DefaultParagraphFont"/>
    <w:uiPriority w:val="99"/>
    <w:semiHidden/>
    <w:unhideWhenUsed/>
    <w:rsid w:val="00C130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997419">
      <w:bodyDiv w:val="1"/>
      <w:marLeft w:val="0"/>
      <w:marRight w:val="0"/>
      <w:marTop w:val="0"/>
      <w:marBottom w:val="0"/>
      <w:divBdr>
        <w:top w:val="none" w:sz="0" w:space="0" w:color="auto"/>
        <w:left w:val="none" w:sz="0" w:space="0" w:color="auto"/>
        <w:bottom w:val="none" w:sz="0" w:space="0" w:color="auto"/>
        <w:right w:val="none" w:sz="0" w:space="0" w:color="auto"/>
      </w:divBdr>
    </w:div>
    <w:div w:id="13113334">
      <w:bodyDiv w:val="1"/>
      <w:marLeft w:val="0"/>
      <w:marRight w:val="0"/>
      <w:marTop w:val="0"/>
      <w:marBottom w:val="0"/>
      <w:divBdr>
        <w:top w:val="none" w:sz="0" w:space="0" w:color="auto"/>
        <w:left w:val="none" w:sz="0" w:space="0" w:color="auto"/>
        <w:bottom w:val="none" w:sz="0" w:space="0" w:color="auto"/>
        <w:right w:val="none" w:sz="0" w:space="0" w:color="auto"/>
      </w:divBdr>
    </w:div>
    <w:div w:id="130681628">
      <w:bodyDiv w:val="1"/>
      <w:marLeft w:val="0"/>
      <w:marRight w:val="0"/>
      <w:marTop w:val="0"/>
      <w:marBottom w:val="0"/>
      <w:divBdr>
        <w:top w:val="none" w:sz="0" w:space="0" w:color="auto"/>
        <w:left w:val="none" w:sz="0" w:space="0" w:color="auto"/>
        <w:bottom w:val="none" w:sz="0" w:space="0" w:color="auto"/>
        <w:right w:val="none" w:sz="0" w:space="0" w:color="auto"/>
      </w:divBdr>
    </w:div>
    <w:div w:id="290525563">
      <w:bodyDiv w:val="1"/>
      <w:marLeft w:val="0"/>
      <w:marRight w:val="0"/>
      <w:marTop w:val="0"/>
      <w:marBottom w:val="0"/>
      <w:divBdr>
        <w:top w:val="none" w:sz="0" w:space="0" w:color="auto"/>
        <w:left w:val="none" w:sz="0" w:space="0" w:color="auto"/>
        <w:bottom w:val="none" w:sz="0" w:space="0" w:color="auto"/>
        <w:right w:val="none" w:sz="0" w:space="0" w:color="auto"/>
      </w:divBdr>
    </w:div>
    <w:div w:id="323435576">
      <w:bodyDiv w:val="1"/>
      <w:marLeft w:val="0"/>
      <w:marRight w:val="0"/>
      <w:marTop w:val="0"/>
      <w:marBottom w:val="0"/>
      <w:divBdr>
        <w:top w:val="none" w:sz="0" w:space="0" w:color="auto"/>
        <w:left w:val="none" w:sz="0" w:space="0" w:color="auto"/>
        <w:bottom w:val="none" w:sz="0" w:space="0" w:color="auto"/>
        <w:right w:val="none" w:sz="0" w:space="0" w:color="auto"/>
      </w:divBdr>
    </w:div>
    <w:div w:id="519781405">
      <w:bodyDiv w:val="1"/>
      <w:marLeft w:val="0"/>
      <w:marRight w:val="0"/>
      <w:marTop w:val="0"/>
      <w:marBottom w:val="0"/>
      <w:divBdr>
        <w:top w:val="none" w:sz="0" w:space="0" w:color="auto"/>
        <w:left w:val="none" w:sz="0" w:space="0" w:color="auto"/>
        <w:bottom w:val="none" w:sz="0" w:space="0" w:color="auto"/>
        <w:right w:val="none" w:sz="0" w:space="0" w:color="auto"/>
      </w:divBdr>
    </w:div>
    <w:div w:id="589579446">
      <w:bodyDiv w:val="1"/>
      <w:marLeft w:val="0"/>
      <w:marRight w:val="0"/>
      <w:marTop w:val="0"/>
      <w:marBottom w:val="0"/>
      <w:divBdr>
        <w:top w:val="none" w:sz="0" w:space="0" w:color="auto"/>
        <w:left w:val="none" w:sz="0" w:space="0" w:color="auto"/>
        <w:bottom w:val="none" w:sz="0" w:space="0" w:color="auto"/>
        <w:right w:val="none" w:sz="0" w:space="0" w:color="auto"/>
      </w:divBdr>
    </w:div>
    <w:div w:id="791051799">
      <w:bodyDiv w:val="1"/>
      <w:marLeft w:val="0"/>
      <w:marRight w:val="0"/>
      <w:marTop w:val="0"/>
      <w:marBottom w:val="0"/>
      <w:divBdr>
        <w:top w:val="none" w:sz="0" w:space="0" w:color="auto"/>
        <w:left w:val="none" w:sz="0" w:space="0" w:color="auto"/>
        <w:bottom w:val="none" w:sz="0" w:space="0" w:color="auto"/>
        <w:right w:val="none" w:sz="0" w:space="0" w:color="auto"/>
      </w:divBdr>
    </w:div>
    <w:div w:id="792595676">
      <w:bodyDiv w:val="1"/>
      <w:marLeft w:val="0"/>
      <w:marRight w:val="0"/>
      <w:marTop w:val="0"/>
      <w:marBottom w:val="0"/>
      <w:divBdr>
        <w:top w:val="none" w:sz="0" w:space="0" w:color="auto"/>
        <w:left w:val="none" w:sz="0" w:space="0" w:color="auto"/>
        <w:bottom w:val="none" w:sz="0" w:space="0" w:color="auto"/>
        <w:right w:val="none" w:sz="0" w:space="0" w:color="auto"/>
      </w:divBdr>
    </w:div>
    <w:div w:id="793837674">
      <w:bodyDiv w:val="1"/>
      <w:marLeft w:val="0"/>
      <w:marRight w:val="0"/>
      <w:marTop w:val="0"/>
      <w:marBottom w:val="0"/>
      <w:divBdr>
        <w:top w:val="none" w:sz="0" w:space="0" w:color="auto"/>
        <w:left w:val="none" w:sz="0" w:space="0" w:color="auto"/>
        <w:bottom w:val="none" w:sz="0" w:space="0" w:color="auto"/>
        <w:right w:val="none" w:sz="0" w:space="0" w:color="auto"/>
      </w:divBdr>
    </w:div>
    <w:div w:id="838738815">
      <w:bodyDiv w:val="1"/>
      <w:marLeft w:val="0"/>
      <w:marRight w:val="0"/>
      <w:marTop w:val="0"/>
      <w:marBottom w:val="0"/>
      <w:divBdr>
        <w:top w:val="none" w:sz="0" w:space="0" w:color="auto"/>
        <w:left w:val="none" w:sz="0" w:space="0" w:color="auto"/>
        <w:bottom w:val="none" w:sz="0" w:space="0" w:color="auto"/>
        <w:right w:val="none" w:sz="0" w:space="0" w:color="auto"/>
      </w:divBdr>
    </w:div>
    <w:div w:id="874342901">
      <w:bodyDiv w:val="1"/>
      <w:marLeft w:val="0"/>
      <w:marRight w:val="0"/>
      <w:marTop w:val="0"/>
      <w:marBottom w:val="0"/>
      <w:divBdr>
        <w:top w:val="none" w:sz="0" w:space="0" w:color="auto"/>
        <w:left w:val="none" w:sz="0" w:space="0" w:color="auto"/>
        <w:bottom w:val="none" w:sz="0" w:space="0" w:color="auto"/>
        <w:right w:val="none" w:sz="0" w:space="0" w:color="auto"/>
      </w:divBdr>
    </w:div>
    <w:div w:id="1162087718">
      <w:bodyDiv w:val="1"/>
      <w:marLeft w:val="0"/>
      <w:marRight w:val="0"/>
      <w:marTop w:val="0"/>
      <w:marBottom w:val="0"/>
      <w:divBdr>
        <w:top w:val="none" w:sz="0" w:space="0" w:color="auto"/>
        <w:left w:val="none" w:sz="0" w:space="0" w:color="auto"/>
        <w:bottom w:val="none" w:sz="0" w:space="0" w:color="auto"/>
        <w:right w:val="none" w:sz="0" w:space="0" w:color="auto"/>
      </w:divBdr>
    </w:div>
    <w:div w:id="1455978568">
      <w:bodyDiv w:val="1"/>
      <w:marLeft w:val="0"/>
      <w:marRight w:val="0"/>
      <w:marTop w:val="0"/>
      <w:marBottom w:val="0"/>
      <w:divBdr>
        <w:top w:val="none" w:sz="0" w:space="0" w:color="auto"/>
        <w:left w:val="none" w:sz="0" w:space="0" w:color="auto"/>
        <w:bottom w:val="none" w:sz="0" w:space="0" w:color="auto"/>
        <w:right w:val="none" w:sz="0" w:space="0" w:color="auto"/>
      </w:divBdr>
    </w:div>
    <w:div w:id="1497384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image" Target="media/image32.tiff"/><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image" Target="media/image35.tiff"/><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9" Type="http://schemas.openxmlformats.org/officeDocument/2006/relationships/image" Target="media/image22.tiff"/><Relationship Id="rId11" Type="http://schemas.openxmlformats.org/officeDocument/2006/relationships/image" Target="media/image4.jpeg"/><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image" Target="media/image33.tiff"/><Relationship Id="rId45" Type="http://schemas.openxmlformats.org/officeDocument/2006/relationships/image" Target="media/image38.tiff"/><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tiff"/><Relationship Id="rId31" Type="http://schemas.openxmlformats.org/officeDocument/2006/relationships/image" Target="media/image24.tiff"/><Relationship Id="rId44" Type="http://schemas.openxmlformats.org/officeDocument/2006/relationships/image" Target="media/image37.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 Id="rId43" Type="http://schemas.openxmlformats.org/officeDocument/2006/relationships/image" Target="media/image36.tiff"/><Relationship Id="rId48" Type="http://schemas.openxmlformats.org/officeDocument/2006/relationships/footer" Target="footer2.xml"/><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tiff"/><Relationship Id="rId46" Type="http://schemas.openxmlformats.org/officeDocument/2006/relationships/image" Target="media/image39.tiff"/><Relationship Id="rId20" Type="http://schemas.openxmlformats.org/officeDocument/2006/relationships/image" Target="media/image13.tiff"/><Relationship Id="rId41" Type="http://schemas.openxmlformats.org/officeDocument/2006/relationships/image" Target="media/image34.tif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BB65299-3BA2-4A6E-A7D2-DD99129DCD60}">
  <we:reference id="wa200000368" version="1.0.0.0" store="en-GB" storeType="OMEX"/>
  <we:alternateReferences>
    <we:reference id="wa200000368" version="1.0.0.0" store="wa200000368"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CBC01D-CE67-4ABA-936F-DBB331285E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479</TotalTime>
  <Pages>57</Pages>
  <Words>6325</Words>
  <Characters>36058</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a.sultangaziyev</dc:creator>
  <cp:keywords/>
  <dc:description/>
  <cp:lastModifiedBy>(대학원생) ALISHER SULTANGAZIYEV (Department of Chemistry)</cp:lastModifiedBy>
  <cp:revision>9</cp:revision>
  <dcterms:created xsi:type="dcterms:W3CDTF">2026-05-24T02:33:00Z</dcterms:created>
  <dcterms:modified xsi:type="dcterms:W3CDTF">2026-06-01T11:30:00Z</dcterms:modified>
</cp:coreProperties>
</file>