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C1" w:rsidRDefault="009952C1" w:rsidP="009952C1">
      <w:pPr>
        <w:pStyle w:val="ListParagraph"/>
        <w:numPr>
          <w:ilvl w:val="0"/>
          <w:numId w:val="2"/>
        </w:numPr>
        <w:tabs>
          <w:tab w:val="left" w:pos="2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C1">
        <w:rPr>
          <w:rFonts w:ascii="Times New Roman" w:hAnsi="Times New Roman" w:cs="Times New Roman"/>
          <w:sz w:val="24"/>
          <w:szCs w:val="24"/>
        </w:rPr>
        <w:t>Ag</w:t>
      </w:r>
      <w:r w:rsidRPr="009952C1">
        <w:rPr>
          <w:rFonts w:ascii="Cambria Math" w:hAnsi="Cambria Math" w:cs="Cambria Math"/>
          <w:sz w:val="24"/>
          <w:szCs w:val="24"/>
        </w:rPr>
        <w:t>₆</w:t>
      </w:r>
      <w:r w:rsidRPr="009952C1">
        <w:rPr>
          <w:rFonts w:ascii="Times New Roman" w:hAnsi="Times New Roman" w:cs="Times New Roman"/>
          <w:sz w:val="24"/>
          <w:szCs w:val="24"/>
        </w:rPr>
        <w:t xml:space="preserve"> adsorption converts weakly aromatic π-systems into electronically delocalized, highly polarizable </w:t>
      </w:r>
      <w:proofErr w:type="spellStart"/>
      <w:r w:rsidRPr="009952C1">
        <w:rPr>
          <w:rFonts w:ascii="Times New Roman" w:hAnsi="Times New Roman" w:cs="Times New Roman"/>
          <w:sz w:val="24"/>
          <w:szCs w:val="24"/>
        </w:rPr>
        <w:t>adsorbates</w:t>
      </w:r>
      <w:proofErr w:type="spellEnd"/>
      <w:r w:rsidRPr="009952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2C1" w:rsidRDefault="009952C1" w:rsidP="009952C1">
      <w:pPr>
        <w:pStyle w:val="ListParagraph"/>
        <w:numPr>
          <w:ilvl w:val="0"/>
          <w:numId w:val="2"/>
        </w:numPr>
        <w:tabs>
          <w:tab w:val="left" w:pos="2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C1">
        <w:rPr>
          <w:rFonts w:ascii="Times New Roman" w:hAnsi="Times New Roman" w:cs="Times New Roman"/>
          <w:sz w:val="24"/>
          <w:szCs w:val="24"/>
        </w:rPr>
        <w:t xml:space="preserve">Frontier orbital gap collapse and </w:t>
      </w:r>
      <w:proofErr w:type="spellStart"/>
      <w:r w:rsidRPr="009952C1">
        <w:rPr>
          <w:rFonts w:ascii="Times New Roman" w:hAnsi="Times New Roman" w:cs="Times New Roman"/>
          <w:sz w:val="24"/>
          <w:szCs w:val="24"/>
        </w:rPr>
        <w:t>electrophilicity</w:t>
      </w:r>
      <w:proofErr w:type="spellEnd"/>
      <w:r w:rsidRPr="009952C1">
        <w:rPr>
          <w:rFonts w:ascii="Times New Roman" w:hAnsi="Times New Roman" w:cs="Times New Roman"/>
          <w:sz w:val="24"/>
          <w:szCs w:val="24"/>
        </w:rPr>
        <w:t xml:space="preserve"> enhancement activate efficient π–Ag charge-transfer channels.</w:t>
      </w:r>
    </w:p>
    <w:p w:rsidR="009952C1" w:rsidRDefault="009952C1" w:rsidP="009952C1">
      <w:pPr>
        <w:pStyle w:val="ListParagraph"/>
        <w:numPr>
          <w:ilvl w:val="0"/>
          <w:numId w:val="2"/>
        </w:numPr>
        <w:tabs>
          <w:tab w:val="left" w:pos="2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C1">
        <w:rPr>
          <w:rFonts w:ascii="Times New Roman" w:hAnsi="Times New Roman" w:cs="Times New Roman"/>
          <w:sz w:val="24"/>
          <w:szCs w:val="24"/>
        </w:rPr>
        <w:t>QTAIM descriptors identify mixed closed-shell/partial-covalent bonding at the molecule–Ag</w:t>
      </w:r>
      <w:r w:rsidRPr="009952C1">
        <w:rPr>
          <w:rFonts w:ascii="Cambria Math" w:hAnsi="Cambria Math" w:cs="Cambria Math"/>
          <w:sz w:val="24"/>
          <w:szCs w:val="24"/>
        </w:rPr>
        <w:t>₆</w:t>
      </w:r>
      <w:r w:rsidRPr="009952C1">
        <w:rPr>
          <w:rFonts w:ascii="Times New Roman" w:hAnsi="Times New Roman" w:cs="Times New Roman"/>
          <w:sz w:val="24"/>
          <w:szCs w:val="24"/>
        </w:rPr>
        <w:t xml:space="preserve"> interface. </w:t>
      </w:r>
    </w:p>
    <w:p w:rsidR="009952C1" w:rsidRDefault="009952C1" w:rsidP="009952C1">
      <w:pPr>
        <w:pStyle w:val="ListParagraph"/>
        <w:numPr>
          <w:ilvl w:val="0"/>
          <w:numId w:val="2"/>
        </w:numPr>
        <w:tabs>
          <w:tab w:val="left" w:pos="2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2C1">
        <w:rPr>
          <w:rFonts w:ascii="Times New Roman" w:hAnsi="Times New Roman" w:cs="Times New Roman"/>
          <w:sz w:val="24"/>
          <w:szCs w:val="24"/>
        </w:rPr>
        <w:t xml:space="preserve">Metal-induced bond equalization markedly reinforces </w:t>
      </w:r>
      <w:proofErr w:type="spellStart"/>
      <w:r w:rsidRPr="009952C1">
        <w:rPr>
          <w:rFonts w:ascii="Times New Roman" w:hAnsi="Times New Roman" w:cs="Times New Roman"/>
          <w:sz w:val="24"/>
          <w:szCs w:val="24"/>
        </w:rPr>
        <w:t>aromaticity</w:t>
      </w:r>
      <w:proofErr w:type="spellEnd"/>
      <w:r w:rsidRPr="009952C1">
        <w:rPr>
          <w:rFonts w:ascii="Times New Roman" w:hAnsi="Times New Roman" w:cs="Times New Roman"/>
          <w:sz w:val="24"/>
          <w:szCs w:val="24"/>
        </w:rPr>
        <w:t xml:space="preserve">, as quantified by HOMA, ΔBL, and entropy metrics. </w:t>
      </w:r>
    </w:p>
    <w:p w:rsidR="009952C1" w:rsidRPr="009952C1" w:rsidRDefault="009952C1" w:rsidP="009952C1">
      <w:pPr>
        <w:pStyle w:val="ListParagraph"/>
        <w:numPr>
          <w:ilvl w:val="0"/>
          <w:numId w:val="2"/>
        </w:numPr>
        <w:tabs>
          <w:tab w:val="left" w:pos="2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2C1">
        <w:rPr>
          <w:rFonts w:ascii="Times New Roman" w:hAnsi="Times New Roman" w:cs="Times New Roman"/>
          <w:sz w:val="24"/>
          <w:szCs w:val="24"/>
        </w:rPr>
        <w:t>Aromaticity</w:t>
      </w:r>
      <w:proofErr w:type="spellEnd"/>
      <w:r w:rsidRPr="009952C1">
        <w:rPr>
          <w:rFonts w:ascii="Times New Roman" w:hAnsi="Times New Roman" w:cs="Times New Roman"/>
          <w:sz w:val="24"/>
          <w:szCs w:val="24"/>
        </w:rPr>
        <w:t xml:space="preserve"> enhancement emerges as a quantitative descriptor of chemical SERS intensity amplification.</w:t>
      </w:r>
    </w:p>
    <w:p w:rsidR="009952C1" w:rsidRPr="009952C1" w:rsidRDefault="009952C1" w:rsidP="009952C1"/>
    <w:p w:rsidR="009952C1" w:rsidRPr="009952C1" w:rsidRDefault="009952C1" w:rsidP="009952C1"/>
    <w:p w:rsidR="009952C1" w:rsidRDefault="009952C1" w:rsidP="009952C1"/>
    <w:p w:rsidR="008F6928" w:rsidRPr="009952C1" w:rsidRDefault="009952C1" w:rsidP="009952C1">
      <w:pPr>
        <w:tabs>
          <w:tab w:val="left" w:pos="2440"/>
        </w:tabs>
        <w:rPr>
          <w:rFonts w:ascii="Times New Roman" w:hAnsi="Times New Roman" w:cs="Times New Roman"/>
        </w:rPr>
      </w:pPr>
      <w:r>
        <w:tab/>
      </w:r>
      <w:bookmarkStart w:id="0" w:name="_GoBack"/>
      <w:bookmarkEnd w:id="0"/>
    </w:p>
    <w:sectPr w:rsidR="008F6928" w:rsidRPr="00995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53D59"/>
    <w:multiLevelType w:val="hybridMultilevel"/>
    <w:tmpl w:val="713E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77F52"/>
    <w:multiLevelType w:val="hybridMultilevel"/>
    <w:tmpl w:val="A822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EC"/>
    <w:rsid w:val="008B3132"/>
    <w:rsid w:val="009952C1"/>
    <w:rsid w:val="009C46EC"/>
    <w:rsid w:val="00B6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D8276-9D38-4921-92E3-88FD5AAE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PC</dc:creator>
  <cp:keywords/>
  <dc:description/>
  <cp:lastModifiedBy>IRAN PC</cp:lastModifiedBy>
  <cp:revision>2</cp:revision>
  <dcterms:created xsi:type="dcterms:W3CDTF">2025-12-30T18:30:00Z</dcterms:created>
  <dcterms:modified xsi:type="dcterms:W3CDTF">2025-12-30T18:31:00Z</dcterms:modified>
</cp:coreProperties>
</file>