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8484D">
      <w:pPr>
        <w:rPr>
          <w:rStyle w:val="19"/>
          <w:rFonts w:ascii="Times New Roman" w:hAnsi="Times New Roman" w:cs="Times New Roman"/>
          <w:kern w:val="0"/>
          <w:sz w:val="24"/>
          <w:szCs w:val="24"/>
        </w:rPr>
      </w:pPr>
      <w:r>
        <w:rPr>
          <w:rStyle w:val="19"/>
          <w:rFonts w:hint="eastAsia" w:ascii="Times New Roman" w:hAnsi="Times New Roman" w:cs="Times New Roman"/>
          <w:kern w:val="0"/>
          <w:sz w:val="24"/>
          <w:szCs w:val="24"/>
        </w:rPr>
        <w:t>Supplementary method</w:t>
      </w:r>
    </w:p>
    <w:p w14:paraId="13AA811A">
      <w:pPr>
        <w:pStyle w:val="14"/>
        <w:widowControl/>
        <w:rPr>
          <w:rStyle w:val="19"/>
          <w:rFonts w:ascii="Times New Roman" w:hAnsi="Times New Roman"/>
        </w:rPr>
      </w:pPr>
      <w:r>
        <w:rPr>
          <w:rStyle w:val="19"/>
          <w:rFonts w:ascii="Times New Roman" w:hAnsi="Times New Roman"/>
        </w:rPr>
        <w:t>Study Design and Data Source</w:t>
      </w:r>
    </w:p>
    <w:p w14:paraId="0F276EBB">
      <w:pPr>
        <w:pStyle w:val="14"/>
        <w:widowControl/>
        <w:rPr>
          <w:rFonts w:ascii="Times New Roman" w:hAnsi="Times New Roman" w:eastAsia="宋体"/>
          <w:kern w:val="2"/>
        </w:rPr>
      </w:pPr>
      <w:r>
        <w:rPr>
          <w:rFonts w:ascii="Times New Roman" w:hAnsi="Times New Roman" w:eastAsia="宋体"/>
          <w:kern w:val="2"/>
        </w:rPr>
        <w:t>This study utilized data from the FDA Adverse Event Reporting System (FAERS), a global spontaneous reporting system that collects suspected adverse drug reaction (ADR) reports from diverse reporters, including healthcare professionals, patients and their families, lawyers, and manufacturers</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{"citationID":"NzzQXcOB","properties":{"formattedCitation":"[1]","plainCitation":"[1]","noteIndex":0},"citationItems":[{"id":427,"uris":["http://zotero.org/users/14463410/items/MDKLWZR7"],"itemData":{"id":427,"type":"article-journal","abstract":"The US Food and Drug Administration (FDA) Adverse Event Reporting System (FAERS, formerly AERS) is a database that contains information on adverse event and medication error reports submitted to the FDA. Besides those from manufacturers, reports can be submitted from health care professionals and the public. The original system was started in 1969, but since the last major revision in 1997, reporting has markedly increased. Data mining algorithms have been developed for the quantitative detection of signals from such a large database, where a signal means a statistical association between a drug and an adverse event or a drug-associated adverse event, including the proportional reporting ratio (PRR), the reporting odds ratio (ROR), the information component (IC), and the empirical Bayes geometric mean (EBGM). A survey of our previous reports suggested that the ROR provided the highest number of signals, and the EBGM the lowest. Additionally, an analysis of warfarin-, aspirin- and clopidogrel-associated adverse events suggested that all EBGM-based signals were included in the PRR-based signals, and also in the IC- or ROR-based ones, and that the PRR- and IC-based signals were in the ROR-based ones. In this article, the latest information on this area is summarized for future pharmacoepidemiological studies and/or pharmacovigilance analyses.","container-title":"International Journal of Medical Sciences","DOI":"10.7150/ijms.6048","ISSN":"1449-1907","issue":"7","journalAbbreviation":"Int J Med Sci","language":"eng","note":"PMID: 23794943\nPMCID: PMC3689877","page":"796-803","source":"PubMed","title":"Data mining of the public version of the FDA Adverse Event Reporting System","volume":"10","author":[{"family":"Sakaeda","given":"Toshiyuki"},{"family":"Tamon","given":"Akiko"},{"family":"Kadoyama","given":"Kaori"},{"family":"Okuno","given":"Yasushi"}],"issued":{"date-parts":[["2013"]]}}}],"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eastAsia="宋体"/>
          <w:vertAlign w:val="superscript"/>
        </w:rPr>
        <w:t>[1]</w:t>
      </w:r>
      <w:r>
        <w:rPr>
          <w:rFonts w:ascii="Times New Roman" w:hAnsi="Times New Roman" w:eastAsia="宋体"/>
          <w:kern w:val="2"/>
          <w:vertAlign w:val="superscript"/>
        </w:rPr>
        <w:fldChar w:fldCharType="end"/>
      </w:r>
      <w:r>
        <w:rPr>
          <w:rFonts w:ascii="Times New Roman" w:hAnsi="Times New Roman" w:eastAsia="宋体"/>
          <w:kern w:val="2"/>
        </w:rPr>
        <w:t>. The FAERS data are publicly accessible via a user-friendly dashboard or through raw quarterly data downloads in ASCII or XML formats.</w:t>
      </w:r>
    </w:p>
    <w:p w14:paraId="76CFBCD2">
      <w:pPr>
        <w:pStyle w:val="14"/>
        <w:widowControl/>
        <w:rPr>
          <w:rFonts w:ascii="Times New Roman" w:hAnsi="Times New Roman" w:eastAsia="宋体"/>
          <w:kern w:val="2"/>
        </w:rPr>
      </w:pPr>
      <w:r>
        <w:rPr>
          <w:rFonts w:ascii="Times New Roman" w:hAnsi="Times New Roman" w:eastAsia="宋体"/>
          <w:kern w:val="2"/>
        </w:rPr>
        <w:t>Given the timeline of secukinumab's market introduction, we extracted and merged the ASCII files from the FAERS database covering the period from the first quarter of 2015 to the first quarter of 2024</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{"citationID":"t24SxFR3","properties":{"formattedCitation":"[2]","plainCitation":"[2]","noteIndex":0},"citationItems":[{"id":430,"uris":["http://zotero.org/users/14463410/items/MVFGATKT"],"itemData":{"id":430,"type":"webpage","title":"[PDF] Data Mining Techniques in Pharmacovigilance: Analysis of the Publicly Accessible FDA Adverse Event Reporting System (AERS) | Semantic Scholar","URL":"https://www.semanticscholar.org/paper/Data-Mining-Techniques-in-Pharmacovigilance%3A-of-the-Poluzzi-Raschi/3a9433ea1de084873edb866a96cd5e80c906e31e","accessed":{"date-parts":[["2024",8,24]]}}}],"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eastAsia="宋体"/>
          <w:vertAlign w:val="superscript"/>
        </w:rPr>
        <w:t>[2]</w:t>
      </w:r>
      <w:r>
        <w:rPr>
          <w:rFonts w:ascii="Times New Roman" w:hAnsi="Times New Roman" w:eastAsia="宋体"/>
          <w:kern w:val="2"/>
          <w:vertAlign w:val="superscript"/>
        </w:rPr>
        <w:fldChar w:fldCharType="end"/>
      </w:r>
      <w:r>
        <w:rPr>
          <w:rFonts w:ascii="Times New Roman" w:hAnsi="Times New Roman" w:eastAsia="宋体"/>
          <w:kern w:val="2"/>
        </w:rPr>
        <w:t xml:space="preserve">. Data processing was conducted using R </w:t>
      </w:r>
      <w:r>
        <w:rPr>
          <w:rFonts w:hint="eastAsia" w:ascii="Times New Roman" w:hAnsi="Times New Roman" w:eastAsia="宋体"/>
          <w:kern w:val="2"/>
        </w:rPr>
        <w:t xml:space="preserve">4.4.0 </w:t>
      </w:r>
      <w:r>
        <w:rPr>
          <w:rFonts w:ascii="Times New Roman" w:hAnsi="Times New Roman" w:eastAsia="宋体"/>
          <w:kern w:val="2"/>
        </w:rPr>
        <w:t xml:space="preserve">software, following the overall study workflow illustrated in </w:t>
      </w:r>
      <w:r>
        <w:rPr>
          <w:rFonts w:hint="eastAsia" w:ascii="Times New Roman" w:hAnsi="Times New Roman" w:eastAsia="宋体"/>
          <w:kern w:val="2"/>
          <w:highlight w:val="yellow"/>
        </w:rPr>
        <w:t xml:space="preserve">Supplementary </w:t>
      </w:r>
      <w:r>
        <w:rPr>
          <w:rFonts w:ascii="Times New Roman" w:hAnsi="Times New Roman" w:eastAsia="宋体"/>
          <w:kern w:val="2"/>
          <w:highlight w:val="yellow"/>
        </w:rPr>
        <w:t>Figure 1</w:t>
      </w:r>
      <w:r>
        <w:rPr>
          <w:rFonts w:ascii="Times New Roman" w:hAnsi="Times New Roman" w:eastAsia="宋体"/>
          <w:kern w:val="2"/>
        </w:rPr>
        <w:t>. This study adhered to the READUS-PV reporting guidelines</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{"citationID":"dELlt99J","properties":{"formattedCitation":"[3]","plainCitation":"[3]","noteIndex":0},"citationItems":[{"id":294,"uris":["http://zotero.org/users/14463410/items/SL2VLJPJ"],"itemData":{"id":294,"type":"article-journal","abstract":"In pharmacovigilance, disproportionality analyses based on individual case safety reports are widely used to detect safety signals. Unfortunately, publishing disproportionality analyses lacks specific guidelines, often leading to incomplete and ambiguous reporting, and carries the risk of incorrect conclusions when data are not placed in the correct context. The REporting of A Disproportionality analysis for drUg Safety signal detection using individual case safety reports in PharmacoVigilance (READUS-PV) statement was developed to address this issue by promoting transparent and comprehensive reporting of disproportionality studies. While the statement paper explains in greater detail the procedure followed to develop these guidelines, with this explanation paper we present the 14 items retained for READUS-PV guidelines, together with an in-depth explanation of their rationale and bullet points to illustrate their practical implementation. Our primary objective is to foster the adoption of the READUS-PV guidelines among authors, editors, peer reviewers, and readers of disproportionality analyses. Enhancing transparency, completeness, and accuracy of reporting, as well as proper interpretation of their results, READUS-PV guidelines will ultimately facilitate evidence-based decision making in pharmacovigilance.","container-title":"Drug Safety","DOI":"10.1007/s40264-024-01423-7","ISSN":"0114-5916, 1179-1942","issue":"6","journalAbbreviation":"Drug Saf.","language":"en","note":"JCR分区: Q1\n中科院分区升级版: 医学2区\n影响因子: 4.0\n5年影响因子: 4.1","page":"585-599","source":"DOI.org (Crossref)","title":"The REporting of A Disproportionality Analysis for DrUg Safety Signal Detection Using Individual Case Safety Reports in PharmacoVigilance (READUS-PV): Explanation and Elaboration","title-short":"The REporting of A Disproportionality Analysis for DrUg Safety Signal Detection Using Individual Case Safety Reports in PharmacoVigilance (READUS-PV)","volume":"47","author":[{"family":"Fusaroli","given":"Michele"},{"family":"Salvo","given":"Francesco"},{"family":"Begaud","given":"Bernard"},{"family":"AlShammari","given":"Thamir M."},{"family":"Bate","given":"Andrew"},{"family":"Battini","given":"Vera"},{"family":"Brueckner","given":"Andreas"},{"family":"Candore","given":"Gianmario"},{"family":"Carnovale","given":"Carla"},{"family":"Crisafulli","given":"Salvatore"},{"family":"Cutroneo","given":"Paola Maria"},{"family":"Dolladille","given":"Charles"},{"family":"Drici","given":"Milou-Daniel"},{"family":"Faillie","given":"Jean-Luc"},{"family":"Goldman","given":"Adam"},{"family":"Hauben","given":"Manfred"},{"family":"Herdeiro","given":"Maria Teresa"},{"family":"Mahaux","given":"Olivia"},{"family":"Manlik","given":"Katrin"},{"family":"Montastruc","given":"François"},{"family":"Noguchi","given":"Yoshihiro"},{"family":"Norén","given":"G. Niklas"},{"family":"Noseda","given":"Roberta"},{"family":"Onakpoya","given":"Igho J."},{"family":"Pariente","given":"Antoine"},{"family":"Poluzzi","given":"Elisabetta"},{"family":"Salem","given":"Myriam"},{"family":"Sartori","given":"Daniele"},{"family":"Trinh","given":"Nhung T. H."},{"family":"Tuccori","given":"Marco"},{"family":"Van Hunsel","given":"Florence"},{"family":"Van Puijenbroek","given":"Eugène"},{"family":"Raschi","given":"Emanuel"},{"family":"Khouri","given":"Charles"}],"issued":{"date-parts":[["2024",6]]}}}],"schema":"https://github.com/citation-style-language/schema/raw/master/csl-citation.json"}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eastAsia="宋体"/>
          <w:vertAlign w:val="superscript"/>
        </w:rPr>
        <w:t>[3]</w:t>
      </w:r>
      <w:r>
        <w:rPr>
          <w:rFonts w:ascii="Times New Roman" w:hAnsi="Times New Roman" w:eastAsia="宋体"/>
          <w:kern w:val="2"/>
          <w:vertAlign w:val="superscript"/>
        </w:rPr>
        <w:fldChar w:fldCharType="end"/>
      </w:r>
      <w:r>
        <w:rPr>
          <w:rFonts w:ascii="Times New Roman" w:hAnsi="Times New Roman" w:eastAsia="宋体"/>
          <w:kern w:val="2"/>
        </w:rPr>
        <w:t>.</w:t>
      </w:r>
    </w:p>
    <w:p w14:paraId="1A8BA9AB">
      <w:pPr>
        <w:pStyle w:val="14"/>
        <w:widowControl/>
        <w:rPr>
          <w:rFonts w:ascii="Times New Roman" w:hAnsi="Times New Roman"/>
        </w:rPr>
      </w:pPr>
      <w:r>
        <w:rPr>
          <w:rStyle w:val="19"/>
          <w:rFonts w:ascii="Times New Roman" w:hAnsi="Times New Roman"/>
        </w:rPr>
        <w:t>Data Processing and Filtering</w:t>
      </w:r>
    </w:p>
    <w:p w14:paraId="7AF8D5D1">
      <w:pPr>
        <w:pStyle w:val="14"/>
        <w:widowControl/>
        <w:spacing w:before="100" w:after="100"/>
        <w:rPr>
          <w:rFonts w:ascii="Times New Roman" w:hAnsi="Times New Roman" w:eastAsia="宋体"/>
          <w:kern w:val="2"/>
        </w:rPr>
      </w:pPr>
      <w:r>
        <w:rPr>
          <w:rFonts w:ascii="Times New Roman" w:hAnsi="Times New Roman" w:eastAsia="宋体"/>
          <w:kern w:val="2"/>
        </w:rPr>
        <w:t>To ensure data integrity, duplicate reports were removed. For records in the DEMO table with the same caseid, only the most recent report, based on the date, was retained. Relationships between datasets were established using the primaryid field. Drug names were standardized using the MedEx_UIMA_1.8.3 system. For the preliminary screening, preferred terms (PTs) with a report count of ≥2 were selected. Suspected ADRs were encoded, categorized, and analyzed using the PTs and System Organ Classes (SOC) from version 26.1 of the Medical Dictionary for Regulatory Activities (MedDRA®) to identify the specific SOCs involved in the adverse event signals</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{"citationID":"Cd3HeCSq","properties":{"formattedCitation":"[4]","plainCitation":"[4]","noteIndex":0},"citationItems":[{"id":432,"uris":["http://zotero.org/users/14463410/items/LP5FUV6B"],"itemData":{"id":432,"type":"webpage","title":"Using MedDRA | Drug Safety","URL":"https://link.springer.com/article/10.2165/00002018-200427080-00010","accessed":{"date-parts":[["2024",8,24]]}}}],"schema":"https://github.com/citation-style-language/schema/raw/master/csl-citation.json"}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eastAsia="宋体"/>
          <w:vertAlign w:val="superscript"/>
        </w:rPr>
        <w:t>[4]</w:t>
      </w:r>
      <w:r>
        <w:rPr>
          <w:rFonts w:ascii="Times New Roman" w:hAnsi="Times New Roman" w:eastAsia="宋体"/>
          <w:kern w:val="2"/>
          <w:vertAlign w:val="superscript"/>
        </w:rPr>
        <w:fldChar w:fldCharType="end"/>
      </w:r>
      <w:r>
        <w:rPr>
          <w:rFonts w:ascii="Times New Roman" w:hAnsi="Times New Roman" w:eastAsia="宋体"/>
          <w:kern w:val="2"/>
        </w:rPr>
        <w:t>.</w:t>
      </w:r>
    </w:p>
    <w:p w14:paraId="372FA4D1">
      <w:pPr>
        <w:pStyle w:val="14"/>
        <w:widowControl/>
        <w:rPr>
          <w:rStyle w:val="19"/>
          <w:rFonts w:ascii="Times New Roman" w:hAnsi="Times New Roman"/>
        </w:rPr>
      </w:pPr>
      <w:r>
        <w:rPr>
          <w:rStyle w:val="19"/>
          <w:rFonts w:ascii="Times New Roman" w:hAnsi="Times New Roman"/>
        </w:rPr>
        <w:t>Data Analysis</w:t>
      </w:r>
    </w:p>
    <w:p w14:paraId="39D2C35D">
      <w:pPr>
        <w:pStyle w:val="14"/>
        <w:widowControl/>
        <w:rPr>
          <w:rFonts w:ascii="Times New Roman" w:hAnsi="Times New Roman" w:eastAsia="宋体"/>
          <w:kern w:val="2"/>
        </w:rPr>
      </w:pPr>
      <w:r>
        <w:rPr>
          <w:rFonts w:ascii="Times New Roman" w:hAnsi="Times New Roman" w:eastAsia="宋体"/>
          <w:kern w:val="2"/>
        </w:rPr>
        <w:t>In our study, commonly used disproportionality analyses in pharmacovigilance research were employed to identify potential signals between secukinumab and adverse events (AEs)</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{"citationID":"F0nNluDY","properties":{"formattedCitation":"[5]","plainCitation":"[5]","noteIndex":0},"citationItems":[{"id":434,"uris":["http://zotero.org/users/14463410/items/6EMDCUKB"],"itemData":{"id":434,"type":"article-journal","abstract":"The advent of immune checkpoint inhibitors (ICIs) caused a paradigm shift both in drug development and clinical practice; however, by virtue of their mechanism of action, the excessively activated immune system results in a multitude of off-target toxicities, the so-called immune-related adverse events (irAEs), requiring new skills for timely diagnosis and a multidisciplinary approach to successfully manage the patients. In the recent past, a plethora of large-scale pharmacovigilance analyses have characterized various irAEs in terms of spectrum and clinical features in the real world. This review aims to summarize and critically appraise the current landscape of pharmacovigilance studies, thus deriving take-home messages for oncologists. A brief primer to study design, conduction, and data interpretation is also offered. As of February 2020, 30 real-world postmarketing studies have characterized multiple irAEs through international spontaneous reporting systems, namely WHO Vigibase and the US FDA Adverse Event Reporting System. The majority of studies investigated a single irAE and provided new epidemiological evidence about class-specific patterns of irAEs (i.e. anti-cytotoxic T-lymphocyte antigen 4 [CTLA-4] versus anti-programmed cell death 1 [PD-1] receptor, and its ligand [PD-L1]), kinetics of appearance, co-occurrences (overlap) among irAEs, and fatality rate. Oncologists should be aware of both strengths and limitations of these pharmacovigilance analyses, especially in terms of data interpretation. Optimal management (including rechallenge), predictivity of irAEs (as potential biomarkers of effectiveness), and comparative safety of ICIs (also in terms of combination regimens) represent key research priorities for next-generation real-world studies.","container-title":"Targeted Oncology","DOI":"10.1007/s11523-020-00738-6","ISSN":"1776-260X","issue":"4","journalAbbreviation":"Target Oncol","language":"eng","note":"PMID: 32725437\nPMCID: PMC7434791","page":"449-466","source":"PubMed","title":"Lessons to be Learnt from Real-World Studies on Immune-Related Adverse Events with Checkpoint Inhibitors: A Clinical Perspective from Pharmacovigilance","title-short":"Lessons to be Learnt from Real-World Studies on Immune-Related Adverse Events with Checkpoint Inhibitors","volume":"15","author":[{"family":"Raschi","given":"Emanuel"},{"family":"Gatti","given":"Milo"},{"family":"Gelsomino","given":"Francesco"},{"family":"Ardizzoni","given":"Andrea"},{"family":"Poluzzi","given":"Elisabetta"},{"family":"De Ponti","given":"Fabrizio"}],"issued":{"date-parts":[["2020",8]]}}}],"schema":"https://github.com/citation-style-language/schema/raw/master/csl-citation.json"}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eastAsia="宋体"/>
          <w:vertAlign w:val="superscript"/>
        </w:rPr>
        <w:t>[5]</w:t>
      </w:r>
      <w:r>
        <w:rPr>
          <w:rFonts w:ascii="Times New Roman" w:hAnsi="Times New Roman" w:eastAsia="宋体"/>
          <w:kern w:val="2"/>
          <w:vertAlign w:val="superscript"/>
        </w:rPr>
        <w:fldChar w:fldCharType="end"/>
      </w:r>
      <w:r>
        <w:rPr>
          <w:rFonts w:ascii="Times New Roman" w:hAnsi="Times New Roman" w:eastAsia="宋体"/>
          <w:kern w:val="2"/>
        </w:rPr>
        <w:t>. Continuous variables were presented as medians with interquartile ranges (IQRs), while categorical variables were expressed as percentages.</w:t>
      </w:r>
    </w:p>
    <w:p w14:paraId="659D8DAA">
      <w:pPr>
        <w:pStyle w:val="14"/>
        <w:widowControl/>
        <w:rPr>
          <w:rFonts w:ascii="Times New Roman" w:hAnsi="Times New Roman" w:eastAsia="宋体"/>
          <w:kern w:val="2"/>
        </w:rPr>
      </w:pPr>
      <w:r>
        <w:rPr>
          <w:rFonts w:ascii="Times New Roman" w:hAnsi="Times New Roman" w:eastAsia="宋体"/>
          <w:kern w:val="2"/>
        </w:rPr>
        <w:t>The disproportionality measures applied included the Reporting Odds Ratio (ROR), Proportional Reporting Ratio (PRR), Bayesian Confidence Propagation Neural Network (BCPNN), and Empirical Bayes Geometric Mean (EBGM)</w:t>
      </w:r>
      <w:r>
        <w:rPr>
          <w:rFonts w:ascii="Times New Roman" w:hAnsi="Times New Roman" w:eastAsia="宋体"/>
          <w:kern w:val="2"/>
          <w:vertAlign w:val="superscript"/>
        </w:rPr>
        <w:fldChar w:fldCharType="begin"/>
      </w:r>
      <w:r>
        <w:rPr>
          <w:rFonts w:hint="eastAsia" w:ascii="Times New Roman" w:hAnsi="Times New Roman" w:eastAsia="宋体"/>
          <w:kern w:val="2"/>
          <w:vertAlign w:val="superscript"/>
        </w:rPr>
        <w:instrText xml:space="preserve"> ADDIN ZOTERO_ITEM CSL_CITATION {"citationID":"lW7kJuTA","properties":{"formattedCitation":"[1,6\\uc0\\u8211{}8]","plainCitation":"[1,6–8]","noteIndex":0},"citationItems":[{"id":427,"uris":["http://zotero.org/users/14463410/items/MDKLWZR7"],"itemData":{"id":427,"type":"article-journal","abstract":"The US Food and Drug Administration (FDA) Adverse Event Reporting System (FAERS, formerly AERS) is a database that contains information on adverse event and medication error reports submitted to the FDA. Besides those from manufacturers, reports can be submitted from health care professionals and the public. The original system was started in 1969, but since the last major revision in 1997, reporting has markedly increased. Data mining algorithms have been developed for the quantitative detection of signals from such a large database, where a signal means a statistical association between a drug and an adverse event or a drug-associated adverse event, including the proportional reporting ratio (PRR), the reporting odds ratio (ROR), the information component (IC), and the empirical Bayes geometric mean (EBGM). A survey of our previous reports suggested that the ROR provided the highest number of signals, and the EBGM the lowest. Additionally, an analysis of warfarin-, aspirin- and clopidogrel-associated adverse events suggested that all EBGM-based signals were included in the PRR-based signals, and also in the IC- or ROR-based ones, and that the PRR- and IC-based signals were in the ROR-based ones. In this article, the latest information on this area is summarized for future pharmacoepidemiological studies and/or pharmacovigilance analyses.","container-title":"International Journal of Medical Sciences","DOI":"10.7150/ijms.6048","ISSN":"1449-1907","issue":"7","journalAbbreviation":"Int J Med Sci","language":"eng","note":"PMID: 23794943\nPMCID: PMC3689877","page":"796-803","source":"PubMed","title":"Data mining of the public version of the FDA Adverse Event Reporting System","volume":"10","author":[{"family":"Sakaeda","given":"Toshiyuki"},{"family":"Tamon","given":"Akiko"},{"family":"Kadoyama","given":"Kaori"},{"family":"Okuno","given":"Yasushi"}],"issued":{"date-parts":[["2013"]]}},"label":"page"},{"id":447,"uris":["http://zotero.org/users/14463410/items/TM83EX2H"],"itemData":{"id":447,"type":"article-journal","abstract":"OBJECTIVE: The database of adverse drug reactions (ADRs) held by the Uppsala Monitoring Centre on behalf of the 47 countries of the World Health Organization (WHO) Collaborating Programme for International Drug Monitoring contains nearly two million reports. It is the largest database of this sort in the world, and about 35,000 new reports are added quarterly. The task of trying to find new drug-ADR signals has been carried out by an expert panel, but with such a large volume of material the task is daunting. We have developed a flexible, automated procedure to find new signals with known probability difference from the background data.\nMETHOD: Data mining, using various computational approaches, has been applied in a variety of disciplines. A Bayesian confidence propagation neural network (BCPNN) has been developed which can manage large data sets, is robust in handling incomplete data, and may be used with complex variables. Using information theory, such a tool is ideal for finding drug-ADR combinations with other variables, which are highly associated compared to the generality of the stored data, or a section of the stored data. The method is transparent for easy checking and flexible for different kinds of search.\nRESULTS: Using the BCPNN, some time scan examples are given which show the power of the technique to find signals early (captopril-coughing) and to avoid false positives where a common drug and ADRs occur in the database (digoxin-acne; digoxin-rash). A routine application of the BCPNN to a quarterly update is also tested, showing that 1004 suspected drug-ADR combinations reached the 97.5% confidence level of difference from the generality. Of these, 307 were potentially serious ADRs, and of these 53 related to new drugs. Twelve of the latter were not recorded in the CD editions of The physician's Desk Reference or Martindale's Extra Pharmacopoea and did not appear in Reactions Weekly online.\nCONCLUSION: The results indicate that the BCPNN can be used in the detection of significant signals from the data set of the WHO Programme on International Drug Monitoring. The BCPNN will be an extremely useful adjunct to the expert assessment of very large numbers of spontaneously reported ADRs.","container-title":"European Journal of Clinical Pharmacology","DOI":"10.1007/s002280050466","ISSN":"0031-6970","issue":"4","journalAbbreviation":"Eur J Clin Pharmacol","language":"eng","note":"PMID: 9696956","page":"315-321","source":"PubMed","title":"A Bayesian neural network method for adverse drug reaction signal generation","volume":"54","author":[{"family":"Bate","given":"A."},{"family":"Lindquist","given":"M."},{"family":"Edwards","given":"I. R."},{"family":"Olsson","given":"S."},{"family":"Orre","given":"R."},{"family":"Lansner","given":"A."},{"family":"De Freitas","given":"R. M."}],"issued":{"date-parts":[["1998",6]]}},"label":"page"},{"id":449,"uris":["http://zotero.org/users/14463410/items/DPJUJQBL"],"itemData":{"id":449,"type":"article-journal","container-title":"The American Statistician","DOI":"10.1080/00031305.1999.10474456","ISSN":"0003-1305","issue":"3","note":"publisher: ASA Website","page":"177-190","source":"tandfonline.com (Atypon)","title":"Bayesian Data Mining in Large Frequency Tables, with an Application to the FDA Spontaneous Reporting System","volume":"53","author":[{"family":"Dumouchel","given":"William"}],"issued":{"date-parts":[["1999",8]]}},"label":"page"},{"id":441,"uris":["http://zotero.org/users/14463410/items/BVFYJPWK"],"itemData":{"id":441,"type":"article-journal","abstract":"Introduction:Treatment-resistant depression (TRD), seldom interchangeably referred to as ‘depression inadequately responding to the standard antidepressant drug,’ carries a significant burden. The ...","archive_location":"world","container-title":"Expert Opinion on Pharmacotherapy","ISSN":"1465-6566","language":"EN","license":"© 2019 Informa UK Limited, trading as Taylor &amp; Francis Group","note":"publisher: Taylor &amp; Francis","source":"www.tandfonline.com","title":"Brexpiprazole for treatment-resistant major depressive disorder","URL":"https://www.tandfonline.com/doi/abs/10.1080/14656566.2019.1654457","author":[{"family":"Fornaro","given":"Michele"},{"family":"Fusco","given":"Andrea"},{"family":"Anastasia","given":"Annalisa"},{"family":"Cattaneo","given":"Carlo Ignazio"},{"family":"Berardis","given":"Domenico De"}],"accessed":{"date-parts":[["2024",8,24]]},"issued":{"date-parts":[["2019",11,2]]}},"label":"page"}],"schema":"https://github.com/citation-style-language/schema/raw/master/csl-citation.json"} </w:instrText>
      </w:r>
      <w:r>
        <w:rPr>
          <w:rFonts w:ascii="Times New Roman" w:hAnsi="Times New Roman" w:eastAsia="宋体"/>
          <w:kern w:val="2"/>
          <w:vertAlign w:val="superscript"/>
        </w:rPr>
        <w:fldChar w:fldCharType="separate"/>
      </w:r>
      <w:r>
        <w:rPr>
          <w:rFonts w:ascii="Times New Roman" w:hAnsi="Times New Roman"/>
          <w:vertAlign w:val="superscript"/>
        </w:rPr>
        <w:t>[1,6–8]</w:t>
      </w:r>
      <w:r>
        <w:rPr>
          <w:rFonts w:ascii="Times New Roman" w:hAnsi="Times New Roman" w:eastAsia="宋体"/>
          <w:kern w:val="2"/>
          <w:vertAlign w:val="superscript"/>
        </w:rPr>
        <w:fldChar w:fldCharType="end"/>
      </w:r>
      <w:r>
        <w:rPr>
          <w:rFonts w:ascii="Times New Roman" w:hAnsi="Times New Roman" w:eastAsia="宋体"/>
          <w:kern w:val="2"/>
        </w:rPr>
        <w:t xml:space="preserve">. These measures help compare the observed frequency ratios in exposed versus non-exposed populations using 2x2 contingency tables </w:t>
      </w:r>
      <w:r>
        <w:rPr>
          <w:rFonts w:ascii="Times New Roman" w:hAnsi="Times New Roman" w:eastAsia="宋体"/>
          <w:kern w:val="2"/>
          <w:highlight w:val="yellow"/>
        </w:rPr>
        <w:t>(Supplementary Table 1).</w:t>
      </w:r>
      <w:r>
        <w:rPr>
          <w:rFonts w:ascii="Times New Roman" w:hAnsi="Times New Roman" w:eastAsia="宋体"/>
          <w:kern w:val="2"/>
        </w:rPr>
        <w:t xml:space="preserve"> By employing a combination of these algorithms, we aimed to detect more comprehensive and reliable signals, leveraging the unique characteristics of each method. Specific formulas and thresholds are detailed in </w:t>
      </w:r>
      <w:r>
        <w:rPr>
          <w:rFonts w:ascii="Times New Roman" w:hAnsi="Times New Roman" w:eastAsia="宋体"/>
          <w:kern w:val="2"/>
          <w:highlight w:val="yellow"/>
        </w:rPr>
        <w:t>Supplementary Table 2.</w:t>
      </w:r>
    </w:p>
    <w:p w14:paraId="6850AC84">
      <w:pPr>
        <w:pStyle w:val="14"/>
        <w:widowControl/>
        <w:rPr>
          <w:rFonts w:ascii="Times New Roman" w:hAnsi="Times New Roman"/>
        </w:rPr>
      </w:pPr>
      <w:r>
        <w:rPr>
          <w:rStyle w:val="19"/>
          <w:rFonts w:ascii="Times New Roman" w:hAnsi="Times New Roman"/>
        </w:rPr>
        <w:t>Basic Characteristics of Secukinumab-Related ADEs</w:t>
      </w:r>
    </w:p>
    <w:p w14:paraId="79F72428">
      <w:pPr>
        <w:pStyle w:val="14"/>
        <w:widowControl/>
        <w:rPr>
          <w:rFonts w:ascii="Times New Roman" w:hAnsi="Times New Roman" w:eastAsia="宋体"/>
          <w:kern w:val="2"/>
        </w:rPr>
      </w:pPr>
      <w:r>
        <w:rPr>
          <w:rFonts w:ascii="Times New Roman" w:hAnsi="Times New Roman" w:eastAsia="宋体"/>
          <w:kern w:val="2"/>
        </w:rPr>
        <w:t>In the AERs involving secukinumab, both overall and specifically for immune system-related events, the number and proportion of female patients were significantly higher than those of male patients (66.02% vs. 30.68%; 56.89% vs. 37.76%). A substantial amount of data (54.41%) did not provide age information, which was similarly observed in the overall group (63.58%). Among the recorded age data, the largest proportion of reports in both groups fell within the 45-65 age range. Most reports in both groups were submitted by consumers, with the majority of AERs originating from the United States. The most common route of administration was subcutaneous injection, and hospitalization due to drug-related adverse events was the most frequent outcome. Notably, the median time between the occurrence of the adverse event and the medication date was 30 days and 49 days, respectively, in the two groups. Additionally, there were differences in weight between the two groups, with median weights of 78 kg and 84 kg, respectively</w:t>
      </w:r>
      <w:r>
        <w:rPr>
          <w:rFonts w:ascii="Times New Roman" w:hAnsi="Times New Roman" w:eastAsia="宋体"/>
          <w:kern w:val="2"/>
          <w:highlight w:val="yellow"/>
        </w:rPr>
        <w:t xml:space="preserve"> (Supplementary Table </w:t>
      </w:r>
      <w:r>
        <w:rPr>
          <w:rFonts w:hint="eastAsia" w:ascii="Times New Roman" w:hAnsi="Times New Roman" w:eastAsia="宋体"/>
          <w:kern w:val="2"/>
          <w:highlight w:val="yellow"/>
        </w:rPr>
        <w:t>3</w:t>
      </w:r>
      <w:r>
        <w:rPr>
          <w:rFonts w:ascii="Times New Roman" w:hAnsi="Times New Roman" w:eastAsia="宋体"/>
          <w:kern w:val="2"/>
          <w:highlight w:val="yellow"/>
        </w:rPr>
        <w:t>)</w:t>
      </w:r>
      <w:r>
        <w:rPr>
          <w:rFonts w:ascii="Times New Roman" w:hAnsi="Times New Roman" w:eastAsia="宋体"/>
          <w:kern w:val="2"/>
        </w:rPr>
        <w:t>.</w:t>
      </w:r>
    </w:p>
    <w:p w14:paraId="19331B6E">
      <w:pPr>
        <w:pStyle w:val="14"/>
        <w:widowControl/>
        <w:rPr>
          <w:rFonts w:ascii="Times New Roman" w:hAnsi="Times New Roman" w:eastAsia="宋体"/>
          <w:kern w:val="2"/>
        </w:rPr>
      </w:pPr>
    </w:p>
    <w:p w14:paraId="16D03C10">
      <w:pPr>
        <w:rPr>
          <w:rFonts w:hint="eastAsia" w:ascii="Times New Roman" w:hAnsi="Times New Roman" w:eastAsia="宋体"/>
          <w:kern w:val="2"/>
          <w:highlight w:val="yellow"/>
        </w:rPr>
      </w:pPr>
      <w:r>
        <w:rPr>
          <w:rFonts w:hint="eastAsia" w:ascii="Times New Roman" w:hAnsi="Times New Roman" w:eastAsia="宋体"/>
          <w:kern w:val="2"/>
          <w:highlight w:val="yellow"/>
        </w:rPr>
        <w:br w:type="page"/>
      </w:r>
    </w:p>
    <w:p w14:paraId="58AFF90A">
      <w:pPr>
        <w:pStyle w:val="14"/>
        <w:widowControl/>
        <w:rPr>
          <w:rFonts w:ascii="Times New Roman" w:hAnsi="Times New Roman" w:eastAsia="宋体"/>
          <w:kern w:val="2"/>
          <w:highlight w:val="yellow"/>
        </w:rPr>
      </w:pPr>
      <w:bookmarkStart w:id="0" w:name="_GoBack"/>
      <w:bookmarkEnd w:id="0"/>
      <w:r>
        <w:rPr>
          <w:rFonts w:hint="eastAsia" w:ascii="Times New Roman" w:hAnsi="Times New Roman" w:eastAsia="宋体"/>
          <w:kern w:val="2"/>
          <w:highlight w:val="yellow"/>
        </w:rPr>
        <w:t>Reference</w:t>
      </w:r>
    </w:p>
    <w:p w14:paraId="71F1E9AB">
      <w:pPr>
        <w:pStyle w:val="38"/>
        <w:rPr>
          <w:rFonts w:ascii="Times New Roman" w:hAnsi="Times New Roman" w:cs="Times New Roman"/>
          <w:sz w:val="24"/>
        </w:rPr>
      </w:pPr>
      <w:r>
        <w:rPr>
          <w:rFonts w:ascii="Times New Roman" w:hAnsi="Times New Roman" w:eastAsia="宋体" w:cs="Times New Roman"/>
          <w:sz w:val="24"/>
        </w:rPr>
        <w:fldChar w:fldCharType="begin"/>
      </w:r>
      <w:r>
        <w:rPr>
          <w:rFonts w:hint="eastAsia" w:ascii="Times New Roman" w:hAnsi="Times New Roman" w:eastAsia="宋体" w:cs="Times New Roman"/>
          <w:sz w:val="24"/>
        </w:rPr>
        <w:instrText xml:space="preserve"> ADDIN ZOTERO_BIBL {"uncited":[],"omitted":[],"custom":[]} CSL_BIBLIOGRAPHY </w:instrText>
      </w:r>
      <w:r>
        <w:rPr>
          <w:rFonts w:ascii="Times New Roman" w:hAnsi="Times New Roman" w:eastAsia="宋体" w:cs="Times New Roman"/>
          <w:sz w:val="24"/>
        </w:rPr>
        <w:fldChar w:fldCharType="separate"/>
      </w:r>
      <w:r>
        <w:rPr>
          <w:rFonts w:ascii="Times New Roman" w:hAnsi="Times New Roman" w:cs="Times New Roman"/>
          <w:sz w:val="24"/>
        </w:rPr>
        <w:t xml:space="preserve">1. </w:t>
      </w:r>
      <w:r>
        <w:rPr>
          <w:rFonts w:ascii="Times New Roman" w:hAnsi="Times New Roman" w:cs="Times New Roman"/>
          <w:sz w:val="24"/>
        </w:rPr>
        <w:tab/>
      </w:r>
      <w:r>
        <w:rPr>
          <w:rFonts w:ascii="Times New Roman" w:hAnsi="Times New Roman" w:cs="Times New Roman"/>
          <w:sz w:val="24"/>
        </w:rPr>
        <w:t>Sakaeda T, Tamon A, Kadoyama K, Okuno Y. Data mining of the public version of the FDA Adverse Event Reporting System. Int J Med Sci. 2013;10: 796–803. doi:10.7150/ijms.6048</w:t>
      </w:r>
    </w:p>
    <w:p w14:paraId="689E3AAE">
      <w:pPr>
        <w:pStyle w:val="38"/>
        <w:rPr>
          <w:rFonts w:ascii="Times New Roman" w:hAnsi="Times New Roman" w:cs="Times New Roman"/>
          <w:sz w:val="24"/>
        </w:rPr>
      </w:pPr>
      <w:r>
        <w:rPr>
          <w:rFonts w:ascii="Times New Roman" w:hAnsi="Times New Roman" w:cs="Times New Roman"/>
          <w:sz w:val="24"/>
        </w:rPr>
        <w:t xml:space="preserve">2. </w:t>
      </w:r>
      <w:r>
        <w:rPr>
          <w:rFonts w:ascii="Times New Roman" w:hAnsi="Times New Roman" w:cs="Times New Roman"/>
          <w:sz w:val="24"/>
        </w:rPr>
        <w:tab/>
      </w:r>
      <w:r>
        <w:rPr>
          <w:rFonts w:ascii="Times New Roman" w:hAnsi="Times New Roman" w:cs="Times New Roman"/>
          <w:sz w:val="24"/>
        </w:rPr>
        <w:t>[PDF] Data Mining Techniques in Pharmacovigilance: Analysis of the Publicly Accessible FDA Adverse Event Reporting System (AERS) | Semantic Scholar. [cited 24 Aug 2024]. Available: https://www.semanticscholar.org/paper/Data-Mining-Techniques-in-Pharmacovigilance%3A-of-the-Poluzzi-Raschi/3a9433ea1de084873edb866a96cd5e80c906e31e</w:t>
      </w:r>
    </w:p>
    <w:p w14:paraId="193E2544">
      <w:pPr>
        <w:pStyle w:val="38"/>
        <w:rPr>
          <w:rFonts w:ascii="Times New Roman" w:hAnsi="Times New Roman" w:cs="Times New Roman"/>
          <w:sz w:val="24"/>
        </w:rPr>
      </w:pPr>
      <w:r>
        <w:rPr>
          <w:rFonts w:ascii="Times New Roman" w:hAnsi="Times New Roman" w:cs="Times New Roman"/>
          <w:sz w:val="24"/>
        </w:rPr>
        <w:t xml:space="preserve">3. </w:t>
      </w:r>
      <w:r>
        <w:rPr>
          <w:rFonts w:ascii="Times New Roman" w:hAnsi="Times New Roman" w:cs="Times New Roman"/>
          <w:sz w:val="24"/>
        </w:rPr>
        <w:tab/>
      </w:r>
      <w:r>
        <w:rPr>
          <w:rFonts w:ascii="Times New Roman" w:hAnsi="Times New Roman" w:cs="Times New Roman"/>
          <w:sz w:val="24"/>
        </w:rPr>
        <w:t>Fusaroli M, Salvo F, Begaud B, AlShammari TM, Bate A, Battini V, et al. The REporting of A Disproportionality Analysis for DrUg Safety Signal Detection Using Individual Case Safety Reports in PharmacoVigilance (READUS-PV): Explanation and Elaboration. Drug Saf. 2024;47: 585–599. doi:10.1007/s40264-024-01423-7</w:t>
      </w:r>
    </w:p>
    <w:p w14:paraId="00286571">
      <w:pPr>
        <w:pStyle w:val="38"/>
        <w:rPr>
          <w:rFonts w:ascii="Times New Roman" w:hAnsi="Times New Roman" w:cs="Times New Roman"/>
          <w:sz w:val="24"/>
        </w:rPr>
      </w:pPr>
      <w:r>
        <w:rPr>
          <w:rFonts w:ascii="Times New Roman" w:hAnsi="Times New Roman" w:cs="Times New Roman"/>
          <w:sz w:val="24"/>
        </w:rPr>
        <w:t xml:space="preserve">4. </w:t>
      </w:r>
      <w:r>
        <w:rPr>
          <w:rFonts w:ascii="Times New Roman" w:hAnsi="Times New Roman" w:cs="Times New Roman"/>
          <w:sz w:val="24"/>
        </w:rPr>
        <w:tab/>
      </w:r>
      <w:r>
        <w:rPr>
          <w:rFonts w:ascii="Times New Roman" w:hAnsi="Times New Roman" w:cs="Times New Roman"/>
          <w:sz w:val="24"/>
        </w:rPr>
        <w:t>Using MedDRA | Drug Safety. [cited 24 Aug 2024]. Available: https://link.springer.com/article/10.2165/00002018-200427080-00010</w:t>
      </w:r>
    </w:p>
    <w:p w14:paraId="28C85B52">
      <w:pPr>
        <w:pStyle w:val="38"/>
        <w:rPr>
          <w:rFonts w:ascii="Times New Roman" w:hAnsi="Times New Roman" w:cs="Times New Roman"/>
          <w:sz w:val="24"/>
        </w:rPr>
      </w:pPr>
      <w:r>
        <w:rPr>
          <w:rFonts w:ascii="Times New Roman" w:hAnsi="Times New Roman" w:cs="Times New Roman"/>
          <w:sz w:val="24"/>
        </w:rPr>
        <w:t xml:space="preserve">5. </w:t>
      </w:r>
      <w:r>
        <w:rPr>
          <w:rFonts w:ascii="Times New Roman" w:hAnsi="Times New Roman" w:cs="Times New Roman"/>
          <w:sz w:val="24"/>
        </w:rPr>
        <w:tab/>
      </w:r>
      <w:r>
        <w:rPr>
          <w:rFonts w:ascii="Times New Roman" w:hAnsi="Times New Roman" w:cs="Times New Roman"/>
          <w:sz w:val="24"/>
        </w:rPr>
        <w:t>Raschi E, Gatti M, Gelsomino F, Ardizzoni A, Poluzzi E, De Ponti F. Lessons to be Learnt from Real-World Studies on Immune-Related Adverse Events with Checkpoint Inhibitors: A Clinical Perspective from Pharmacovigilance. Target Oncol. 2020;15: 449–466. doi:10.1007/s11523-020-00738-6</w:t>
      </w:r>
    </w:p>
    <w:p w14:paraId="29642645">
      <w:pPr>
        <w:pStyle w:val="38"/>
        <w:rPr>
          <w:rFonts w:ascii="Times New Roman" w:hAnsi="Times New Roman" w:cs="Times New Roman"/>
          <w:sz w:val="24"/>
        </w:rPr>
      </w:pPr>
      <w:r>
        <w:rPr>
          <w:rFonts w:ascii="Times New Roman" w:hAnsi="Times New Roman" w:cs="Times New Roman"/>
          <w:sz w:val="24"/>
        </w:rPr>
        <w:t xml:space="preserve">6. </w:t>
      </w:r>
      <w:r>
        <w:rPr>
          <w:rFonts w:ascii="Times New Roman" w:hAnsi="Times New Roman" w:cs="Times New Roman"/>
          <w:sz w:val="24"/>
        </w:rPr>
        <w:tab/>
      </w:r>
      <w:r>
        <w:rPr>
          <w:rFonts w:ascii="Times New Roman" w:hAnsi="Times New Roman" w:cs="Times New Roman"/>
          <w:sz w:val="24"/>
        </w:rPr>
        <w:t>Bate A, Lindquist M, Edwards IR, Olsson S, Orre R, Lansner A, et al. A Bayesian neural network method for adverse drug reaction signal generation. Eur J Clin Pharmacol. 1998;54: 315–321. doi:10.1007/s002280050466</w:t>
      </w:r>
    </w:p>
    <w:p w14:paraId="021CDFE4">
      <w:pPr>
        <w:pStyle w:val="38"/>
        <w:rPr>
          <w:rFonts w:ascii="Times New Roman" w:hAnsi="Times New Roman" w:cs="Times New Roman"/>
          <w:sz w:val="24"/>
        </w:rPr>
      </w:pPr>
      <w:r>
        <w:rPr>
          <w:rFonts w:ascii="Times New Roman" w:hAnsi="Times New Roman" w:cs="Times New Roman"/>
          <w:sz w:val="24"/>
        </w:rPr>
        <w:t xml:space="preserve">7. </w:t>
      </w:r>
      <w:r>
        <w:rPr>
          <w:rFonts w:ascii="Times New Roman" w:hAnsi="Times New Roman" w:cs="Times New Roman"/>
          <w:sz w:val="24"/>
        </w:rPr>
        <w:tab/>
      </w:r>
      <w:r>
        <w:rPr>
          <w:rFonts w:ascii="Times New Roman" w:hAnsi="Times New Roman" w:cs="Times New Roman"/>
          <w:sz w:val="24"/>
        </w:rPr>
        <w:t>Dumouchel W. Bayesian Data Mining in Large Frequency Tables, with an Application to the FDA Spontaneous Reporting System. The American Statistician. 1999;53: 177–190. doi:10.1080/00031305.1999.10474456</w:t>
      </w:r>
    </w:p>
    <w:p w14:paraId="28C5D17F">
      <w:pPr>
        <w:pStyle w:val="38"/>
        <w:rPr>
          <w:rFonts w:ascii="Times New Roman" w:hAnsi="Times New Roman" w:cs="Times New Roman"/>
          <w:sz w:val="24"/>
        </w:rPr>
      </w:pPr>
      <w:r>
        <w:rPr>
          <w:rFonts w:ascii="Times New Roman" w:hAnsi="Times New Roman" w:cs="Times New Roman"/>
          <w:sz w:val="24"/>
        </w:rPr>
        <w:t xml:space="preserve">8. </w:t>
      </w:r>
      <w:r>
        <w:rPr>
          <w:rFonts w:ascii="Times New Roman" w:hAnsi="Times New Roman" w:cs="Times New Roman"/>
          <w:sz w:val="24"/>
        </w:rPr>
        <w:tab/>
      </w:r>
      <w:r>
        <w:rPr>
          <w:rFonts w:ascii="Times New Roman" w:hAnsi="Times New Roman" w:cs="Times New Roman"/>
          <w:sz w:val="24"/>
        </w:rPr>
        <w:t>Fornaro M, Fusco A, Anastasia A, Cattaneo CI, Berardis DD. Brexpiprazole for treatment-resistant major depressive disorder. Expert Opinion on Pharmacotherapy. 2019 [cited 24 Aug 2024]. Available: https://www.tandfonline.com/doi/abs/10.1080/14656566.2019.1654457</w:t>
      </w:r>
    </w:p>
    <w:p w14:paraId="0F7FAE6C">
      <w:pPr>
        <w:pStyle w:val="38"/>
        <w:rPr>
          <w:rFonts w:ascii="Times New Roman" w:hAnsi="Times New Roman" w:cs="Times New Roman"/>
          <w:sz w:val="24"/>
        </w:rPr>
      </w:pPr>
    </w:p>
    <w:p w14:paraId="7DCE1C76">
      <w:pPr>
        <w:pStyle w:val="38"/>
        <w:rPr>
          <w:rFonts w:ascii="Times New Roman" w:hAnsi="Times New Roman" w:cs="Times New Roman"/>
          <w:sz w:val="24"/>
        </w:rPr>
      </w:pPr>
      <w:r>
        <w:rPr>
          <w:rFonts w:hint="eastAsia" w:ascii="Times New Roman" w:hAnsi="Times New Roman" w:cs="Times New Roman"/>
          <w:sz w:val="24"/>
        </w:rPr>
        <w:t>Supplementary Figure 1</w:t>
      </w:r>
    </w:p>
    <w:p w14:paraId="7DDF5B5D">
      <w:pPr>
        <w:rPr>
          <w:rFonts w:ascii="Times New Roman" w:hAnsi="Times New Roman" w:eastAsia="宋体"/>
        </w:rPr>
      </w:pPr>
      <w:r>
        <w:rPr>
          <w:rFonts w:ascii="Times New Roman" w:hAnsi="Times New Roman" w:eastAsia="宋体"/>
        </w:rPr>
        <w:fldChar w:fldCharType="end"/>
      </w:r>
      <w:r>
        <w:rPr>
          <w:rFonts w:ascii="Times New Roman" w:hAnsi="Times New Roman" w:eastAsia="宋体"/>
        </w:rPr>
        <w:drawing>
          <wp:inline distT="0" distB="0" distL="0" distR="0">
            <wp:extent cx="5268595" cy="4199255"/>
            <wp:effectExtent l="0" t="0" r="8255" b="0"/>
            <wp:docPr id="429681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81060"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68595" cy="4199255"/>
                    </a:xfrm>
                    <a:prstGeom prst="rect">
                      <a:avLst/>
                    </a:prstGeom>
                    <a:noFill/>
                    <a:ln>
                      <a:noFill/>
                    </a:ln>
                  </pic:spPr>
                </pic:pic>
              </a:graphicData>
            </a:graphic>
          </wp:inline>
        </w:drawing>
      </w:r>
    </w:p>
    <w:p w14:paraId="4E78D82D">
      <w:pPr>
        <w:rPr>
          <w:rFonts w:ascii="Times New Roman" w:hAnsi="Times New Roman" w:cs="Times New Roman"/>
          <w:b/>
          <w:bCs/>
          <w:sz w:val="28"/>
          <w:szCs w:val="28"/>
        </w:rPr>
      </w:pPr>
      <w:r>
        <w:rPr>
          <w:rFonts w:hint="eastAsia" w:ascii="Times New Roman" w:hAnsi="Times New Roman" w:cs="Times New Roman"/>
          <w:b/>
          <w:bCs/>
          <w:sz w:val="28"/>
          <w:szCs w:val="28"/>
        </w:rPr>
        <w:t xml:space="preserve">Supplementary Figure 2 </w:t>
      </w:r>
      <w:r>
        <w:rPr>
          <w:rFonts w:ascii="Times New Roman" w:hAnsi="Times New Roman" w:cs="Times New Roman"/>
          <w:b/>
          <w:bCs/>
          <w:sz w:val="28"/>
          <w:szCs w:val="28"/>
        </w:rPr>
        <w:t>Yearly Distribution of Secukinumab-Related Adverse Event Reports in FAERS (2015-2024)</w:t>
      </w:r>
    </w:p>
    <w:p w14:paraId="0D0A0A59">
      <w:pPr>
        <w:jc w:val="center"/>
        <w:rPr>
          <w:rFonts w:hint="eastAsia"/>
        </w:rPr>
      </w:pPr>
      <w:r>
        <w:rPr>
          <w:rFonts w:hint="eastAsia"/>
        </w:rPr>
        <w:drawing>
          <wp:inline distT="0" distB="0" distL="114300" distR="114300">
            <wp:extent cx="2476500" cy="3670300"/>
            <wp:effectExtent l="0" t="0" r="0" b="0"/>
            <wp:docPr id="1" name="图片 1" descr="sup 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 fig1"/>
                    <pic:cNvPicPr>
                      <a:picLocks noChangeAspect="1"/>
                    </pic:cNvPicPr>
                  </pic:nvPicPr>
                  <pic:blipFill>
                    <a:blip r:embed="rId7"/>
                    <a:srcRect l="5736" t="26519" r="47264" b="24227"/>
                    <a:stretch>
                      <a:fillRect/>
                    </a:stretch>
                  </pic:blipFill>
                  <pic:spPr>
                    <a:xfrm>
                      <a:off x="0" y="0"/>
                      <a:ext cx="2476500" cy="3670300"/>
                    </a:xfrm>
                    <a:prstGeom prst="rect">
                      <a:avLst/>
                    </a:prstGeom>
                  </pic:spPr>
                </pic:pic>
              </a:graphicData>
            </a:graphic>
          </wp:inline>
        </w:drawing>
      </w:r>
    </w:p>
    <w:p w14:paraId="553B9D32">
      <w:pPr>
        <w:jc w:val="left"/>
        <w:rPr>
          <w:rFonts w:ascii="Times New Roman" w:hAnsi="Times New Roman" w:cs="Times New Roman"/>
        </w:rPr>
      </w:pPr>
      <w:r>
        <w:rPr>
          <w:rFonts w:ascii="Times New Roman" w:hAnsi="Times New Roman" w:cs="Times New Roman"/>
        </w:rPr>
        <w:t>Notes：The top table shows the total number of AERs</w:t>
      </w:r>
      <w:r>
        <w:rPr>
          <w:rFonts w:hint="eastAsia" w:ascii="Times New Roman" w:hAnsi="Times New Roman" w:cs="Times New Roman"/>
        </w:rPr>
        <w:t xml:space="preserve"> (AE)</w:t>
      </w:r>
      <w:r>
        <w:rPr>
          <w:rFonts w:ascii="Times New Roman" w:hAnsi="Times New Roman" w:cs="Times New Roman"/>
        </w:rPr>
        <w:t xml:space="preserve"> where secukinumab was the primary suspect drug, while the bottom table focuses specifically on immune system-related AERs</w:t>
      </w:r>
      <w:r>
        <w:rPr>
          <w:rFonts w:hint="eastAsia" w:ascii="Times New Roman" w:hAnsi="Times New Roman" w:cs="Times New Roman"/>
        </w:rPr>
        <w:t xml:space="preserve"> (AE)</w:t>
      </w:r>
      <w:r>
        <w:rPr>
          <w:rFonts w:ascii="Times New Roman" w:hAnsi="Times New Roman" w:cs="Times New Roman"/>
        </w:rPr>
        <w:t xml:space="preserve"> .</w:t>
      </w:r>
    </w:p>
    <w:p w14:paraId="6B0A6F16">
      <w:pPr>
        <w:jc w:val="left"/>
        <w:rPr>
          <w:rFonts w:ascii="Times New Roman" w:hAnsi="Times New Roman" w:cs="Times New Roman"/>
        </w:rPr>
      </w:pPr>
      <w:r>
        <w:rPr>
          <w:rFonts w:ascii="Times New Roman" w:hAnsi="Times New Roman" w:cs="Times New Roman"/>
        </w:rPr>
        <w:t xml:space="preserve">Abbreviations: </w:t>
      </w:r>
      <w:r>
        <w:rPr>
          <w:rFonts w:hint="eastAsia" w:ascii="Times New Roman" w:hAnsi="Times New Roman" w:cs="Times New Roman"/>
        </w:rPr>
        <w:t>AERs</w:t>
      </w:r>
      <w:r>
        <w:rPr>
          <w:rFonts w:ascii="Times New Roman" w:hAnsi="Times New Roman" w:cs="Times New Roman"/>
        </w:rPr>
        <w:t>, adverse event</w:t>
      </w:r>
      <w:r>
        <w:rPr>
          <w:rFonts w:hint="eastAsia" w:ascii="Times New Roman" w:hAnsi="Times New Roman" w:cs="Times New Roman"/>
        </w:rPr>
        <w:t xml:space="preserve"> reports</w:t>
      </w:r>
      <w:r>
        <w:rPr>
          <w:rFonts w:ascii="Times New Roman" w:hAnsi="Times New Roman" w:cs="Times New Roman"/>
        </w:rPr>
        <w:t xml:space="preserve">; AE, adverse event; </w:t>
      </w:r>
    </w:p>
    <w:p w14:paraId="7389937E">
      <w:pPr>
        <w:rPr>
          <w:rFonts w:hint="eastAsia"/>
        </w:rPr>
      </w:pPr>
    </w:p>
    <w:p w14:paraId="241FE4D2">
      <w:pPr>
        <w:rPr>
          <w:rFonts w:hint="eastAsia"/>
        </w:rPr>
      </w:pPr>
    </w:p>
    <w:p w14:paraId="2A1CE841">
      <w:pPr>
        <w:rPr>
          <w:rFonts w:ascii="Times New Roman" w:hAnsi="Times New Roman" w:eastAsia="宋体" w:cs="Times New Roman"/>
          <w:b/>
          <w:bCs/>
          <w:color w:val="222222"/>
          <w:kern w:val="36"/>
          <w:sz w:val="28"/>
          <w:szCs w:val="28"/>
        </w:rPr>
      </w:pPr>
      <w:r>
        <w:rPr>
          <w:rFonts w:ascii="Times New Roman" w:hAnsi="Times New Roman" w:eastAsia="宋体" w:cs="Times New Roman"/>
          <w:b/>
          <w:bCs/>
          <w:color w:val="222222"/>
          <w:kern w:val="36"/>
          <w:sz w:val="28"/>
          <w:szCs w:val="28"/>
        </w:rPr>
        <w:t>Table S</w:t>
      </w:r>
      <w:r>
        <w:rPr>
          <w:rFonts w:hint="eastAsia" w:ascii="Times New Roman" w:hAnsi="Times New Roman" w:eastAsia="宋体" w:cs="Times New Roman"/>
          <w:b/>
          <w:bCs/>
          <w:color w:val="222222"/>
          <w:kern w:val="36"/>
          <w:sz w:val="28"/>
          <w:szCs w:val="28"/>
        </w:rPr>
        <w:t>1</w:t>
      </w:r>
      <w:r>
        <w:rPr>
          <w:rFonts w:ascii="Times New Roman" w:hAnsi="Times New Roman" w:eastAsia="宋体" w:cs="Times New Roman"/>
          <w:b/>
          <w:bCs/>
          <w:color w:val="222222"/>
          <w:kern w:val="36"/>
          <w:sz w:val="28"/>
          <w:szCs w:val="28"/>
        </w:rPr>
        <w:t xml:space="preserve"> Two-by-two contingency (2×2) table for disproportionality analyses.</w:t>
      </w:r>
    </w:p>
    <w:tbl>
      <w:tblPr>
        <w:tblStyle w:val="17"/>
        <w:tblW w:w="8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991"/>
        <w:gridCol w:w="2198"/>
        <w:gridCol w:w="2198"/>
      </w:tblGrid>
      <w:tr w14:paraId="08B0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405" w:type="dxa"/>
            <w:tcBorders>
              <w:bottom w:val="single" w:color="auto" w:sz="12" w:space="0"/>
            </w:tcBorders>
          </w:tcPr>
          <w:p w14:paraId="3206DEC7">
            <w:pPr>
              <w:rPr>
                <w:rFonts w:ascii="Times New Roman" w:hAnsi="Times New Roman" w:eastAsia="宋体" w:cs="Times New Roman"/>
                <w:kern w:val="0"/>
                <w:sz w:val="20"/>
                <w:szCs w:val="20"/>
              </w:rPr>
            </w:pPr>
          </w:p>
        </w:tc>
        <w:tc>
          <w:tcPr>
            <w:tcW w:w="1991" w:type="dxa"/>
            <w:tcBorders>
              <w:bottom w:val="single" w:color="auto" w:sz="12" w:space="0"/>
            </w:tcBorders>
          </w:tcPr>
          <w:p w14:paraId="4C9D57FA">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8"/>
                <w:szCs w:val="28"/>
              </w:rPr>
              <w:t>T</w:t>
            </w:r>
            <w:r>
              <w:rPr>
                <w:rFonts w:ascii="Times New Roman" w:hAnsi="Times New Roman" w:eastAsia="宋体" w:cs="Times New Roman"/>
                <w:kern w:val="0"/>
                <w:sz w:val="28"/>
                <w:szCs w:val="28"/>
              </w:rPr>
              <w:t>arget AEs</w:t>
            </w:r>
          </w:p>
        </w:tc>
        <w:tc>
          <w:tcPr>
            <w:tcW w:w="2198" w:type="dxa"/>
            <w:tcBorders>
              <w:bottom w:val="single" w:color="auto" w:sz="12" w:space="0"/>
            </w:tcBorders>
          </w:tcPr>
          <w:p w14:paraId="4B44E9F0">
            <w:pPr>
              <w:jc w:val="center"/>
              <w:rPr>
                <w:rFonts w:ascii="Times New Roman" w:hAnsi="Times New Roman" w:eastAsia="宋体" w:cs="Times New Roman"/>
                <w:kern w:val="0"/>
                <w:sz w:val="20"/>
                <w:szCs w:val="20"/>
              </w:rPr>
            </w:pPr>
            <w:r>
              <w:rPr>
                <w:rFonts w:ascii="Times New Roman" w:hAnsi="Times New Roman" w:eastAsia="宋体" w:cs="Times New Roman"/>
                <w:kern w:val="0"/>
                <w:sz w:val="28"/>
                <w:szCs w:val="28"/>
              </w:rPr>
              <w:t>Non-</w:t>
            </w:r>
            <w:r>
              <w:rPr>
                <w:rFonts w:hint="eastAsia" w:ascii="Times New Roman" w:hAnsi="Times New Roman" w:eastAsia="宋体" w:cs="Times New Roman"/>
                <w:kern w:val="0"/>
                <w:sz w:val="28"/>
                <w:szCs w:val="28"/>
              </w:rPr>
              <w:t>T</w:t>
            </w:r>
            <w:r>
              <w:rPr>
                <w:rFonts w:ascii="Times New Roman" w:hAnsi="Times New Roman" w:eastAsia="宋体" w:cs="Times New Roman"/>
                <w:kern w:val="0"/>
                <w:sz w:val="28"/>
                <w:szCs w:val="28"/>
              </w:rPr>
              <w:t>arget AEs</w:t>
            </w:r>
          </w:p>
        </w:tc>
        <w:tc>
          <w:tcPr>
            <w:tcW w:w="2198" w:type="dxa"/>
            <w:tcBorders>
              <w:bottom w:val="single" w:color="auto" w:sz="12" w:space="0"/>
            </w:tcBorders>
          </w:tcPr>
          <w:p w14:paraId="2DCF670B">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8"/>
                <w:szCs w:val="28"/>
              </w:rPr>
              <w:t>T</w:t>
            </w:r>
            <w:r>
              <w:rPr>
                <w:rFonts w:ascii="Times New Roman" w:hAnsi="Times New Roman" w:eastAsia="宋体" w:cs="Times New Roman"/>
                <w:kern w:val="0"/>
                <w:sz w:val="28"/>
                <w:szCs w:val="28"/>
              </w:rPr>
              <w:t>otal</w:t>
            </w:r>
          </w:p>
        </w:tc>
      </w:tr>
      <w:tr w14:paraId="75DA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405" w:type="dxa"/>
            <w:tcBorders>
              <w:top w:val="single" w:color="auto" w:sz="12" w:space="0"/>
            </w:tcBorders>
          </w:tcPr>
          <w:p w14:paraId="0311A93E">
            <w:pPr>
              <w:jc w:val="center"/>
              <w:rPr>
                <w:rFonts w:ascii="Times New Roman" w:hAnsi="Times New Roman" w:eastAsia="宋体" w:cs="Times New Roman"/>
                <w:kern w:val="0"/>
                <w:sz w:val="20"/>
                <w:szCs w:val="20"/>
              </w:rPr>
            </w:pPr>
            <w:r>
              <w:rPr>
                <w:rFonts w:ascii="Times New Roman" w:hAnsi="Times New Roman" w:eastAsia="宋体" w:cs="Times New Roman"/>
                <w:kern w:val="0"/>
                <w:sz w:val="28"/>
                <w:szCs w:val="28"/>
              </w:rPr>
              <w:t>Secukinumab</w:t>
            </w:r>
          </w:p>
        </w:tc>
        <w:tc>
          <w:tcPr>
            <w:tcW w:w="1991" w:type="dxa"/>
            <w:tcBorders>
              <w:top w:val="single" w:color="auto" w:sz="12" w:space="0"/>
            </w:tcBorders>
          </w:tcPr>
          <w:p w14:paraId="5796592F">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a</w:t>
            </w:r>
          </w:p>
        </w:tc>
        <w:tc>
          <w:tcPr>
            <w:tcW w:w="2198" w:type="dxa"/>
            <w:tcBorders>
              <w:top w:val="single" w:color="auto" w:sz="12" w:space="0"/>
            </w:tcBorders>
          </w:tcPr>
          <w:p w14:paraId="3DE8399E">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b</w:t>
            </w:r>
          </w:p>
        </w:tc>
        <w:tc>
          <w:tcPr>
            <w:tcW w:w="2198" w:type="dxa"/>
            <w:tcBorders>
              <w:top w:val="single" w:color="auto" w:sz="12" w:space="0"/>
            </w:tcBorders>
          </w:tcPr>
          <w:p w14:paraId="10F72F34">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a+b</w:t>
            </w:r>
          </w:p>
        </w:tc>
      </w:tr>
      <w:tr w14:paraId="77CC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405" w:type="dxa"/>
          </w:tcPr>
          <w:p w14:paraId="5E12E8CB">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8"/>
                <w:szCs w:val="28"/>
              </w:rPr>
              <w:t>Non-</w:t>
            </w:r>
            <w:r>
              <w:rPr>
                <w:rFonts w:ascii="Times New Roman" w:hAnsi="Times New Roman" w:eastAsia="宋体" w:cs="Times New Roman"/>
                <w:kern w:val="0"/>
                <w:sz w:val="28"/>
                <w:szCs w:val="28"/>
              </w:rPr>
              <w:t>Secukinumab</w:t>
            </w:r>
          </w:p>
        </w:tc>
        <w:tc>
          <w:tcPr>
            <w:tcW w:w="1991" w:type="dxa"/>
          </w:tcPr>
          <w:p w14:paraId="16798D97">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c</w:t>
            </w:r>
          </w:p>
        </w:tc>
        <w:tc>
          <w:tcPr>
            <w:tcW w:w="2198" w:type="dxa"/>
          </w:tcPr>
          <w:p w14:paraId="5039852A">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d</w:t>
            </w:r>
          </w:p>
        </w:tc>
        <w:tc>
          <w:tcPr>
            <w:tcW w:w="2198" w:type="dxa"/>
          </w:tcPr>
          <w:p w14:paraId="49B675A6">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c+d</w:t>
            </w:r>
          </w:p>
        </w:tc>
      </w:tr>
      <w:tr w14:paraId="74AC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405" w:type="dxa"/>
          </w:tcPr>
          <w:p w14:paraId="6F484028">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8"/>
                <w:szCs w:val="28"/>
              </w:rPr>
              <w:t>T</w:t>
            </w:r>
            <w:r>
              <w:rPr>
                <w:rFonts w:ascii="Times New Roman" w:hAnsi="Times New Roman" w:eastAsia="宋体" w:cs="Times New Roman"/>
                <w:kern w:val="0"/>
                <w:sz w:val="28"/>
                <w:szCs w:val="28"/>
              </w:rPr>
              <w:t>otal</w:t>
            </w:r>
          </w:p>
        </w:tc>
        <w:tc>
          <w:tcPr>
            <w:tcW w:w="1991" w:type="dxa"/>
          </w:tcPr>
          <w:p w14:paraId="41D230F2">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a</w:t>
            </w:r>
            <w:r>
              <w:rPr>
                <w:rFonts w:ascii="Times New Roman" w:hAnsi="Times New Roman" w:eastAsia="宋体" w:cs="Times New Roman"/>
                <w:kern w:val="0"/>
                <w:sz w:val="28"/>
                <w:szCs w:val="28"/>
              </w:rPr>
              <w:t>+c</w:t>
            </w:r>
          </w:p>
        </w:tc>
        <w:tc>
          <w:tcPr>
            <w:tcW w:w="2198" w:type="dxa"/>
          </w:tcPr>
          <w:p w14:paraId="37AC9BD7">
            <w:pPr>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b+d</w:t>
            </w:r>
          </w:p>
        </w:tc>
        <w:tc>
          <w:tcPr>
            <w:tcW w:w="2198" w:type="dxa"/>
          </w:tcPr>
          <w:p w14:paraId="73E35E78">
            <w:pPr>
              <w:jc w:val="center"/>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N</w:t>
            </w:r>
            <w:r>
              <w:rPr>
                <w:rFonts w:ascii="Times New Roman" w:hAnsi="Times New Roman" w:eastAsia="宋体" w:cs="Times New Roman"/>
                <w:kern w:val="0"/>
                <w:sz w:val="28"/>
                <w:szCs w:val="28"/>
              </w:rPr>
              <w:t>=a+b+c+d</w:t>
            </w:r>
          </w:p>
        </w:tc>
      </w:tr>
    </w:tbl>
    <w:p w14:paraId="0968AE91">
      <w:pPr>
        <w:rPr>
          <w:rFonts w:hint="eastAsia"/>
        </w:rPr>
      </w:pPr>
      <w:r>
        <w:rPr>
          <w:rFonts w:hint="eastAsia"/>
        </w:rPr>
        <w:t xml:space="preserve"> </w:t>
      </w:r>
    </w:p>
    <w:p w14:paraId="0FFDB996">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Abbreviations: AE</w:t>
      </w:r>
      <w:r>
        <w:rPr>
          <w:rFonts w:hint="eastAsia" w:ascii="Times New Roman" w:hAnsi="Times New Roman" w:cs="Times New Roman"/>
          <w:color w:val="000000" w:themeColor="text1"/>
          <w:sz w:val="24"/>
          <w:szCs w:val="24"/>
          <w14:textFill>
            <w14:solidFill>
              <w14:schemeClr w14:val="tx1"/>
            </w14:solidFill>
          </w14:textFill>
        </w:rPr>
        <w:t>s;</w:t>
      </w:r>
      <w:r>
        <w:rPr>
          <w:rFonts w:ascii="Times New Roman" w:hAnsi="Times New Roman" w:cs="Times New Roman"/>
          <w:color w:val="000000" w:themeColor="text1"/>
          <w:sz w:val="24"/>
          <w:szCs w:val="24"/>
          <w14:textFill>
            <w14:solidFill>
              <w14:schemeClr w14:val="tx1"/>
            </w14:solidFill>
          </w14:textFill>
        </w:rPr>
        <w:t xml:space="preserve"> adverse event</w:t>
      </w:r>
      <w:r>
        <w:rPr>
          <w:rFonts w:hint="eastAsia" w:ascii="Times New Roman" w:hAnsi="Times New Roman" w:cs="Times New Roman"/>
          <w:color w:val="000000" w:themeColor="text1"/>
          <w:sz w:val="24"/>
          <w:szCs w:val="24"/>
          <w14:textFill>
            <w14:solidFill>
              <w14:schemeClr w14:val="tx1"/>
            </w14:solidFill>
          </w14:textFill>
        </w:rPr>
        <w:t>s</w:t>
      </w:r>
    </w:p>
    <w:p w14:paraId="0D3AD0C6">
      <w:pPr>
        <w:rPr>
          <w:rFonts w:hint="eastAsia"/>
        </w:rPr>
      </w:pPr>
    </w:p>
    <w:p w14:paraId="3C26EC54">
      <w:pPr>
        <w:rPr>
          <w:rFonts w:hint="eastAsia"/>
        </w:rPr>
      </w:pPr>
    </w:p>
    <w:p w14:paraId="2A630854">
      <w:pPr>
        <w:rPr>
          <w:rFonts w:ascii="Times New Roman" w:hAnsi="Times New Roman" w:cs="Times New Roman"/>
          <w:b/>
          <w:bCs/>
          <w:sz w:val="28"/>
          <w:szCs w:val="28"/>
        </w:rPr>
      </w:pPr>
      <w:r>
        <w:rPr>
          <w:rFonts w:ascii="Times New Roman" w:hAnsi="Times New Roman" w:cs="Times New Roman"/>
          <w:b/>
          <w:bCs/>
          <w:sz w:val="28"/>
          <w:szCs w:val="28"/>
        </w:rPr>
        <w:t xml:space="preserve">Table </w:t>
      </w:r>
      <w:r>
        <w:rPr>
          <w:rFonts w:hint="eastAsia" w:ascii="Times New Roman" w:hAnsi="Times New Roman" w:cs="Times New Roman"/>
          <w:b/>
          <w:bCs/>
          <w:sz w:val="28"/>
          <w:szCs w:val="28"/>
        </w:rPr>
        <w:t>S2</w:t>
      </w:r>
      <w:r>
        <w:rPr>
          <w:rFonts w:ascii="Times New Roman" w:hAnsi="Times New Roman" w:cs="Times New Roman"/>
          <w:b/>
          <w:bCs/>
          <w:sz w:val="28"/>
          <w:szCs w:val="28"/>
        </w:rPr>
        <w:t xml:space="preserve"> Four different types of disproportionality analysis.</w:t>
      </w:r>
    </w:p>
    <w:p w14:paraId="34433E5B">
      <w:pPr>
        <w:rPr>
          <w:rFonts w:ascii="Times New Roman" w:hAnsi="Times New Roman" w:cs="Times New Roman"/>
          <w:b/>
          <w:bCs/>
          <w:sz w:val="28"/>
          <w:szCs w:val="28"/>
        </w:rPr>
      </w:pPr>
    </w:p>
    <w:tbl>
      <w:tblPr>
        <w:tblStyle w:val="39"/>
        <w:tblW w:w="9214"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10"/>
        <w:gridCol w:w="4384"/>
        <w:gridCol w:w="3260"/>
      </w:tblGrid>
      <w:tr w14:paraId="28B820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gridSpan w:val="2"/>
            <w:tcBorders>
              <w:top w:val="single" w:color="auto" w:sz="12" w:space="0"/>
              <w:left w:val="nil"/>
              <w:bottom w:val="single" w:color="auto" w:sz="6" w:space="0"/>
              <w:right w:val="nil"/>
              <w:insideH w:val="single" w:sz="6" w:space="0"/>
              <w:insideV w:val="nil"/>
              <w:tl2br w:val="nil"/>
              <w:tr2bl w:val="nil"/>
            </w:tcBorders>
          </w:tcPr>
          <w:p w14:paraId="12BBF99C">
            <w:pPr>
              <w:wordWrap/>
              <w:rPr>
                <w:rFonts w:ascii="Times New Roman" w:hAnsi="Times New Roman" w:eastAsia="宋体" w:cs="Times New Roman"/>
                <w:b/>
                <w:bCs/>
                <w:i w:val="0"/>
                <w:color w:val="000000" w:themeColor="text1"/>
                <w:sz w:val="28"/>
                <w:szCs w:val="28"/>
                <w14:textFill>
                  <w14:solidFill>
                    <w14:schemeClr w14:val="tx1"/>
                  </w14:solidFill>
                </w14:textFill>
              </w:rPr>
            </w:pPr>
            <w:r>
              <w:rPr>
                <w:rFonts w:ascii="Times New Roman" w:hAnsi="Times New Roman" w:eastAsia="宋体" w:cs="Times New Roman"/>
                <w:b/>
                <w:bCs/>
                <w:i w:val="0"/>
                <w:color w:val="000000" w:themeColor="text1"/>
                <w:sz w:val="28"/>
                <w:szCs w:val="28"/>
                <w14:textFill>
                  <w14:solidFill>
                    <w14:schemeClr w14:val="tx1"/>
                  </w14:solidFill>
                </w14:textFill>
              </w:rPr>
              <w:t xml:space="preserve">Algorithms                      </w:t>
            </w:r>
          </w:p>
        </w:tc>
        <w:tc>
          <w:tcPr>
            <w:tcW w:w="4384" w:type="dxa"/>
            <w:tcBorders>
              <w:top w:val="single" w:color="auto" w:sz="12" w:space="0"/>
              <w:bottom w:val="single" w:color="auto" w:sz="6" w:space="0"/>
              <w:right w:val="nil"/>
              <w:insideH w:val="single" w:sz="6" w:space="0"/>
              <w:insideV w:val="nil"/>
              <w:tl2br w:val="nil"/>
              <w:tr2bl w:val="nil"/>
            </w:tcBorders>
          </w:tcPr>
          <w:p w14:paraId="50639343">
            <w:pPr>
              <w:wordWrap/>
              <w:rPr>
                <w:rFonts w:ascii="Times New Roman" w:hAnsi="Times New Roman" w:eastAsia="宋体" w:cs="Times New Roman"/>
                <w:b/>
                <w:bCs/>
                <w:i w:val="0"/>
                <w:color w:val="000000" w:themeColor="text1"/>
                <w:sz w:val="28"/>
                <w:szCs w:val="28"/>
                <w14:textFill>
                  <w14:solidFill>
                    <w14:schemeClr w14:val="tx1"/>
                  </w14:solidFill>
                </w14:textFill>
              </w:rPr>
            </w:pPr>
            <w:r>
              <w:rPr>
                <w:rFonts w:hint="eastAsia" w:ascii="Times New Roman" w:hAnsi="Times New Roman" w:eastAsia="宋体" w:cs="Times New Roman"/>
                <w:b/>
                <w:bCs/>
                <w:i w:val="0"/>
                <w:color w:val="000000" w:themeColor="text1"/>
                <w:sz w:val="28"/>
                <w:szCs w:val="28"/>
                <w14:textFill>
                  <w14:solidFill>
                    <w14:schemeClr w14:val="tx1"/>
                  </w14:solidFill>
                </w14:textFill>
              </w:rPr>
              <w:t xml:space="preserve"> </w:t>
            </w:r>
            <w:r>
              <w:rPr>
                <w:rFonts w:ascii="Times New Roman" w:hAnsi="Times New Roman" w:eastAsia="宋体" w:cs="Times New Roman"/>
                <w:b/>
                <w:bCs/>
                <w:i w:val="0"/>
                <w:color w:val="000000" w:themeColor="text1"/>
                <w:sz w:val="28"/>
                <w:szCs w:val="28"/>
                <w14:textFill>
                  <w14:solidFill>
                    <w14:schemeClr w14:val="tx1"/>
                  </w14:solidFill>
                </w14:textFill>
              </w:rPr>
              <w:t>Equation</w:t>
            </w:r>
          </w:p>
        </w:tc>
        <w:tc>
          <w:tcPr>
            <w:tcW w:w="3260" w:type="dxa"/>
            <w:tcBorders>
              <w:top w:val="single" w:color="auto" w:sz="12" w:space="0"/>
              <w:bottom w:val="single" w:color="auto" w:sz="6" w:space="0"/>
              <w:right w:val="nil"/>
              <w:insideH w:val="single" w:sz="6" w:space="0"/>
              <w:insideV w:val="nil"/>
              <w:tl2br w:val="nil"/>
              <w:tr2bl w:val="nil"/>
            </w:tcBorders>
          </w:tcPr>
          <w:p w14:paraId="17155705">
            <w:pPr>
              <w:wordWrap/>
              <w:rPr>
                <w:rFonts w:ascii="Times New Roman" w:hAnsi="Times New Roman" w:eastAsia="宋体" w:cs="Times New Roman"/>
                <w:b/>
                <w:bCs/>
                <w:i w:val="0"/>
                <w:color w:val="000000" w:themeColor="text1"/>
                <w:sz w:val="28"/>
                <w:szCs w:val="28"/>
                <w14:textFill>
                  <w14:solidFill>
                    <w14:schemeClr w14:val="tx1"/>
                  </w14:solidFill>
                </w14:textFill>
              </w:rPr>
            </w:pPr>
            <w:r>
              <w:rPr>
                <w:rFonts w:ascii="Times New Roman" w:hAnsi="Times New Roman" w:eastAsia="宋体" w:cs="Times New Roman"/>
                <w:b/>
                <w:bCs/>
                <w:i w:val="0"/>
                <w:color w:val="000000" w:themeColor="text1"/>
                <w:sz w:val="28"/>
                <w:szCs w:val="28"/>
                <w14:textFill>
                  <w14:solidFill>
                    <w14:schemeClr w14:val="tx1"/>
                  </w14:solidFill>
                </w14:textFill>
              </w:rPr>
              <w:t>Criteria</w:t>
            </w:r>
          </w:p>
        </w:tc>
      </w:tr>
      <w:tr w14:paraId="198F44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0" w:type="dxa"/>
          </w:tcPr>
          <w:p w14:paraId="3AD4E4B7">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R</w:t>
            </w:r>
            <w:r>
              <w:rPr>
                <w:rFonts w:ascii="Times New Roman" w:hAnsi="Times New Roman" w:cs="Times New Roman"/>
                <w:color w:val="000000" w:themeColor="text1"/>
                <w:sz w:val="24"/>
                <w:szCs w:val="24"/>
                <w14:textFill>
                  <w14:solidFill>
                    <w14:schemeClr w14:val="tx1"/>
                  </w14:solidFill>
                </w14:textFill>
              </w:rPr>
              <w:t>OR</w:t>
            </w:r>
          </w:p>
        </w:tc>
        <w:tc>
          <w:tcPr>
            <w:tcW w:w="4394" w:type="dxa"/>
            <w:gridSpan w:val="2"/>
          </w:tcPr>
          <w:p w14:paraId="1457238A">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ROR = (a/c)/(b/d)</w:t>
            </w:r>
          </w:p>
          <w:p w14:paraId="6DFB1D8D">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95%CI=eln</w:t>
            </w:r>
            <w:r>
              <w:rPr>
                <w:rFonts w:ascii="Times New Roman" w:hAnsi="Times New Roman" w:cs="Times New Roman"/>
                <w:color w:val="000000" w:themeColor="text1"/>
                <w:sz w:val="24"/>
                <w:szCs w:val="24"/>
                <w:vertAlign w:val="superscript"/>
                <w14:textFill>
                  <w14:solidFill>
                    <w14:schemeClr w14:val="tx1"/>
                  </w14:solidFill>
                </w14:textFill>
              </w:rPr>
              <w:t>(ROR)±1.96(1/a+1/b+1/c+1/d)^0.5</w:t>
            </w:r>
          </w:p>
          <w:p w14:paraId="55A9A1CF">
            <w:pPr>
              <w:rPr>
                <w:rFonts w:ascii="Times New Roman" w:hAnsi="Times New Roman" w:cs="Times New Roman"/>
                <w:color w:val="000000" w:themeColor="text1"/>
                <w:sz w:val="24"/>
                <w:szCs w:val="24"/>
                <w14:textFill>
                  <w14:solidFill>
                    <w14:schemeClr w14:val="tx1"/>
                  </w14:solidFill>
                </w14:textFill>
              </w:rPr>
            </w:pPr>
          </w:p>
        </w:tc>
        <w:tc>
          <w:tcPr>
            <w:tcW w:w="3260" w:type="dxa"/>
          </w:tcPr>
          <w:p w14:paraId="67B15824">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95% CI (lower limit) &gt; 1, a ≥ 3</w:t>
            </w:r>
          </w:p>
        </w:tc>
      </w:tr>
      <w:tr w14:paraId="2FE81D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570" w:type="dxa"/>
            <w:gridSpan w:val="2"/>
          </w:tcPr>
          <w:p w14:paraId="2831B06A">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RR</w:t>
            </w:r>
          </w:p>
        </w:tc>
        <w:tc>
          <w:tcPr>
            <w:tcW w:w="4384" w:type="dxa"/>
          </w:tcPr>
          <w:p w14:paraId="15498D41">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PRR=[a/(a+b)]/[c/(c+d)]</w:t>
            </w:r>
          </w:p>
          <w:p w14:paraId="41BCB9AD">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χ</w:t>
            </w:r>
            <w:r>
              <w:rPr>
                <w:rFonts w:ascii="Times New Roman" w:hAnsi="Times New Roman" w:cs="Times New Roman"/>
                <w:color w:val="000000" w:themeColor="text1"/>
                <w:sz w:val="24"/>
                <w:szCs w:val="24"/>
                <w:vertAlign w:val="super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 xml:space="preserve"> =[(ad-bc)</w:t>
            </w:r>
            <w:r>
              <w:rPr>
                <w:rFonts w:ascii="Times New Roman" w:hAnsi="Times New Roman" w:cs="Times New Roman"/>
                <w:color w:val="000000" w:themeColor="text1"/>
                <w:sz w:val="24"/>
                <w:szCs w:val="24"/>
                <w:vertAlign w:val="super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 xml:space="preserve"> (a+b + c + d)] / [(a+b)</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(c + d)</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(a+c)</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 + d)]</w:t>
            </w:r>
          </w:p>
        </w:tc>
        <w:tc>
          <w:tcPr>
            <w:tcW w:w="3260" w:type="dxa"/>
          </w:tcPr>
          <w:p w14:paraId="002BEB22">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PRR ≥ 2</w:t>
            </w:r>
            <w:r>
              <w:rPr>
                <w:rFonts w:hint="eastAsia" w:ascii="Times New Roman" w:hAnsi="Times New Roman" w:cs="Times New Roman"/>
                <w:color w:val="000000" w:themeColor="text1"/>
                <w:sz w:val="24"/>
                <w:szCs w:val="24"/>
                <w14:textFill>
                  <w14:solidFill>
                    <w14:schemeClr w14:val="tx1"/>
                  </w14:solidFill>
                </w14:textFill>
              </w:rPr>
              <w:t>, χ</w:t>
            </w:r>
            <w:r>
              <w:rPr>
                <w:rFonts w:ascii="Times New Roman" w:hAnsi="Times New Roman" w:cs="Times New Roman"/>
                <w:color w:val="000000" w:themeColor="text1"/>
                <w:sz w:val="24"/>
                <w:szCs w:val="24"/>
                <w:vertAlign w:val="superscript"/>
                <w14:textFill>
                  <w14:solidFill>
                    <w14:schemeClr w14:val="tx1"/>
                  </w14:solidFill>
                </w14:textFill>
              </w:rPr>
              <w:t xml:space="preserve">2 </w:t>
            </w:r>
            <w:r>
              <w:rPr>
                <w:rFonts w:ascii="Times New Roman" w:hAnsi="Times New Roman" w:cs="Times New Roman"/>
                <w:color w:val="000000" w:themeColor="text1"/>
                <w:sz w:val="24"/>
                <w:szCs w:val="24"/>
                <w14:textFill>
                  <w14:solidFill>
                    <w14:schemeClr w14:val="tx1"/>
                  </w14:solidFill>
                </w14:textFill>
              </w:rPr>
              <w:t xml:space="preserve">≥ 4, </w:t>
            </w:r>
            <w:r>
              <w:rPr>
                <w:rFonts w:hint="eastAsia" w:ascii="Times New Roman" w:hAnsi="Times New Roman" w:cs="Times New Roman"/>
                <w:color w:val="000000" w:themeColor="text1"/>
                <w:sz w:val="24"/>
                <w:szCs w:val="24"/>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 xml:space="preserve"> ≥ 3</w:t>
            </w:r>
          </w:p>
        </w:tc>
      </w:tr>
      <w:tr w14:paraId="36CE10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4" w:hRule="atLeast"/>
        </w:trPr>
        <w:tc>
          <w:tcPr>
            <w:tcW w:w="1570" w:type="dxa"/>
            <w:gridSpan w:val="2"/>
          </w:tcPr>
          <w:p w14:paraId="76B4B039">
            <w:pPr>
              <w:rPr>
                <w:rFonts w:ascii="Times New Roman" w:hAnsi="Times New Roman" w:cs="Times New Roman"/>
                <w:color w:val="000000" w:themeColor="text1"/>
                <w:sz w:val="24"/>
                <w:szCs w:val="24"/>
                <w14:textFill>
                  <w14:solidFill>
                    <w14:schemeClr w14:val="tx1"/>
                  </w14:solidFill>
                </w14:textFill>
              </w:rPr>
            </w:pPr>
          </w:p>
          <w:p w14:paraId="0CD9779E">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B</w:t>
            </w:r>
            <w:r>
              <w:rPr>
                <w:rFonts w:ascii="Times New Roman" w:hAnsi="Times New Roman" w:cs="Times New Roman"/>
                <w:color w:val="000000" w:themeColor="text1"/>
                <w:sz w:val="24"/>
                <w:szCs w:val="24"/>
                <w14:textFill>
                  <w14:solidFill>
                    <w14:schemeClr w14:val="tx1"/>
                  </w14:solidFill>
                </w14:textFill>
              </w:rPr>
              <w:t>CPNN</w:t>
            </w:r>
          </w:p>
          <w:p w14:paraId="0DCE9416">
            <w:pPr>
              <w:rPr>
                <w:rFonts w:ascii="Times New Roman" w:hAnsi="Times New Roman" w:cs="Times New Roman"/>
                <w:color w:val="000000" w:themeColor="text1"/>
                <w:sz w:val="24"/>
                <w:szCs w:val="24"/>
                <w14:textFill>
                  <w14:solidFill>
                    <w14:schemeClr w14:val="tx1"/>
                  </w14:solidFill>
                </w14:textFill>
              </w:rPr>
            </w:pPr>
          </w:p>
          <w:p w14:paraId="4913BF7F">
            <w:pPr>
              <w:rPr>
                <w:rFonts w:ascii="Times New Roman" w:hAnsi="Times New Roman" w:cs="Times New Roman"/>
                <w:sz w:val="24"/>
                <w:szCs w:val="24"/>
              </w:rPr>
            </w:pPr>
          </w:p>
          <w:p w14:paraId="15A64B1F">
            <w:pPr>
              <w:rPr>
                <w:rFonts w:ascii="Times New Roman" w:hAnsi="Times New Roman" w:cs="Times New Roman"/>
                <w:sz w:val="24"/>
                <w:szCs w:val="24"/>
              </w:rPr>
            </w:pPr>
            <w:r>
              <w:rPr>
                <w:rFonts w:hint="eastAsia" w:ascii="Times New Roman" w:hAnsi="Times New Roman" w:cs="Times New Roman"/>
                <w:sz w:val="24"/>
                <w:szCs w:val="24"/>
              </w:rPr>
              <w:t>M</w:t>
            </w:r>
            <w:r>
              <w:rPr>
                <w:rFonts w:ascii="Times New Roman" w:hAnsi="Times New Roman" w:cs="Times New Roman"/>
                <w:sz w:val="24"/>
                <w:szCs w:val="24"/>
              </w:rPr>
              <w:t xml:space="preserve">GPS          </w:t>
            </w:r>
          </w:p>
        </w:tc>
        <w:tc>
          <w:tcPr>
            <w:tcW w:w="4384" w:type="dxa"/>
          </w:tcPr>
          <w:p w14:paraId="279CB1E4">
            <w:pPr>
              <w:rPr>
                <w:rFonts w:ascii="Times New Roman" w:hAnsi="Times New Roman" w:cs="Times New Roman"/>
                <w:color w:val="000000" w:themeColor="text1"/>
                <w:sz w:val="24"/>
                <w:szCs w:val="24"/>
                <w14:textFill>
                  <w14:solidFill>
                    <w14:schemeClr w14:val="tx1"/>
                  </w14:solidFill>
                </w14:textFill>
              </w:rPr>
            </w:pPr>
          </w:p>
          <w:p w14:paraId="41613233">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IC=log</w:t>
            </w:r>
            <w:r>
              <w:rPr>
                <w:rFonts w:ascii="Times New Roman" w:hAnsi="Times New Roman" w:cs="Times New Roman"/>
                <w:color w:val="000000" w:themeColor="text1"/>
                <w:sz w:val="24"/>
                <w:szCs w:val="24"/>
                <w:vertAlign w:val="sub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a(a+b+c+d)/((a+c)</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(a+b))</w:t>
            </w:r>
          </w:p>
          <w:p w14:paraId="48CF951C">
            <w:pPr>
              <w:rPr>
                <w:rFonts w:ascii="Times New Roman" w:hAnsi="Times New Roman" w:cs="Times New Roman"/>
                <w:color w:val="000000" w:themeColor="text1"/>
                <w:sz w:val="24"/>
                <w:szCs w:val="24"/>
                <w:vertAlign w:val="superscript"/>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IC025=e</w:t>
            </w:r>
            <w:r>
              <w:rPr>
                <w:rFonts w:ascii="Times New Roman" w:hAnsi="Times New Roman" w:cs="Times New Roman"/>
                <w:color w:val="000000" w:themeColor="text1"/>
                <w:sz w:val="24"/>
                <w:szCs w:val="24"/>
                <w:vertAlign w:val="superscript"/>
                <w14:textFill>
                  <w14:solidFill>
                    <w14:schemeClr w14:val="tx1"/>
                  </w14:solidFill>
                </w14:textFill>
              </w:rPr>
              <w:t>ln(IC)−1.96(1/a+1/b+1/c+1/d)^0.5</w:t>
            </w:r>
          </w:p>
          <w:p w14:paraId="5E98310E">
            <w:pPr>
              <w:rPr>
                <w:rFonts w:ascii="Verdana" w:hAnsi="Verdana"/>
                <w:color w:val="333333"/>
                <w:sz w:val="18"/>
                <w:szCs w:val="18"/>
                <w:shd w:val="clear" w:color="auto" w:fill="FFFFFF"/>
              </w:rPr>
            </w:pPr>
          </w:p>
          <w:p w14:paraId="0F9ED6C8">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EBGM=a(a+b+c+d)/((a+c)</w:t>
            </w:r>
            <w:r>
              <w:rPr>
                <w:rFonts w:hint="eastAsia"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(a+b))                  </w:t>
            </w:r>
          </w:p>
          <w:p w14:paraId="5BA27153">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EBGM05=e</w:t>
            </w:r>
            <w:r>
              <w:rPr>
                <w:rFonts w:ascii="Times New Roman" w:hAnsi="Times New Roman" w:cs="Times New Roman"/>
                <w:color w:val="000000" w:themeColor="text1"/>
                <w:sz w:val="24"/>
                <w:szCs w:val="24"/>
                <w:vertAlign w:val="superscript"/>
                <w14:textFill>
                  <w14:solidFill>
                    <w14:schemeClr w14:val="tx1"/>
                  </w14:solidFill>
                </w14:textFill>
              </w:rPr>
              <w:t>ln(EBGM)−1.64(1/a+1/b+1/c+1/d)^0.5</w:t>
            </w:r>
          </w:p>
        </w:tc>
        <w:tc>
          <w:tcPr>
            <w:tcW w:w="3260" w:type="dxa"/>
          </w:tcPr>
          <w:p w14:paraId="01E25F9D">
            <w:pPr>
              <w:rPr>
                <w:rFonts w:ascii="Times New Roman" w:hAnsi="Times New Roman" w:cs="Times New Roman"/>
                <w:color w:val="000000" w:themeColor="text1"/>
                <w:sz w:val="24"/>
                <w:szCs w:val="24"/>
                <w14:textFill>
                  <w14:solidFill>
                    <w14:schemeClr w14:val="tx1"/>
                  </w14:solidFill>
                </w14:textFill>
              </w:rPr>
            </w:pPr>
          </w:p>
          <w:p w14:paraId="647AB112">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IC025</w:t>
            </w:r>
            <w:r>
              <w:rPr>
                <w:rFonts w:hint="eastAsia" w:ascii="MS Gothic" w:hAnsi="MS Gothic" w:eastAsia="MS Gothic" w:cs="MS Gothic"/>
                <w:color w:val="000000" w:themeColor="text1"/>
                <w:sz w:val="24"/>
                <w:szCs w:val="24"/>
                <w14:textFill>
                  <w14:solidFill>
                    <w14:schemeClr w14:val="tx1"/>
                  </w14:solidFill>
                </w14:textFill>
              </w:rPr>
              <w:t> </w:t>
            </w:r>
            <w:r>
              <w:rPr>
                <w:rFonts w:ascii="Times New Roman" w:hAnsi="Times New Roman" w:cs="Times New Roman"/>
                <w:color w:val="000000" w:themeColor="text1"/>
                <w:sz w:val="24"/>
                <w:szCs w:val="24"/>
                <w14:textFill>
                  <w14:solidFill>
                    <w14:schemeClr w14:val="tx1"/>
                  </w14:solidFill>
                </w14:textFill>
              </w:rPr>
              <w:t>&gt;</w:t>
            </w:r>
            <w:r>
              <w:rPr>
                <w:rFonts w:hint="eastAsia" w:ascii="MS Gothic" w:hAnsi="MS Gothic" w:eastAsia="MS Gothic" w:cs="MS Gothic"/>
                <w:color w:val="000000" w:themeColor="text1"/>
                <w:sz w:val="24"/>
                <w:szCs w:val="24"/>
                <w14:textFill>
                  <w14:solidFill>
                    <w14:schemeClr w14:val="tx1"/>
                  </w14:solidFill>
                </w14:textFill>
              </w:rPr>
              <w:t> </w:t>
            </w:r>
            <w:r>
              <w:rPr>
                <w:rFonts w:ascii="Times New Roman" w:hAnsi="Times New Roman" w:cs="Times New Roman"/>
                <w:color w:val="000000" w:themeColor="text1"/>
                <w:sz w:val="24"/>
                <w:szCs w:val="24"/>
                <w14:textFill>
                  <w14:solidFill>
                    <w14:schemeClr w14:val="tx1"/>
                  </w14:solidFill>
                </w14:textFill>
              </w:rPr>
              <w:t>0, a ≥ 3</w:t>
            </w:r>
          </w:p>
          <w:p w14:paraId="51E7F1BB">
            <w:pPr>
              <w:rPr>
                <w:rFonts w:ascii="Times New Roman" w:hAnsi="Times New Roman" w:cs="Times New Roman"/>
                <w:color w:val="000000" w:themeColor="text1"/>
                <w:sz w:val="24"/>
                <w:szCs w:val="24"/>
                <w14:textFill>
                  <w14:solidFill>
                    <w14:schemeClr w14:val="tx1"/>
                  </w14:solidFill>
                </w14:textFill>
              </w:rPr>
            </w:pPr>
          </w:p>
          <w:p w14:paraId="4A317CE2">
            <w:pPr>
              <w:rPr>
                <w:rFonts w:ascii="Times New Roman" w:hAnsi="Times New Roman" w:cs="Times New Roman"/>
                <w:color w:val="000000" w:themeColor="text1"/>
                <w:sz w:val="24"/>
                <w:szCs w:val="24"/>
                <w14:textFill>
                  <w14:solidFill>
                    <w14:schemeClr w14:val="tx1"/>
                  </w14:solidFill>
                </w14:textFill>
              </w:rPr>
            </w:pPr>
          </w:p>
          <w:p w14:paraId="6790BDCB">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EBGM05 &gt; 2, a＞0</w:t>
            </w:r>
          </w:p>
        </w:tc>
      </w:tr>
    </w:tbl>
    <w:p w14:paraId="1A686711">
      <w:pPr>
        <w:spacing w:line="360" w:lineRule="auto"/>
        <w:rPr>
          <w:rFonts w:ascii="Times New Roman" w:hAnsi="Times New Roman" w:cs="Times New Roman"/>
          <w:color w:val="000000" w:themeColor="text1"/>
          <w:sz w:val="24"/>
          <w:szCs w:val="24"/>
          <w14:textFill>
            <w14:solidFill>
              <w14:schemeClr w14:val="tx1"/>
            </w14:solidFill>
          </w14:textFill>
        </w:rPr>
      </w:pPr>
    </w:p>
    <w:p w14:paraId="3246A6AE">
      <w:pPr>
        <w:spacing w:line="48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Notes: Equation: a</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number of reports containing both the target drug and the target adverse drug reaction; b, number of reports containing other adverse drug reactions of the target drug; c, number of reports containing the target adverse drug reaction of other drugs; d, number of reports containing other drugs and other adverse drug reactions. The MGPS employs an empirical Bayesian approach, whereby maximum likelihood estimates obtain a prior distribution, and the prior and likelihood are combined to obtain a posterior distribution. The fifth percentile of the posterior distribution is denoted by “EBGM05” and is interpreted as the one-sided 95% confidence lower bound for the EBGM. Abbreviations: ROR, reporting odds ratio; CI, confidence interval; χ2, chi-squared. PRR, proportional reporting ratio; BCPNN, Bayesian confidence propagation neural network; IC, information component; IC025, the lower limit of the 95% CI of the IC; MGPS, multiple gamma Poisson shrinkage; EBGM, empirical Bayesian geometric mean; EBGM05, empirical Bayesian geometric mean lower 95% CI for the posterior distribution</w:t>
      </w:r>
      <w:r>
        <w:rPr>
          <w:rFonts w:hint="eastAsia" w:ascii="Times New Roman" w:hAnsi="Times New Roman" w:cs="Times New Roman"/>
          <w:color w:val="000000" w:themeColor="text1"/>
          <w:sz w:val="24"/>
          <w:szCs w:val="24"/>
          <w14:textFill>
            <w14:solidFill>
              <w14:schemeClr w14:val="tx1"/>
            </w14:solidFill>
          </w14:textFill>
        </w:rPr>
        <w:t>.</w:t>
      </w:r>
    </w:p>
    <w:p w14:paraId="457B6874">
      <w:pPr>
        <w:rPr>
          <w:rFonts w:hint="eastAsia"/>
        </w:rPr>
      </w:pPr>
    </w:p>
    <w:p w14:paraId="6273885A">
      <w:pPr>
        <w:rPr>
          <w:rFonts w:hint="eastAsia"/>
        </w:rPr>
      </w:pPr>
    </w:p>
    <w:p w14:paraId="4F4B0C7D">
      <w:pPr>
        <w:rPr>
          <w:rFonts w:ascii="Times New Roman" w:hAnsi="Times New Roman" w:cs="Times New Roman"/>
          <w:sz w:val="24"/>
          <w:szCs w:val="24"/>
        </w:rPr>
      </w:pPr>
      <w:r>
        <w:rPr>
          <w:rFonts w:ascii="Times New Roman" w:hAnsi="Times New Roman" w:cs="Times New Roman"/>
          <w:b/>
          <w:bCs/>
          <w:sz w:val="28"/>
          <w:szCs w:val="28"/>
        </w:rPr>
        <w:t xml:space="preserve">Table </w:t>
      </w:r>
      <w:r>
        <w:rPr>
          <w:rFonts w:hint="eastAsia" w:ascii="Times New Roman" w:hAnsi="Times New Roman" w:cs="Times New Roman"/>
          <w:b/>
          <w:bCs/>
          <w:sz w:val="28"/>
          <w:szCs w:val="28"/>
        </w:rPr>
        <w:t>S3</w:t>
      </w:r>
      <w:r>
        <w:rPr>
          <w:rFonts w:ascii="Times New Roman" w:hAnsi="Times New Roman" w:cs="Times New Roman"/>
          <w:b/>
          <w:bCs/>
          <w:sz w:val="28"/>
          <w:szCs w:val="28"/>
        </w:rPr>
        <w:t xml:space="preserve"> The characteristics of </w:t>
      </w:r>
      <w:r>
        <w:rPr>
          <w:rFonts w:hint="eastAsia" w:ascii="Times New Roman" w:hAnsi="Times New Roman" w:cs="Times New Roman"/>
          <w:b/>
          <w:bCs/>
          <w:sz w:val="28"/>
          <w:szCs w:val="28"/>
        </w:rPr>
        <w:t>s</w:t>
      </w:r>
      <w:r>
        <w:rPr>
          <w:rFonts w:ascii="Times New Roman" w:hAnsi="Times New Roman" w:cs="Times New Roman"/>
          <w:b/>
          <w:bCs/>
          <w:sz w:val="28"/>
          <w:szCs w:val="28"/>
        </w:rPr>
        <w:t>ecukinumab associated with</w:t>
      </w:r>
      <w:r>
        <w:rPr>
          <w:rFonts w:hint="eastAsia" w:ascii="Times New Roman" w:hAnsi="Times New Roman" w:cs="Times New Roman"/>
          <w:b/>
          <w:bCs/>
          <w:sz w:val="28"/>
          <w:szCs w:val="28"/>
        </w:rPr>
        <w:t xml:space="preserve"> i</w:t>
      </w:r>
      <w:r>
        <w:rPr>
          <w:rFonts w:ascii="Times New Roman" w:hAnsi="Times New Roman" w:cs="Times New Roman"/>
          <w:b/>
          <w:bCs/>
          <w:sz w:val="28"/>
          <w:szCs w:val="28"/>
        </w:rPr>
        <w:t>mmune system diseases.</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2413"/>
        <w:gridCol w:w="2176"/>
      </w:tblGrid>
      <w:tr w14:paraId="2266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0D2AFAD8">
            <w:pPr>
              <w:rPr>
                <w:rFonts w:ascii="Times New Roman" w:hAnsi="Times New Roman" w:cs="Times New Roman"/>
                <w:b/>
                <w:bCs/>
                <w:sz w:val="24"/>
                <w:szCs w:val="24"/>
              </w:rPr>
            </w:pPr>
            <w:r>
              <w:rPr>
                <w:rFonts w:ascii="Times New Roman" w:hAnsi="Times New Roman" w:cs="Times New Roman"/>
                <w:b/>
                <w:bCs/>
                <w:sz w:val="24"/>
                <w:szCs w:val="24"/>
              </w:rPr>
              <w:t>Characteristics</w:t>
            </w:r>
          </w:p>
        </w:tc>
        <w:tc>
          <w:tcPr>
            <w:tcW w:w="2413" w:type="dxa"/>
            <w:noWrap/>
          </w:tcPr>
          <w:p w14:paraId="44E5E55E">
            <w:pPr>
              <w:jc w:val="left"/>
              <w:rPr>
                <w:rFonts w:ascii="Times New Roman" w:hAnsi="Times New Roman" w:cs="Times New Roman"/>
                <w:b/>
                <w:bCs/>
                <w:sz w:val="24"/>
                <w:szCs w:val="24"/>
              </w:rPr>
            </w:pPr>
            <w:r>
              <w:rPr>
                <w:rFonts w:ascii="Times New Roman" w:hAnsi="Times New Roman" w:cs="Times New Roman"/>
                <w:b/>
                <w:bCs/>
                <w:sz w:val="24"/>
                <w:szCs w:val="24"/>
              </w:rPr>
              <w:t>Target PT</w:t>
            </w:r>
          </w:p>
        </w:tc>
        <w:tc>
          <w:tcPr>
            <w:tcW w:w="2176" w:type="dxa"/>
            <w:noWrap/>
          </w:tcPr>
          <w:p w14:paraId="429D2A21">
            <w:pPr>
              <w:jc w:val="left"/>
              <w:rPr>
                <w:rFonts w:ascii="Times New Roman" w:hAnsi="Times New Roman" w:cs="Times New Roman"/>
                <w:b/>
                <w:bCs/>
                <w:sz w:val="24"/>
                <w:szCs w:val="24"/>
              </w:rPr>
            </w:pPr>
            <w:r>
              <w:rPr>
                <w:rFonts w:ascii="Times New Roman" w:hAnsi="Times New Roman" w:cs="Times New Roman"/>
                <w:b/>
                <w:bCs/>
                <w:sz w:val="24"/>
                <w:szCs w:val="24"/>
              </w:rPr>
              <w:t>Overall</w:t>
            </w:r>
          </w:p>
        </w:tc>
      </w:tr>
      <w:tr w14:paraId="16BF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FDFB32E">
            <w:pPr>
              <w:rPr>
                <w:rFonts w:ascii="Times New Roman" w:hAnsi="Times New Roman" w:cs="Times New Roman"/>
                <w:sz w:val="24"/>
                <w:szCs w:val="24"/>
              </w:rPr>
            </w:pPr>
          </w:p>
        </w:tc>
        <w:tc>
          <w:tcPr>
            <w:tcW w:w="2413" w:type="dxa"/>
            <w:noWrap/>
          </w:tcPr>
          <w:p w14:paraId="03E9C148">
            <w:pPr>
              <w:rPr>
                <w:rFonts w:ascii="Times New Roman" w:hAnsi="Times New Roman" w:cs="Times New Roman"/>
                <w:sz w:val="24"/>
                <w:szCs w:val="24"/>
              </w:rPr>
            </w:pPr>
            <w:r>
              <w:rPr>
                <w:rFonts w:ascii="Times New Roman" w:hAnsi="Times New Roman" w:cs="Times New Roman"/>
                <w:sz w:val="24"/>
                <w:szCs w:val="24"/>
              </w:rPr>
              <w:t>(N=</w:t>
            </w:r>
            <w:r>
              <w:rPr>
                <w:rFonts w:hint="eastAsia" w:ascii="Times New Roman" w:hAnsi="Times New Roman" w:cs="Times New Roman"/>
                <w:sz w:val="24"/>
                <w:szCs w:val="24"/>
              </w:rPr>
              <w:t>4273</w:t>
            </w:r>
            <w:r>
              <w:rPr>
                <w:rFonts w:ascii="Times New Roman" w:hAnsi="Times New Roman" w:cs="Times New Roman"/>
                <w:sz w:val="24"/>
                <w:szCs w:val="24"/>
              </w:rPr>
              <w:t>)</w:t>
            </w:r>
          </w:p>
        </w:tc>
        <w:tc>
          <w:tcPr>
            <w:tcW w:w="2176" w:type="dxa"/>
            <w:noWrap/>
          </w:tcPr>
          <w:p w14:paraId="39A8AB44">
            <w:pPr>
              <w:rPr>
                <w:rFonts w:ascii="Times New Roman" w:hAnsi="Times New Roman" w:cs="Times New Roman"/>
                <w:sz w:val="24"/>
                <w:szCs w:val="24"/>
              </w:rPr>
            </w:pPr>
            <w:r>
              <w:rPr>
                <w:rFonts w:ascii="Times New Roman" w:hAnsi="Times New Roman" w:cs="Times New Roman"/>
                <w:sz w:val="24"/>
                <w:szCs w:val="24"/>
              </w:rPr>
              <w:t>(N=12</w:t>
            </w:r>
            <w:r>
              <w:rPr>
                <w:rFonts w:hint="eastAsia" w:ascii="Times New Roman" w:hAnsi="Times New Roman" w:cs="Times New Roman"/>
                <w:sz w:val="24"/>
                <w:szCs w:val="24"/>
              </w:rPr>
              <w:t>2359</w:t>
            </w:r>
            <w:r>
              <w:rPr>
                <w:rFonts w:ascii="Times New Roman" w:hAnsi="Times New Roman" w:cs="Times New Roman"/>
                <w:sz w:val="24"/>
                <w:szCs w:val="24"/>
              </w:rPr>
              <w:t>)</w:t>
            </w:r>
          </w:p>
        </w:tc>
      </w:tr>
      <w:tr w14:paraId="14CC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F4D63CC">
            <w:pPr>
              <w:rPr>
                <w:rFonts w:ascii="Times New Roman" w:hAnsi="Times New Roman" w:cs="Times New Roman"/>
                <w:sz w:val="24"/>
                <w:szCs w:val="24"/>
              </w:rPr>
            </w:pPr>
            <w:r>
              <w:rPr>
                <w:rFonts w:ascii="Times New Roman" w:hAnsi="Times New Roman" w:cs="Times New Roman"/>
                <w:sz w:val="24"/>
                <w:szCs w:val="24"/>
              </w:rPr>
              <w:t>Sex</w:t>
            </w:r>
          </w:p>
        </w:tc>
        <w:tc>
          <w:tcPr>
            <w:tcW w:w="2413" w:type="dxa"/>
            <w:noWrap/>
          </w:tcPr>
          <w:p w14:paraId="16FA5DC8">
            <w:pPr>
              <w:rPr>
                <w:rFonts w:ascii="Times New Roman" w:hAnsi="Times New Roman" w:cs="Times New Roman"/>
                <w:sz w:val="24"/>
                <w:szCs w:val="24"/>
              </w:rPr>
            </w:pPr>
          </w:p>
        </w:tc>
        <w:tc>
          <w:tcPr>
            <w:tcW w:w="2176" w:type="dxa"/>
            <w:noWrap/>
          </w:tcPr>
          <w:p w14:paraId="1DEC7EE0">
            <w:pPr>
              <w:rPr>
                <w:rFonts w:ascii="Times New Roman" w:hAnsi="Times New Roman" w:cs="Times New Roman"/>
                <w:sz w:val="24"/>
                <w:szCs w:val="24"/>
              </w:rPr>
            </w:pPr>
          </w:p>
        </w:tc>
      </w:tr>
      <w:tr w14:paraId="3A59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516645A">
            <w:pPr>
              <w:rPr>
                <w:rFonts w:ascii="Times New Roman" w:hAnsi="Times New Roman" w:cs="Times New Roman"/>
                <w:sz w:val="24"/>
                <w:szCs w:val="24"/>
              </w:rPr>
            </w:pPr>
            <w:r>
              <w:rPr>
                <w:rFonts w:ascii="Times New Roman" w:hAnsi="Times New Roman" w:cs="Times New Roman"/>
                <w:sz w:val="24"/>
                <w:szCs w:val="24"/>
              </w:rPr>
              <w:t xml:space="preserve">  Female</w:t>
            </w:r>
          </w:p>
        </w:tc>
        <w:tc>
          <w:tcPr>
            <w:tcW w:w="2413" w:type="dxa"/>
            <w:noWrap/>
          </w:tcPr>
          <w:p w14:paraId="7714CF9F">
            <w:pPr>
              <w:rPr>
                <w:rFonts w:ascii="Times New Roman" w:hAnsi="Times New Roman" w:cs="Times New Roman"/>
                <w:sz w:val="24"/>
                <w:szCs w:val="24"/>
              </w:rPr>
            </w:pPr>
            <w:r>
              <w:rPr>
                <w:rFonts w:hint="eastAsia" w:ascii="Times New Roman" w:hAnsi="Times New Roman" w:cs="Times New Roman"/>
                <w:sz w:val="24"/>
                <w:szCs w:val="24"/>
              </w:rPr>
              <w:t>2821(66.02)</w:t>
            </w:r>
          </w:p>
        </w:tc>
        <w:tc>
          <w:tcPr>
            <w:tcW w:w="2176" w:type="dxa"/>
            <w:noWrap/>
          </w:tcPr>
          <w:p w14:paraId="746DFB92">
            <w:pPr>
              <w:rPr>
                <w:rFonts w:ascii="Times New Roman" w:hAnsi="Times New Roman" w:cs="Times New Roman"/>
                <w:sz w:val="24"/>
                <w:szCs w:val="24"/>
              </w:rPr>
            </w:pPr>
            <w:r>
              <w:rPr>
                <w:rFonts w:ascii="Times New Roman" w:hAnsi="Times New Roman" w:cs="Times New Roman"/>
                <w:sz w:val="24"/>
                <w:szCs w:val="24"/>
              </w:rPr>
              <w:t>69605(56.89)</w:t>
            </w:r>
          </w:p>
        </w:tc>
      </w:tr>
      <w:tr w14:paraId="746D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06D96060">
            <w:pPr>
              <w:rPr>
                <w:rFonts w:ascii="Times New Roman" w:hAnsi="Times New Roman" w:cs="Times New Roman"/>
                <w:sz w:val="24"/>
                <w:szCs w:val="24"/>
              </w:rPr>
            </w:pPr>
            <w:r>
              <w:rPr>
                <w:rFonts w:ascii="Times New Roman" w:hAnsi="Times New Roman" w:cs="Times New Roman"/>
                <w:sz w:val="24"/>
                <w:szCs w:val="24"/>
              </w:rPr>
              <w:t xml:space="preserve">  Male</w:t>
            </w:r>
          </w:p>
        </w:tc>
        <w:tc>
          <w:tcPr>
            <w:tcW w:w="2413" w:type="dxa"/>
            <w:noWrap/>
          </w:tcPr>
          <w:p w14:paraId="5C53015D">
            <w:pPr>
              <w:rPr>
                <w:rFonts w:ascii="Times New Roman" w:hAnsi="Times New Roman" w:cs="Times New Roman"/>
                <w:sz w:val="24"/>
                <w:szCs w:val="24"/>
              </w:rPr>
            </w:pPr>
            <w:r>
              <w:rPr>
                <w:rFonts w:ascii="Times New Roman" w:hAnsi="Times New Roman" w:cs="Times New Roman"/>
                <w:sz w:val="24"/>
                <w:szCs w:val="24"/>
              </w:rPr>
              <w:t>1311(30.68)</w:t>
            </w:r>
          </w:p>
        </w:tc>
        <w:tc>
          <w:tcPr>
            <w:tcW w:w="2176" w:type="dxa"/>
            <w:noWrap/>
          </w:tcPr>
          <w:p w14:paraId="7768395A">
            <w:pPr>
              <w:rPr>
                <w:rFonts w:ascii="Times New Roman" w:hAnsi="Times New Roman" w:cs="Times New Roman"/>
                <w:sz w:val="24"/>
                <w:szCs w:val="24"/>
              </w:rPr>
            </w:pPr>
            <w:r>
              <w:rPr>
                <w:rFonts w:hint="eastAsia" w:ascii="Times New Roman" w:hAnsi="Times New Roman" w:cs="Times New Roman"/>
                <w:sz w:val="24"/>
                <w:szCs w:val="24"/>
              </w:rPr>
              <w:t>46203(37.76)</w:t>
            </w:r>
          </w:p>
        </w:tc>
      </w:tr>
      <w:tr w14:paraId="680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1D42692B">
            <w:pPr>
              <w:rPr>
                <w:rFonts w:ascii="Times New Roman" w:hAnsi="Times New Roman" w:cs="Times New Roman"/>
                <w:sz w:val="24"/>
                <w:szCs w:val="24"/>
              </w:rPr>
            </w:pPr>
            <w:r>
              <w:rPr>
                <w:rFonts w:ascii="Times New Roman" w:hAnsi="Times New Roman" w:cs="Times New Roman"/>
                <w:sz w:val="24"/>
                <w:szCs w:val="24"/>
              </w:rPr>
              <w:t xml:space="preserve">  Missing</w:t>
            </w:r>
          </w:p>
        </w:tc>
        <w:tc>
          <w:tcPr>
            <w:tcW w:w="2413" w:type="dxa"/>
            <w:noWrap/>
          </w:tcPr>
          <w:p w14:paraId="17C94F7F">
            <w:pPr>
              <w:rPr>
                <w:rFonts w:ascii="Times New Roman" w:hAnsi="Times New Roman" w:cs="Times New Roman"/>
                <w:sz w:val="24"/>
                <w:szCs w:val="24"/>
              </w:rPr>
            </w:pPr>
            <w:r>
              <w:rPr>
                <w:rFonts w:ascii="Times New Roman" w:hAnsi="Times New Roman" w:cs="Times New Roman"/>
                <w:sz w:val="24"/>
                <w:szCs w:val="24"/>
              </w:rPr>
              <w:t>141(3.30)</w:t>
            </w:r>
          </w:p>
        </w:tc>
        <w:tc>
          <w:tcPr>
            <w:tcW w:w="2176" w:type="dxa"/>
            <w:noWrap/>
          </w:tcPr>
          <w:p w14:paraId="20FB6972">
            <w:pPr>
              <w:rPr>
                <w:rFonts w:ascii="Times New Roman" w:hAnsi="Times New Roman" w:cs="Times New Roman"/>
                <w:sz w:val="24"/>
                <w:szCs w:val="24"/>
              </w:rPr>
            </w:pPr>
            <w:r>
              <w:rPr>
                <w:rFonts w:ascii="Times New Roman" w:hAnsi="Times New Roman" w:cs="Times New Roman"/>
                <w:sz w:val="24"/>
                <w:szCs w:val="24"/>
              </w:rPr>
              <w:t>6551(5.35)</w:t>
            </w:r>
          </w:p>
        </w:tc>
      </w:tr>
      <w:tr w14:paraId="1382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B10C4B0">
            <w:pPr>
              <w:rPr>
                <w:rFonts w:ascii="Times New Roman" w:hAnsi="Times New Roman" w:cs="Times New Roman"/>
                <w:sz w:val="24"/>
                <w:szCs w:val="24"/>
              </w:rPr>
            </w:pPr>
            <w:r>
              <w:rPr>
                <w:rFonts w:ascii="Times New Roman" w:hAnsi="Times New Roman" w:cs="Times New Roman"/>
                <w:sz w:val="24"/>
                <w:szCs w:val="24"/>
              </w:rPr>
              <w:t>Age (</w:t>
            </w:r>
            <w:r>
              <w:rPr>
                <w:rFonts w:hint="eastAsia" w:ascii="Times New Roman" w:hAnsi="Times New Roman" w:cs="Times New Roman"/>
                <w:sz w:val="24"/>
                <w:szCs w:val="24"/>
              </w:rPr>
              <w:t xml:space="preserve">IQR, </w:t>
            </w:r>
            <w:r>
              <w:rPr>
                <w:rFonts w:ascii="Times New Roman" w:hAnsi="Times New Roman" w:cs="Times New Roman"/>
                <w:sz w:val="24"/>
                <w:szCs w:val="24"/>
              </w:rPr>
              <w:t>years)</w:t>
            </w:r>
          </w:p>
        </w:tc>
        <w:tc>
          <w:tcPr>
            <w:tcW w:w="2413" w:type="dxa"/>
            <w:noWrap/>
          </w:tcPr>
          <w:p w14:paraId="0D566EAE">
            <w:pPr>
              <w:rPr>
                <w:rFonts w:ascii="Times New Roman" w:hAnsi="Times New Roman" w:cs="Times New Roman"/>
                <w:sz w:val="24"/>
                <w:szCs w:val="24"/>
              </w:rPr>
            </w:pPr>
            <w:r>
              <w:rPr>
                <w:rFonts w:ascii="Times New Roman" w:hAnsi="Times New Roman" w:cs="Times New Roman"/>
                <w:sz w:val="24"/>
                <w:szCs w:val="24"/>
              </w:rPr>
              <w:t>51.00(42.00,60.00)</w:t>
            </w:r>
          </w:p>
        </w:tc>
        <w:tc>
          <w:tcPr>
            <w:tcW w:w="2176" w:type="dxa"/>
            <w:noWrap/>
          </w:tcPr>
          <w:p w14:paraId="47E0BB6A">
            <w:pPr>
              <w:rPr>
                <w:rFonts w:ascii="Times New Roman" w:hAnsi="Times New Roman" w:cs="Times New Roman"/>
                <w:sz w:val="24"/>
                <w:szCs w:val="24"/>
              </w:rPr>
            </w:pPr>
            <w:r>
              <w:rPr>
                <w:rFonts w:ascii="Times New Roman" w:hAnsi="Times New Roman" w:cs="Times New Roman"/>
                <w:sz w:val="24"/>
                <w:szCs w:val="24"/>
              </w:rPr>
              <w:t>54.00(43.00,62.00)</w:t>
            </w:r>
          </w:p>
        </w:tc>
      </w:tr>
      <w:tr w14:paraId="13D1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15399AEC">
            <w:pPr>
              <w:rPr>
                <w:rFonts w:ascii="Times New Roman" w:hAnsi="Times New Roman" w:cs="Times New Roman"/>
                <w:sz w:val="24"/>
                <w:szCs w:val="24"/>
              </w:rPr>
            </w:pPr>
            <w:r>
              <w:rPr>
                <w:rFonts w:ascii="Times New Roman" w:hAnsi="Times New Roman" w:cs="Times New Roman"/>
                <w:sz w:val="24"/>
                <w:szCs w:val="24"/>
              </w:rPr>
              <w:t>Age (years)</w:t>
            </w:r>
          </w:p>
        </w:tc>
        <w:tc>
          <w:tcPr>
            <w:tcW w:w="2413" w:type="dxa"/>
            <w:noWrap/>
          </w:tcPr>
          <w:p w14:paraId="5DF91797">
            <w:pPr>
              <w:rPr>
                <w:rFonts w:ascii="Times New Roman" w:hAnsi="Times New Roman" w:cs="Times New Roman"/>
                <w:sz w:val="24"/>
                <w:szCs w:val="24"/>
              </w:rPr>
            </w:pPr>
          </w:p>
        </w:tc>
        <w:tc>
          <w:tcPr>
            <w:tcW w:w="2176" w:type="dxa"/>
            <w:noWrap/>
          </w:tcPr>
          <w:p w14:paraId="380ADD1D">
            <w:pPr>
              <w:rPr>
                <w:rFonts w:ascii="Times New Roman" w:hAnsi="Times New Roman" w:cs="Times New Roman"/>
                <w:sz w:val="24"/>
                <w:szCs w:val="24"/>
              </w:rPr>
            </w:pPr>
          </w:p>
        </w:tc>
      </w:tr>
      <w:tr w14:paraId="24DA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6523B2CE">
            <w:pPr>
              <w:rPr>
                <w:rFonts w:ascii="Times New Roman" w:hAnsi="Times New Roman" w:cs="Times New Roman"/>
                <w:sz w:val="24"/>
                <w:szCs w:val="24"/>
              </w:rPr>
            </w:pPr>
            <w:r>
              <w:rPr>
                <w:rFonts w:ascii="Times New Roman" w:hAnsi="Times New Roman" w:cs="Times New Roman"/>
                <w:sz w:val="24"/>
                <w:szCs w:val="24"/>
              </w:rPr>
              <w:t xml:space="preserve">  &lt;18</w:t>
            </w:r>
          </w:p>
        </w:tc>
        <w:tc>
          <w:tcPr>
            <w:tcW w:w="2413" w:type="dxa"/>
            <w:noWrap/>
          </w:tcPr>
          <w:p w14:paraId="258F7C27">
            <w:pPr>
              <w:rPr>
                <w:rFonts w:ascii="Times New Roman" w:hAnsi="Times New Roman" w:cs="Times New Roman"/>
                <w:sz w:val="24"/>
                <w:szCs w:val="24"/>
              </w:rPr>
            </w:pPr>
            <w:r>
              <w:rPr>
                <w:rFonts w:ascii="Times New Roman" w:hAnsi="Times New Roman" w:cs="Times New Roman"/>
                <w:sz w:val="24"/>
                <w:szCs w:val="24"/>
              </w:rPr>
              <w:t>9(0.21)</w:t>
            </w:r>
          </w:p>
        </w:tc>
        <w:tc>
          <w:tcPr>
            <w:tcW w:w="2176" w:type="dxa"/>
            <w:noWrap/>
          </w:tcPr>
          <w:p w14:paraId="0C9AAC8D">
            <w:pPr>
              <w:rPr>
                <w:rFonts w:ascii="Times New Roman" w:hAnsi="Times New Roman" w:cs="Times New Roman"/>
                <w:sz w:val="24"/>
                <w:szCs w:val="24"/>
              </w:rPr>
            </w:pPr>
            <w:r>
              <w:rPr>
                <w:rFonts w:ascii="Times New Roman" w:hAnsi="Times New Roman" w:cs="Times New Roman"/>
                <w:sz w:val="24"/>
                <w:szCs w:val="24"/>
              </w:rPr>
              <w:t>300(0.25)</w:t>
            </w:r>
          </w:p>
        </w:tc>
      </w:tr>
      <w:tr w14:paraId="6E70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6902D5EB">
            <w:pPr>
              <w:rPr>
                <w:rFonts w:ascii="Times New Roman" w:hAnsi="Times New Roman" w:cs="Times New Roman"/>
                <w:sz w:val="24"/>
                <w:szCs w:val="24"/>
              </w:rPr>
            </w:pPr>
            <w:r>
              <w:rPr>
                <w:rFonts w:ascii="Times New Roman" w:hAnsi="Times New Roman" w:cs="Times New Roman"/>
                <w:sz w:val="24"/>
                <w:szCs w:val="24"/>
              </w:rPr>
              <w:t xml:space="preserve">  18-</w:t>
            </w:r>
            <w:r>
              <w:rPr>
                <w:rFonts w:hint="eastAsia" w:ascii="Times New Roman" w:hAnsi="Times New Roman" w:cs="Times New Roman"/>
                <w:sz w:val="24"/>
                <w:szCs w:val="24"/>
              </w:rPr>
              <w:t>45</w:t>
            </w:r>
          </w:p>
        </w:tc>
        <w:tc>
          <w:tcPr>
            <w:tcW w:w="2413" w:type="dxa"/>
            <w:noWrap/>
          </w:tcPr>
          <w:p w14:paraId="2CD58265">
            <w:pPr>
              <w:rPr>
                <w:rFonts w:ascii="Times New Roman" w:hAnsi="Times New Roman" w:cs="Times New Roman"/>
                <w:sz w:val="24"/>
                <w:szCs w:val="24"/>
              </w:rPr>
            </w:pPr>
            <w:r>
              <w:rPr>
                <w:rFonts w:ascii="Times New Roman" w:hAnsi="Times New Roman" w:cs="Times New Roman"/>
                <w:sz w:val="24"/>
                <w:szCs w:val="24"/>
              </w:rPr>
              <w:t>672(15.73)</w:t>
            </w:r>
          </w:p>
        </w:tc>
        <w:tc>
          <w:tcPr>
            <w:tcW w:w="2176" w:type="dxa"/>
            <w:noWrap/>
          </w:tcPr>
          <w:p w14:paraId="15F8375C">
            <w:pPr>
              <w:rPr>
                <w:rFonts w:ascii="Times New Roman" w:hAnsi="Times New Roman" w:cs="Times New Roman"/>
                <w:sz w:val="24"/>
                <w:szCs w:val="24"/>
              </w:rPr>
            </w:pPr>
            <w:r>
              <w:rPr>
                <w:rFonts w:ascii="Times New Roman" w:hAnsi="Times New Roman" w:cs="Times New Roman"/>
                <w:sz w:val="24"/>
                <w:szCs w:val="24"/>
              </w:rPr>
              <w:t>12242(10.00)</w:t>
            </w:r>
          </w:p>
        </w:tc>
      </w:tr>
      <w:tr w14:paraId="3107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6A785273">
            <w:pPr>
              <w:rPr>
                <w:rFonts w:ascii="Times New Roman" w:hAnsi="Times New Roman" w:cs="Times New Roman"/>
                <w:sz w:val="24"/>
                <w:szCs w:val="24"/>
              </w:rPr>
            </w:pPr>
            <w:r>
              <w:rPr>
                <w:rFonts w:ascii="Times New Roman" w:hAnsi="Times New Roman" w:cs="Times New Roman"/>
                <w:sz w:val="24"/>
                <w:szCs w:val="24"/>
              </w:rPr>
              <w:t xml:space="preserve">  </w:t>
            </w:r>
            <w:r>
              <w:rPr>
                <w:rFonts w:hint="eastAsia" w:ascii="Times New Roman" w:hAnsi="Times New Roman" w:cs="Times New Roman"/>
                <w:sz w:val="24"/>
                <w:szCs w:val="24"/>
              </w:rPr>
              <w:t>4</w:t>
            </w:r>
            <w:r>
              <w:rPr>
                <w:rFonts w:ascii="Times New Roman" w:hAnsi="Times New Roman" w:cs="Times New Roman"/>
                <w:sz w:val="24"/>
                <w:szCs w:val="24"/>
              </w:rPr>
              <w:t>5-</w:t>
            </w:r>
            <w:r>
              <w:rPr>
                <w:rFonts w:hint="eastAsia" w:ascii="Times New Roman" w:hAnsi="Times New Roman" w:cs="Times New Roman"/>
                <w:sz w:val="24"/>
                <w:szCs w:val="24"/>
              </w:rPr>
              <w:t>6</w:t>
            </w:r>
            <w:r>
              <w:rPr>
                <w:rFonts w:ascii="Times New Roman" w:hAnsi="Times New Roman" w:cs="Times New Roman"/>
                <w:sz w:val="24"/>
                <w:szCs w:val="24"/>
              </w:rPr>
              <w:t>5</w:t>
            </w:r>
          </w:p>
        </w:tc>
        <w:tc>
          <w:tcPr>
            <w:tcW w:w="2413" w:type="dxa"/>
            <w:noWrap/>
          </w:tcPr>
          <w:p w14:paraId="24FFFE7D">
            <w:pPr>
              <w:rPr>
                <w:rFonts w:ascii="Times New Roman" w:hAnsi="Times New Roman" w:cs="Times New Roman"/>
                <w:sz w:val="24"/>
                <w:szCs w:val="24"/>
              </w:rPr>
            </w:pPr>
            <w:r>
              <w:rPr>
                <w:rFonts w:ascii="Times New Roman" w:hAnsi="Times New Roman" w:cs="Times New Roman"/>
                <w:sz w:val="24"/>
                <w:szCs w:val="24"/>
              </w:rPr>
              <w:t>986(23.08)</w:t>
            </w:r>
          </w:p>
        </w:tc>
        <w:tc>
          <w:tcPr>
            <w:tcW w:w="2176" w:type="dxa"/>
            <w:noWrap/>
          </w:tcPr>
          <w:p w14:paraId="0BD2CCCB">
            <w:pPr>
              <w:rPr>
                <w:rFonts w:ascii="Times New Roman" w:hAnsi="Times New Roman" w:cs="Times New Roman"/>
                <w:sz w:val="24"/>
                <w:szCs w:val="24"/>
              </w:rPr>
            </w:pPr>
            <w:r>
              <w:rPr>
                <w:rFonts w:ascii="Times New Roman" w:hAnsi="Times New Roman" w:cs="Times New Roman"/>
                <w:sz w:val="24"/>
                <w:szCs w:val="24"/>
              </w:rPr>
              <w:t>23286(19.03)</w:t>
            </w:r>
          </w:p>
        </w:tc>
      </w:tr>
      <w:tr w14:paraId="58FE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BEB1D39">
            <w:pPr>
              <w:rPr>
                <w:rFonts w:ascii="Times New Roman" w:hAnsi="Times New Roman" w:cs="Times New Roman"/>
                <w:sz w:val="24"/>
                <w:szCs w:val="24"/>
              </w:rPr>
            </w:pPr>
            <w:r>
              <w:rPr>
                <w:rFonts w:ascii="Times New Roman" w:hAnsi="Times New Roman" w:cs="Times New Roman"/>
                <w:sz w:val="24"/>
                <w:szCs w:val="24"/>
              </w:rPr>
              <w:t xml:space="preserve">  </w:t>
            </w:r>
            <w:r>
              <w:rPr>
                <w:rFonts w:hint="eastAsia" w:ascii="Times New Roman" w:hAnsi="Times New Roman" w:cs="Times New Roman"/>
                <w:sz w:val="24"/>
                <w:szCs w:val="24"/>
              </w:rPr>
              <w:t>65-75</w:t>
            </w:r>
          </w:p>
        </w:tc>
        <w:tc>
          <w:tcPr>
            <w:tcW w:w="2413" w:type="dxa"/>
            <w:noWrap/>
          </w:tcPr>
          <w:p w14:paraId="05CD0CB8">
            <w:pPr>
              <w:rPr>
                <w:rFonts w:ascii="Times New Roman" w:hAnsi="Times New Roman" w:cs="Times New Roman"/>
                <w:sz w:val="24"/>
                <w:szCs w:val="24"/>
              </w:rPr>
            </w:pPr>
            <w:r>
              <w:rPr>
                <w:rFonts w:ascii="Times New Roman" w:hAnsi="Times New Roman" w:cs="Times New Roman"/>
                <w:sz w:val="24"/>
                <w:szCs w:val="24"/>
              </w:rPr>
              <w:t>236(5.52)</w:t>
            </w:r>
          </w:p>
        </w:tc>
        <w:tc>
          <w:tcPr>
            <w:tcW w:w="2176" w:type="dxa"/>
            <w:noWrap/>
          </w:tcPr>
          <w:p w14:paraId="266DAFCF">
            <w:pPr>
              <w:rPr>
                <w:rFonts w:ascii="Times New Roman" w:hAnsi="Times New Roman" w:cs="Times New Roman"/>
                <w:sz w:val="24"/>
                <w:szCs w:val="24"/>
              </w:rPr>
            </w:pPr>
            <w:r>
              <w:rPr>
                <w:rFonts w:ascii="Times New Roman" w:hAnsi="Times New Roman" w:cs="Times New Roman"/>
                <w:sz w:val="24"/>
                <w:szCs w:val="24"/>
              </w:rPr>
              <w:t>6418(5.25)</w:t>
            </w:r>
          </w:p>
        </w:tc>
      </w:tr>
      <w:tr w14:paraId="01B2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16FFD94">
            <w:pPr>
              <w:ind w:firstLine="240" w:firstLineChars="100"/>
              <w:rPr>
                <w:rFonts w:ascii="Times New Roman" w:hAnsi="Times New Roman" w:cs="Times New Roman"/>
                <w:sz w:val="24"/>
                <w:szCs w:val="24"/>
              </w:rPr>
            </w:pPr>
            <w:r>
              <w:rPr>
                <w:rFonts w:ascii="Times New Roman" w:hAnsi="Times New Roman" w:cs="Times New Roman"/>
                <w:sz w:val="24"/>
                <w:szCs w:val="24"/>
              </w:rPr>
              <w:t>&gt;=75</w:t>
            </w:r>
          </w:p>
        </w:tc>
        <w:tc>
          <w:tcPr>
            <w:tcW w:w="2413" w:type="dxa"/>
            <w:noWrap/>
          </w:tcPr>
          <w:p w14:paraId="305FDBB3">
            <w:pPr>
              <w:rPr>
                <w:rFonts w:ascii="Times New Roman" w:hAnsi="Times New Roman" w:cs="Times New Roman"/>
                <w:sz w:val="24"/>
                <w:szCs w:val="24"/>
              </w:rPr>
            </w:pPr>
            <w:r>
              <w:rPr>
                <w:rFonts w:hint="eastAsia" w:ascii="Times New Roman" w:hAnsi="Times New Roman" w:cs="Times New Roman"/>
                <w:sz w:val="24"/>
                <w:szCs w:val="24"/>
              </w:rPr>
              <w:t>45(1.05)</w:t>
            </w:r>
          </w:p>
        </w:tc>
        <w:tc>
          <w:tcPr>
            <w:tcW w:w="2176" w:type="dxa"/>
            <w:noWrap/>
          </w:tcPr>
          <w:p w14:paraId="687C400F">
            <w:pPr>
              <w:rPr>
                <w:rFonts w:ascii="Times New Roman" w:hAnsi="Times New Roman" w:cs="Times New Roman"/>
                <w:sz w:val="24"/>
                <w:szCs w:val="24"/>
              </w:rPr>
            </w:pPr>
            <w:r>
              <w:rPr>
                <w:rFonts w:ascii="Times New Roman" w:hAnsi="Times New Roman" w:cs="Times New Roman"/>
                <w:sz w:val="24"/>
                <w:szCs w:val="24"/>
              </w:rPr>
              <w:t>2316(1.89)</w:t>
            </w:r>
          </w:p>
        </w:tc>
      </w:tr>
      <w:tr w14:paraId="3D0B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79B9E0E">
            <w:pPr>
              <w:rPr>
                <w:rFonts w:ascii="Times New Roman" w:hAnsi="Times New Roman" w:cs="Times New Roman"/>
                <w:sz w:val="24"/>
                <w:szCs w:val="24"/>
              </w:rPr>
            </w:pPr>
            <w:r>
              <w:rPr>
                <w:rFonts w:ascii="Times New Roman" w:hAnsi="Times New Roman" w:cs="Times New Roman"/>
                <w:sz w:val="24"/>
                <w:szCs w:val="24"/>
              </w:rPr>
              <w:t xml:space="preserve">  Missing</w:t>
            </w:r>
          </w:p>
        </w:tc>
        <w:tc>
          <w:tcPr>
            <w:tcW w:w="2413" w:type="dxa"/>
            <w:noWrap/>
          </w:tcPr>
          <w:p w14:paraId="680B624B">
            <w:pPr>
              <w:rPr>
                <w:rFonts w:ascii="Times New Roman" w:hAnsi="Times New Roman" w:cs="Times New Roman"/>
                <w:sz w:val="24"/>
                <w:szCs w:val="24"/>
              </w:rPr>
            </w:pPr>
            <w:r>
              <w:rPr>
                <w:rFonts w:hint="eastAsia" w:ascii="Times New Roman" w:hAnsi="Times New Roman" w:cs="Times New Roman"/>
                <w:sz w:val="24"/>
                <w:szCs w:val="24"/>
              </w:rPr>
              <w:t>2325(54.41)</w:t>
            </w:r>
          </w:p>
        </w:tc>
        <w:tc>
          <w:tcPr>
            <w:tcW w:w="2176" w:type="dxa"/>
            <w:noWrap/>
          </w:tcPr>
          <w:p w14:paraId="17C6B49C">
            <w:pPr>
              <w:rPr>
                <w:rFonts w:ascii="Times New Roman" w:hAnsi="Times New Roman" w:cs="Times New Roman"/>
                <w:sz w:val="24"/>
                <w:szCs w:val="24"/>
              </w:rPr>
            </w:pPr>
            <w:r>
              <w:rPr>
                <w:rFonts w:ascii="Times New Roman" w:hAnsi="Times New Roman" w:cs="Times New Roman"/>
                <w:sz w:val="24"/>
                <w:szCs w:val="24"/>
              </w:rPr>
              <w:t>77797(63.58)</w:t>
            </w:r>
          </w:p>
        </w:tc>
      </w:tr>
      <w:tr w14:paraId="0817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DEA4601">
            <w:pPr>
              <w:rPr>
                <w:rFonts w:ascii="Times New Roman" w:hAnsi="Times New Roman" w:cs="Times New Roman"/>
                <w:sz w:val="24"/>
                <w:szCs w:val="24"/>
              </w:rPr>
            </w:pPr>
            <w:r>
              <w:rPr>
                <w:rFonts w:hint="eastAsia" w:ascii="Times New Roman" w:hAnsi="Times New Roman" w:cs="Times New Roman"/>
                <w:sz w:val="24"/>
                <w:szCs w:val="24"/>
              </w:rPr>
              <w:t>Weight (IQR, kg)</w:t>
            </w:r>
          </w:p>
        </w:tc>
        <w:tc>
          <w:tcPr>
            <w:tcW w:w="2413" w:type="dxa"/>
            <w:noWrap/>
          </w:tcPr>
          <w:p w14:paraId="1F8C9A90">
            <w:pPr>
              <w:rPr>
                <w:rFonts w:ascii="Times New Roman" w:hAnsi="Times New Roman" w:cs="Times New Roman"/>
                <w:sz w:val="24"/>
                <w:szCs w:val="24"/>
              </w:rPr>
            </w:pPr>
            <w:r>
              <w:rPr>
                <w:rFonts w:hint="eastAsia" w:ascii="Times New Roman" w:hAnsi="Times New Roman" w:cs="Times New Roman"/>
                <w:sz w:val="24"/>
                <w:szCs w:val="24"/>
              </w:rPr>
              <w:t>78.00(68.00,95.25)</w:t>
            </w:r>
          </w:p>
        </w:tc>
        <w:tc>
          <w:tcPr>
            <w:tcW w:w="2176" w:type="dxa"/>
            <w:noWrap/>
          </w:tcPr>
          <w:p w14:paraId="70124613">
            <w:pPr>
              <w:rPr>
                <w:rFonts w:ascii="Times New Roman" w:hAnsi="Times New Roman" w:cs="Times New Roman"/>
                <w:sz w:val="24"/>
                <w:szCs w:val="24"/>
              </w:rPr>
            </w:pPr>
            <w:r>
              <w:rPr>
                <w:rFonts w:ascii="Times New Roman" w:hAnsi="Times New Roman" w:cs="Times New Roman"/>
                <w:sz w:val="24"/>
                <w:szCs w:val="24"/>
              </w:rPr>
              <w:t>84.00(69.39,100.43)</w:t>
            </w:r>
          </w:p>
        </w:tc>
      </w:tr>
      <w:tr w14:paraId="7A19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D9FE4B1">
            <w:pPr>
              <w:rPr>
                <w:rFonts w:ascii="Times New Roman" w:hAnsi="Times New Roman" w:cs="Times New Roman"/>
                <w:sz w:val="24"/>
                <w:szCs w:val="24"/>
              </w:rPr>
            </w:pPr>
            <w:r>
              <w:rPr>
                <w:rFonts w:ascii="Times New Roman" w:hAnsi="Times New Roman" w:cs="Times New Roman"/>
                <w:sz w:val="24"/>
                <w:szCs w:val="24"/>
              </w:rPr>
              <w:t>Reporters</w:t>
            </w:r>
          </w:p>
        </w:tc>
        <w:tc>
          <w:tcPr>
            <w:tcW w:w="2413" w:type="dxa"/>
            <w:noWrap/>
          </w:tcPr>
          <w:p w14:paraId="7A154D8A">
            <w:pPr>
              <w:rPr>
                <w:rFonts w:ascii="Times New Roman" w:hAnsi="Times New Roman" w:cs="Times New Roman"/>
                <w:sz w:val="24"/>
                <w:szCs w:val="24"/>
              </w:rPr>
            </w:pPr>
          </w:p>
        </w:tc>
        <w:tc>
          <w:tcPr>
            <w:tcW w:w="2176" w:type="dxa"/>
            <w:noWrap/>
          </w:tcPr>
          <w:p w14:paraId="1E4C8F10">
            <w:pPr>
              <w:rPr>
                <w:rFonts w:ascii="Times New Roman" w:hAnsi="Times New Roman" w:cs="Times New Roman"/>
                <w:sz w:val="24"/>
                <w:szCs w:val="24"/>
              </w:rPr>
            </w:pPr>
          </w:p>
        </w:tc>
      </w:tr>
      <w:tr w14:paraId="096B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2D9D48B2">
            <w:pPr>
              <w:rPr>
                <w:rFonts w:ascii="Times New Roman" w:hAnsi="Times New Roman" w:cs="Times New Roman"/>
                <w:sz w:val="24"/>
                <w:szCs w:val="24"/>
              </w:rPr>
            </w:pPr>
            <w:r>
              <w:rPr>
                <w:rFonts w:ascii="Times New Roman" w:hAnsi="Times New Roman" w:cs="Times New Roman"/>
                <w:sz w:val="24"/>
                <w:szCs w:val="24"/>
              </w:rPr>
              <w:t xml:space="preserve">  Consumer</w:t>
            </w:r>
          </w:p>
        </w:tc>
        <w:tc>
          <w:tcPr>
            <w:tcW w:w="2413" w:type="dxa"/>
            <w:noWrap/>
          </w:tcPr>
          <w:p w14:paraId="05FA98A1">
            <w:pPr>
              <w:rPr>
                <w:rFonts w:ascii="Times New Roman" w:hAnsi="Times New Roman" w:cs="Times New Roman"/>
                <w:sz w:val="24"/>
                <w:szCs w:val="24"/>
              </w:rPr>
            </w:pPr>
            <w:r>
              <w:rPr>
                <w:rFonts w:ascii="Times New Roman" w:hAnsi="Times New Roman" w:cs="Times New Roman"/>
                <w:sz w:val="24"/>
                <w:szCs w:val="24"/>
              </w:rPr>
              <w:t>2856(66.84)</w:t>
            </w:r>
          </w:p>
        </w:tc>
        <w:tc>
          <w:tcPr>
            <w:tcW w:w="2176" w:type="dxa"/>
            <w:noWrap/>
          </w:tcPr>
          <w:p w14:paraId="79BE024C">
            <w:pPr>
              <w:rPr>
                <w:rFonts w:ascii="Times New Roman" w:hAnsi="Times New Roman" w:cs="Times New Roman"/>
                <w:sz w:val="24"/>
                <w:szCs w:val="24"/>
              </w:rPr>
            </w:pPr>
            <w:r>
              <w:rPr>
                <w:rFonts w:ascii="Times New Roman" w:hAnsi="Times New Roman" w:cs="Times New Roman"/>
                <w:sz w:val="24"/>
                <w:szCs w:val="24"/>
              </w:rPr>
              <w:t>78624(64.26)</w:t>
            </w:r>
          </w:p>
        </w:tc>
      </w:tr>
      <w:tr w14:paraId="03BD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69AEF0FC">
            <w:pPr>
              <w:rPr>
                <w:rFonts w:ascii="Times New Roman" w:hAnsi="Times New Roman" w:cs="Times New Roman"/>
                <w:sz w:val="24"/>
                <w:szCs w:val="24"/>
              </w:rPr>
            </w:pPr>
            <w:r>
              <w:rPr>
                <w:rFonts w:ascii="Times New Roman" w:hAnsi="Times New Roman" w:cs="Times New Roman"/>
                <w:sz w:val="24"/>
                <w:szCs w:val="24"/>
              </w:rPr>
              <w:t xml:space="preserve">  Pharmacist</w:t>
            </w:r>
          </w:p>
        </w:tc>
        <w:tc>
          <w:tcPr>
            <w:tcW w:w="2413" w:type="dxa"/>
            <w:noWrap/>
          </w:tcPr>
          <w:p w14:paraId="775FE523">
            <w:pPr>
              <w:rPr>
                <w:rFonts w:ascii="Times New Roman" w:hAnsi="Times New Roman" w:cs="Times New Roman"/>
                <w:sz w:val="24"/>
                <w:szCs w:val="24"/>
              </w:rPr>
            </w:pPr>
            <w:r>
              <w:rPr>
                <w:rFonts w:hint="eastAsia" w:ascii="Times New Roman" w:hAnsi="Times New Roman" w:cs="Times New Roman"/>
                <w:sz w:val="24"/>
                <w:szCs w:val="24"/>
              </w:rPr>
              <w:t>611(14.30)</w:t>
            </w:r>
          </w:p>
        </w:tc>
        <w:tc>
          <w:tcPr>
            <w:tcW w:w="2176" w:type="dxa"/>
            <w:noWrap/>
          </w:tcPr>
          <w:p w14:paraId="34E657A4">
            <w:pPr>
              <w:rPr>
                <w:rFonts w:ascii="Times New Roman" w:hAnsi="Times New Roman" w:cs="Times New Roman"/>
                <w:sz w:val="24"/>
                <w:szCs w:val="24"/>
              </w:rPr>
            </w:pPr>
            <w:r>
              <w:rPr>
                <w:rFonts w:ascii="Times New Roman" w:hAnsi="Times New Roman" w:cs="Times New Roman"/>
                <w:sz w:val="24"/>
                <w:szCs w:val="24"/>
              </w:rPr>
              <w:t>14069(11.50)</w:t>
            </w:r>
          </w:p>
        </w:tc>
      </w:tr>
      <w:tr w14:paraId="32D0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059CC6AF">
            <w:pPr>
              <w:rPr>
                <w:rFonts w:ascii="Times New Roman" w:hAnsi="Times New Roman" w:cs="Times New Roman"/>
                <w:sz w:val="24"/>
                <w:szCs w:val="24"/>
              </w:rPr>
            </w:pPr>
            <w:r>
              <w:rPr>
                <w:rFonts w:ascii="Times New Roman" w:hAnsi="Times New Roman" w:cs="Times New Roman"/>
                <w:sz w:val="24"/>
                <w:szCs w:val="24"/>
              </w:rPr>
              <w:t xml:space="preserve">  Physician</w:t>
            </w:r>
          </w:p>
        </w:tc>
        <w:tc>
          <w:tcPr>
            <w:tcW w:w="2413" w:type="dxa"/>
            <w:noWrap/>
          </w:tcPr>
          <w:p w14:paraId="6A7EEB62">
            <w:pPr>
              <w:rPr>
                <w:rFonts w:ascii="Times New Roman" w:hAnsi="Times New Roman" w:cs="Times New Roman"/>
                <w:sz w:val="24"/>
                <w:szCs w:val="24"/>
              </w:rPr>
            </w:pPr>
            <w:r>
              <w:rPr>
                <w:rFonts w:hint="eastAsia" w:ascii="Times New Roman" w:hAnsi="Times New Roman" w:cs="Times New Roman"/>
                <w:sz w:val="24"/>
                <w:szCs w:val="24"/>
              </w:rPr>
              <w:t>565(13.22)</w:t>
            </w:r>
          </w:p>
        </w:tc>
        <w:tc>
          <w:tcPr>
            <w:tcW w:w="2176" w:type="dxa"/>
            <w:noWrap/>
          </w:tcPr>
          <w:p w14:paraId="2218F734">
            <w:pPr>
              <w:rPr>
                <w:rFonts w:ascii="Times New Roman" w:hAnsi="Times New Roman" w:cs="Times New Roman"/>
                <w:sz w:val="24"/>
                <w:szCs w:val="24"/>
              </w:rPr>
            </w:pPr>
            <w:r>
              <w:rPr>
                <w:rFonts w:ascii="Times New Roman" w:hAnsi="Times New Roman" w:cs="Times New Roman"/>
                <w:sz w:val="24"/>
                <w:szCs w:val="24"/>
              </w:rPr>
              <w:t>17000(13.89)</w:t>
            </w:r>
          </w:p>
        </w:tc>
      </w:tr>
      <w:tr w14:paraId="1DA0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C7CF70E">
            <w:pPr>
              <w:rPr>
                <w:rFonts w:ascii="Times New Roman" w:hAnsi="Times New Roman" w:cs="Times New Roman"/>
                <w:sz w:val="24"/>
                <w:szCs w:val="24"/>
              </w:rPr>
            </w:pPr>
            <w:r>
              <w:rPr>
                <w:rFonts w:ascii="Times New Roman" w:hAnsi="Times New Roman" w:cs="Times New Roman"/>
                <w:sz w:val="24"/>
                <w:szCs w:val="24"/>
              </w:rPr>
              <w:t xml:space="preserve">  health-professional</w:t>
            </w:r>
          </w:p>
        </w:tc>
        <w:tc>
          <w:tcPr>
            <w:tcW w:w="2413" w:type="dxa"/>
            <w:noWrap/>
          </w:tcPr>
          <w:p w14:paraId="611EC5C0">
            <w:pPr>
              <w:rPr>
                <w:rFonts w:ascii="Times New Roman" w:hAnsi="Times New Roman" w:cs="Times New Roman"/>
                <w:sz w:val="24"/>
                <w:szCs w:val="24"/>
              </w:rPr>
            </w:pPr>
            <w:r>
              <w:rPr>
                <w:rFonts w:hint="eastAsia" w:ascii="Times New Roman" w:hAnsi="Times New Roman" w:cs="Times New Roman"/>
                <w:sz w:val="24"/>
                <w:szCs w:val="24"/>
              </w:rPr>
              <w:t>187(4.38)</w:t>
            </w:r>
          </w:p>
        </w:tc>
        <w:tc>
          <w:tcPr>
            <w:tcW w:w="2176" w:type="dxa"/>
            <w:noWrap/>
          </w:tcPr>
          <w:p w14:paraId="749545B7">
            <w:pPr>
              <w:rPr>
                <w:rFonts w:ascii="Times New Roman" w:hAnsi="Times New Roman" w:cs="Times New Roman"/>
                <w:sz w:val="24"/>
                <w:szCs w:val="24"/>
              </w:rPr>
            </w:pPr>
            <w:r>
              <w:rPr>
                <w:rFonts w:ascii="Times New Roman" w:hAnsi="Times New Roman" w:cs="Times New Roman"/>
                <w:sz w:val="24"/>
                <w:szCs w:val="24"/>
              </w:rPr>
              <w:t>7973( 6.52)</w:t>
            </w:r>
          </w:p>
        </w:tc>
      </w:tr>
      <w:tr w14:paraId="7970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3110D39A">
            <w:pPr>
              <w:rPr>
                <w:rFonts w:ascii="Times New Roman" w:hAnsi="Times New Roman" w:cs="Times New Roman"/>
                <w:sz w:val="24"/>
                <w:szCs w:val="24"/>
              </w:rPr>
            </w:pPr>
            <w:r>
              <w:rPr>
                <w:rFonts w:hint="eastAsia" w:ascii="Times New Roman" w:hAnsi="Times New Roman" w:cs="Times New Roman"/>
                <w:sz w:val="24"/>
                <w:szCs w:val="24"/>
              </w:rPr>
              <w:t>Reported countries</w:t>
            </w:r>
          </w:p>
        </w:tc>
        <w:tc>
          <w:tcPr>
            <w:tcW w:w="2413" w:type="dxa"/>
            <w:noWrap/>
          </w:tcPr>
          <w:p w14:paraId="6D927FBA">
            <w:pPr>
              <w:rPr>
                <w:rFonts w:ascii="Times New Roman" w:hAnsi="Times New Roman" w:cs="Times New Roman"/>
                <w:sz w:val="24"/>
                <w:szCs w:val="24"/>
              </w:rPr>
            </w:pPr>
          </w:p>
        </w:tc>
        <w:tc>
          <w:tcPr>
            <w:tcW w:w="2176" w:type="dxa"/>
            <w:noWrap/>
          </w:tcPr>
          <w:p w14:paraId="283AF909">
            <w:pPr>
              <w:rPr>
                <w:rFonts w:ascii="Times New Roman" w:hAnsi="Times New Roman" w:cs="Times New Roman"/>
                <w:sz w:val="24"/>
                <w:szCs w:val="24"/>
              </w:rPr>
            </w:pPr>
          </w:p>
        </w:tc>
      </w:tr>
      <w:tr w14:paraId="5D50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6D31026B">
            <w:pPr>
              <w:rPr>
                <w:rFonts w:ascii="Times New Roman" w:hAnsi="Times New Roman" w:cs="Times New Roman"/>
                <w:sz w:val="24"/>
                <w:szCs w:val="24"/>
              </w:rPr>
            </w:pPr>
            <w:r>
              <w:rPr>
                <w:rFonts w:ascii="Times New Roman" w:hAnsi="Times New Roman" w:cs="Times New Roman"/>
                <w:sz w:val="24"/>
                <w:szCs w:val="24"/>
              </w:rPr>
              <w:t xml:space="preserve">  Argentina</w:t>
            </w:r>
          </w:p>
        </w:tc>
        <w:tc>
          <w:tcPr>
            <w:tcW w:w="2413" w:type="dxa"/>
            <w:noWrap/>
          </w:tcPr>
          <w:p w14:paraId="0C36A900">
            <w:pPr>
              <w:rPr>
                <w:rFonts w:ascii="Times New Roman" w:hAnsi="Times New Roman" w:cs="Times New Roman"/>
                <w:sz w:val="24"/>
                <w:szCs w:val="24"/>
              </w:rPr>
            </w:pPr>
            <w:r>
              <w:rPr>
                <w:rFonts w:ascii="Times New Roman" w:hAnsi="Times New Roman" w:cs="Times New Roman"/>
                <w:sz w:val="24"/>
                <w:szCs w:val="24"/>
              </w:rPr>
              <w:t>65(1.52)</w:t>
            </w:r>
          </w:p>
        </w:tc>
        <w:tc>
          <w:tcPr>
            <w:tcW w:w="2176" w:type="dxa"/>
            <w:noWrap/>
          </w:tcPr>
          <w:p w14:paraId="27FE2EA8">
            <w:pPr>
              <w:rPr>
                <w:rFonts w:ascii="Times New Roman" w:hAnsi="Times New Roman" w:cs="Times New Roman"/>
                <w:sz w:val="24"/>
                <w:szCs w:val="24"/>
              </w:rPr>
            </w:pPr>
            <w:r>
              <w:rPr>
                <w:rFonts w:ascii="Times New Roman" w:hAnsi="Times New Roman" w:cs="Times New Roman"/>
                <w:sz w:val="24"/>
                <w:szCs w:val="24"/>
              </w:rPr>
              <w:t>689(0.56)</w:t>
            </w:r>
          </w:p>
        </w:tc>
      </w:tr>
      <w:tr w14:paraId="50BB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AD8464C">
            <w:pPr>
              <w:rPr>
                <w:rFonts w:ascii="Times New Roman" w:hAnsi="Times New Roman" w:cs="Times New Roman"/>
                <w:sz w:val="24"/>
                <w:szCs w:val="24"/>
              </w:rPr>
            </w:pPr>
            <w:r>
              <w:rPr>
                <w:rFonts w:ascii="Times New Roman" w:hAnsi="Times New Roman" w:cs="Times New Roman"/>
                <w:sz w:val="24"/>
                <w:szCs w:val="24"/>
              </w:rPr>
              <w:t xml:space="preserve">  Brazil</w:t>
            </w:r>
          </w:p>
        </w:tc>
        <w:tc>
          <w:tcPr>
            <w:tcW w:w="2413" w:type="dxa"/>
            <w:noWrap/>
          </w:tcPr>
          <w:p w14:paraId="560DC200">
            <w:pPr>
              <w:rPr>
                <w:rFonts w:ascii="Times New Roman" w:hAnsi="Times New Roman" w:cs="Times New Roman"/>
                <w:sz w:val="24"/>
                <w:szCs w:val="24"/>
              </w:rPr>
            </w:pPr>
            <w:r>
              <w:rPr>
                <w:rFonts w:ascii="Times New Roman" w:hAnsi="Times New Roman" w:cs="Times New Roman"/>
                <w:sz w:val="24"/>
                <w:szCs w:val="24"/>
              </w:rPr>
              <w:t>270(6.32)</w:t>
            </w:r>
          </w:p>
        </w:tc>
        <w:tc>
          <w:tcPr>
            <w:tcW w:w="2176" w:type="dxa"/>
            <w:noWrap/>
          </w:tcPr>
          <w:p w14:paraId="68D86585">
            <w:pPr>
              <w:rPr>
                <w:rFonts w:ascii="Times New Roman" w:hAnsi="Times New Roman" w:cs="Times New Roman"/>
                <w:sz w:val="24"/>
                <w:szCs w:val="24"/>
              </w:rPr>
            </w:pPr>
            <w:r>
              <w:rPr>
                <w:rFonts w:ascii="Times New Roman" w:hAnsi="Times New Roman" w:cs="Times New Roman"/>
                <w:sz w:val="24"/>
                <w:szCs w:val="24"/>
              </w:rPr>
              <w:t>1329(1.09)</w:t>
            </w:r>
          </w:p>
        </w:tc>
      </w:tr>
      <w:tr w14:paraId="1C9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46E6B9E1">
            <w:pPr>
              <w:rPr>
                <w:rFonts w:ascii="Times New Roman" w:hAnsi="Times New Roman" w:cs="Times New Roman"/>
                <w:sz w:val="24"/>
                <w:szCs w:val="24"/>
              </w:rPr>
            </w:pPr>
            <w:r>
              <w:rPr>
                <w:rFonts w:ascii="Times New Roman" w:hAnsi="Times New Roman" w:cs="Times New Roman"/>
                <w:sz w:val="24"/>
                <w:szCs w:val="24"/>
              </w:rPr>
              <w:t xml:space="preserve">  Canada</w:t>
            </w:r>
          </w:p>
        </w:tc>
        <w:tc>
          <w:tcPr>
            <w:tcW w:w="2413" w:type="dxa"/>
            <w:noWrap/>
          </w:tcPr>
          <w:p w14:paraId="1C75C6A8">
            <w:pPr>
              <w:rPr>
                <w:rFonts w:ascii="Times New Roman" w:hAnsi="Times New Roman" w:cs="Times New Roman"/>
                <w:sz w:val="24"/>
                <w:szCs w:val="24"/>
              </w:rPr>
            </w:pPr>
            <w:r>
              <w:rPr>
                <w:rFonts w:ascii="Times New Roman" w:hAnsi="Times New Roman" w:cs="Times New Roman"/>
                <w:sz w:val="24"/>
                <w:szCs w:val="24"/>
              </w:rPr>
              <w:t>457(10.70)</w:t>
            </w:r>
          </w:p>
        </w:tc>
        <w:tc>
          <w:tcPr>
            <w:tcW w:w="2176" w:type="dxa"/>
            <w:noWrap/>
          </w:tcPr>
          <w:p w14:paraId="6D52CD4E">
            <w:pPr>
              <w:rPr>
                <w:rFonts w:ascii="Times New Roman" w:hAnsi="Times New Roman" w:cs="Times New Roman"/>
                <w:sz w:val="24"/>
                <w:szCs w:val="24"/>
              </w:rPr>
            </w:pPr>
            <w:r>
              <w:rPr>
                <w:rFonts w:ascii="Times New Roman" w:hAnsi="Times New Roman" w:cs="Times New Roman"/>
                <w:sz w:val="24"/>
                <w:szCs w:val="24"/>
              </w:rPr>
              <w:t>4288(3.50)</w:t>
            </w:r>
          </w:p>
        </w:tc>
      </w:tr>
      <w:tr w14:paraId="413D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06E60CD9">
            <w:pPr>
              <w:rPr>
                <w:rFonts w:ascii="Times New Roman" w:hAnsi="Times New Roman" w:cs="Times New Roman"/>
                <w:sz w:val="24"/>
                <w:szCs w:val="24"/>
              </w:rPr>
            </w:pPr>
            <w:r>
              <w:rPr>
                <w:rFonts w:ascii="Times New Roman" w:hAnsi="Times New Roman" w:cs="Times New Roman"/>
                <w:sz w:val="24"/>
                <w:szCs w:val="24"/>
              </w:rPr>
              <w:t xml:space="preserve">  United States</w:t>
            </w:r>
          </w:p>
        </w:tc>
        <w:tc>
          <w:tcPr>
            <w:tcW w:w="2413" w:type="dxa"/>
            <w:noWrap/>
          </w:tcPr>
          <w:p w14:paraId="428790A3">
            <w:pPr>
              <w:rPr>
                <w:rFonts w:ascii="Times New Roman" w:hAnsi="Times New Roman" w:cs="Times New Roman"/>
                <w:sz w:val="24"/>
                <w:szCs w:val="24"/>
              </w:rPr>
            </w:pPr>
            <w:r>
              <w:rPr>
                <w:rFonts w:hint="eastAsia" w:ascii="Times New Roman" w:hAnsi="Times New Roman" w:cs="Times New Roman"/>
                <w:sz w:val="24"/>
                <w:szCs w:val="24"/>
              </w:rPr>
              <w:t>1463(34.24)</w:t>
            </w:r>
          </w:p>
        </w:tc>
        <w:tc>
          <w:tcPr>
            <w:tcW w:w="2176" w:type="dxa"/>
            <w:noWrap/>
          </w:tcPr>
          <w:p w14:paraId="65C492B5">
            <w:pPr>
              <w:rPr>
                <w:rFonts w:ascii="Times New Roman" w:hAnsi="Times New Roman" w:cs="Times New Roman"/>
                <w:sz w:val="24"/>
                <w:szCs w:val="24"/>
              </w:rPr>
            </w:pPr>
            <w:r>
              <w:rPr>
                <w:rFonts w:hint="eastAsia" w:ascii="Times New Roman" w:hAnsi="Times New Roman" w:cs="Times New Roman"/>
                <w:sz w:val="24"/>
                <w:szCs w:val="24"/>
              </w:rPr>
              <w:t>58407(47.73)</w:t>
            </w:r>
          </w:p>
        </w:tc>
      </w:tr>
      <w:tr w14:paraId="45A2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5E327F35">
            <w:pPr>
              <w:rPr>
                <w:rFonts w:ascii="Times New Roman" w:hAnsi="Times New Roman" w:cs="Times New Roman"/>
                <w:sz w:val="24"/>
                <w:szCs w:val="24"/>
              </w:rPr>
            </w:pPr>
            <w:r>
              <w:rPr>
                <w:rFonts w:hint="eastAsia" w:ascii="Times New Roman" w:hAnsi="Times New Roman" w:cs="Times New Roman"/>
                <w:sz w:val="24"/>
                <w:szCs w:val="24"/>
              </w:rPr>
              <w:t>R</w:t>
            </w:r>
            <w:r>
              <w:rPr>
                <w:rFonts w:ascii="Times New Roman" w:hAnsi="Times New Roman" w:cs="Times New Roman"/>
                <w:sz w:val="24"/>
                <w:szCs w:val="24"/>
              </w:rPr>
              <w:t>oute</w:t>
            </w:r>
          </w:p>
        </w:tc>
        <w:tc>
          <w:tcPr>
            <w:tcW w:w="2413" w:type="dxa"/>
            <w:noWrap/>
          </w:tcPr>
          <w:p w14:paraId="5246F31D">
            <w:pPr>
              <w:rPr>
                <w:rFonts w:ascii="Times New Roman" w:hAnsi="Times New Roman" w:cs="Times New Roman"/>
                <w:sz w:val="24"/>
                <w:szCs w:val="24"/>
              </w:rPr>
            </w:pPr>
          </w:p>
        </w:tc>
        <w:tc>
          <w:tcPr>
            <w:tcW w:w="2176" w:type="dxa"/>
            <w:noWrap/>
          </w:tcPr>
          <w:p w14:paraId="06E977BB">
            <w:pPr>
              <w:rPr>
                <w:rFonts w:ascii="Times New Roman" w:hAnsi="Times New Roman" w:cs="Times New Roman"/>
                <w:sz w:val="24"/>
                <w:szCs w:val="24"/>
              </w:rPr>
            </w:pPr>
          </w:p>
        </w:tc>
      </w:tr>
      <w:tr w14:paraId="5F1A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16539FA8">
            <w:pPr>
              <w:ind w:firstLine="240" w:firstLineChars="100"/>
              <w:rPr>
                <w:rFonts w:ascii="Times New Roman" w:hAnsi="Times New Roman" w:cs="Times New Roman"/>
                <w:sz w:val="24"/>
                <w:szCs w:val="24"/>
              </w:rPr>
            </w:pPr>
            <w:r>
              <w:rPr>
                <w:rFonts w:ascii="Times New Roman" w:hAnsi="Times New Roman" w:cs="Times New Roman"/>
                <w:sz w:val="24"/>
                <w:szCs w:val="24"/>
              </w:rPr>
              <w:t>subcutaneous</w:t>
            </w:r>
          </w:p>
        </w:tc>
        <w:tc>
          <w:tcPr>
            <w:tcW w:w="2413" w:type="dxa"/>
            <w:noWrap/>
          </w:tcPr>
          <w:p w14:paraId="2120B604">
            <w:pPr>
              <w:rPr>
                <w:rFonts w:ascii="Times New Roman" w:hAnsi="Times New Roman" w:cs="Times New Roman"/>
                <w:sz w:val="24"/>
                <w:szCs w:val="24"/>
              </w:rPr>
            </w:pPr>
            <w:r>
              <w:rPr>
                <w:rFonts w:hint="eastAsia" w:ascii="Times New Roman" w:hAnsi="Times New Roman" w:cs="Times New Roman"/>
                <w:sz w:val="24"/>
                <w:szCs w:val="24"/>
              </w:rPr>
              <w:t>2592(60.66)</w:t>
            </w:r>
          </w:p>
        </w:tc>
        <w:tc>
          <w:tcPr>
            <w:tcW w:w="2176" w:type="dxa"/>
            <w:noWrap/>
          </w:tcPr>
          <w:p w14:paraId="7EF383F4">
            <w:pPr>
              <w:rPr>
                <w:rFonts w:ascii="Times New Roman" w:hAnsi="Times New Roman" w:cs="Times New Roman"/>
                <w:sz w:val="24"/>
                <w:szCs w:val="24"/>
              </w:rPr>
            </w:pPr>
            <w:r>
              <w:rPr>
                <w:rFonts w:ascii="Times New Roman" w:hAnsi="Times New Roman" w:cs="Times New Roman"/>
                <w:sz w:val="24"/>
                <w:szCs w:val="24"/>
              </w:rPr>
              <w:t>74238(60.67)</w:t>
            </w:r>
          </w:p>
        </w:tc>
      </w:tr>
      <w:tr w14:paraId="386C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06555F3A">
            <w:pPr>
              <w:ind w:firstLine="240" w:firstLineChars="100"/>
              <w:rPr>
                <w:rFonts w:ascii="Times New Roman" w:hAnsi="Times New Roman" w:cs="Times New Roman"/>
                <w:sz w:val="24"/>
                <w:szCs w:val="24"/>
              </w:rPr>
            </w:pPr>
            <w:r>
              <w:rPr>
                <w:rFonts w:ascii="Times New Roman" w:hAnsi="Times New Roman" w:cs="Times New Roman"/>
                <w:sz w:val="24"/>
                <w:szCs w:val="24"/>
              </w:rPr>
              <w:t>endocervical</w:t>
            </w:r>
          </w:p>
        </w:tc>
        <w:tc>
          <w:tcPr>
            <w:tcW w:w="2413" w:type="dxa"/>
            <w:noWrap/>
          </w:tcPr>
          <w:p w14:paraId="1432E5FA">
            <w:pPr>
              <w:rPr>
                <w:rFonts w:ascii="Times New Roman" w:hAnsi="Times New Roman" w:cs="Times New Roman"/>
                <w:sz w:val="24"/>
                <w:szCs w:val="24"/>
              </w:rPr>
            </w:pPr>
            <w:r>
              <w:rPr>
                <w:rFonts w:hint="eastAsia" w:ascii="Times New Roman" w:hAnsi="Times New Roman" w:cs="Times New Roman"/>
                <w:sz w:val="24"/>
                <w:szCs w:val="24"/>
              </w:rPr>
              <w:t>29(0.68)</w:t>
            </w:r>
          </w:p>
        </w:tc>
        <w:tc>
          <w:tcPr>
            <w:tcW w:w="2176" w:type="dxa"/>
            <w:noWrap/>
          </w:tcPr>
          <w:p w14:paraId="7FAD5A3E">
            <w:pPr>
              <w:rPr>
                <w:rFonts w:ascii="Times New Roman" w:hAnsi="Times New Roman" w:cs="Times New Roman"/>
                <w:sz w:val="24"/>
                <w:szCs w:val="24"/>
              </w:rPr>
            </w:pPr>
            <w:r>
              <w:rPr>
                <w:rFonts w:ascii="Times New Roman" w:hAnsi="Times New Roman" w:cs="Times New Roman"/>
                <w:sz w:val="24"/>
                <w:szCs w:val="24"/>
              </w:rPr>
              <w:t>73(0.06)</w:t>
            </w:r>
          </w:p>
        </w:tc>
      </w:tr>
      <w:tr w14:paraId="43F5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23328D14">
            <w:pPr>
              <w:ind w:firstLine="240" w:firstLineChars="100"/>
              <w:rPr>
                <w:rFonts w:ascii="Times New Roman" w:hAnsi="Times New Roman" w:cs="Times New Roman"/>
                <w:sz w:val="24"/>
                <w:szCs w:val="24"/>
              </w:rPr>
            </w:pPr>
            <w:r>
              <w:rPr>
                <w:rFonts w:ascii="Times New Roman" w:hAnsi="Times New Roman" w:cs="Times New Roman"/>
                <w:sz w:val="24"/>
                <w:szCs w:val="24"/>
              </w:rPr>
              <w:t>intramuscular</w:t>
            </w:r>
          </w:p>
        </w:tc>
        <w:tc>
          <w:tcPr>
            <w:tcW w:w="2413" w:type="dxa"/>
            <w:noWrap/>
          </w:tcPr>
          <w:p w14:paraId="655B013E">
            <w:pPr>
              <w:rPr>
                <w:rFonts w:ascii="Times New Roman" w:hAnsi="Times New Roman" w:cs="Times New Roman"/>
                <w:sz w:val="24"/>
                <w:szCs w:val="24"/>
              </w:rPr>
            </w:pPr>
            <w:r>
              <w:rPr>
                <w:rFonts w:hint="eastAsia" w:ascii="Times New Roman" w:hAnsi="Times New Roman" w:cs="Times New Roman"/>
                <w:sz w:val="24"/>
                <w:szCs w:val="24"/>
              </w:rPr>
              <w:t>17(0.40)</w:t>
            </w:r>
          </w:p>
        </w:tc>
        <w:tc>
          <w:tcPr>
            <w:tcW w:w="2176" w:type="dxa"/>
            <w:noWrap/>
          </w:tcPr>
          <w:p w14:paraId="6F4BA494">
            <w:pPr>
              <w:rPr>
                <w:rFonts w:ascii="Times New Roman" w:hAnsi="Times New Roman" w:cs="Times New Roman"/>
                <w:sz w:val="24"/>
                <w:szCs w:val="24"/>
              </w:rPr>
            </w:pPr>
            <w:r>
              <w:rPr>
                <w:rFonts w:ascii="Times New Roman" w:hAnsi="Times New Roman" w:cs="Times New Roman"/>
                <w:sz w:val="24"/>
                <w:szCs w:val="24"/>
              </w:rPr>
              <w:t>572(0.47)</w:t>
            </w:r>
          </w:p>
        </w:tc>
      </w:tr>
      <w:tr w14:paraId="4F37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41483081">
            <w:pPr>
              <w:ind w:firstLine="240" w:firstLineChars="100"/>
              <w:rPr>
                <w:rFonts w:ascii="Times New Roman" w:hAnsi="Times New Roman" w:cs="Times New Roman"/>
                <w:sz w:val="24"/>
                <w:szCs w:val="24"/>
              </w:rPr>
            </w:pPr>
            <w:r>
              <w:rPr>
                <w:rFonts w:ascii="Times New Roman" w:hAnsi="Times New Roman" w:cs="Times New Roman"/>
                <w:sz w:val="24"/>
                <w:szCs w:val="24"/>
              </w:rPr>
              <w:t>intravenous</w:t>
            </w:r>
          </w:p>
        </w:tc>
        <w:tc>
          <w:tcPr>
            <w:tcW w:w="2413" w:type="dxa"/>
            <w:noWrap/>
          </w:tcPr>
          <w:p w14:paraId="0979A9B8">
            <w:pPr>
              <w:rPr>
                <w:rFonts w:ascii="Times New Roman" w:hAnsi="Times New Roman" w:cs="Times New Roman"/>
                <w:sz w:val="24"/>
                <w:szCs w:val="24"/>
              </w:rPr>
            </w:pPr>
            <w:r>
              <w:rPr>
                <w:rFonts w:hint="eastAsia" w:ascii="Times New Roman" w:hAnsi="Times New Roman" w:cs="Times New Roman"/>
                <w:sz w:val="24"/>
                <w:szCs w:val="24"/>
              </w:rPr>
              <w:t>13(0.30)</w:t>
            </w:r>
          </w:p>
        </w:tc>
        <w:tc>
          <w:tcPr>
            <w:tcW w:w="2176" w:type="dxa"/>
            <w:noWrap/>
          </w:tcPr>
          <w:p w14:paraId="1B70BE0E">
            <w:pPr>
              <w:rPr>
                <w:rFonts w:ascii="Times New Roman" w:hAnsi="Times New Roman" w:cs="Times New Roman"/>
                <w:sz w:val="24"/>
                <w:szCs w:val="24"/>
              </w:rPr>
            </w:pPr>
            <w:r>
              <w:rPr>
                <w:rFonts w:ascii="Times New Roman" w:hAnsi="Times New Roman" w:cs="Times New Roman"/>
                <w:sz w:val="24"/>
                <w:szCs w:val="24"/>
              </w:rPr>
              <w:t>396(0.32)</w:t>
            </w:r>
          </w:p>
        </w:tc>
      </w:tr>
      <w:tr w14:paraId="7A1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2CB802ED">
            <w:pPr>
              <w:rPr>
                <w:rFonts w:ascii="Times New Roman" w:hAnsi="Times New Roman" w:cs="Times New Roman"/>
                <w:sz w:val="24"/>
                <w:szCs w:val="24"/>
              </w:rPr>
            </w:pPr>
            <w:r>
              <w:rPr>
                <w:rFonts w:ascii="Times New Roman" w:hAnsi="Times New Roman" w:cs="Times New Roman"/>
                <w:sz w:val="24"/>
                <w:szCs w:val="24"/>
              </w:rPr>
              <w:t>Serious</w:t>
            </w:r>
            <w:r>
              <w:rPr>
                <w:rFonts w:hint="eastAsia" w:ascii="Times New Roman" w:hAnsi="Times New Roman" w:cs="Times New Roman"/>
                <w:sz w:val="24"/>
                <w:szCs w:val="24"/>
              </w:rPr>
              <w:t xml:space="preserve"> o</w:t>
            </w:r>
            <w:r>
              <w:rPr>
                <w:rFonts w:ascii="Times New Roman" w:hAnsi="Times New Roman" w:cs="Times New Roman"/>
                <w:sz w:val="24"/>
                <w:szCs w:val="24"/>
              </w:rPr>
              <w:t>utcomes</w:t>
            </w:r>
          </w:p>
        </w:tc>
        <w:tc>
          <w:tcPr>
            <w:tcW w:w="2413" w:type="dxa"/>
            <w:noWrap/>
          </w:tcPr>
          <w:p w14:paraId="2A54F6E5">
            <w:pPr>
              <w:rPr>
                <w:rFonts w:ascii="Times New Roman" w:hAnsi="Times New Roman" w:cs="Times New Roman"/>
                <w:sz w:val="24"/>
                <w:szCs w:val="24"/>
              </w:rPr>
            </w:pPr>
          </w:p>
        </w:tc>
        <w:tc>
          <w:tcPr>
            <w:tcW w:w="2176" w:type="dxa"/>
            <w:noWrap/>
          </w:tcPr>
          <w:p w14:paraId="18907CE5">
            <w:pPr>
              <w:rPr>
                <w:rFonts w:ascii="Times New Roman" w:hAnsi="Times New Roman" w:cs="Times New Roman"/>
                <w:sz w:val="24"/>
                <w:szCs w:val="24"/>
              </w:rPr>
            </w:pPr>
          </w:p>
        </w:tc>
      </w:tr>
      <w:tr w14:paraId="08CF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0E409DD">
            <w:pPr>
              <w:ind w:firstLine="240" w:firstLineChars="100"/>
              <w:rPr>
                <w:rFonts w:ascii="Times New Roman" w:hAnsi="Times New Roman" w:cs="Times New Roman"/>
                <w:sz w:val="24"/>
                <w:szCs w:val="24"/>
              </w:rPr>
            </w:pPr>
            <w:r>
              <w:rPr>
                <w:rFonts w:ascii="Times New Roman" w:hAnsi="Times New Roman" w:cs="Times New Roman"/>
                <w:sz w:val="24"/>
                <w:szCs w:val="24"/>
              </w:rPr>
              <w:t>death</w:t>
            </w:r>
          </w:p>
        </w:tc>
        <w:tc>
          <w:tcPr>
            <w:tcW w:w="2413" w:type="dxa"/>
            <w:noWrap/>
          </w:tcPr>
          <w:p w14:paraId="775B67FB">
            <w:pPr>
              <w:rPr>
                <w:rFonts w:ascii="Times New Roman" w:hAnsi="Times New Roman" w:cs="Times New Roman"/>
                <w:sz w:val="24"/>
                <w:szCs w:val="24"/>
              </w:rPr>
            </w:pPr>
            <w:r>
              <w:rPr>
                <w:rFonts w:hint="eastAsia" w:ascii="Times New Roman" w:hAnsi="Times New Roman" w:cs="Times New Roman"/>
                <w:sz w:val="24"/>
                <w:szCs w:val="24"/>
              </w:rPr>
              <w:t>110(3.36)</w:t>
            </w:r>
          </w:p>
        </w:tc>
        <w:tc>
          <w:tcPr>
            <w:tcW w:w="2176" w:type="dxa"/>
            <w:noWrap/>
          </w:tcPr>
          <w:p w14:paraId="08B0FC67">
            <w:pPr>
              <w:rPr>
                <w:rFonts w:ascii="Times New Roman" w:hAnsi="Times New Roman" w:cs="Times New Roman"/>
                <w:sz w:val="24"/>
                <w:szCs w:val="24"/>
              </w:rPr>
            </w:pPr>
            <w:r>
              <w:rPr>
                <w:rFonts w:ascii="Times New Roman" w:hAnsi="Times New Roman" w:cs="Times New Roman"/>
                <w:sz w:val="24"/>
                <w:szCs w:val="24"/>
              </w:rPr>
              <w:t>2800(6.09)</w:t>
            </w:r>
          </w:p>
        </w:tc>
      </w:tr>
      <w:tr w14:paraId="086A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20E2EAF9">
            <w:pPr>
              <w:ind w:firstLine="240" w:firstLineChars="100"/>
              <w:rPr>
                <w:rFonts w:ascii="Times New Roman" w:hAnsi="Times New Roman" w:cs="Times New Roman"/>
                <w:sz w:val="24"/>
                <w:szCs w:val="24"/>
              </w:rPr>
            </w:pPr>
            <w:r>
              <w:rPr>
                <w:rFonts w:ascii="Times New Roman" w:hAnsi="Times New Roman" w:cs="Times New Roman"/>
                <w:sz w:val="24"/>
                <w:szCs w:val="24"/>
              </w:rPr>
              <w:t>disability</w:t>
            </w:r>
          </w:p>
        </w:tc>
        <w:tc>
          <w:tcPr>
            <w:tcW w:w="2413" w:type="dxa"/>
            <w:noWrap/>
          </w:tcPr>
          <w:p w14:paraId="3C5D06FB">
            <w:pPr>
              <w:rPr>
                <w:rFonts w:ascii="Times New Roman" w:hAnsi="Times New Roman" w:cs="Times New Roman"/>
                <w:sz w:val="24"/>
                <w:szCs w:val="24"/>
              </w:rPr>
            </w:pPr>
            <w:r>
              <w:rPr>
                <w:rFonts w:hint="eastAsia" w:ascii="Times New Roman" w:hAnsi="Times New Roman" w:cs="Times New Roman"/>
                <w:sz w:val="24"/>
                <w:szCs w:val="24"/>
              </w:rPr>
              <w:t>177(5.41)</w:t>
            </w:r>
          </w:p>
        </w:tc>
        <w:tc>
          <w:tcPr>
            <w:tcW w:w="2176" w:type="dxa"/>
            <w:noWrap/>
          </w:tcPr>
          <w:p w14:paraId="57E1B1AF">
            <w:pPr>
              <w:rPr>
                <w:rFonts w:ascii="Times New Roman" w:hAnsi="Times New Roman" w:cs="Times New Roman"/>
                <w:sz w:val="24"/>
                <w:szCs w:val="24"/>
              </w:rPr>
            </w:pPr>
            <w:r>
              <w:rPr>
                <w:rFonts w:ascii="Times New Roman" w:hAnsi="Times New Roman" w:cs="Times New Roman"/>
                <w:sz w:val="24"/>
                <w:szCs w:val="24"/>
              </w:rPr>
              <w:t>1042(2.27)</w:t>
            </w:r>
          </w:p>
        </w:tc>
      </w:tr>
      <w:tr w14:paraId="6A0B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76CA741B">
            <w:pPr>
              <w:rPr>
                <w:rFonts w:ascii="Times New Roman" w:hAnsi="Times New Roman" w:cs="Times New Roman"/>
                <w:sz w:val="24"/>
                <w:szCs w:val="24"/>
              </w:rPr>
            </w:pPr>
            <w:r>
              <w:rPr>
                <w:rFonts w:ascii="Times New Roman" w:hAnsi="Times New Roman" w:cs="Times New Roman"/>
                <w:sz w:val="24"/>
                <w:szCs w:val="24"/>
              </w:rPr>
              <w:t>  </w:t>
            </w:r>
            <w:r>
              <w:rPr>
                <w:rFonts w:hint="eastAsia" w:ascii="Times New Roman" w:hAnsi="Times New Roman" w:cs="Times New Roman"/>
                <w:sz w:val="24"/>
                <w:szCs w:val="24"/>
              </w:rPr>
              <w:t xml:space="preserve"> </w:t>
            </w:r>
            <w:r>
              <w:rPr>
                <w:rFonts w:ascii="Times New Roman" w:hAnsi="Times New Roman" w:cs="Times New Roman"/>
                <w:sz w:val="24"/>
                <w:szCs w:val="24"/>
              </w:rPr>
              <w:t>hospitalization</w:t>
            </w:r>
          </w:p>
        </w:tc>
        <w:tc>
          <w:tcPr>
            <w:tcW w:w="2413" w:type="dxa"/>
            <w:noWrap/>
          </w:tcPr>
          <w:p w14:paraId="4FD516FC">
            <w:pPr>
              <w:rPr>
                <w:rFonts w:ascii="Times New Roman" w:hAnsi="Times New Roman" w:cs="Times New Roman"/>
                <w:sz w:val="24"/>
                <w:szCs w:val="24"/>
              </w:rPr>
            </w:pPr>
            <w:r>
              <w:rPr>
                <w:rFonts w:hint="eastAsia" w:ascii="Times New Roman" w:hAnsi="Times New Roman" w:cs="Times New Roman"/>
                <w:sz w:val="24"/>
                <w:szCs w:val="24"/>
              </w:rPr>
              <w:t>727(22.23)</w:t>
            </w:r>
          </w:p>
        </w:tc>
        <w:tc>
          <w:tcPr>
            <w:tcW w:w="2176" w:type="dxa"/>
            <w:noWrap/>
          </w:tcPr>
          <w:p w14:paraId="3CDFA008">
            <w:pPr>
              <w:rPr>
                <w:rFonts w:ascii="Times New Roman" w:hAnsi="Times New Roman" w:cs="Times New Roman"/>
                <w:sz w:val="24"/>
                <w:szCs w:val="24"/>
              </w:rPr>
            </w:pPr>
            <w:r>
              <w:rPr>
                <w:rFonts w:ascii="Times New Roman" w:hAnsi="Times New Roman" w:cs="Times New Roman"/>
                <w:sz w:val="24"/>
                <w:szCs w:val="24"/>
              </w:rPr>
              <w:t>11246(24.45)</w:t>
            </w:r>
          </w:p>
        </w:tc>
      </w:tr>
      <w:tr w14:paraId="3789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830" w:type="dxa"/>
            <w:noWrap/>
          </w:tcPr>
          <w:p w14:paraId="4A0849D3">
            <w:pPr>
              <w:rPr>
                <w:rFonts w:ascii="Times New Roman" w:hAnsi="Times New Roman" w:cs="Times New Roman"/>
                <w:sz w:val="24"/>
                <w:szCs w:val="24"/>
              </w:rPr>
            </w:pPr>
            <w:r>
              <w:rPr>
                <w:rFonts w:hint="eastAsia" w:ascii="Times New Roman" w:hAnsi="Times New Roman" w:cs="Times New Roman"/>
                <w:sz w:val="24"/>
                <w:szCs w:val="24"/>
              </w:rPr>
              <w:t xml:space="preserve">  life threatening</w:t>
            </w:r>
          </w:p>
        </w:tc>
        <w:tc>
          <w:tcPr>
            <w:tcW w:w="2413" w:type="dxa"/>
            <w:noWrap/>
          </w:tcPr>
          <w:p w14:paraId="3B05091B">
            <w:pPr>
              <w:rPr>
                <w:rFonts w:ascii="Times New Roman" w:hAnsi="Times New Roman" w:cs="Times New Roman"/>
                <w:sz w:val="24"/>
                <w:szCs w:val="24"/>
              </w:rPr>
            </w:pPr>
            <w:r>
              <w:rPr>
                <w:rFonts w:hint="eastAsia" w:ascii="Times New Roman" w:hAnsi="Times New Roman" w:cs="Times New Roman"/>
                <w:sz w:val="24"/>
                <w:szCs w:val="24"/>
              </w:rPr>
              <w:t>250(7.65)</w:t>
            </w:r>
          </w:p>
        </w:tc>
        <w:tc>
          <w:tcPr>
            <w:tcW w:w="2176" w:type="dxa"/>
            <w:noWrap/>
          </w:tcPr>
          <w:p w14:paraId="4B3B2866">
            <w:pPr>
              <w:rPr>
                <w:rFonts w:ascii="Times New Roman" w:hAnsi="Times New Roman" w:cs="Times New Roman"/>
                <w:sz w:val="24"/>
                <w:szCs w:val="24"/>
              </w:rPr>
            </w:pPr>
            <w:r>
              <w:rPr>
                <w:rFonts w:ascii="Times New Roman" w:hAnsi="Times New Roman" w:cs="Times New Roman"/>
                <w:sz w:val="24"/>
                <w:szCs w:val="24"/>
              </w:rPr>
              <w:t>1350(2.94)</w:t>
            </w:r>
          </w:p>
        </w:tc>
      </w:tr>
      <w:tr w14:paraId="1D4C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830" w:type="dxa"/>
            <w:noWrap/>
          </w:tcPr>
          <w:p w14:paraId="395F2E7E">
            <w:pPr>
              <w:rPr>
                <w:rFonts w:ascii="Times New Roman" w:hAnsi="Times New Roman" w:cs="Times New Roman"/>
                <w:sz w:val="24"/>
                <w:szCs w:val="24"/>
              </w:rPr>
            </w:pPr>
            <w:r>
              <w:rPr>
                <w:rFonts w:hint="eastAsia" w:ascii="Times New Roman" w:hAnsi="Times New Roman" w:cs="Times New Roman"/>
                <w:sz w:val="24"/>
                <w:szCs w:val="24"/>
              </w:rPr>
              <w:t>Adverse event occurrence time-medication date(IQR, days)</w:t>
            </w:r>
          </w:p>
        </w:tc>
        <w:tc>
          <w:tcPr>
            <w:tcW w:w="2413" w:type="dxa"/>
            <w:noWrap/>
          </w:tcPr>
          <w:p w14:paraId="13875AC3">
            <w:pPr>
              <w:rPr>
                <w:rFonts w:ascii="Times New Roman" w:hAnsi="Times New Roman" w:cs="Times New Roman"/>
                <w:sz w:val="24"/>
                <w:szCs w:val="24"/>
              </w:rPr>
            </w:pPr>
            <w:r>
              <w:rPr>
                <w:rFonts w:hint="eastAsia" w:ascii="Times New Roman" w:hAnsi="Times New Roman" w:cs="Times New Roman"/>
                <w:sz w:val="24"/>
                <w:szCs w:val="24"/>
              </w:rPr>
              <w:t>30.00(1.00,206.50)</w:t>
            </w:r>
          </w:p>
        </w:tc>
        <w:tc>
          <w:tcPr>
            <w:tcW w:w="2176" w:type="dxa"/>
            <w:noWrap/>
          </w:tcPr>
          <w:p w14:paraId="4AB1AD27">
            <w:pPr>
              <w:rPr>
                <w:rFonts w:ascii="Times New Roman" w:hAnsi="Times New Roman" w:cs="Times New Roman"/>
                <w:sz w:val="24"/>
                <w:szCs w:val="24"/>
              </w:rPr>
            </w:pPr>
            <w:r>
              <w:rPr>
                <w:rFonts w:ascii="Times New Roman" w:hAnsi="Times New Roman" w:cs="Times New Roman"/>
                <w:sz w:val="24"/>
                <w:szCs w:val="24"/>
              </w:rPr>
              <w:t>49.00(2.00,231.00)</w:t>
            </w:r>
          </w:p>
        </w:tc>
      </w:tr>
    </w:tbl>
    <w:p w14:paraId="1B108DD3">
      <w:pPr>
        <w:spacing w:line="360" w:lineRule="auto"/>
        <w:rPr>
          <w:rFonts w:ascii="Times New Roman" w:hAnsi="Times New Roman" w:cs="Times New Roman"/>
          <w:sz w:val="24"/>
          <w:szCs w:val="24"/>
        </w:rPr>
      </w:pPr>
    </w:p>
    <w:p w14:paraId="651DA354">
      <w:pPr>
        <w:rPr>
          <w:rFonts w:ascii="Times New Roman" w:hAnsi="Times New Roman" w:cs="Times New Roman"/>
          <w:sz w:val="24"/>
          <w:szCs w:val="24"/>
        </w:rPr>
      </w:pPr>
      <w:r>
        <w:rPr>
          <w:rFonts w:ascii="Times New Roman" w:hAnsi="Times New Roman" w:cs="Times New Roman"/>
          <w:sz w:val="24"/>
          <w:szCs w:val="24"/>
        </w:rPr>
        <w:t>This table displays basic information on reports of associated immune system diseases adverse events caused by the use of secukinumab. Continuous variables were presented as medians with interquartile ranges (IQRs), while categorical variables were expressed as percentages.</w:t>
      </w:r>
    </w:p>
    <w:p w14:paraId="71CFE32C">
      <w:pPr>
        <w:rPr>
          <w:rFonts w:hint="eastAsia"/>
        </w:rPr>
      </w:pPr>
    </w:p>
    <w:p w14:paraId="1D7EA728">
      <w:pPr>
        <w:rPr>
          <w:rFonts w:hint="eastAsia"/>
        </w:rPr>
      </w:pPr>
    </w:p>
    <w:p w14:paraId="2F062F2D">
      <w:pPr>
        <w:rPr>
          <w:rFonts w:hint="eastAsia"/>
        </w:rPr>
      </w:pPr>
    </w:p>
    <w:p w14:paraId="5FC4F35E">
      <w:pPr>
        <w:rPr>
          <w:rFonts w:ascii="Times New Roman" w:hAnsi="Times New Roman" w:eastAsia="宋体" w:cs="Times New Roman"/>
          <w:b/>
          <w:bCs/>
          <w:color w:val="222222"/>
          <w:kern w:val="36"/>
          <w:sz w:val="28"/>
          <w:szCs w:val="28"/>
        </w:rPr>
      </w:pPr>
      <w:r>
        <w:rPr>
          <w:rFonts w:hint="eastAsia" w:ascii="Times New Roman" w:hAnsi="Times New Roman" w:eastAsia="宋体" w:cs="Times New Roman"/>
          <w:b/>
          <w:bCs/>
          <w:color w:val="222222"/>
          <w:kern w:val="36"/>
          <w:sz w:val="28"/>
          <w:szCs w:val="28"/>
        </w:rPr>
        <w:t xml:space="preserve">Table S4 </w:t>
      </w:r>
      <w:r>
        <w:rPr>
          <w:rFonts w:ascii="Times New Roman" w:hAnsi="Times New Roman" w:eastAsia="宋体" w:cs="Times New Roman"/>
          <w:b/>
          <w:bCs/>
          <w:color w:val="222222"/>
          <w:kern w:val="36"/>
          <w:sz w:val="28"/>
          <w:szCs w:val="28"/>
        </w:rPr>
        <w:t>Preferred Term (PT) level for immune-related reactions</w:t>
      </w:r>
    </w:p>
    <w:tbl>
      <w:tblPr>
        <w:tblStyle w:val="16"/>
        <w:tblpPr w:leftFromText="180" w:rightFromText="180" w:vertAnchor="page" w:horzAnchor="margin" w:tblpY="4522"/>
        <w:tblW w:w="0" w:type="auto"/>
        <w:tblInd w:w="0" w:type="dxa"/>
        <w:tblLayout w:type="autofit"/>
        <w:tblCellMar>
          <w:top w:w="0" w:type="dxa"/>
          <w:left w:w="108" w:type="dxa"/>
          <w:bottom w:w="0" w:type="dxa"/>
          <w:right w:w="108" w:type="dxa"/>
        </w:tblCellMar>
      </w:tblPr>
      <w:tblGrid>
        <w:gridCol w:w="2109"/>
        <w:gridCol w:w="4252"/>
        <w:gridCol w:w="1191"/>
        <w:gridCol w:w="1648"/>
        <w:gridCol w:w="1648"/>
        <w:gridCol w:w="811"/>
        <w:gridCol w:w="1078"/>
        <w:gridCol w:w="1437"/>
      </w:tblGrid>
      <w:tr w14:paraId="498927C1">
        <w:tblPrEx>
          <w:tblCellMar>
            <w:top w:w="0" w:type="dxa"/>
            <w:left w:w="108" w:type="dxa"/>
            <w:bottom w:w="0" w:type="dxa"/>
            <w:right w:w="108" w:type="dxa"/>
          </w:tblCellMar>
        </w:tblPrEx>
        <w:trPr>
          <w:trHeight w:val="29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tcPr>
          <w:p w14:paraId="4A8AB309">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soc</w:t>
            </w:r>
          </w:p>
        </w:tc>
        <w:tc>
          <w:tcPr>
            <w:tcW w:w="0" w:type="auto"/>
            <w:tcBorders>
              <w:top w:val="single" w:color="000000" w:sz="8" w:space="0"/>
              <w:left w:val="nil"/>
              <w:bottom w:val="single" w:color="000000" w:sz="8" w:space="0"/>
              <w:right w:val="single" w:color="000000" w:sz="8" w:space="0"/>
            </w:tcBorders>
            <w:shd w:val="clear" w:color="auto" w:fill="auto"/>
            <w:noWrap/>
          </w:tcPr>
          <w:p w14:paraId="46033F21">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pt</w:t>
            </w:r>
          </w:p>
        </w:tc>
        <w:tc>
          <w:tcPr>
            <w:tcW w:w="0" w:type="auto"/>
            <w:tcBorders>
              <w:top w:val="single" w:color="000000" w:sz="8" w:space="0"/>
              <w:left w:val="nil"/>
              <w:bottom w:val="single" w:color="000000" w:sz="8" w:space="0"/>
              <w:right w:val="single" w:color="000000" w:sz="8" w:space="0"/>
            </w:tcBorders>
            <w:shd w:val="clear" w:color="auto" w:fill="auto"/>
            <w:noWrap/>
          </w:tcPr>
          <w:p w14:paraId="0599AD2F">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Case Reports</w:t>
            </w:r>
          </w:p>
        </w:tc>
        <w:tc>
          <w:tcPr>
            <w:tcW w:w="0" w:type="auto"/>
            <w:tcBorders>
              <w:top w:val="single" w:color="000000" w:sz="8" w:space="0"/>
              <w:left w:val="nil"/>
              <w:bottom w:val="single" w:color="000000" w:sz="8" w:space="0"/>
              <w:right w:val="single" w:color="000000" w:sz="8" w:space="0"/>
            </w:tcBorders>
            <w:shd w:val="clear" w:color="auto" w:fill="auto"/>
            <w:noWrap/>
          </w:tcPr>
          <w:p w14:paraId="73958F88">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ROR(95% CI)</w:t>
            </w:r>
          </w:p>
        </w:tc>
        <w:tc>
          <w:tcPr>
            <w:tcW w:w="0" w:type="auto"/>
            <w:tcBorders>
              <w:top w:val="single" w:color="000000" w:sz="8" w:space="0"/>
              <w:left w:val="nil"/>
              <w:bottom w:val="single" w:color="000000" w:sz="8" w:space="0"/>
              <w:right w:val="single" w:color="000000" w:sz="8" w:space="0"/>
            </w:tcBorders>
            <w:shd w:val="clear" w:color="auto" w:fill="auto"/>
            <w:noWrap/>
          </w:tcPr>
          <w:p w14:paraId="4BB03BBB">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PRR(95% CI)</w:t>
            </w:r>
          </w:p>
        </w:tc>
        <w:tc>
          <w:tcPr>
            <w:tcW w:w="0" w:type="auto"/>
            <w:tcBorders>
              <w:top w:val="single" w:color="000000" w:sz="8" w:space="0"/>
              <w:left w:val="nil"/>
              <w:bottom w:val="single" w:color="000000" w:sz="8" w:space="0"/>
              <w:right w:val="single" w:color="000000" w:sz="8" w:space="0"/>
            </w:tcBorders>
            <w:shd w:val="clear" w:color="auto" w:fill="auto"/>
            <w:noWrap/>
          </w:tcPr>
          <w:p w14:paraId="42F0615B">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chisq</w:t>
            </w:r>
          </w:p>
        </w:tc>
        <w:tc>
          <w:tcPr>
            <w:tcW w:w="0" w:type="auto"/>
            <w:tcBorders>
              <w:top w:val="single" w:color="000000" w:sz="8" w:space="0"/>
              <w:left w:val="nil"/>
              <w:bottom w:val="single" w:color="000000" w:sz="8" w:space="0"/>
              <w:right w:val="single" w:color="000000" w:sz="8" w:space="0"/>
            </w:tcBorders>
            <w:shd w:val="clear" w:color="auto" w:fill="auto"/>
            <w:noWrap/>
          </w:tcPr>
          <w:p w14:paraId="1AD3B388">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IC(IC025)</w:t>
            </w:r>
          </w:p>
        </w:tc>
        <w:tc>
          <w:tcPr>
            <w:tcW w:w="0" w:type="auto"/>
            <w:tcBorders>
              <w:top w:val="single" w:color="000000" w:sz="8" w:space="0"/>
              <w:left w:val="nil"/>
              <w:bottom w:val="single" w:color="000000" w:sz="8" w:space="0"/>
              <w:right w:val="single" w:color="000000" w:sz="8" w:space="0"/>
            </w:tcBorders>
            <w:shd w:val="clear" w:color="auto" w:fill="auto"/>
            <w:noWrap/>
          </w:tcPr>
          <w:p w14:paraId="469B2938">
            <w:pPr>
              <w:widowControl/>
              <w:jc w:val="center"/>
              <w:rPr>
                <w:rFonts w:ascii="Calibri" w:hAnsi="Calibri" w:eastAsia="宋体" w:cs="Calibri"/>
                <w:b/>
                <w:bCs/>
                <w:color w:val="000000"/>
                <w:kern w:val="0"/>
                <w:sz w:val="22"/>
              </w:rPr>
            </w:pPr>
            <w:r>
              <w:rPr>
                <w:rFonts w:ascii="Calibri" w:hAnsi="Calibri" w:eastAsia="宋体" w:cs="Calibri"/>
                <w:b/>
                <w:bCs/>
                <w:color w:val="000000"/>
                <w:kern w:val="0"/>
                <w:sz w:val="22"/>
              </w:rPr>
              <w:t>EBGM(EBGM05)</w:t>
            </w:r>
          </w:p>
        </w:tc>
      </w:tr>
      <w:tr w14:paraId="6B9D239F">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DC6EBDC">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3531B1B">
            <w:pPr>
              <w:widowControl/>
              <w:jc w:val="center"/>
              <w:rPr>
                <w:rFonts w:ascii="Calibri" w:hAnsi="Calibri" w:eastAsia="宋体" w:cs="Calibri"/>
                <w:color w:val="000000"/>
                <w:kern w:val="0"/>
                <w:sz w:val="22"/>
              </w:rPr>
            </w:pPr>
            <w:r>
              <w:rPr>
                <w:rFonts w:ascii="Calibri" w:hAnsi="Calibri" w:eastAsia="宋体" w:cs="Calibri"/>
                <w:color w:val="000000"/>
                <w:kern w:val="0"/>
                <w:sz w:val="22"/>
              </w:rPr>
              <w:t>hypersensitivity</w:t>
            </w:r>
          </w:p>
        </w:tc>
        <w:tc>
          <w:tcPr>
            <w:tcW w:w="0" w:type="auto"/>
            <w:tcBorders>
              <w:top w:val="nil"/>
              <w:left w:val="nil"/>
              <w:bottom w:val="single" w:color="000000" w:sz="8" w:space="0"/>
              <w:right w:val="single" w:color="000000" w:sz="8" w:space="0"/>
            </w:tcBorders>
            <w:shd w:val="clear" w:color="auto" w:fill="auto"/>
            <w:noWrap/>
          </w:tcPr>
          <w:p w14:paraId="6643BFE3">
            <w:pPr>
              <w:widowControl/>
              <w:jc w:val="center"/>
              <w:rPr>
                <w:rFonts w:ascii="Calibri" w:hAnsi="Calibri" w:eastAsia="宋体" w:cs="Calibri"/>
                <w:color w:val="000000"/>
                <w:kern w:val="0"/>
                <w:sz w:val="22"/>
              </w:rPr>
            </w:pPr>
            <w:r>
              <w:rPr>
                <w:rFonts w:ascii="Calibri" w:hAnsi="Calibri" w:eastAsia="宋体" w:cs="Calibri"/>
                <w:color w:val="000000"/>
                <w:kern w:val="0"/>
                <w:sz w:val="22"/>
              </w:rPr>
              <w:t>1845</w:t>
            </w:r>
          </w:p>
        </w:tc>
        <w:tc>
          <w:tcPr>
            <w:tcW w:w="0" w:type="auto"/>
            <w:tcBorders>
              <w:top w:val="nil"/>
              <w:left w:val="nil"/>
              <w:bottom w:val="single" w:color="000000" w:sz="8" w:space="0"/>
              <w:right w:val="single" w:color="000000" w:sz="8" w:space="0"/>
            </w:tcBorders>
            <w:shd w:val="clear" w:color="auto" w:fill="auto"/>
            <w:noWrap/>
          </w:tcPr>
          <w:p w14:paraId="50254294">
            <w:pPr>
              <w:widowControl/>
              <w:jc w:val="center"/>
              <w:rPr>
                <w:rFonts w:ascii="Calibri" w:hAnsi="Calibri" w:eastAsia="宋体" w:cs="Calibri"/>
                <w:color w:val="000000"/>
                <w:kern w:val="0"/>
                <w:sz w:val="22"/>
              </w:rPr>
            </w:pPr>
            <w:r>
              <w:rPr>
                <w:rFonts w:ascii="Calibri" w:hAnsi="Calibri" w:eastAsia="宋体" w:cs="Calibri"/>
                <w:color w:val="000000"/>
                <w:kern w:val="0"/>
                <w:sz w:val="22"/>
              </w:rPr>
              <w:t>1.88(1.78, 2)</w:t>
            </w:r>
          </w:p>
        </w:tc>
        <w:tc>
          <w:tcPr>
            <w:tcW w:w="0" w:type="auto"/>
            <w:tcBorders>
              <w:top w:val="nil"/>
              <w:left w:val="nil"/>
              <w:bottom w:val="single" w:color="000000" w:sz="8" w:space="0"/>
              <w:right w:val="single" w:color="000000" w:sz="8" w:space="0"/>
            </w:tcBorders>
            <w:shd w:val="clear" w:color="auto" w:fill="auto"/>
            <w:noWrap/>
          </w:tcPr>
          <w:p w14:paraId="4077FCCF">
            <w:pPr>
              <w:widowControl/>
              <w:jc w:val="center"/>
              <w:rPr>
                <w:rFonts w:ascii="Calibri" w:hAnsi="Calibri" w:eastAsia="宋体" w:cs="Calibri"/>
                <w:color w:val="000000"/>
                <w:kern w:val="0"/>
                <w:sz w:val="22"/>
              </w:rPr>
            </w:pPr>
            <w:r>
              <w:rPr>
                <w:rFonts w:ascii="Calibri" w:hAnsi="Calibri" w:eastAsia="宋体" w:cs="Calibri"/>
                <w:color w:val="000000"/>
                <w:kern w:val="0"/>
                <w:sz w:val="22"/>
              </w:rPr>
              <w:t>1.53(1.47, 1.59)</w:t>
            </w:r>
          </w:p>
        </w:tc>
        <w:tc>
          <w:tcPr>
            <w:tcW w:w="0" w:type="auto"/>
            <w:tcBorders>
              <w:top w:val="nil"/>
              <w:left w:val="nil"/>
              <w:bottom w:val="single" w:color="000000" w:sz="8" w:space="0"/>
              <w:right w:val="single" w:color="000000" w:sz="8" w:space="0"/>
            </w:tcBorders>
            <w:shd w:val="clear" w:color="auto" w:fill="auto"/>
            <w:noWrap/>
          </w:tcPr>
          <w:p w14:paraId="562A7142">
            <w:pPr>
              <w:widowControl/>
              <w:jc w:val="center"/>
              <w:rPr>
                <w:rFonts w:ascii="Calibri" w:hAnsi="Calibri" w:eastAsia="宋体" w:cs="Calibri"/>
                <w:color w:val="FF0000"/>
                <w:kern w:val="0"/>
                <w:sz w:val="22"/>
              </w:rPr>
            </w:pPr>
            <w:r>
              <w:rPr>
                <w:rFonts w:ascii="Calibri" w:hAnsi="Calibri" w:eastAsia="宋体" w:cs="Calibri"/>
                <w:color w:val="FF0000"/>
                <w:kern w:val="0"/>
                <w:sz w:val="22"/>
              </w:rPr>
              <w:t>452.8</w:t>
            </w:r>
          </w:p>
        </w:tc>
        <w:tc>
          <w:tcPr>
            <w:tcW w:w="0" w:type="auto"/>
            <w:tcBorders>
              <w:top w:val="nil"/>
              <w:left w:val="nil"/>
              <w:bottom w:val="single" w:color="000000" w:sz="8" w:space="0"/>
              <w:right w:val="single" w:color="000000" w:sz="8" w:space="0"/>
            </w:tcBorders>
            <w:shd w:val="clear" w:color="auto" w:fill="auto"/>
            <w:noWrap/>
          </w:tcPr>
          <w:p w14:paraId="3547C592">
            <w:pPr>
              <w:widowControl/>
              <w:jc w:val="center"/>
              <w:rPr>
                <w:rFonts w:ascii="Calibri" w:hAnsi="Calibri" w:eastAsia="宋体" w:cs="Calibri"/>
                <w:color w:val="FF0000"/>
                <w:kern w:val="0"/>
                <w:sz w:val="22"/>
              </w:rPr>
            </w:pPr>
            <w:r>
              <w:rPr>
                <w:rFonts w:ascii="Calibri" w:hAnsi="Calibri" w:eastAsia="宋体" w:cs="Calibri"/>
                <w:color w:val="FF0000"/>
                <w:kern w:val="0"/>
                <w:sz w:val="22"/>
              </w:rPr>
              <w:t>0.61(0.53)</w:t>
            </w:r>
          </w:p>
        </w:tc>
        <w:tc>
          <w:tcPr>
            <w:tcW w:w="0" w:type="auto"/>
            <w:tcBorders>
              <w:top w:val="nil"/>
              <w:left w:val="nil"/>
              <w:bottom w:val="single" w:color="000000" w:sz="8" w:space="0"/>
              <w:right w:val="single" w:color="000000" w:sz="8" w:space="0"/>
            </w:tcBorders>
            <w:shd w:val="clear" w:color="auto" w:fill="auto"/>
            <w:noWrap/>
          </w:tcPr>
          <w:p w14:paraId="1D734EA7">
            <w:pPr>
              <w:widowControl/>
              <w:jc w:val="center"/>
              <w:rPr>
                <w:rFonts w:ascii="Calibri" w:hAnsi="Calibri" w:eastAsia="宋体" w:cs="Calibri"/>
                <w:color w:val="000000"/>
                <w:kern w:val="0"/>
                <w:sz w:val="22"/>
              </w:rPr>
            </w:pPr>
            <w:r>
              <w:rPr>
                <w:rFonts w:ascii="Calibri" w:hAnsi="Calibri" w:eastAsia="宋体" w:cs="Calibri"/>
                <w:color w:val="000000"/>
                <w:kern w:val="0"/>
                <w:sz w:val="22"/>
              </w:rPr>
              <w:t>1.52(1.45)</w:t>
            </w:r>
          </w:p>
        </w:tc>
      </w:tr>
      <w:tr w14:paraId="0717344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66C8B7E">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D3016A6">
            <w:pPr>
              <w:widowControl/>
              <w:jc w:val="center"/>
              <w:rPr>
                <w:rFonts w:ascii="Calibri" w:hAnsi="Calibri" w:eastAsia="宋体" w:cs="Calibri"/>
                <w:color w:val="000000"/>
                <w:kern w:val="0"/>
                <w:sz w:val="22"/>
              </w:rPr>
            </w:pPr>
            <w:r>
              <w:rPr>
                <w:rFonts w:ascii="Calibri" w:hAnsi="Calibri" w:eastAsia="宋体" w:cs="Calibri"/>
                <w:color w:val="000000"/>
                <w:kern w:val="0"/>
                <w:sz w:val="22"/>
              </w:rPr>
              <w:t>decreased immune responsiveness</w:t>
            </w:r>
          </w:p>
        </w:tc>
        <w:tc>
          <w:tcPr>
            <w:tcW w:w="0" w:type="auto"/>
            <w:tcBorders>
              <w:top w:val="nil"/>
              <w:left w:val="nil"/>
              <w:bottom w:val="single" w:color="000000" w:sz="8" w:space="0"/>
              <w:right w:val="single" w:color="000000" w:sz="8" w:space="0"/>
            </w:tcBorders>
            <w:shd w:val="clear" w:color="auto" w:fill="auto"/>
            <w:noWrap/>
          </w:tcPr>
          <w:p w14:paraId="08E1A8C9">
            <w:pPr>
              <w:widowControl/>
              <w:jc w:val="center"/>
              <w:rPr>
                <w:rFonts w:ascii="Calibri" w:hAnsi="Calibri" w:eastAsia="宋体" w:cs="Calibri"/>
                <w:color w:val="000000"/>
                <w:kern w:val="0"/>
                <w:sz w:val="22"/>
              </w:rPr>
            </w:pPr>
            <w:r>
              <w:rPr>
                <w:rFonts w:ascii="Calibri" w:hAnsi="Calibri" w:eastAsia="宋体" w:cs="Calibri"/>
                <w:color w:val="000000"/>
                <w:kern w:val="0"/>
                <w:sz w:val="22"/>
              </w:rPr>
              <w:t>708</w:t>
            </w:r>
          </w:p>
        </w:tc>
        <w:tc>
          <w:tcPr>
            <w:tcW w:w="0" w:type="auto"/>
            <w:tcBorders>
              <w:top w:val="nil"/>
              <w:left w:val="nil"/>
              <w:bottom w:val="single" w:color="000000" w:sz="8" w:space="0"/>
              <w:right w:val="single" w:color="000000" w:sz="8" w:space="0"/>
            </w:tcBorders>
            <w:shd w:val="clear" w:color="auto" w:fill="auto"/>
            <w:noWrap/>
          </w:tcPr>
          <w:p w14:paraId="5414EFA0">
            <w:pPr>
              <w:widowControl/>
              <w:jc w:val="center"/>
              <w:rPr>
                <w:rFonts w:ascii="Calibri" w:hAnsi="Calibri" w:eastAsia="宋体" w:cs="Calibri"/>
                <w:color w:val="FF0000"/>
                <w:kern w:val="0"/>
                <w:sz w:val="22"/>
              </w:rPr>
            </w:pPr>
            <w:r>
              <w:rPr>
                <w:rFonts w:ascii="Calibri" w:hAnsi="Calibri" w:eastAsia="宋体" w:cs="Calibri"/>
                <w:color w:val="FF0000"/>
                <w:kern w:val="0"/>
                <w:sz w:val="22"/>
              </w:rPr>
              <w:t>12.77(11.74, 13.89)</w:t>
            </w:r>
          </w:p>
        </w:tc>
        <w:tc>
          <w:tcPr>
            <w:tcW w:w="0" w:type="auto"/>
            <w:tcBorders>
              <w:top w:val="nil"/>
              <w:left w:val="nil"/>
              <w:bottom w:val="single" w:color="000000" w:sz="8" w:space="0"/>
              <w:right w:val="single" w:color="000000" w:sz="8" w:space="0"/>
            </w:tcBorders>
            <w:shd w:val="clear" w:color="auto" w:fill="auto"/>
            <w:noWrap/>
          </w:tcPr>
          <w:p w14:paraId="4239A757">
            <w:pPr>
              <w:widowControl/>
              <w:jc w:val="center"/>
              <w:rPr>
                <w:rFonts w:ascii="Calibri" w:hAnsi="Calibri" w:eastAsia="宋体" w:cs="Calibri"/>
                <w:color w:val="FF0000"/>
                <w:kern w:val="0"/>
                <w:sz w:val="22"/>
              </w:rPr>
            </w:pPr>
            <w:r>
              <w:rPr>
                <w:rFonts w:ascii="Calibri" w:hAnsi="Calibri" w:eastAsia="宋体" w:cs="Calibri"/>
                <w:color w:val="FF0000"/>
                <w:kern w:val="0"/>
                <w:sz w:val="22"/>
              </w:rPr>
              <w:t>10.97(10.14, 11.86)</w:t>
            </w:r>
          </w:p>
        </w:tc>
        <w:tc>
          <w:tcPr>
            <w:tcW w:w="0" w:type="auto"/>
            <w:tcBorders>
              <w:top w:val="nil"/>
              <w:left w:val="nil"/>
              <w:bottom w:val="single" w:color="000000" w:sz="8" w:space="0"/>
              <w:right w:val="single" w:color="000000" w:sz="8" w:space="0"/>
            </w:tcBorders>
            <w:shd w:val="clear" w:color="auto" w:fill="auto"/>
            <w:noWrap/>
          </w:tcPr>
          <w:p w14:paraId="38D582C2">
            <w:pPr>
              <w:widowControl/>
              <w:jc w:val="center"/>
              <w:rPr>
                <w:rFonts w:ascii="Calibri" w:hAnsi="Calibri" w:eastAsia="宋体" w:cs="Calibri"/>
                <w:color w:val="FF0000"/>
                <w:kern w:val="0"/>
                <w:sz w:val="22"/>
              </w:rPr>
            </w:pPr>
            <w:r>
              <w:rPr>
                <w:rFonts w:ascii="Calibri" w:hAnsi="Calibri" w:eastAsia="宋体" w:cs="Calibri"/>
                <w:color w:val="FF0000"/>
                <w:kern w:val="0"/>
                <w:sz w:val="22"/>
              </w:rPr>
              <w:t>5839.07</w:t>
            </w:r>
          </w:p>
        </w:tc>
        <w:tc>
          <w:tcPr>
            <w:tcW w:w="0" w:type="auto"/>
            <w:tcBorders>
              <w:top w:val="nil"/>
              <w:left w:val="nil"/>
              <w:bottom w:val="single" w:color="000000" w:sz="8" w:space="0"/>
              <w:right w:val="single" w:color="000000" w:sz="8" w:space="0"/>
            </w:tcBorders>
            <w:shd w:val="clear" w:color="auto" w:fill="auto"/>
            <w:noWrap/>
          </w:tcPr>
          <w:p w14:paraId="72061142">
            <w:pPr>
              <w:widowControl/>
              <w:jc w:val="center"/>
              <w:rPr>
                <w:rFonts w:ascii="Calibri" w:hAnsi="Calibri" w:eastAsia="宋体" w:cs="Calibri"/>
                <w:color w:val="FF0000"/>
                <w:kern w:val="0"/>
                <w:sz w:val="22"/>
              </w:rPr>
            </w:pPr>
            <w:r>
              <w:rPr>
                <w:rFonts w:ascii="Calibri" w:hAnsi="Calibri" w:eastAsia="宋体" w:cs="Calibri"/>
                <w:color w:val="FF0000"/>
                <w:kern w:val="0"/>
                <w:sz w:val="22"/>
              </w:rPr>
              <w:t>3.31(3.19)</w:t>
            </w:r>
          </w:p>
        </w:tc>
        <w:tc>
          <w:tcPr>
            <w:tcW w:w="0" w:type="auto"/>
            <w:tcBorders>
              <w:top w:val="nil"/>
              <w:left w:val="nil"/>
              <w:bottom w:val="single" w:color="000000" w:sz="8" w:space="0"/>
              <w:right w:val="single" w:color="000000" w:sz="8" w:space="0"/>
            </w:tcBorders>
            <w:shd w:val="clear" w:color="auto" w:fill="auto"/>
            <w:noWrap/>
          </w:tcPr>
          <w:p w14:paraId="6DD10770">
            <w:pPr>
              <w:widowControl/>
              <w:jc w:val="center"/>
              <w:rPr>
                <w:rFonts w:ascii="Calibri" w:hAnsi="Calibri" w:eastAsia="宋体" w:cs="Calibri"/>
                <w:color w:val="FF0000"/>
                <w:kern w:val="0"/>
                <w:sz w:val="22"/>
              </w:rPr>
            </w:pPr>
            <w:r>
              <w:rPr>
                <w:rFonts w:ascii="Calibri" w:hAnsi="Calibri" w:eastAsia="宋体" w:cs="Calibri"/>
                <w:color w:val="FF0000"/>
                <w:kern w:val="0"/>
                <w:sz w:val="22"/>
              </w:rPr>
              <w:t>9.93(9.26)</w:t>
            </w:r>
          </w:p>
        </w:tc>
      </w:tr>
      <w:tr w14:paraId="442A600D">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03D1A27">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32110E6">
            <w:pPr>
              <w:widowControl/>
              <w:jc w:val="center"/>
              <w:rPr>
                <w:rFonts w:ascii="Calibri" w:hAnsi="Calibri" w:eastAsia="宋体" w:cs="Calibri"/>
                <w:color w:val="000000"/>
                <w:kern w:val="0"/>
                <w:sz w:val="22"/>
              </w:rPr>
            </w:pPr>
            <w:r>
              <w:rPr>
                <w:rFonts w:ascii="Calibri" w:hAnsi="Calibri" w:eastAsia="宋体" w:cs="Calibri"/>
                <w:color w:val="000000"/>
                <w:kern w:val="0"/>
                <w:sz w:val="22"/>
              </w:rPr>
              <w:t>drug hypersensitivity</w:t>
            </w:r>
          </w:p>
        </w:tc>
        <w:tc>
          <w:tcPr>
            <w:tcW w:w="0" w:type="auto"/>
            <w:tcBorders>
              <w:top w:val="nil"/>
              <w:left w:val="nil"/>
              <w:bottom w:val="single" w:color="000000" w:sz="8" w:space="0"/>
              <w:right w:val="single" w:color="000000" w:sz="8" w:space="0"/>
            </w:tcBorders>
            <w:shd w:val="clear" w:color="auto" w:fill="auto"/>
            <w:noWrap/>
          </w:tcPr>
          <w:p w14:paraId="06923361">
            <w:pPr>
              <w:widowControl/>
              <w:jc w:val="center"/>
              <w:rPr>
                <w:rFonts w:ascii="Calibri" w:hAnsi="Calibri" w:eastAsia="宋体" w:cs="Calibri"/>
                <w:color w:val="000000"/>
                <w:kern w:val="0"/>
                <w:sz w:val="22"/>
              </w:rPr>
            </w:pPr>
            <w:r>
              <w:rPr>
                <w:rFonts w:ascii="Calibri" w:hAnsi="Calibri" w:eastAsia="宋体" w:cs="Calibri"/>
                <w:color w:val="000000"/>
                <w:kern w:val="0"/>
                <w:sz w:val="22"/>
              </w:rPr>
              <w:t>640</w:t>
            </w:r>
          </w:p>
        </w:tc>
        <w:tc>
          <w:tcPr>
            <w:tcW w:w="0" w:type="auto"/>
            <w:tcBorders>
              <w:top w:val="nil"/>
              <w:left w:val="nil"/>
              <w:bottom w:val="single" w:color="000000" w:sz="8" w:space="0"/>
              <w:right w:val="single" w:color="000000" w:sz="8" w:space="0"/>
            </w:tcBorders>
            <w:shd w:val="clear" w:color="auto" w:fill="auto"/>
            <w:noWrap/>
          </w:tcPr>
          <w:p w14:paraId="31C9D254">
            <w:pPr>
              <w:widowControl/>
              <w:jc w:val="center"/>
              <w:rPr>
                <w:rFonts w:ascii="Calibri" w:hAnsi="Calibri" w:eastAsia="宋体" w:cs="Calibri"/>
                <w:color w:val="000000"/>
                <w:kern w:val="0"/>
                <w:sz w:val="22"/>
              </w:rPr>
            </w:pPr>
            <w:r>
              <w:rPr>
                <w:rFonts w:ascii="Calibri" w:hAnsi="Calibri" w:eastAsia="宋体" w:cs="Calibri"/>
                <w:color w:val="000000"/>
                <w:kern w:val="0"/>
                <w:sz w:val="22"/>
              </w:rPr>
              <w:t>0.33(0.3, 0.36)</w:t>
            </w:r>
          </w:p>
        </w:tc>
        <w:tc>
          <w:tcPr>
            <w:tcW w:w="0" w:type="auto"/>
            <w:tcBorders>
              <w:top w:val="nil"/>
              <w:left w:val="nil"/>
              <w:bottom w:val="single" w:color="000000" w:sz="8" w:space="0"/>
              <w:right w:val="single" w:color="000000" w:sz="8" w:space="0"/>
            </w:tcBorders>
            <w:shd w:val="clear" w:color="auto" w:fill="auto"/>
            <w:noWrap/>
          </w:tcPr>
          <w:p w14:paraId="26969BF0">
            <w:pPr>
              <w:widowControl/>
              <w:jc w:val="center"/>
              <w:rPr>
                <w:rFonts w:ascii="Calibri" w:hAnsi="Calibri" w:eastAsia="宋体" w:cs="Calibri"/>
                <w:color w:val="000000"/>
                <w:kern w:val="0"/>
                <w:sz w:val="22"/>
              </w:rPr>
            </w:pPr>
            <w:r>
              <w:rPr>
                <w:rFonts w:ascii="Calibri" w:hAnsi="Calibri" w:eastAsia="宋体" w:cs="Calibri"/>
                <w:color w:val="000000"/>
                <w:kern w:val="0"/>
                <w:sz w:val="22"/>
              </w:rPr>
              <w:t>0.42(0.39, 0.45)</w:t>
            </w:r>
          </w:p>
        </w:tc>
        <w:tc>
          <w:tcPr>
            <w:tcW w:w="0" w:type="auto"/>
            <w:tcBorders>
              <w:top w:val="nil"/>
              <w:left w:val="nil"/>
              <w:bottom w:val="single" w:color="000000" w:sz="8" w:space="0"/>
              <w:right w:val="single" w:color="000000" w:sz="8" w:space="0"/>
            </w:tcBorders>
            <w:shd w:val="clear" w:color="auto" w:fill="auto"/>
            <w:noWrap/>
          </w:tcPr>
          <w:p w14:paraId="7AE8FB3C">
            <w:pPr>
              <w:widowControl/>
              <w:jc w:val="center"/>
              <w:rPr>
                <w:rFonts w:ascii="Calibri" w:hAnsi="Calibri" w:eastAsia="宋体" w:cs="Calibri"/>
                <w:color w:val="FF0000"/>
                <w:kern w:val="0"/>
                <w:sz w:val="22"/>
              </w:rPr>
            </w:pPr>
            <w:r>
              <w:rPr>
                <w:rFonts w:ascii="Calibri" w:hAnsi="Calibri" w:eastAsia="宋体" w:cs="Calibri"/>
                <w:color w:val="FF0000"/>
                <w:kern w:val="0"/>
                <w:sz w:val="22"/>
              </w:rPr>
              <w:t>737.83</w:t>
            </w:r>
          </w:p>
        </w:tc>
        <w:tc>
          <w:tcPr>
            <w:tcW w:w="0" w:type="auto"/>
            <w:tcBorders>
              <w:top w:val="nil"/>
              <w:left w:val="nil"/>
              <w:bottom w:val="single" w:color="000000" w:sz="8" w:space="0"/>
              <w:right w:val="single" w:color="000000" w:sz="8" w:space="0"/>
            </w:tcBorders>
            <w:shd w:val="clear" w:color="auto" w:fill="auto"/>
            <w:noWrap/>
          </w:tcPr>
          <w:p w14:paraId="56FB1DB6">
            <w:pPr>
              <w:widowControl/>
              <w:jc w:val="center"/>
              <w:rPr>
                <w:rFonts w:ascii="Calibri" w:hAnsi="Calibri" w:eastAsia="宋体" w:cs="Calibri"/>
                <w:color w:val="000000"/>
                <w:kern w:val="0"/>
                <w:sz w:val="22"/>
              </w:rPr>
            </w:pPr>
            <w:r>
              <w:rPr>
                <w:rFonts w:ascii="Calibri" w:hAnsi="Calibri" w:eastAsia="宋体" w:cs="Calibri"/>
                <w:color w:val="000000"/>
                <w:kern w:val="0"/>
                <w:sz w:val="22"/>
              </w:rPr>
              <w:t>-1.23(-1.35)</w:t>
            </w:r>
          </w:p>
        </w:tc>
        <w:tc>
          <w:tcPr>
            <w:tcW w:w="0" w:type="auto"/>
            <w:tcBorders>
              <w:top w:val="nil"/>
              <w:left w:val="nil"/>
              <w:bottom w:val="single" w:color="000000" w:sz="8" w:space="0"/>
              <w:right w:val="single" w:color="000000" w:sz="8" w:space="0"/>
            </w:tcBorders>
            <w:shd w:val="clear" w:color="auto" w:fill="auto"/>
            <w:noWrap/>
          </w:tcPr>
          <w:p w14:paraId="7AAFC520">
            <w:pPr>
              <w:widowControl/>
              <w:jc w:val="center"/>
              <w:rPr>
                <w:rFonts w:ascii="Calibri" w:hAnsi="Calibri" w:eastAsia="宋体" w:cs="Calibri"/>
                <w:color w:val="000000"/>
                <w:kern w:val="0"/>
                <w:sz w:val="22"/>
              </w:rPr>
            </w:pPr>
            <w:r>
              <w:rPr>
                <w:rFonts w:ascii="Calibri" w:hAnsi="Calibri" w:eastAsia="宋体" w:cs="Calibri"/>
                <w:color w:val="000000"/>
                <w:kern w:val="0"/>
                <w:sz w:val="22"/>
              </w:rPr>
              <w:t>0.43(0.4)</w:t>
            </w:r>
          </w:p>
        </w:tc>
      </w:tr>
      <w:tr w14:paraId="24ACAC3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8B39D47">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DA57C5F">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w:t>
            </w:r>
          </w:p>
        </w:tc>
        <w:tc>
          <w:tcPr>
            <w:tcW w:w="0" w:type="auto"/>
            <w:tcBorders>
              <w:top w:val="nil"/>
              <w:left w:val="nil"/>
              <w:bottom w:val="single" w:color="000000" w:sz="8" w:space="0"/>
              <w:right w:val="single" w:color="000000" w:sz="8" w:space="0"/>
            </w:tcBorders>
            <w:shd w:val="clear" w:color="auto" w:fill="auto"/>
            <w:noWrap/>
          </w:tcPr>
          <w:p w14:paraId="20A0F83E">
            <w:pPr>
              <w:widowControl/>
              <w:jc w:val="center"/>
              <w:rPr>
                <w:rFonts w:ascii="Calibri" w:hAnsi="Calibri" w:eastAsia="宋体" w:cs="Calibri"/>
                <w:color w:val="000000"/>
                <w:kern w:val="0"/>
                <w:sz w:val="22"/>
              </w:rPr>
            </w:pPr>
            <w:r>
              <w:rPr>
                <w:rFonts w:ascii="Calibri" w:hAnsi="Calibri" w:eastAsia="宋体" w:cs="Calibri"/>
                <w:color w:val="000000"/>
                <w:kern w:val="0"/>
                <w:sz w:val="22"/>
              </w:rPr>
              <w:t>274</w:t>
            </w:r>
          </w:p>
        </w:tc>
        <w:tc>
          <w:tcPr>
            <w:tcW w:w="0" w:type="auto"/>
            <w:tcBorders>
              <w:top w:val="nil"/>
              <w:left w:val="nil"/>
              <w:bottom w:val="single" w:color="000000" w:sz="8" w:space="0"/>
              <w:right w:val="single" w:color="000000" w:sz="8" w:space="0"/>
            </w:tcBorders>
            <w:shd w:val="clear" w:color="auto" w:fill="auto"/>
            <w:noWrap/>
          </w:tcPr>
          <w:p w14:paraId="5A60310C">
            <w:pPr>
              <w:widowControl/>
              <w:jc w:val="center"/>
              <w:rPr>
                <w:rFonts w:ascii="Calibri" w:hAnsi="Calibri" w:eastAsia="宋体" w:cs="Calibri"/>
                <w:color w:val="FF0000"/>
                <w:kern w:val="0"/>
                <w:sz w:val="22"/>
              </w:rPr>
            </w:pPr>
            <w:r>
              <w:rPr>
                <w:rFonts w:ascii="Calibri" w:hAnsi="Calibri" w:eastAsia="宋体" w:cs="Calibri"/>
                <w:color w:val="FF0000"/>
                <w:kern w:val="0"/>
                <w:sz w:val="22"/>
              </w:rPr>
              <w:t>3.3(2.91, 3.73)</w:t>
            </w:r>
          </w:p>
        </w:tc>
        <w:tc>
          <w:tcPr>
            <w:tcW w:w="0" w:type="auto"/>
            <w:tcBorders>
              <w:top w:val="nil"/>
              <w:left w:val="nil"/>
              <w:bottom w:val="single" w:color="000000" w:sz="8" w:space="0"/>
              <w:right w:val="single" w:color="000000" w:sz="8" w:space="0"/>
            </w:tcBorders>
            <w:shd w:val="clear" w:color="auto" w:fill="auto"/>
            <w:noWrap/>
          </w:tcPr>
          <w:p w14:paraId="374680FC">
            <w:pPr>
              <w:widowControl/>
              <w:jc w:val="center"/>
              <w:rPr>
                <w:rFonts w:ascii="Calibri" w:hAnsi="Calibri" w:eastAsia="宋体" w:cs="Calibri"/>
                <w:color w:val="FF0000"/>
                <w:kern w:val="0"/>
                <w:sz w:val="22"/>
              </w:rPr>
            </w:pPr>
            <w:r>
              <w:rPr>
                <w:rFonts w:ascii="Calibri" w:hAnsi="Calibri" w:eastAsia="宋体" w:cs="Calibri"/>
                <w:color w:val="FF0000"/>
                <w:kern w:val="0"/>
                <w:sz w:val="22"/>
              </w:rPr>
              <w:t>3.16(2.81, 3.55)</w:t>
            </w:r>
          </w:p>
        </w:tc>
        <w:tc>
          <w:tcPr>
            <w:tcW w:w="0" w:type="auto"/>
            <w:tcBorders>
              <w:top w:val="nil"/>
              <w:left w:val="nil"/>
              <w:bottom w:val="single" w:color="000000" w:sz="8" w:space="0"/>
              <w:right w:val="single" w:color="000000" w:sz="8" w:space="0"/>
            </w:tcBorders>
            <w:shd w:val="clear" w:color="auto" w:fill="auto"/>
            <w:noWrap/>
          </w:tcPr>
          <w:p w14:paraId="26CF2568">
            <w:pPr>
              <w:widowControl/>
              <w:jc w:val="center"/>
              <w:rPr>
                <w:rFonts w:ascii="Calibri" w:hAnsi="Calibri" w:eastAsia="宋体" w:cs="Calibri"/>
                <w:color w:val="FF0000"/>
                <w:kern w:val="0"/>
                <w:sz w:val="22"/>
              </w:rPr>
            </w:pPr>
            <w:r>
              <w:rPr>
                <w:rFonts w:ascii="Calibri" w:hAnsi="Calibri" w:eastAsia="宋体" w:cs="Calibri"/>
                <w:color w:val="FF0000"/>
                <w:kern w:val="0"/>
                <w:sz w:val="22"/>
              </w:rPr>
              <w:t>399.4</w:t>
            </w:r>
          </w:p>
        </w:tc>
        <w:tc>
          <w:tcPr>
            <w:tcW w:w="0" w:type="auto"/>
            <w:tcBorders>
              <w:top w:val="nil"/>
              <w:left w:val="nil"/>
              <w:bottom w:val="single" w:color="000000" w:sz="8" w:space="0"/>
              <w:right w:val="single" w:color="000000" w:sz="8" w:space="0"/>
            </w:tcBorders>
            <w:shd w:val="clear" w:color="auto" w:fill="auto"/>
            <w:noWrap/>
          </w:tcPr>
          <w:p w14:paraId="73DAC2CC">
            <w:pPr>
              <w:widowControl/>
              <w:jc w:val="center"/>
              <w:rPr>
                <w:rFonts w:ascii="Calibri" w:hAnsi="Calibri" w:eastAsia="宋体" w:cs="Calibri"/>
                <w:color w:val="FF0000"/>
                <w:kern w:val="0"/>
                <w:sz w:val="22"/>
              </w:rPr>
            </w:pPr>
            <w:r>
              <w:rPr>
                <w:rFonts w:ascii="Calibri" w:hAnsi="Calibri" w:eastAsia="宋体" w:cs="Calibri"/>
                <w:color w:val="FF0000"/>
                <w:kern w:val="0"/>
                <w:sz w:val="22"/>
              </w:rPr>
              <w:t>1.63(1.45)</w:t>
            </w:r>
          </w:p>
        </w:tc>
        <w:tc>
          <w:tcPr>
            <w:tcW w:w="0" w:type="auto"/>
            <w:tcBorders>
              <w:top w:val="nil"/>
              <w:left w:val="nil"/>
              <w:bottom w:val="single" w:color="000000" w:sz="8" w:space="0"/>
              <w:right w:val="single" w:color="000000" w:sz="8" w:space="0"/>
            </w:tcBorders>
            <w:shd w:val="clear" w:color="auto" w:fill="auto"/>
            <w:noWrap/>
          </w:tcPr>
          <w:p w14:paraId="2A6FF8E8">
            <w:pPr>
              <w:widowControl/>
              <w:jc w:val="center"/>
              <w:rPr>
                <w:rFonts w:ascii="Calibri" w:hAnsi="Calibri" w:eastAsia="宋体" w:cs="Calibri"/>
                <w:color w:val="FF0000"/>
                <w:kern w:val="0"/>
                <w:sz w:val="22"/>
              </w:rPr>
            </w:pPr>
            <w:r>
              <w:rPr>
                <w:rFonts w:ascii="Calibri" w:hAnsi="Calibri" w:eastAsia="宋体" w:cs="Calibri"/>
                <w:color w:val="FF0000"/>
                <w:kern w:val="0"/>
                <w:sz w:val="22"/>
              </w:rPr>
              <w:t>3.09(2.79)</w:t>
            </w:r>
          </w:p>
        </w:tc>
      </w:tr>
      <w:tr w14:paraId="651E84E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F58260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3B6D4A5">
            <w:pPr>
              <w:widowControl/>
              <w:jc w:val="center"/>
              <w:rPr>
                <w:rFonts w:ascii="Calibri" w:hAnsi="Calibri" w:eastAsia="宋体" w:cs="Calibri"/>
                <w:color w:val="000000"/>
                <w:kern w:val="0"/>
                <w:sz w:val="22"/>
              </w:rPr>
            </w:pPr>
            <w:r>
              <w:rPr>
                <w:rFonts w:ascii="Calibri" w:hAnsi="Calibri" w:eastAsia="宋体" w:cs="Calibri"/>
                <w:color w:val="000000"/>
                <w:kern w:val="0"/>
                <w:sz w:val="22"/>
              </w:rPr>
              <w:t>immunodeficiency</w:t>
            </w:r>
          </w:p>
        </w:tc>
        <w:tc>
          <w:tcPr>
            <w:tcW w:w="0" w:type="auto"/>
            <w:tcBorders>
              <w:top w:val="nil"/>
              <w:left w:val="nil"/>
              <w:bottom w:val="single" w:color="000000" w:sz="8" w:space="0"/>
              <w:right w:val="single" w:color="000000" w:sz="8" w:space="0"/>
            </w:tcBorders>
            <w:shd w:val="clear" w:color="auto" w:fill="auto"/>
            <w:noWrap/>
          </w:tcPr>
          <w:p w14:paraId="5808A770">
            <w:pPr>
              <w:widowControl/>
              <w:jc w:val="center"/>
              <w:rPr>
                <w:rFonts w:ascii="Calibri" w:hAnsi="Calibri" w:eastAsia="宋体" w:cs="Calibri"/>
                <w:color w:val="000000"/>
                <w:kern w:val="0"/>
                <w:sz w:val="22"/>
              </w:rPr>
            </w:pPr>
            <w:r>
              <w:rPr>
                <w:rFonts w:ascii="Calibri" w:hAnsi="Calibri" w:eastAsia="宋体" w:cs="Calibri"/>
                <w:color w:val="000000"/>
                <w:kern w:val="0"/>
                <w:sz w:val="22"/>
              </w:rPr>
              <w:t>199</w:t>
            </w:r>
          </w:p>
        </w:tc>
        <w:tc>
          <w:tcPr>
            <w:tcW w:w="0" w:type="auto"/>
            <w:tcBorders>
              <w:top w:val="nil"/>
              <w:left w:val="nil"/>
              <w:bottom w:val="single" w:color="000000" w:sz="8" w:space="0"/>
              <w:right w:val="single" w:color="000000" w:sz="8" w:space="0"/>
            </w:tcBorders>
            <w:shd w:val="clear" w:color="auto" w:fill="auto"/>
            <w:noWrap/>
          </w:tcPr>
          <w:p w14:paraId="5F0C6A4C">
            <w:pPr>
              <w:widowControl/>
              <w:jc w:val="center"/>
              <w:rPr>
                <w:rFonts w:ascii="Calibri" w:hAnsi="Calibri" w:eastAsia="宋体" w:cs="Calibri"/>
                <w:color w:val="000000"/>
                <w:kern w:val="0"/>
                <w:sz w:val="22"/>
              </w:rPr>
            </w:pPr>
            <w:r>
              <w:rPr>
                <w:rFonts w:ascii="Calibri" w:hAnsi="Calibri" w:eastAsia="宋体" w:cs="Calibri"/>
                <w:color w:val="000000"/>
                <w:kern w:val="0"/>
                <w:sz w:val="22"/>
              </w:rPr>
              <w:t>1.99(1.72, 2.3)</w:t>
            </w:r>
          </w:p>
        </w:tc>
        <w:tc>
          <w:tcPr>
            <w:tcW w:w="0" w:type="auto"/>
            <w:tcBorders>
              <w:top w:val="nil"/>
              <w:left w:val="nil"/>
              <w:bottom w:val="single" w:color="000000" w:sz="8" w:space="0"/>
              <w:right w:val="single" w:color="000000" w:sz="8" w:space="0"/>
            </w:tcBorders>
            <w:shd w:val="clear" w:color="auto" w:fill="auto"/>
            <w:noWrap/>
          </w:tcPr>
          <w:p w14:paraId="7A56D40D">
            <w:pPr>
              <w:widowControl/>
              <w:jc w:val="center"/>
              <w:rPr>
                <w:rFonts w:ascii="Calibri" w:hAnsi="Calibri" w:eastAsia="宋体" w:cs="Calibri"/>
                <w:color w:val="000000"/>
                <w:kern w:val="0"/>
                <w:sz w:val="22"/>
              </w:rPr>
            </w:pPr>
            <w:r>
              <w:rPr>
                <w:rFonts w:ascii="Calibri" w:hAnsi="Calibri" w:eastAsia="宋体" w:cs="Calibri"/>
                <w:color w:val="000000"/>
                <w:kern w:val="0"/>
                <w:sz w:val="22"/>
              </w:rPr>
              <w:t>1.95(1.7, 2.24)</w:t>
            </w:r>
          </w:p>
        </w:tc>
        <w:tc>
          <w:tcPr>
            <w:tcW w:w="0" w:type="auto"/>
            <w:tcBorders>
              <w:top w:val="nil"/>
              <w:left w:val="nil"/>
              <w:bottom w:val="single" w:color="000000" w:sz="8" w:space="0"/>
              <w:right w:val="single" w:color="000000" w:sz="8" w:space="0"/>
            </w:tcBorders>
            <w:shd w:val="clear" w:color="auto" w:fill="auto"/>
            <w:noWrap/>
          </w:tcPr>
          <w:p w14:paraId="7011ECE2">
            <w:pPr>
              <w:widowControl/>
              <w:jc w:val="center"/>
              <w:rPr>
                <w:rFonts w:ascii="Calibri" w:hAnsi="Calibri" w:eastAsia="宋体" w:cs="Calibri"/>
                <w:color w:val="FF0000"/>
                <w:kern w:val="0"/>
                <w:sz w:val="22"/>
              </w:rPr>
            </w:pPr>
            <w:r>
              <w:rPr>
                <w:rFonts w:ascii="Calibri" w:hAnsi="Calibri" w:eastAsia="宋体" w:cs="Calibri"/>
                <w:color w:val="FF0000"/>
                <w:kern w:val="0"/>
                <w:sz w:val="22"/>
              </w:rPr>
              <w:t>91.83</w:t>
            </w:r>
          </w:p>
        </w:tc>
        <w:tc>
          <w:tcPr>
            <w:tcW w:w="0" w:type="auto"/>
            <w:tcBorders>
              <w:top w:val="nil"/>
              <w:left w:val="nil"/>
              <w:bottom w:val="single" w:color="000000" w:sz="8" w:space="0"/>
              <w:right w:val="single" w:color="000000" w:sz="8" w:space="0"/>
            </w:tcBorders>
            <w:shd w:val="clear" w:color="auto" w:fill="auto"/>
            <w:noWrap/>
          </w:tcPr>
          <w:p w14:paraId="7AB9852C">
            <w:pPr>
              <w:widowControl/>
              <w:jc w:val="center"/>
              <w:rPr>
                <w:rFonts w:ascii="Calibri" w:hAnsi="Calibri" w:eastAsia="宋体" w:cs="Calibri"/>
                <w:color w:val="FF0000"/>
                <w:kern w:val="0"/>
                <w:sz w:val="22"/>
              </w:rPr>
            </w:pPr>
            <w:r>
              <w:rPr>
                <w:rFonts w:ascii="Calibri" w:hAnsi="Calibri" w:eastAsia="宋体" w:cs="Calibri"/>
                <w:color w:val="FF0000"/>
                <w:kern w:val="0"/>
                <w:sz w:val="22"/>
              </w:rPr>
              <w:t>0.95(0.74)</w:t>
            </w:r>
          </w:p>
        </w:tc>
        <w:tc>
          <w:tcPr>
            <w:tcW w:w="0" w:type="auto"/>
            <w:tcBorders>
              <w:top w:val="nil"/>
              <w:left w:val="nil"/>
              <w:bottom w:val="single" w:color="000000" w:sz="8" w:space="0"/>
              <w:right w:val="single" w:color="000000" w:sz="8" w:space="0"/>
            </w:tcBorders>
            <w:shd w:val="clear" w:color="auto" w:fill="auto"/>
            <w:noWrap/>
          </w:tcPr>
          <w:p w14:paraId="3A36D88E">
            <w:pPr>
              <w:widowControl/>
              <w:jc w:val="center"/>
              <w:rPr>
                <w:rFonts w:ascii="Calibri" w:hAnsi="Calibri" w:eastAsia="宋体" w:cs="Calibri"/>
                <w:color w:val="000000"/>
                <w:kern w:val="0"/>
                <w:sz w:val="22"/>
              </w:rPr>
            </w:pPr>
            <w:r>
              <w:rPr>
                <w:rFonts w:ascii="Calibri" w:hAnsi="Calibri" w:eastAsia="宋体" w:cs="Calibri"/>
                <w:color w:val="000000"/>
                <w:kern w:val="0"/>
                <w:sz w:val="22"/>
              </w:rPr>
              <w:t>1.93(1.71)</w:t>
            </w:r>
          </w:p>
        </w:tc>
      </w:tr>
      <w:tr w14:paraId="04C71913">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EDD1FB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416266A">
            <w:pPr>
              <w:widowControl/>
              <w:jc w:val="center"/>
              <w:rPr>
                <w:rFonts w:ascii="Calibri" w:hAnsi="Calibri" w:eastAsia="宋体" w:cs="Calibri"/>
                <w:color w:val="000000"/>
                <w:kern w:val="0"/>
                <w:sz w:val="22"/>
              </w:rPr>
            </w:pPr>
            <w:r>
              <w:rPr>
                <w:rFonts w:ascii="Calibri" w:hAnsi="Calibri" w:eastAsia="宋体" w:cs="Calibri"/>
                <w:color w:val="000000"/>
                <w:kern w:val="0"/>
                <w:sz w:val="22"/>
              </w:rPr>
              <w:t>autoimmune disorder</w:t>
            </w:r>
          </w:p>
        </w:tc>
        <w:tc>
          <w:tcPr>
            <w:tcW w:w="0" w:type="auto"/>
            <w:tcBorders>
              <w:top w:val="nil"/>
              <w:left w:val="nil"/>
              <w:bottom w:val="single" w:color="000000" w:sz="8" w:space="0"/>
              <w:right w:val="single" w:color="000000" w:sz="8" w:space="0"/>
            </w:tcBorders>
            <w:shd w:val="clear" w:color="auto" w:fill="auto"/>
            <w:noWrap/>
          </w:tcPr>
          <w:p w14:paraId="40CC8B2C">
            <w:pPr>
              <w:widowControl/>
              <w:jc w:val="center"/>
              <w:rPr>
                <w:rFonts w:ascii="Calibri" w:hAnsi="Calibri" w:eastAsia="宋体" w:cs="Calibri"/>
                <w:color w:val="000000"/>
                <w:kern w:val="0"/>
                <w:sz w:val="22"/>
              </w:rPr>
            </w:pPr>
            <w:r>
              <w:rPr>
                <w:rFonts w:ascii="Calibri" w:hAnsi="Calibri" w:eastAsia="宋体" w:cs="Calibri"/>
                <w:color w:val="000000"/>
                <w:kern w:val="0"/>
                <w:sz w:val="22"/>
              </w:rPr>
              <w:t>166</w:t>
            </w:r>
          </w:p>
        </w:tc>
        <w:tc>
          <w:tcPr>
            <w:tcW w:w="0" w:type="auto"/>
            <w:tcBorders>
              <w:top w:val="nil"/>
              <w:left w:val="nil"/>
              <w:bottom w:val="single" w:color="000000" w:sz="8" w:space="0"/>
              <w:right w:val="single" w:color="000000" w:sz="8" w:space="0"/>
            </w:tcBorders>
            <w:shd w:val="clear" w:color="auto" w:fill="auto"/>
            <w:noWrap/>
          </w:tcPr>
          <w:p w14:paraId="0203E896">
            <w:pPr>
              <w:widowControl/>
              <w:jc w:val="center"/>
              <w:rPr>
                <w:rFonts w:ascii="Calibri" w:hAnsi="Calibri" w:eastAsia="宋体" w:cs="Calibri"/>
                <w:color w:val="FF0000"/>
                <w:kern w:val="0"/>
                <w:sz w:val="22"/>
              </w:rPr>
            </w:pPr>
            <w:r>
              <w:rPr>
                <w:rFonts w:ascii="Calibri" w:hAnsi="Calibri" w:eastAsia="宋体" w:cs="Calibri"/>
                <w:color w:val="FF0000"/>
                <w:kern w:val="0"/>
                <w:sz w:val="22"/>
              </w:rPr>
              <w:t>3.05(2.61, 3.58)</w:t>
            </w:r>
          </w:p>
        </w:tc>
        <w:tc>
          <w:tcPr>
            <w:tcW w:w="0" w:type="auto"/>
            <w:tcBorders>
              <w:top w:val="nil"/>
              <w:left w:val="nil"/>
              <w:bottom w:val="single" w:color="000000" w:sz="8" w:space="0"/>
              <w:right w:val="single" w:color="000000" w:sz="8" w:space="0"/>
            </w:tcBorders>
            <w:shd w:val="clear" w:color="auto" w:fill="auto"/>
            <w:noWrap/>
          </w:tcPr>
          <w:p w14:paraId="6AFE6E8C">
            <w:pPr>
              <w:widowControl/>
              <w:jc w:val="center"/>
              <w:rPr>
                <w:rFonts w:ascii="Calibri" w:hAnsi="Calibri" w:eastAsia="宋体" w:cs="Calibri"/>
                <w:color w:val="FF0000"/>
                <w:kern w:val="0"/>
                <w:sz w:val="22"/>
              </w:rPr>
            </w:pPr>
            <w:r>
              <w:rPr>
                <w:rFonts w:ascii="Calibri" w:hAnsi="Calibri" w:eastAsia="宋体" w:cs="Calibri"/>
                <w:color w:val="FF0000"/>
                <w:kern w:val="0"/>
                <w:sz w:val="22"/>
              </w:rPr>
              <w:t>2.98(2.55, 3.49)</w:t>
            </w:r>
          </w:p>
        </w:tc>
        <w:tc>
          <w:tcPr>
            <w:tcW w:w="0" w:type="auto"/>
            <w:tcBorders>
              <w:top w:val="nil"/>
              <w:left w:val="nil"/>
              <w:bottom w:val="single" w:color="000000" w:sz="8" w:space="0"/>
              <w:right w:val="single" w:color="000000" w:sz="8" w:space="0"/>
            </w:tcBorders>
            <w:shd w:val="clear" w:color="auto" w:fill="auto"/>
            <w:noWrap/>
          </w:tcPr>
          <w:p w14:paraId="3DE3E992">
            <w:pPr>
              <w:widowControl/>
              <w:jc w:val="center"/>
              <w:rPr>
                <w:rFonts w:ascii="Calibri" w:hAnsi="Calibri" w:eastAsia="宋体" w:cs="Calibri"/>
                <w:color w:val="FF0000"/>
                <w:kern w:val="0"/>
                <w:sz w:val="22"/>
              </w:rPr>
            </w:pPr>
            <w:r>
              <w:rPr>
                <w:rFonts w:ascii="Calibri" w:hAnsi="Calibri" w:eastAsia="宋体" w:cs="Calibri"/>
                <w:color w:val="FF0000"/>
                <w:kern w:val="0"/>
                <w:sz w:val="22"/>
              </w:rPr>
              <w:t>214.52</w:t>
            </w:r>
          </w:p>
        </w:tc>
        <w:tc>
          <w:tcPr>
            <w:tcW w:w="0" w:type="auto"/>
            <w:tcBorders>
              <w:top w:val="nil"/>
              <w:left w:val="nil"/>
              <w:bottom w:val="single" w:color="000000" w:sz="8" w:space="0"/>
              <w:right w:val="single" w:color="000000" w:sz="8" w:space="0"/>
            </w:tcBorders>
            <w:shd w:val="clear" w:color="auto" w:fill="auto"/>
            <w:noWrap/>
          </w:tcPr>
          <w:p w14:paraId="6B84686B">
            <w:pPr>
              <w:widowControl/>
              <w:jc w:val="center"/>
              <w:rPr>
                <w:rFonts w:ascii="Calibri" w:hAnsi="Calibri" w:eastAsia="宋体" w:cs="Calibri"/>
                <w:color w:val="FF0000"/>
                <w:kern w:val="0"/>
                <w:sz w:val="22"/>
              </w:rPr>
            </w:pPr>
            <w:r>
              <w:rPr>
                <w:rFonts w:ascii="Calibri" w:hAnsi="Calibri" w:eastAsia="宋体" w:cs="Calibri"/>
                <w:color w:val="FF0000"/>
                <w:kern w:val="0"/>
                <w:sz w:val="22"/>
              </w:rPr>
              <w:t>1.55(1.32)</w:t>
            </w:r>
          </w:p>
        </w:tc>
        <w:tc>
          <w:tcPr>
            <w:tcW w:w="0" w:type="auto"/>
            <w:tcBorders>
              <w:top w:val="nil"/>
              <w:left w:val="nil"/>
              <w:bottom w:val="single" w:color="000000" w:sz="8" w:space="0"/>
              <w:right w:val="single" w:color="000000" w:sz="8" w:space="0"/>
            </w:tcBorders>
            <w:shd w:val="clear" w:color="auto" w:fill="auto"/>
            <w:noWrap/>
          </w:tcPr>
          <w:p w14:paraId="51A6BDAB">
            <w:pPr>
              <w:widowControl/>
              <w:jc w:val="center"/>
              <w:rPr>
                <w:rFonts w:ascii="Calibri" w:hAnsi="Calibri" w:eastAsia="宋体" w:cs="Calibri"/>
                <w:color w:val="FF0000"/>
                <w:kern w:val="0"/>
                <w:sz w:val="22"/>
              </w:rPr>
            </w:pPr>
            <w:r>
              <w:rPr>
                <w:rFonts w:ascii="Calibri" w:hAnsi="Calibri" w:eastAsia="宋体" w:cs="Calibri"/>
                <w:color w:val="FF0000"/>
                <w:kern w:val="0"/>
                <w:sz w:val="22"/>
              </w:rPr>
              <w:t>2.92(2.56)</w:t>
            </w:r>
          </w:p>
        </w:tc>
      </w:tr>
      <w:tr w14:paraId="301F71EE">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5199A1C">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23A0475">
            <w:pPr>
              <w:widowControl/>
              <w:jc w:val="center"/>
              <w:rPr>
                <w:rFonts w:ascii="Calibri" w:hAnsi="Calibri" w:eastAsia="宋体" w:cs="Calibri"/>
                <w:color w:val="000000"/>
                <w:kern w:val="0"/>
                <w:sz w:val="22"/>
              </w:rPr>
            </w:pPr>
            <w:r>
              <w:rPr>
                <w:rFonts w:ascii="Calibri" w:hAnsi="Calibri" w:eastAsia="宋体" w:cs="Calibri"/>
                <w:color w:val="000000"/>
                <w:kern w:val="0"/>
                <w:sz w:val="22"/>
              </w:rPr>
              <w:t>immunosuppression</w:t>
            </w:r>
          </w:p>
        </w:tc>
        <w:tc>
          <w:tcPr>
            <w:tcW w:w="0" w:type="auto"/>
            <w:tcBorders>
              <w:top w:val="nil"/>
              <w:left w:val="nil"/>
              <w:bottom w:val="single" w:color="000000" w:sz="8" w:space="0"/>
              <w:right w:val="single" w:color="000000" w:sz="8" w:space="0"/>
            </w:tcBorders>
            <w:shd w:val="clear" w:color="auto" w:fill="auto"/>
            <w:noWrap/>
          </w:tcPr>
          <w:p w14:paraId="26C9BFA4">
            <w:pPr>
              <w:widowControl/>
              <w:jc w:val="center"/>
              <w:rPr>
                <w:rFonts w:ascii="Calibri" w:hAnsi="Calibri" w:eastAsia="宋体" w:cs="Calibri"/>
                <w:color w:val="000000"/>
                <w:kern w:val="0"/>
                <w:sz w:val="22"/>
              </w:rPr>
            </w:pPr>
            <w:r>
              <w:rPr>
                <w:rFonts w:ascii="Calibri" w:hAnsi="Calibri" w:eastAsia="宋体" w:cs="Calibri"/>
                <w:color w:val="000000"/>
                <w:kern w:val="0"/>
                <w:sz w:val="22"/>
              </w:rPr>
              <w:t>153</w:t>
            </w:r>
          </w:p>
        </w:tc>
        <w:tc>
          <w:tcPr>
            <w:tcW w:w="0" w:type="auto"/>
            <w:tcBorders>
              <w:top w:val="nil"/>
              <w:left w:val="nil"/>
              <w:bottom w:val="single" w:color="000000" w:sz="8" w:space="0"/>
              <w:right w:val="single" w:color="000000" w:sz="8" w:space="0"/>
            </w:tcBorders>
            <w:shd w:val="clear" w:color="auto" w:fill="auto"/>
            <w:noWrap/>
          </w:tcPr>
          <w:p w14:paraId="24C9C6D4">
            <w:pPr>
              <w:widowControl/>
              <w:jc w:val="center"/>
              <w:rPr>
                <w:rFonts w:ascii="Calibri" w:hAnsi="Calibri" w:eastAsia="宋体" w:cs="Calibri"/>
                <w:color w:val="000000"/>
                <w:kern w:val="0"/>
                <w:sz w:val="22"/>
              </w:rPr>
            </w:pPr>
            <w:r>
              <w:rPr>
                <w:rFonts w:ascii="Calibri" w:hAnsi="Calibri" w:eastAsia="宋体" w:cs="Calibri"/>
                <w:color w:val="000000"/>
                <w:kern w:val="0"/>
                <w:sz w:val="22"/>
              </w:rPr>
              <w:t>2.88(2.45, 3.4)</w:t>
            </w:r>
          </w:p>
        </w:tc>
        <w:tc>
          <w:tcPr>
            <w:tcW w:w="0" w:type="auto"/>
            <w:tcBorders>
              <w:top w:val="nil"/>
              <w:left w:val="nil"/>
              <w:bottom w:val="single" w:color="000000" w:sz="8" w:space="0"/>
              <w:right w:val="single" w:color="000000" w:sz="8" w:space="0"/>
            </w:tcBorders>
            <w:shd w:val="clear" w:color="auto" w:fill="auto"/>
            <w:noWrap/>
          </w:tcPr>
          <w:p w14:paraId="6BDD7B18">
            <w:pPr>
              <w:widowControl/>
              <w:jc w:val="center"/>
              <w:rPr>
                <w:rFonts w:ascii="Calibri" w:hAnsi="Calibri" w:eastAsia="宋体" w:cs="Calibri"/>
                <w:color w:val="FF0000"/>
                <w:kern w:val="0"/>
                <w:sz w:val="22"/>
              </w:rPr>
            </w:pPr>
            <w:r>
              <w:rPr>
                <w:rFonts w:ascii="Calibri" w:hAnsi="Calibri" w:eastAsia="宋体" w:cs="Calibri"/>
                <w:color w:val="FF0000"/>
                <w:kern w:val="0"/>
                <w:sz w:val="22"/>
              </w:rPr>
              <w:t>2.82(2.41, 3.3)</w:t>
            </w:r>
          </w:p>
        </w:tc>
        <w:tc>
          <w:tcPr>
            <w:tcW w:w="0" w:type="auto"/>
            <w:tcBorders>
              <w:top w:val="nil"/>
              <w:left w:val="nil"/>
              <w:bottom w:val="single" w:color="000000" w:sz="8" w:space="0"/>
              <w:right w:val="single" w:color="000000" w:sz="8" w:space="0"/>
            </w:tcBorders>
            <w:shd w:val="clear" w:color="auto" w:fill="auto"/>
            <w:noWrap/>
          </w:tcPr>
          <w:p w14:paraId="2AC83DE2">
            <w:pPr>
              <w:widowControl/>
              <w:jc w:val="center"/>
              <w:rPr>
                <w:rFonts w:ascii="Calibri" w:hAnsi="Calibri" w:eastAsia="宋体" w:cs="Calibri"/>
                <w:color w:val="FF0000"/>
                <w:kern w:val="0"/>
                <w:sz w:val="22"/>
              </w:rPr>
            </w:pPr>
            <w:r>
              <w:rPr>
                <w:rFonts w:ascii="Calibri" w:hAnsi="Calibri" w:eastAsia="宋体" w:cs="Calibri"/>
                <w:color w:val="FF0000"/>
                <w:kern w:val="0"/>
                <w:sz w:val="22"/>
              </w:rPr>
              <w:t>176.95</w:t>
            </w:r>
          </w:p>
        </w:tc>
        <w:tc>
          <w:tcPr>
            <w:tcW w:w="0" w:type="auto"/>
            <w:tcBorders>
              <w:top w:val="nil"/>
              <w:left w:val="nil"/>
              <w:bottom w:val="single" w:color="000000" w:sz="8" w:space="0"/>
              <w:right w:val="single" w:color="000000" w:sz="8" w:space="0"/>
            </w:tcBorders>
            <w:shd w:val="clear" w:color="auto" w:fill="auto"/>
            <w:noWrap/>
          </w:tcPr>
          <w:p w14:paraId="5EFACBCF">
            <w:pPr>
              <w:widowControl/>
              <w:jc w:val="center"/>
              <w:rPr>
                <w:rFonts w:ascii="Calibri" w:hAnsi="Calibri" w:eastAsia="宋体" w:cs="Calibri"/>
                <w:color w:val="FF0000"/>
                <w:kern w:val="0"/>
                <w:sz w:val="22"/>
              </w:rPr>
            </w:pPr>
            <w:r>
              <w:rPr>
                <w:rFonts w:ascii="Calibri" w:hAnsi="Calibri" w:eastAsia="宋体" w:cs="Calibri"/>
                <w:color w:val="FF0000"/>
                <w:kern w:val="0"/>
                <w:sz w:val="22"/>
              </w:rPr>
              <w:t>1.47(1.23)</w:t>
            </w:r>
          </w:p>
        </w:tc>
        <w:tc>
          <w:tcPr>
            <w:tcW w:w="0" w:type="auto"/>
            <w:tcBorders>
              <w:top w:val="nil"/>
              <w:left w:val="nil"/>
              <w:bottom w:val="single" w:color="000000" w:sz="8" w:space="0"/>
              <w:right w:val="single" w:color="000000" w:sz="8" w:space="0"/>
            </w:tcBorders>
            <w:shd w:val="clear" w:color="auto" w:fill="auto"/>
            <w:noWrap/>
          </w:tcPr>
          <w:p w14:paraId="5669B3B1">
            <w:pPr>
              <w:widowControl/>
              <w:jc w:val="center"/>
              <w:rPr>
                <w:rFonts w:ascii="Calibri" w:hAnsi="Calibri" w:eastAsia="宋体" w:cs="Calibri"/>
                <w:color w:val="FF0000"/>
                <w:kern w:val="0"/>
                <w:sz w:val="22"/>
              </w:rPr>
            </w:pPr>
            <w:r>
              <w:rPr>
                <w:rFonts w:ascii="Calibri" w:hAnsi="Calibri" w:eastAsia="宋体" w:cs="Calibri"/>
                <w:color w:val="FF0000"/>
                <w:kern w:val="0"/>
                <w:sz w:val="22"/>
              </w:rPr>
              <w:t>2.77(2.42)</w:t>
            </w:r>
          </w:p>
        </w:tc>
      </w:tr>
      <w:tr w14:paraId="3A267F9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1628F21">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D19AC64">
            <w:pPr>
              <w:widowControl/>
              <w:jc w:val="center"/>
              <w:rPr>
                <w:rFonts w:ascii="Calibri" w:hAnsi="Calibri" w:eastAsia="宋体" w:cs="Calibri"/>
                <w:color w:val="000000"/>
                <w:kern w:val="0"/>
                <w:sz w:val="22"/>
              </w:rPr>
            </w:pPr>
            <w:r>
              <w:rPr>
                <w:rFonts w:ascii="Calibri" w:hAnsi="Calibri" w:eastAsia="宋体" w:cs="Calibri"/>
                <w:color w:val="000000"/>
                <w:kern w:val="0"/>
                <w:sz w:val="22"/>
              </w:rPr>
              <w:t>seasonal allergy</w:t>
            </w:r>
          </w:p>
        </w:tc>
        <w:tc>
          <w:tcPr>
            <w:tcW w:w="0" w:type="auto"/>
            <w:tcBorders>
              <w:top w:val="nil"/>
              <w:left w:val="nil"/>
              <w:bottom w:val="single" w:color="000000" w:sz="8" w:space="0"/>
              <w:right w:val="single" w:color="000000" w:sz="8" w:space="0"/>
            </w:tcBorders>
            <w:shd w:val="clear" w:color="auto" w:fill="auto"/>
            <w:noWrap/>
          </w:tcPr>
          <w:p w14:paraId="5CF77C80">
            <w:pPr>
              <w:widowControl/>
              <w:jc w:val="center"/>
              <w:rPr>
                <w:rFonts w:ascii="Calibri" w:hAnsi="Calibri" w:eastAsia="宋体" w:cs="Calibri"/>
                <w:color w:val="000000"/>
                <w:kern w:val="0"/>
                <w:sz w:val="22"/>
              </w:rPr>
            </w:pPr>
            <w:r>
              <w:rPr>
                <w:rFonts w:ascii="Calibri" w:hAnsi="Calibri" w:eastAsia="宋体" w:cs="Calibri"/>
                <w:color w:val="000000"/>
                <w:kern w:val="0"/>
                <w:sz w:val="22"/>
              </w:rPr>
              <w:t>137</w:t>
            </w:r>
          </w:p>
        </w:tc>
        <w:tc>
          <w:tcPr>
            <w:tcW w:w="0" w:type="auto"/>
            <w:tcBorders>
              <w:top w:val="nil"/>
              <w:left w:val="nil"/>
              <w:bottom w:val="single" w:color="000000" w:sz="8" w:space="0"/>
              <w:right w:val="single" w:color="000000" w:sz="8" w:space="0"/>
            </w:tcBorders>
            <w:shd w:val="clear" w:color="auto" w:fill="auto"/>
            <w:noWrap/>
          </w:tcPr>
          <w:p w14:paraId="1D70243A">
            <w:pPr>
              <w:widowControl/>
              <w:jc w:val="center"/>
              <w:rPr>
                <w:rFonts w:ascii="Calibri" w:hAnsi="Calibri" w:eastAsia="宋体" w:cs="Calibri"/>
                <w:color w:val="000000"/>
                <w:kern w:val="0"/>
                <w:sz w:val="22"/>
              </w:rPr>
            </w:pPr>
            <w:r>
              <w:rPr>
                <w:rFonts w:ascii="Calibri" w:hAnsi="Calibri" w:eastAsia="宋体" w:cs="Calibri"/>
                <w:color w:val="000000"/>
                <w:kern w:val="0"/>
                <w:sz w:val="22"/>
              </w:rPr>
              <w:t>1.41(1.19, 1.67)</w:t>
            </w:r>
          </w:p>
        </w:tc>
        <w:tc>
          <w:tcPr>
            <w:tcW w:w="0" w:type="auto"/>
            <w:tcBorders>
              <w:top w:val="nil"/>
              <w:left w:val="nil"/>
              <w:bottom w:val="single" w:color="000000" w:sz="8" w:space="0"/>
              <w:right w:val="single" w:color="000000" w:sz="8" w:space="0"/>
            </w:tcBorders>
            <w:shd w:val="clear" w:color="auto" w:fill="auto"/>
            <w:noWrap/>
          </w:tcPr>
          <w:p w14:paraId="722A83DC">
            <w:pPr>
              <w:widowControl/>
              <w:jc w:val="center"/>
              <w:rPr>
                <w:rFonts w:ascii="Calibri" w:hAnsi="Calibri" w:eastAsia="宋体" w:cs="Calibri"/>
                <w:color w:val="000000"/>
                <w:kern w:val="0"/>
                <w:sz w:val="22"/>
              </w:rPr>
            </w:pPr>
            <w:r>
              <w:rPr>
                <w:rFonts w:ascii="Calibri" w:hAnsi="Calibri" w:eastAsia="宋体" w:cs="Calibri"/>
                <w:color w:val="000000"/>
                <w:kern w:val="0"/>
                <w:sz w:val="22"/>
              </w:rPr>
              <w:t>1.39(1.19, 1.63)</w:t>
            </w:r>
          </w:p>
        </w:tc>
        <w:tc>
          <w:tcPr>
            <w:tcW w:w="0" w:type="auto"/>
            <w:tcBorders>
              <w:top w:val="nil"/>
              <w:left w:val="nil"/>
              <w:bottom w:val="single" w:color="000000" w:sz="8" w:space="0"/>
              <w:right w:val="single" w:color="000000" w:sz="8" w:space="0"/>
            </w:tcBorders>
            <w:shd w:val="clear" w:color="auto" w:fill="auto"/>
            <w:noWrap/>
          </w:tcPr>
          <w:p w14:paraId="64117100">
            <w:pPr>
              <w:widowControl/>
              <w:jc w:val="center"/>
              <w:rPr>
                <w:rFonts w:ascii="Calibri" w:hAnsi="Calibri" w:eastAsia="宋体" w:cs="Calibri"/>
                <w:color w:val="FF0000"/>
                <w:kern w:val="0"/>
                <w:sz w:val="22"/>
              </w:rPr>
            </w:pPr>
            <w:r>
              <w:rPr>
                <w:rFonts w:ascii="Calibri" w:hAnsi="Calibri" w:eastAsia="宋体" w:cs="Calibri"/>
                <w:color w:val="FF0000"/>
                <w:kern w:val="0"/>
                <w:sz w:val="22"/>
              </w:rPr>
              <w:t>15.43</w:t>
            </w:r>
          </w:p>
        </w:tc>
        <w:tc>
          <w:tcPr>
            <w:tcW w:w="0" w:type="auto"/>
            <w:tcBorders>
              <w:top w:val="nil"/>
              <w:left w:val="nil"/>
              <w:bottom w:val="single" w:color="000000" w:sz="8" w:space="0"/>
              <w:right w:val="single" w:color="000000" w:sz="8" w:space="0"/>
            </w:tcBorders>
            <w:shd w:val="clear" w:color="auto" w:fill="auto"/>
            <w:noWrap/>
          </w:tcPr>
          <w:p w14:paraId="0C29045D">
            <w:pPr>
              <w:widowControl/>
              <w:jc w:val="center"/>
              <w:rPr>
                <w:rFonts w:ascii="Calibri" w:hAnsi="Calibri" w:eastAsia="宋体" w:cs="Calibri"/>
                <w:color w:val="FF0000"/>
                <w:kern w:val="0"/>
                <w:sz w:val="22"/>
              </w:rPr>
            </w:pPr>
            <w:r>
              <w:rPr>
                <w:rFonts w:ascii="Calibri" w:hAnsi="Calibri" w:eastAsia="宋体" w:cs="Calibri"/>
                <w:color w:val="FF0000"/>
                <w:kern w:val="0"/>
                <w:sz w:val="22"/>
              </w:rPr>
              <w:t>0.47(0.23)</w:t>
            </w:r>
          </w:p>
        </w:tc>
        <w:tc>
          <w:tcPr>
            <w:tcW w:w="0" w:type="auto"/>
            <w:tcBorders>
              <w:top w:val="nil"/>
              <w:left w:val="nil"/>
              <w:bottom w:val="single" w:color="000000" w:sz="8" w:space="0"/>
              <w:right w:val="single" w:color="000000" w:sz="8" w:space="0"/>
            </w:tcBorders>
            <w:shd w:val="clear" w:color="auto" w:fill="auto"/>
            <w:noWrap/>
          </w:tcPr>
          <w:p w14:paraId="1C9924D3">
            <w:pPr>
              <w:widowControl/>
              <w:jc w:val="center"/>
              <w:rPr>
                <w:rFonts w:ascii="Calibri" w:hAnsi="Calibri" w:eastAsia="宋体" w:cs="Calibri"/>
                <w:color w:val="000000"/>
                <w:kern w:val="0"/>
                <w:sz w:val="22"/>
              </w:rPr>
            </w:pPr>
            <w:r>
              <w:rPr>
                <w:rFonts w:ascii="Calibri" w:hAnsi="Calibri" w:eastAsia="宋体" w:cs="Calibri"/>
                <w:color w:val="000000"/>
                <w:kern w:val="0"/>
                <w:sz w:val="22"/>
              </w:rPr>
              <w:t>1.39(1.2)</w:t>
            </w:r>
          </w:p>
        </w:tc>
      </w:tr>
      <w:tr w14:paraId="4FAD1C9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1FA25B0">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484BC9D">
            <w:pPr>
              <w:widowControl/>
              <w:jc w:val="center"/>
              <w:rPr>
                <w:rFonts w:ascii="Calibri" w:hAnsi="Calibri" w:eastAsia="宋体" w:cs="Calibri"/>
                <w:color w:val="000000"/>
                <w:kern w:val="0"/>
                <w:sz w:val="22"/>
              </w:rPr>
            </w:pPr>
            <w:r>
              <w:rPr>
                <w:rFonts w:ascii="Calibri" w:hAnsi="Calibri" w:eastAsia="宋体" w:cs="Calibri"/>
                <w:color w:val="000000"/>
                <w:kern w:val="0"/>
                <w:sz w:val="22"/>
              </w:rPr>
              <w:t>anaphylactic reaction</w:t>
            </w:r>
          </w:p>
        </w:tc>
        <w:tc>
          <w:tcPr>
            <w:tcW w:w="0" w:type="auto"/>
            <w:tcBorders>
              <w:top w:val="nil"/>
              <w:left w:val="nil"/>
              <w:bottom w:val="single" w:color="000000" w:sz="8" w:space="0"/>
              <w:right w:val="single" w:color="000000" w:sz="8" w:space="0"/>
            </w:tcBorders>
            <w:shd w:val="clear" w:color="auto" w:fill="auto"/>
            <w:noWrap/>
          </w:tcPr>
          <w:p w14:paraId="13448743">
            <w:pPr>
              <w:widowControl/>
              <w:jc w:val="center"/>
              <w:rPr>
                <w:rFonts w:ascii="Calibri" w:hAnsi="Calibri" w:eastAsia="宋体" w:cs="Calibri"/>
                <w:color w:val="000000"/>
                <w:kern w:val="0"/>
                <w:sz w:val="22"/>
              </w:rPr>
            </w:pPr>
            <w:r>
              <w:rPr>
                <w:rFonts w:ascii="Calibri" w:hAnsi="Calibri" w:eastAsia="宋体" w:cs="Calibri"/>
                <w:color w:val="000000"/>
                <w:kern w:val="0"/>
                <w:sz w:val="22"/>
              </w:rPr>
              <w:t>111</w:t>
            </w:r>
          </w:p>
        </w:tc>
        <w:tc>
          <w:tcPr>
            <w:tcW w:w="0" w:type="auto"/>
            <w:tcBorders>
              <w:top w:val="nil"/>
              <w:left w:val="nil"/>
              <w:bottom w:val="single" w:color="000000" w:sz="8" w:space="0"/>
              <w:right w:val="single" w:color="000000" w:sz="8" w:space="0"/>
            </w:tcBorders>
            <w:shd w:val="clear" w:color="auto" w:fill="auto"/>
            <w:noWrap/>
          </w:tcPr>
          <w:p w14:paraId="4705DFF8">
            <w:pPr>
              <w:widowControl/>
              <w:jc w:val="center"/>
              <w:rPr>
                <w:rFonts w:ascii="Calibri" w:hAnsi="Calibri" w:eastAsia="宋体" w:cs="Calibri"/>
                <w:color w:val="000000"/>
                <w:kern w:val="0"/>
                <w:sz w:val="22"/>
              </w:rPr>
            </w:pPr>
            <w:r>
              <w:rPr>
                <w:rFonts w:ascii="Calibri" w:hAnsi="Calibri" w:eastAsia="宋体" w:cs="Calibri"/>
                <w:color w:val="000000"/>
                <w:kern w:val="0"/>
                <w:sz w:val="22"/>
              </w:rPr>
              <w:t>0.33(0.27, 0.39)</w:t>
            </w:r>
          </w:p>
        </w:tc>
        <w:tc>
          <w:tcPr>
            <w:tcW w:w="0" w:type="auto"/>
            <w:tcBorders>
              <w:top w:val="nil"/>
              <w:left w:val="nil"/>
              <w:bottom w:val="single" w:color="000000" w:sz="8" w:space="0"/>
              <w:right w:val="single" w:color="000000" w:sz="8" w:space="0"/>
            </w:tcBorders>
            <w:shd w:val="clear" w:color="auto" w:fill="auto"/>
            <w:noWrap/>
          </w:tcPr>
          <w:p w14:paraId="476E03A3">
            <w:pPr>
              <w:widowControl/>
              <w:jc w:val="center"/>
              <w:rPr>
                <w:rFonts w:ascii="Calibri" w:hAnsi="Calibri" w:eastAsia="宋体" w:cs="Calibri"/>
                <w:color w:val="000000"/>
                <w:kern w:val="0"/>
                <w:sz w:val="22"/>
              </w:rPr>
            </w:pPr>
            <w:r>
              <w:rPr>
                <w:rFonts w:ascii="Calibri" w:hAnsi="Calibri" w:eastAsia="宋体" w:cs="Calibri"/>
                <w:color w:val="000000"/>
                <w:kern w:val="0"/>
                <w:sz w:val="22"/>
              </w:rPr>
              <w:t>0.34(0.29, 0.41)</w:t>
            </w:r>
          </w:p>
        </w:tc>
        <w:tc>
          <w:tcPr>
            <w:tcW w:w="0" w:type="auto"/>
            <w:tcBorders>
              <w:top w:val="nil"/>
              <w:left w:val="nil"/>
              <w:bottom w:val="single" w:color="000000" w:sz="8" w:space="0"/>
              <w:right w:val="single" w:color="000000" w:sz="8" w:space="0"/>
            </w:tcBorders>
            <w:shd w:val="clear" w:color="auto" w:fill="auto"/>
            <w:noWrap/>
          </w:tcPr>
          <w:p w14:paraId="628E562F">
            <w:pPr>
              <w:widowControl/>
              <w:jc w:val="center"/>
              <w:rPr>
                <w:rFonts w:ascii="Calibri" w:hAnsi="Calibri" w:eastAsia="宋体" w:cs="Calibri"/>
                <w:color w:val="FF0000"/>
                <w:kern w:val="0"/>
                <w:sz w:val="22"/>
              </w:rPr>
            </w:pPr>
            <w:r>
              <w:rPr>
                <w:rFonts w:ascii="Calibri" w:hAnsi="Calibri" w:eastAsia="宋体" w:cs="Calibri"/>
                <w:color w:val="FF0000"/>
                <w:kern w:val="0"/>
                <w:sz w:val="22"/>
              </w:rPr>
              <w:t>149.61</w:t>
            </w:r>
          </w:p>
        </w:tc>
        <w:tc>
          <w:tcPr>
            <w:tcW w:w="0" w:type="auto"/>
            <w:tcBorders>
              <w:top w:val="nil"/>
              <w:left w:val="nil"/>
              <w:bottom w:val="single" w:color="000000" w:sz="8" w:space="0"/>
              <w:right w:val="single" w:color="000000" w:sz="8" w:space="0"/>
            </w:tcBorders>
            <w:shd w:val="clear" w:color="auto" w:fill="auto"/>
            <w:noWrap/>
          </w:tcPr>
          <w:p w14:paraId="098D3E57">
            <w:pPr>
              <w:widowControl/>
              <w:jc w:val="center"/>
              <w:rPr>
                <w:rFonts w:ascii="Calibri" w:hAnsi="Calibri" w:eastAsia="宋体" w:cs="Calibri"/>
                <w:color w:val="000000"/>
                <w:kern w:val="0"/>
                <w:sz w:val="22"/>
              </w:rPr>
            </w:pPr>
            <w:r>
              <w:rPr>
                <w:rFonts w:ascii="Calibri" w:hAnsi="Calibri" w:eastAsia="宋体" w:cs="Calibri"/>
                <w:color w:val="000000"/>
                <w:kern w:val="0"/>
                <w:sz w:val="22"/>
              </w:rPr>
              <w:t>-1.53(-1.8)</w:t>
            </w:r>
          </w:p>
        </w:tc>
        <w:tc>
          <w:tcPr>
            <w:tcW w:w="0" w:type="auto"/>
            <w:tcBorders>
              <w:top w:val="nil"/>
              <w:left w:val="nil"/>
              <w:bottom w:val="single" w:color="000000" w:sz="8" w:space="0"/>
              <w:right w:val="single" w:color="000000" w:sz="8" w:space="0"/>
            </w:tcBorders>
            <w:shd w:val="clear" w:color="auto" w:fill="auto"/>
            <w:noWrap/>
          </w:tcPr>
          <w:p w14:paraId="0A9D4D5A">
            <w:pPr>
              <w:widowControl/>
              <w:jc w:val="center"/>
              <w:rPr>
                <w:rFonts w:ascii="Calibri" w:hAnsi="Calibri" w:eastAsia="宋体" w:cs="Calibri"/>
                <w:color w:val="000000"/>
                <w:kern w:val="0"/>
                <w:sz w:val="22"/>
              </w:rPr>
            </w:pPr>
            <w:r>
              <w:rPr>
                <w:rFonts w:ascii="Calibri" w:hAnsi="Calibri" w:eastAsia="宋体" w:cs="Calibri"/>
                <w:color w:val="000000"/>
                <w:kern w:val="0"/>
                <w:sz w:val="22"/>
              </w:rPr>
              <w:t>0.35(0.29)</w:t>
            </w:r>
          </w:p>
        </w:tc>
      </w:tr>
      <w:tr w14:paraId="44478D8A">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F2E646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1CDDEC9">
            <w:pPr>
              <w:widowControl/>
              <w:jc w:val="center"/>
              <w:rPr>
                <w:rFonts w:ascii="Calibri" w:hAnsi="Calibri" w:eastAsia="宋体" w:cs="Calibri"/>
                <w:color w:val="000000"/>
                <w:kern w:val="0"/>
                <w:sz w:val="22"/>
              </w:rPr>
            </w:pPr>
            <w:r>
              <w:rPr>
                <w:rFonts w:ascii="Calibri" w:hAnsi="Calibri" w:eastAsia="宋体" w:cs="Calibri"/>
                <w:color w:val="000000"/>
                <w:kern w:val="0"/>
                <w:sz w:val="22"/>
              </w:rPr>
              <w:t>rubber sensitivity</w:t>
            </w:r>
          </w:p>
        </w:tc>
        <w:tc>
          <w:tcPr>
            <w:tcW w:w="0" w:type="auto"/>
            <w:tcBorders>
              <w:top w:val="nil"/>
              <w:left w:val="nil"/>
              <w:bottom w:val="single" w:color="000000" w:sz="8" w:space="0"/>
              <w:right w:val="single" w:color="000000" w:sz="8" w:space="0"/>
            </w:tcBorders>
            <w:shd w:val="clear" w:color="auto" w:fill="auto"/>
            <w:noWrap/>
          </w:tcPr>
          <w:p w14:paraId="01E8C766">
            <w:pPr>
              <w:widowControl/>
              <w:jc w:val="center"/>
              <w:rPr>
                <w:rFonts w:ascii="Calibri" w:hAnsi="Calibri" w:eastAsia="宋体" w:cs="Calibri"/>
                <w:color w:val="000000"/>
                <w:kern w:val="0"/>
                <w:sz w:val="22"/>
              </w:rPr>
            </w:pPr>
            <w:r>
              <w:rPr>
                <w:rFonts w:ascii="Calibri" w:hAnsi="Calibri" w:eastAsia="宋体" w:cs="Calibri"/>
                <w:color w:val="000000"/>
                <w:kern w:val="0"/>
                <w:sz w:val="22"/>
              </w:rPr>
              <w:t>60</w:t>
            </w:r>
          </w:p>
        </w:tc>
        <w:tc>
          <w:tcPr>
            <w:tcW w:w="0" w:type="auto"/>
            <w:tcBorders>
              <w:top w:val="nil"/>
              <w:left w:val="nil"/>
              <w:bottom w:val="single" w:color="000000" w:sz="8" w:space="0"/>
              <w:right w:val="single" w:color="000000" w:sz="8" w:space="0"/>
            </w:tcBorders>
            <w:shd w:val="clear" w:color="auto" w:fill="auto"/>
            <w:noWrap/>
          </w:tcPr>
          <w:p w14:paraId="5A3649A1">
            <w:pPr>
              <w:widowControl/>
              <w:jc w:val="center"/>
              <w:rPr>
                <w:rFonts w:ascii="Calibri" w:hAnsi="Calibri" w:eastAsia="宋体" w:cs="Calibri"/>
                <w:color w:val="FF0000"/>
                <w:kern w:val="0"/>
                <w:sz w:val="22"/>
              </w:rPr>
            </w:pPr>
            <w:r>
              <w:rPr>
                <w:rFonts w:ascii="Calibri" w:hAnsi="Calibri" w:eastAsia="宋体" w:cs="Calibri"/>
                <w:color w:val="FF0000"/>
                <w:kern w:val="0"/>
                <w:sz w:val="22"/>
              </w:rPr>
              <w:t>5.9(4.54, 7.68)</w:t>
            </w:r>
          </w:p>
        </w:tc>
        <w:tc>
          <w:tcPr>
            <w:tcW w:w="0" w:type="auto"/>
            <w:tcBorders>
              <w:top w:val="nil"/>
              <w:left w:val="nil"/>
              <w:bottom w:val="single" w:color="000000" w:sz="8" w:space="0"/>
              <w:right w:val="single" w:color="000000" w:sz="8" w:space="0"/>
            </w:tcBorders>
            <w:shd w:val="clear" w:color="auto" w:fill="auto"/>
            <w:noWrap/>
          </w:tcPr>
          <w:p w14:paraId="6FB37A75">
            <w:pPr>
              <w:widowControl/>
              <w:jc w:val="center"/>
              <w:rPr>
                <w:rFonts w:ascii="Calibri" w:hAnsi="Calibri" w:eastAsia="宋体" w:cs="Calibri"/>
                <w:color w:val="FF0000"/>
                <w:kern w:val="0"/>
                <w:sz w:val="22"/>
              </w:rPr>
            </w:pPr>
            <w:r>
              <w:rPr>
                <w:rFonts w:ascii="Calibri" w:hAnsi="Calibri" w:eastAsia="宋体" w:cs="Calibri"/>
                <w:color w:val="FF0000"/>
                <w:kern w:val="0"/>
                <w:sz w:val="22"/>
              </w:rPr>
              <w:t>5.84(4.53, 7.53)</w:t>
            </w:r>
          </w:p>
        </w:tc>
        <w:tc>
          <w:tcPr>
            <w:tcW w:w="0" w:type="auto"/>
            <w:tcBorders>
              <w:top w:val="nil"/>
              <w:left w:val="nil"/>
              <w:bottom w:val="single" w:color="000000" w:sz="8" w:space="0"/>
              <w:right w:val="single" w:color="000000" w:sz="8" w:space="0"/>
            </w:tcBorders>
            <w:shd w:val="clear" w:color="auto" w:fill="auto"/>
            <w:noWrap/>
          </w:tcPr>
          <w:p w14:paraId="536DCA99">
            <w:pPr>
              <w:widowControl/>
              <w:jc w:val="center"/>
              <w:rPr>
                <w:rFonts w:ascii="Calibri" w:hAnsi="Calibri" w:eastAsia="宋体" w:cs="Calibri"/>
                <w:color w:val="FF0000"/>
                <w:kern w:val="0"/>
                <w:sz w:val="22"/>
              </w:rPr>
            </w:pPr>
            <w:r>
              <w:rPr>
                <w:rFonts w:ascii="Calibri" w:hAnsi="Calibri" w:eastAsia="宋体" w:cs="Calibri"/>
                <w:color w:val="FF0000"/>
                <w:kern w:val="0"/>
                <w:sz w:val="22"/>
              </w:rPr>
              <w:t>227.28</w:t>
            </w:r>
          </w:p>
        </w:tc>
        <w:tc>
          <w:tcPr>
            <w:tcW w:w="0" w:type="auto"/>
            <w:tcBorders>
              <w:top w:val="nil"/>
              <w:left w:val="nil"/>
              <w:bottom w:val="single" w:color="000000" w:sz="8" w:space="0"/>
              <w:right w:val="single" w:color="000000" w:sz="8" w:space="0"/>
            </w:tcBorders>
            <w:shd w:val="clear" w:color="auto" w:fill="auto"/>
            <w:noWrap/>
          </w:tcPr>
          <w:p w14:paraId="36021F3B">
            <w:pPr>
              <w:widowControl/>
              <w:jc w:val="center"/>
              <w:rPr>
                <w:rFonts w:ascii="Calibri" w:hAnsi="Calibri" w:eastAsia="宋体" w:cs="Calibri"/>
                <w:color w:val="FF0000"/>
                <w:kern w:val="0"/>
                <w:sz w:val="22"/>
              </w:rPr>
            </w:pPr>
            <w:r>
              <w:rPr>
                <w:rFonts w:ascii="Calibri" w:hAnsi="Calibri" w:eastAsia="宋体" w:cs="Calibri"/>
                <w:color w:val="FF0000"/>
                <w:kern w:val="0"/>
                <w:sz w:val="22"/>
              </w:rPr>
              <w:t>2.48(2.1)</w:t>
            </w:r>
          </w:p>
        </w:tc>
        <w:tc>
          <w:tcPr>
            <w:tcW w:w="0" w:type="auto"/>
            <w:tcBorders>
              <w:top w:val="nil"/>
              <w:left w:val="nil"/>
              <w:bottom w:val="single" w:color="000000" w:sz="8" w:space="0"/>
              <w:right w:val="single" w:color="000000" w:sz="8" w:space="0"/>
            </w:tcBorders>
            <w:shd w:val="clear" w:color="auto" w:fill="auto"/>
            <w:noWrap/>
          </w:tcPr>
          <w:p w14:paraId="0A74F780">
            <w:pPr>
              <w:widowControl/>
              <w:jc w:val="center"/>
              <w:rPr>
                <w:rFonts w:ascii="Calibri" w:hAnsi="Calibri" w:eastAsia="宋体" w:cs="Calibri"/>
                <w:color w:val="FF0000"/>
                <w:kern w:val="0"/>
                <w:sz w:val="22"/>
              </w:rPr>
            </w:pPr>
            <w:r>
              <w:rPr>
                <w:rFonts w:ascii="Calibri" w:hAnsi="Calibri" w:eastAsia="宋体" w:cs="Calibri"/>
                <w:color w:val="FF0000"/>
                <w:kern w:val="0"/>
                <w:sz w:val="22"/>
              </w:rPr>
              <w:t>5.56(4.46)</w:t>
            </w:r>
          </w:p>
        </w:tc>
      </w:tr>
      <w:tr w14:paraId="53A9E0D0">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80DCF23">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14D029B0">
            <w:pPr>
              <w:widowControl/>
              <w:jc w:val="center"/>
              <w:rPr>
                <w:rFonts w:ascii="Calibri" w:hAnsi="Calibri" w:eastAsia="宋体" w:cs="Calibri"/>
                <w:color w:val="000000"/>
                <w:kern w:val="0"/>
                <w:sz w:val="22"/>
              </w:rPr>
            </w:pPr>
            <w:r>
              <w:rPr>
                <w:rFonts w:ascii="Calibri" w:hAnsi="Calibri" w:eastAsia="宋体" w:cs="Calibri"/>
                <w:color w:val="000000"/>
                <w:kern w:val="0"/>
                <w:sz w:val="22"/>
              </w:rPr>
              <w:t>sarcoidosis</w:t>
            </w:r>
          </w:p>
        </w:tc>
        <w:tc>
          <w:tcPr>
            <w:tcW w:w="0" w:type="auto"/>
            <w:tcBorders>
              <w:top w:val="nil"/>
              <w:left w:val="nil"/>
              <w:bottom w:val="single" w:color="000000" w:sz="8" w:space="0"/>
              <w:right w:val="single" w:color="000000" w:sz="8" w:space="0"/>
            </w:tcBorders>
            <w:shd w:val="clear" w:color="auto" w:fill="auto"/>
            <w:noWrap/>
          </w:tcPr>
          <w:p w14:paraId="10DC12B7">
            <w:pPr>
              <w:widowControl/>
              <w:jc w:val="center"/>
              <w:rPr>
                <w:rFonts w:ascii="Calibri" w:hAnsi="Calibri" w:eastAsia="宋体" w:cs="Calibri"/>
                <w:color w:val="000000"/>
                <w:kern w:val="0"/>
                <w:sz w:val="22"/>
              </w:rPr>
            </w:pPr>
            <w:r>
              <w:rPr>
                <w:rFonts w:ascii="Calibri" w:hAnsi="Calibri" w:eastAsia="宋体" w:cs="Calibri"/>
                <w:color w:val="000000"/>
                <w:kern w:val="0"/>
                <w:sz w:val="22"/>
              </w:rPr>
              <w:t>42</w:t>
            </w:r>
          </w:p>
        </w:tc>
        <w:tc>
          <w:tcPr>
            <w:tcW w:w="0" w:type="auto"/>
            <w:tcBorders>
              <w:top w:val="nil"/>
              <w:left w:val="nil"/>
              <w:bottom w:val="single" w:color="000000" w:sz="8" w:space="0"/>
              <w:right w:val="single" w:color="000000" w:sz="8" w:space="0"/>
            </w:tcBorders>
            <w:shd w:val="clear" w:color="auto" w:fill="auto"/>
            <w:noWrap/>
          </w:tcPr>
          <w:p w14:paraId="65C6BEC9">
            <w:pPr>
              <w:widowControl/>
              <w:jc w:val="center"/>
              <w:rPr>
                <w:rFonts w:ascii="Calibri" w:hAnsi="Calibri" w:eastAsia="宋体" w:cs="Calibri"/>
                <w:color w:val="000000"/>
                <w:kern w:val="0"/>
                <w:sz w:val="22"/>
              </w:rPr>
            </w:pPr>
            <w:r>
              <w:rPr>
                <w:rFonts w:ascii="Calibri" w:hAnsi="Calibri" w:eastAsia="宋体" w:cs="Calibri"/>
                <w:color w:val="000000"/>
                <w:kern w:val="0"/>
                <w:sz w:val="22"/>
              </w:rPr>
              <w:t>1.52(1.12, 2.07)</w:t>
            </w:r>
          </w:p>
        </w:tc>
        <w:tc>
          <w:tcPr>
            <w:tcW w:w="0" w:type="auto"/>
            <w:tcBorders>
              <w:top w:val="nil"/>
              <w:left w:val="nil"/>
              <w:bottom w:val="single" w:color="000000" w:sz="8" w:space="0"/>
              <w:right w:val="single" w:color="000000" w:sz="8" w:space="0"/>
            </w:tcBorders>
            <w:shd w:val="clear" w:color="auto" w:fill="auto"/>
            <w:noWrap/>
          </w:tcPr>
          <w:p w14:paraId="149209BA">
            <w:pPr>
              <w:widowControl/>
              <w:jc w:val="center"/>
              <w:rPr>
                <w:rFonts w:ascii="Calibri" w:hAnsi="Calibri" w:eastAsia="宋体" w:cs="Calibri"/>
                <w:color w:val="000000"/>
                <w:kern w:val="0"/>
                <w:sz w:val="22"/>
              </w:rPr>
            </w:pPr>
            <w:r>
              <w:rPr>
                <w:rFonts w:ascii="Calibri" w:hAnsi="Calibri" w:eastAsia="宋体" w:cs="Calibri"/>
                <w:color w:val="000000"/>
                <w:kern w:val="0"/>
                <w:sz w:val="22"/>
              </w:rPr>
              <w:t>1.52(1.13, 2.04)</w:t>
            </w:r>
          </w:p>
        </w:tc>
        <w:tc>
          <w:tcPr>
            <w:tcW w:w="0" w:type="auto"/>
            <w:tcBorders>
              <w:top w:val="nil"/>
              <w:left w:val="nil"/>
              <w:bottom w:val="single" w:color="000000" w:sz="8" w:space="0"/>
              <w:right w:val="single" w:color="000000" w:sz="8" w:space="0"/>
            </w:tcBorders>
            <w:shd w:val="clear" w:color="auto" w:fill="auto"/>
            <w:noWrap/>
          </w:tcPr>
          <w:p w14:paraId="418BDCD7">
            <w:pPr>
              <w:widowControl/>
              <w:jc w:val="center"/>
              <w:rPr>
                <w:rFonts w:ascii="Calibri" w:hAnsi="Calibri" w:eastAsia="宋体" w:cs="Calibri"/>
                <w:color w:val="FF0000"/>
                <w:kern w:val="0"/>
                <w:sz w:val="22"/>
              </w:rPr>
            </w:pPr>
            <w:r>
              <w:rPr>
                <w:rFonts w:ascii="Calibri" w:hAnsi="Calibri" w:eastAsia="宋体" w:cs="Calibri"/>
                <w:color w:val="FF0000"/>
                <w:kern w:val="0"/>
                <w:sz w:val="22"/>
              </w:rPr>
              <w:t>7.38</w:t>
            </w:r>
          </w:p>
        </w:tc>
        <w:tc>
          <w:tcPr>
            <w:tcW w:w="0" w:type="auto"/>
            <w:tcBorders>
              <w:top w:val="nil"/>
              <w:left w:val="nil"/>
              <w:bottom w:val="single" w:color="000000" w:sz="8" w:space="0"/>
              <w:right w:val="single" w:color="000000" w:sz="8" w:space="0"/>
            </w:tcBorders>
            <w:shd w:val="clear" w:color="auto" w:fill="auto"/>
            <w:noWrap/>
          </w:tcPr>
          <w:p w14:paraId="2DA40DC1">
            <w:pPr>
              <w:widowControl/>
              <w:jc w:val="center"/>
              <w:rPr>
                <w:rFonts w:ascii="Calibri" w:hAnsi="Calibri" w:eastAsia="宋体" w:cs="Calibri"/>
                <w:color w:val="FF0000"/>
                <w:kern w:val="0"/>
                <w:sz w:val="22"/>
              </w:rPr>
            </w:pPr>
            <w:r>
              <w:rPr>
                <w:rFonts w:ascii="Calibri" w:hAnsi="Calibri" w:eastAsia="宋体" w:cs="Calibri"/>
                <w:color w:val="FF0000"/>
                <w:kern w:val="0"/>
                <w:sz w:val="22"/>
              </w:rPr>
              <w:t>0.6(0.16)</w:t>
            </w:r>
          </w:p>
        </w:tc>
        <w:tc>
          <w:tcPr>
            <w:tcW w:w="0" w:type="auto"/>
            <w:tcBorders>
              <w:top w:val="nil"/>
              <w:left w:val="nil"/>
              <w:bottom w:val="single" w:color="000000" w:sz="8" w:space="0"/>
              <w:right w:val="single" w:color="000000" w:sz="8" w:space="0"/>
            </w:tcBorders>
            <w:shd w:val="clear" w:color="auto" w:fill="auto"/>
            <w:noWrap/>
          </w:tcPr>
          <w:p w14:paraId="09B0834D">
            <w:pPr>
              <w:widowControl/>
              <w:jc w:val="center"/>
              <w:rPr>
                <w:rFonts w:ascii="Calibri" w:hAnsi="Calibri" w:eastAsia="宋体" w:cs="Calibri"/>
                <w:color w:val="000000"/>
                <w:kern w:val="0"/>
                <w:sz w:val="22"/>
              </w:rPr>
            </w:pPr>
            <w:r>
              <w:rPr>
                <w:rFonts w:ascii="Calibri" w:hAnsi="Calibri" w:eastAsia="宋体" w:cs="Calibri"/>
                <w:color w:val="000000"/>
                <w:kern w:val="0"/>
                <w:sz w:val="22"/>
              </w:rPr>
              <w:t>1.51(1.17)</w:t>
            </w:r>
          </w:p>
        </w:tc>
      </w:tr>
      <w:tr w14:paraId="0D0B234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7225C1C">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3C348220">
            <w:pPr>
              <w:widowControl/>
              <w:jc w:val="center"/>
              <w:rPr>
                <w:rFonts w:ascii="Calibri" w:hAnsi="Calibri" w:eastAsia="宋体" w:cs="Calibri"/>
                <w:color w:val="000000"/>
                <w:kern w:val="0"/>
                <w:sz w:val="22"/>
              </w:rPr>
            </w:pPr>
            <w:r>
              <w:rPr>
                <w:rFonts w:ascii="Calibri" w:hAnsi="Calibri" w:eastAsia="宋体" w:cs="Calibri"/>
                <w:color w:val="000000"/>
                <w:kern w:val="0"/>
                <w:sz w:val="22"/>
              </w:rPr>
              <w:t>food allergy</w:t>
            </w:r>
          </w:p>
        </w:tc>
        <w:tc>
          <w:tcPr>
            <w:tcW w:w="0" w:type="auto"/>
            <w:tcBorders>
              <w:top w:val="nil"/>
              <w:left w:val="nil"/>
              <w:bottom w:val="single" w:color="000000" w:sz="8" w:space="0"/>
              <w:right w:val="single" w:color="000000" w:sz="8" w:space="0"/>
            </w:tcBorders>
            <w:shd w:val="clear" w:color="auto" w:fill="auto"/>
            <w:noWrap/>
          </w:tcPr>
          <w:p w14:paraId="4570EB4D">
            <w:pPr>
              <w:widowControl/>
              <w:jc w:val="center"/>
              <w:rPr>
                <w:rFonts w:ascii="Calibri" w:hAnsi="Calibri" w:eastAsia="宋体" w:cs="Calibri"/>
                <w:color w:val="000000"/>
                <w:kern w:val="0"/>
                <w:sz w:val="22"/>
              </w:rPr>
            </w:pPr>
            <w:r>
              <w:rPr>
                <w:rFonts w:ascii="Calibri" w:hAnsi="Calibri" w:eastAsia="宋体" w:cs="Calibri"/>
                <w:color w:val="000000"/>
                <w:kern w:val="0"/>
                <w:sz w:val="22"/>
              </w:rPr>
              <w:t>38</w:t>
            </w:r>
          </w:p>
        </w:tc>
        <w:tc>
          <w:tcPr>
            <w:tcW w:w="0" w:type="auto"/>
            <w:tcBorders>
              <w:top w:val="nil"/>
              <w:left w:val="nil"/>
              <w:bottom w:val="single" w:color="000000" w:sz="8" w:space="0"/>
              <w:right w:val="single" w:color="000000" w:sz="8" w:space="0"/>
            </w:tcBorders>
            <w:shd w:val="clear" w:color="auto" w:fill="auto"/>
            <w:noWrap/>
          </w:tcPr>
          <w:p w14:paraId="17FFD579">
            <w:pPr>
              <w:widowControl/>
              <w:jc w:val="center"/>
              <w:rPr>
                <w:rFonts w:ascii="Calibri" w:hAnsi="Calibri" w:eastAsia="宋体" w:cs="Calibri"/>
                <w:color w:val="000000"/>
                <w:kern w:val="0"/>
                <w:sz w:val="22"/>
              </w:rPr>
            </w:pPr>
            <w:r>
              <w:rPr>
                <w:rFonts w:ascii="Calibri" w:hAnsi="Calibri" w:eastAsia="宋体" w:cs="Calibri"/>
                <w:color w:val="000000"/>
                <w:kern w:val="0"/>
                <w:sz w:val="22"/>
              </w:rPr>
              <w:t>0.85(0.62, 1.17)</w:t>
            </w:r>
          </w:p>
        </w:tc>
        <w:tc>
          <w:tcPr>
            <w:tcW w:w="0" w:type="auto"/>
            <w:tcBorders>
              <w:top w:val="nil"/>
              <w:left w:val="nil"/>
              <w:bottom w:val="single" w:color="000000" w:sz="8" w:space="0"/>
              <w:right w:val="single" w:color="000000" w:sz="8" w:space="0"/>
            </w:tcBorders>
            <w:shd w:val="clear" w:color="auto" w:fill="auto"/>
            <w:noWrap/>
          </w:tcPr>
          <w:p w14:paraId="4CAD3708">
            <w:pPr>
              <w:widowControl/>
              <w:jc w:val="center"/>
              <w:rPr>
                <w:rFonts w:ascii="Calibri" w:hAnsi="Calibri" w:eastAsia="宋体" w:cs="Calibri"/>
                <w:color w:val="000000"/>
                <w:kern w:val="0"/>
                <w:sz w:val="22"/>
              </w:rPr>
            </w:pPr>
            <w:r>
              <w:rPr>
                <w:rFonts w:ascii="Calibri" w:hAnsi="Calibri" w:eastAsia="宋体" w:cs="Calibri"/>
                <w:color w:val="000000"/>
                <w:kern w:val="0"/>
                <w:sz w:val="22"/>
              </w:rPr>
              <w:t>0.85(0.62, 1.16)</w:t>
            </w:r>
          </w:p>
        </w:tc>
        <w:tc>
          <w:tcPr>
            <w:tcW w:w="0" w:type="auto"/>
            <w:tcBorders>
              <w:top w:val="nil"/>
              <w:left w:val="nil"/>
              <w:bottom w:val="single" w:color="000000" w:sz="8" w:space="0"/>
              <w:right w:val="single" w:color="000000" w:sz="8" w:space="0"/>
            </w:tcBorders>
            <w:shd w:val="clear" w:color="auto" w:fill="auto"/>
            <w:noWrap/>
          </w:tcPr>
          <w:p w14:paraId="2C2510F7">
            <w:pPr>
              <w:widowControl/>
              <w:jc w:val="center"/>
              <w:rPr>
                <w:rFonts w:ascii="Calibri" w:hAnsi="Calibri" w:eastAsia="宋体" w:cs="Calibri"/>
                <w:color w:val="000000"/>
                <w:kern w:val="0"/>
                <w:sz w:val="22"/>
              </w:rPr>
            </w:pPr>
            <w:r>
              <w:rPr>
                <w:rFonts w:ascii="Calibri" w:hAnsi="Calibri" w:eastAsia="宋体" w:cs="Calibri"/>
                <w:color w:val="000000"/>
                <w:kern w:val="0"/>
                <w:sz w:val="22"/>
              </w:rPr>
              <w:t>0.96</w:t>
            </w:r>
          </w:p>
        </w:tc>
        <w:tc>
          <w:tcPr>
            <w:tcW w:w="0" w:type="auto"/>
            <w:tcBorders>
              <w:top w:val="nil"/>
              <w:left w:val="nil"/>
              <w:bottom w:val="single" w:color="000000" w:sz="8" w:space="0"/>
              <w:right w:val="single" w:color="000000" w:sz="8" w:space="0"/>
            </w:tcBorders>
            <w:shd w:val="clear" w:color="auto" w:fill="auto"/>
            <w:noWrap/>
          </w:tcPr>
          <w:p w14:paraId="25088C27">
            <w:pPr>
              <w:widowControl/>
              <w:jc w:val="center"/>
              <w:rPr>
                <w:rFonts w:ascii="Calibri" w:hAnsi="Calibri" w:eastAsia="宋体" w:cs="Calibri"/>
                <w:color w:val="000000"/>
                <w:kern w:val="0"/>
                <w:sz w:val="22"/>
              </w:rPr>
            </w:pPr>
            <w:r>
              <w:rPr>
                <w:rFonts w:ascii="Calibri" w:hAnsi="Calibri" w:eastAsia="宋体" w:cs="Calibri"/>
                <w:color w:val="000000"/>
                <w:kern w:val="0"/>
                <w:sz w:val="22"/>
              </w:rPr>
              <w:t>-0.23(-0.68)</w:t>
            </w:r>
          </w:p>
        </w:tc>
        <w:tc>
          <w:tcPr>
            <w:tcW w:w="0" w:type="auto"/>
            <w:tcBorders>
              <w:top w:val="nil"/>
              <w:left w:val="nil"/>
              <w:bottom w:val="single" w:color="000000" w:sz="8" w:space="0"/>
              <w:right w:val="single" w:color="000000" w:sz="8" w:space="0"/>
            </w:tcBorders>
            <w:shd w:val="clear" w:color="auto" w:fill="auto"/>
            <w:noWrap/>
          </w:tcPr>
          <w:p w14:paraId="53F58564">
            <w:pPr>
              <w:widowControl/>
              <w:jc w:val="center"/>
              <w:rPr>
                <w:rFonts w:ascii="Calibri" w:hAnsi="Calibri" w:eastAsia="宋体" w:cs="Calibri"/>
                <w:color w:val="000000"/>
                <w:kern w:val="0"/>
                <w:sz w:val="22"/>
              </w:rPr>
            </w:pPr>
            <w:r>
              <w:rPr>
                <w:rFonts w:ascii="Calibri" w:hAnsi="Calibri" w:eastAsia="宋体" w:cs="Calibri"/>
                <w:color w:val="000000"/>
                <w:kern w:val="0"/>
                <w:sz w:val="22"/>
              </w:rPr>
              <w:t>0.85(0.65)</w:t>
            </w:r>
          </w:p>
        </w:tc>
      </w:tr>
      <w:tr w14:paraId="52AD9E9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F54F50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9488A51">
            <w:pPr>
              <w:widowControl/>
              <w:jc w:val="center"/>
              <w:rPr>
                <w:rFonts w:ascii="Calibri" w:hAnsi="Calibri" w:eastAsia="宋体" w:cs="Calibri"/>
                <w:color w:val="000000"/>
                <w:kern w:val="0"/>
                <w:sz w:val="22"/>
              </w:rPr>
            </w:pPr>
            <w:r>
              <w:rPr>
                <w:rFonts w:ascii="Calibri" w:hAnsi="Calibri" w:eastAsia="宋体" w:cs="Calibri"/>
                <w:color w:val="000000"/>
                <w:kern w:val="0"/>
                <w:sz w:val="22"/>
              </w:rPr>
              <w:t>anaphylactic shock</w:t>
            </w:r>
          </w:p>
        </w:tc>
        <w:tc>
          <w:tcPr>
            <w:tcW w:w="0" w:type="auto"/>
            <w:tcBorders>
              <w:top w:val="nil"/>
              <w:left w:val="nil"/>
              <w:bottom w:val="single" w:color="000000" w:sz="8" w:space="0"/>
              <w:right w:val="single" w:color="000000" w:sz="8" w:space="0"/>
            </w:tcBorders>
            <w:shd w:val="clear" w:color="auto" w:fill="auto"/>
            <w:noWrap/>
          </w:tcPr>
          <w:p w14:paraId="6EEF4CF8">
            <w:pPr>
              <w:widowControl/>
              <w:jc w:val="center"/>
              <w:rPr>
                <w:rFonts w:ascii="Calibri" w:hAnsi="Calibri" w:eastAsia="宋体" w:cs="Calibri"/>
                <w:color w:val="000000"/>
                <w:kern w:val="0"/>
                <w:sz w:val="22"/>
              </w:rPr>
            </w:pPr>
            <w:r>
              <w:rPr>
                <w:rFonts w:ascii="Calibri" w:hAnsi="Calibri" w:eastAsia="宋体" w:cs="Calibri"/>
                <w:color w:val="000000"/>
                <w:kern w:val="0"/>
                <w:sz w:val="22"/>
              </w:rPr>
              <w:t>31</w:t>
            </w:r>
          </w:p>
        </w:tc>
        <w:tc>
          <w:tcPr>
            <w:tcW w:w="0" w:type="auto"/>
            <w:tcBorders>
              <w:top w:val="nil"/>
              <w:left w:val="nil"/>
              <w:bottom w:val="single" w:color="000000" w:sz="8" w:space="0"/>
              <w:right w:val="single" w:color="000000" w:sz="8" w:space="0"/>
            </w:tcBorders>
            <w:shd w:val="clear" w:color="auto" w:fill="auto"/>
            <w:noWrap/>
          </w:tcPr>
          <w:p w14:paraId="6D68B68F">
            <w:pPr>
              <w:widowControl/>
              <w:jc w:val="center"/>
              <w:rPr>
                <w:rFonts w:ascii="Calibri" w:hAnsi="Calibri" w:eastAsia="宋体" w:cs="Calibri"/>
                <w:color w:val="000000"/>
                <w:kern w:val="0"/>
                <w:sz w:val="22"/>
              </w:rPr>
            </w:pPr>
            <w:r>
              <w:rPr>
                <w:rFonts w:ascii="Calibri" w:hAnsi="Calibri" w:eastAsia="宋体" w:cs="Calibri"/>
                <w:color w:val="000000"/>
                <w:kern w:val="0"/>
                <w:sz w:val="22"/>
              </w:rPr>
              <w:t>0.21(0.15, 0.3)</w:t>
            </w:r>
          </w:p>
        </w:tc>
        <w:tc>
          <w:tcPr>
            <w:tcW w:w="0" w:type="auto"/>
            <w:tcBorders>
              <w:top w:val="nil"/>
              <w:left w:val="nil"/>
              <w:bottom w:val="single" w:color="000000" w:sz="8" w:space="0"/>
              <w:right w:val="single" w:color="000000" w:sz="8" w:space="0"/>
            </w:tcBorders>
            <w:shd w:val="clear" w:color="auto" w:fill="auto"/>
            <w:noWrap/>
          </w:tcPr>
          <w:p w14:paraId="65307E83">
            <w:pPr>
              <w:widowControl/>
              <w:jc w:val="center"/>
              <w:rPr>
                <w:rFonts w:ascii="Calibri" w:hAnsi="Calibri" w:eastAsia="宋体" w:cs="Calibri"/>
                <w:color w:val="000000"/>
                <w:kern w:val="0"/>
                <w:sz w:val="22"/>
              </w:rPr>
            </w:pPr>
            <w:r>
              <w:rPr>
                <w:rFonts w:ascii="Calibri" w:hAnsi="Calibri" w:eastAsia="宋体" w:cs="Calibri"/>
                <w:color w:val="000000"/>
                <w:kern w:val="0"/>
                <w:sz w:val="22"/>
              </w:rPr>
              <w:t>0.22(0.15, 0.31)</w:t>
            </w:r>
          </w:p>
        </w:tc>
        <w:tc>
          <w:tcPr>
            <w:tcW w:w="0" w:type="auto"/>
            <w:tcBorders>
              <w:top w:val="nil"/>
              <w:left w:val="nil"/>
              <w:bottom w:val="single" w:color="000000" w:sz="8" w:space="0"/>
              <w:right w:val="single" w:color="000000" w:sz="8" w:space="0"/>
            </w:tcBorders>
            <w:shd w:val="clear" w:color="auto" w:fill="auto"/>
            <w:noWrap/>
          </w:tcPr>
          <w:p w14:paraId="10725D75">
            <w:pPr>
              <w:widowControl/>
              <w:jc w:val="center"/>
              <w:rPr>
                <w:rFonts w:ascii="Calibri" w:hAnsi="Calibri" w:eastAsia="宋体" w:cs="Calibri"/>
                <w:color w:val="FF0000"/>
                <w:kern w:val="0"/>
                <w:sz w:val="22"/>
              </w:rPr>
            </w:pPr>
            <w:r>
              <w:rPr>
                <w:rFonts w:ascii="Calibri" w:hAnsi="Calibri" w:eastAsia="宋体" w:cs="Calibri"/>
                <w:color w:val="FF0000"/>
                <w:kern w:val="0"/>
                <w:sz w:val="22"/>
              </w:rPr>
              <w:t>88.67</w:t>
            </w:r>
          </w:p>
        </w:tc>
        <w:tc>
          <w:tcPr>
            <w:tcW w:w="0" w:type="auto"/>
            <w:tcBorders>
              <w:top w:val="nil"/>
              <w:left w:val="nil"/>
              <w:bottom w:val="single" w:color="000000" w:sz="8" w:space="0"/>
              <w:right w:val="single" w:color="000000" w:sz="8" w:space="0"/>
            </w:tcBorders>
            <w:shd w:val="clear" w:color="auto" w:fill="auto"/>
            <w:noWrap/>
          </w:tcPr>
          <w:p w14:paraId="0E77FA45">
            <w:pPr>
              <w:widowControl/>
              <w:jc w:val="center"/>
              <w:rPr>
                <w:rFonts w:ascii="Calibri" w:hAnsi="Calibri" w:eastAsia="宋体" w:cs="Calibri"/>
                <w:color w:val="000000"/>
                <w:kern w:val="0"/>
                <w:sz w:val="22"/>
              </w:rPr>
            </w:pPr>
            <w:r>
              <w:rPr>
                <w:rFonts w:ascii="Calibri" w:hAnsi="Calibri" w:eastAsia="宋体" w:cs="Calibri"/>
                <w:color w:val="000000"/>
                <w:kern w:val="0"/>
                <w:sz w:val="22"/>
              </w:rPr>
              <w:t>-2.18(-2.68)</w:t>
            </w:r>
          </w:p>
        </w:tc>
        <w:tc>
          <w:tcPr>
            <w:tcW w:w="0" w:type="auto"/>
            <w:tcBorders>
              <w:top w:val="nil"/>
              <w:left w:val="nil"/>
              <w:bottom w:val="single" w:color="000000" w:sz="8" w:space="0"/>
              <w:right w:val="single" w:color="000000" w:sz="8" w:space="0"/>
            </w:tcBorders>
            <w:shd w:val="clear" w:color="auto" w:fill="auto"/>
            <w:noWrap/>
          </w:tcPr>
          <w:p w14:paraId="2BC8D55A">
            <w:pPr>
              <w:widowControl/>
              <w:jc w:val="center"/>
              <w:rPr>
                <w:rFonts w:ascii="Calibri" w:hAnsi="Calibri" w:eastAsia="宋体" w:cs="Calibri"/>
                <w:color w:val="000000"/>
                <w:kern w:val="0"/>
                <w:sz w:val="22"/>
              </w:rPr>
            </w:pPr>
            <w:r>
              <w:rPr>
                <w:rFonts w:ascii="Calibri" w:hAnsi="Calibri" w:eastAsia="宋体" w:cs="Calibri"/>
                <w:color w:val="000000"/>
                <w:kern w:val="0"/>
                <w:sz w:val="22"/>
              </w:rPr>
              <w:t>0.22(0.16)</w:t>
            </w:r>
          </w:p>
        </w:tc>
      </w:tr>
      <w:tr w14:paraId="1AF0A077">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9A99F81">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B590EDA">
            <w:pPr>
              <w:widowControl/>
              <w:jc w:val="center"/>
              <w:rPr>
                <w:rFonts w:ascii="Calibri" w:hAnsi="Calibri" w:eastAsia="宋体" w:cs="Calibri"/>
                <w:color w:val="000000"/>
                <w:kern w:val="0"/>
                <w:sz w:val="22"/>
              </w:rPr>
            </w:pPr>
            <w:r>
              <w:rPr>
                <w:rFonts w:ascii="Calibri" w:hAnsi="Calibri" w:eastAsia="宋体" w:cs="Calibri"/>
                <w:color w:val="000000"/>
                <w:kern w:val="0"/>
                <w:sz w:val="22"/>
              </w:rPr>
              <w:t>multiple allergies</w:t>
            </w:r>
          </w:p>
        </w:tc>
        <w:tc>
          <w:tcPr>
            <w:tcW w:w="0" w:type="auto"/>
            <w:tcBorders>
              <w:top w:val="nil"/>
              <w:left w:val="nil"/>
              <w:bottom w:val="single" w:color="000000" w:sz="8" w:space="0"/>
              <w:right w:val="single" w:color="000000" w:sz="8" w:space="0"/>
            </w:tcBorders>
            <w:shd w:val="clear" w:color="auto" w:fill="auto"/>
            <w:noWrap/>
          </w:tcPr>
          <w:p w14:paraId="129B85C2">
            <w:pPr>
              <w:widowControl/>
              <w:jc w:val="center"/>
              <w:rPr>
                <w:rFonts w:ascii="Calibri" w:hAnsi="Calibri" w:eastAsia="宋体" w:cs="Calibri"/>
                <w:color w:val="000000"/>
                <w:kern w:val="0"/>
                <w:sz w:val="22"/>
              </w:rPr>
            </w:pPr>
            <w:r>
              <w:rPr>
                <w:rFonts w:ascii="Calibri" w:hAnsi="Calibri" w:eastAsia="宋体" w:cs="Calibri"/>
                <w:color w:val="000000"/>
                <w:kern w:val="0"/>
                <w:sz w:val="22"/>
              </w:rPr>
              <w:t>22</w:t>
            </w:r>
          </w:p>
        </w:tc>
        <w:tc>
          <w:tcPr>
            <w:tcW w:w="0" w:type="auto"/>
            <w:tcBorders>
              <w:top w:val="nil"/>
              <w:left w:val="nil"/>
              <w:bottom w:val="single" w:color="000000" w:sz="8" w:space="0"/>
              <w:right w:val="single" w:color="000000" w:sz="8" w:space="0"/>
            </w:tcBorders>
            <w:shd w:val="clear" w:color="auto" w:fill="auto"/>
            <w:noWrap/>
          </w:tcPr>
          <w:p w14:paraId="73671EAB">
            <w:pPr>
              <w:widowControl/>
              <w:jc w:val="center"/>
              <w:rPr>
                <w:rFonts w:ascii="Calibri" w:hAnsi="Calibri" w:eastAsia="宋体" w:cs="Calibri"/>
                <w:color w:val="000000"/>
                <w:kern w:val="0"/>
                <w:sz w:val="22"/>
              </w:rPr>
            </w:pPr>
            <w:r>
              <w:rPr>
                <w:rFonts w:ascii="Calibri" w:hAnsi="Calibri" w:eastAsia="宋体" w:cs="Calibri"/>
                <w:color w:val="000000"/>
                <w:kern w:val="0"/>
                <w:sz w:val="22"/>
              </w:rPr>
              <w:t>0.42(0.28, 0.64)</w:t>
            </w:r>
          </w:p>
        </w:tc>
        <w:tc>
          <w:tcPr>
            <w:tcW w:w="0" w:type="auto"/>
            <w:tcBorders>
              <w:top w:val="nil"/>
              <w:left w:val="nil"/>
              <w:bottom w:val="single" w:color="000000" w:sz="8" w:space="0"/>
              <w:right w:val="single" w:color="000000" w:sz="8" w:space="0"/>
            </w:tcBorders>
            <w:shd w:val="clear" w:color="auto" w:fill="auto"/>
            <w:noWrap/>
          </w:tcPr>
          <w:p w14:paraId="561072FE">
            <w:pPr>
              <w:widowControl/>
              <w:jc w:val="center"/>
              <w:rPr>
                <w:rFonts w:ascii="Calibri" w:hAnsi="Calibri" w:eastAsia="宋体" w:cs="Calibri"/>
                <w:color w:val="000000"/>
                <w:kern w:val="0"/>
                <w:sz w:val="22"/>
              </w:rPr>
            </w:pPr>
            <w:r>
              <w:rPr>
                <w:rFonts w:ascii="Calibri" w:hAnsi="Calibri" w:eastAsia="宋体" w:cs="Calibri"/>
                <w:color w:val="000000"/>
                <w:kern w:val="0"/>
                <w:sz w:val="22"/>
              </w:rPr>
              <w:t>0.43(0.28, 0.65)</w:t>
            </w:r>
          </w:p>
        </w:tc>
        <w:tc>
          <w:tcPr>
            <w:tcW w:w="0" w:type="auto"/>
            <w:tcBorders>
              <w:top w:val="nil"/>
              <w:left w:val="nil"/>
              <w:bottom w:val="single" w:color="000000" w:sz="8" w:space="0"/>
              <w:right w:val="single" w:color="000000" w:sz="8" w:space="0"/>
            </w:tcBorders>
            <w:shd w:val="clear" w:color="auto" w:fill="auto"/>
            <w:noWrap/>
          </w:tcPr>
          <w:p w14:paraId="50185144">
            <w:pPr>
              <w:widowControl/>
              <w:jc w:val="center"/>
              <w:rPr>
                <w:rFonts w:ascii="Calibri" w:hAnsi="Calibri" w:eastAsia="宋体" w:cs="Calibri"/>
                <w:color w:val="FF0000"/>
                <w:kern w:val="0"/>
                <w:sz w:val="22"/>
              </w:rPr>
            </w:pPr>
            <w:r>
              <w:rPr>
                <w:rFonts w:ascii="Calibri" w:hAnsi="Calibri" w:eastAsia="宋体" w:cs="Calibri"/>
                <w:color w:val="FF0000"/>
                <w:kern w:val="0"/>
                <w:sz w:val="22"/>
              </w:rPr>
              <w:t>17.17</w:t>
            </w:r>
          </w:p>
        </w:tc>
        <w:tc>
          <w:tcPr>
            <w:tcW w:w="0" w:type="auto"/>
            <w:tcBorders>
              <w:top w:val="nil"/>
              <w:left w:val="nil"/>
              <w:bottom w:val="single" w:color="000000" w:sz="8" w:space="0"/>
              <w:right w:val="single" w:color="000000" w:sz="8" w:space="0"/>
            </w:tcBorders>
            <w:shd w:val="clear" w:color="auto" w:fill="auto"/>
            <w:noWrap/>
          </w:tcPr>
          <w:p w14:paraId="4FF2731F">
            <w:pPr>
              <w:widowControl/>
              <w:jc w:val="center"/>
              <w:rPr>
                <w:rFonts w:ascii="Calibri" w:hAnsi="Calibri" w:eastAsia="宋体" w:cs="Calibri"/>
                <w:color w:val="000000"/>
                <w:kern w:val="0"/>
                <w:sz w:val="22"/>
              </w:rPr>
            </w:pPr>
            <w:r>
              <w:rPr>
                <w:rFonts w:ascii="Calibri" w:hAnsi="Calibri" w:eastAsia="宋体" w:cs="Calibri"/>
                <w:color w:val="000000"/>
                <w:kern w:val="0"/>
                <w:sz w:val="22"/>
              </w:rPr>
              <w:t>-1.22(-1.82)</w:t>
            </w:r>
          </w:p>
        </w:tc>
        <w:tc>
          <w:tcPr>
            <w:tcW w:w="0" w:type="auto"/>
            <w:tcBorders>
              <w:top w:val="nil"/>
              <w:left w:val="nil"/>
              <w:bottom w:val="single" w:color="000000" w:sz="8" w:space="0"/>
              <w:right w:val="single" w:color="000000" w:sz="8" w:space="0"/>
            </w:tcBorders>
            <w:shd w:val="clear" w:color="auto" w:fill="auto"/>
            <w:noWrap/>
          </w:tcPr>
          <w:p w14:paraId="233748CD">
            <w:pPr>
              <w:widowControl/>
              <w:jc w:val="center"/>
              <w:rPr>
                <w:rFonts w:ascii="Calibri" w:hAnsi="Calibri" w:eastAsia="宋体" w:cs="Calibri"/>
                <w:color w:val="000000"/>
                <w:kern w:val="0"/>
                <w:sz w:val="22"/>
              </w:rPr>
            </w:pPr>
            <w:r>
              <w:rPr>
                <w:rFonts w:ascii="Calibri" w:hAnsi="Calibri" w:eastAsia="宋体" w:cs="Calibri"/>
                <w:color w:val="000000"/>
                <w:kern w:val="0"/>
                <w:sz w:val="22"/>
              </w:rPr>
              <w:t>0.43(0.3)</w:t>
            </w:r>
          </w:p>
        </w:tc>
      </w:tr>
      <w:tr w14:paraId="7014F7D0">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C48AD5B">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B2F3169">
            <w:pPr>
              <w:widowControl/>
              <w:jc w:val="center"/>
              <w:rPr>
                <w:rFonts w:ascii="Calibri" w:hAnsi="Calibri" w:eastAsia="宋体" w:cs="Calibri"/>
                <w:color w:val="000000"/>
                <w:kern w:val="0"/>
                <w:sz w:val="22"/>
              </w:rPr>
            </w:pPr>
            <w:r>
              <w:rPr>
                <w:rFonts w:ascii="Calibri" w:hAnsi="Calibri" w:eastAsia="宋体" w:cs="Calibri"/>
                <w:color w:val="000000"/>
                <w:kern w:val="0"/>
                <w:sz w:val="22"/>
              </w:rPr>
              <w:t>allergic reaction to excipient</w:t>
            </w:r>
          </w:p>
        </w:tc>
        <w:tc>
          <w:tcPr>
            <w:tcW w:w="0" w:type="auto"/>
            <w:tcBorders>
              <w:top w:val="nil"/>
              <w:left w:val="nil"/>
              <w:bottom w:val="single" w:color="000000" w:sz="8" w:space="0"/>
              <w:right w:val="single" w:color="000000" w:sz="8" w:space="0"/>
            </w:tcBorders>
            <w:shd w:val="clear" w:color="auto" w:fill="auto"/>
            <w:noWrap/>
          </w:tcPr>
          <w:p w14:paraId="4C874935">
            <w:pPr>
              <w:widowControl/>
              <w:jc w:val="center"/>
              <w:rPr>
                <w:rFonts w:ascii="Calibri" w:hAnsi="Calibri" w:eastAsia="宋体" w:cs="Calibri"/>
                <w:color w:val="000000"/>
                <w:kern w:val="0"/>
                <w:sz w:val="22"/>
              </w:rPr>
            </w:pPr>
            <w:r>
              <w:rPr>
                <w:rFonts w:ascii="Calibri" w:hAnsi="Calibri" w:eastAsia="宋体" w:cs="Calibri"/>
                <w:color w:val="000000"/>
                <w:kern w:val="0"/>
                <w:sz w:val="22"/>
              </w:rPr>
              <w:t>12</w:t>
            </w:r>
          </w:p>
        </w:tc>
        <w:tc>
          <w:tcPr>
            <w:tcW w:w="0" w:type="auto"/>
            <w:tcBorders>
              <w:top w:val="nil"/>
              <w:left w:val="nil"/>
              <w:bottom w:val="single" w:color="000000" w:sz="8" w:space="0"/>
              <w:right w:val="single" w:color="000000" w:sz="8" w:space="0"/>
            </w:tcBorders>
            <w:shd w:val="clear" w:color="auto" w:fill="auto"/>
            <w:noWrap/>
          </w:tcPr>
          <w:p w14:paraId="7D105BB4">
            <w:pPr>
              <w:widowControl/>
              <w:jc w:val="center"/>
              <w:rPr>
                <w:rFonts w:ascii="Calibri" w:hAnsi="Calibri" w:eastAsia="宋体" w:cs="Calibri"/>
                <w:color w:val="000000"/>
                <w:kern w:val="0"/>
                <w:sz w:val="22"/>
              </w:rPr>
            </w:pPr>
            <w:r>
              <w:rPr>
                <w:rFonts w:ascii="Calibri" w:hAnsi="Calibri" w:eastAsia="宋体" w:cs="Calibri"/>
                <w:color w:val="000000"/>
                <w:kern w:val="0"/>
                <w:sz w:val="22"/>
              </w:rPr>
              <w:t>0.77(0.44, 1.36)</w:t>
            </w:r>
          </w:p>
        </w:tc>
        <w:tc>
          <w:tcPr>
            <w:tcW w:w="0" w:type="auto"/>
            <w:tcBorders>
              <w:top w:val="nil"/>
              <w:left w:val="nil"/>
              <w:bottom w:val="single" w:color="000000" w:sz="8" w:space="0"/>
              <w:right w:val="single" w:color="000000" w:sz="8" w:space="0"/>
            </w:tcBorders>
            <w:shd w:val="clear" w:color="auto" w:fill="auto"/>
            <w:noWrap/>
          </w:tcPr>
          <w:p w14:paraId="779B0658">
            <w:pPr>
              <w:widowControl/>
              <w:jc w:val="center"/>
              <w:rPr>
                <w:rFonts w:ascii="Calibri" w:hAnsi="Calibri" w:eastAsia="宋体" w:cs="Calibri"/>
                <w:color w:val="000000"/>
                <w:kern w:val="0"/>
                <w:sz w:val="22"/>
              </w:rPr>
            </w:pPr>
            <w:r>
              <w:rPr>
                <w:rFonts w:ascii="Calibri" w:hAnsi="Calibri" w:eastAsia="宋体" w:cs="Calibri"/>
                <w:color w:val="000000"/>
                <w:kern w:val="0"/>
                <w:sz w:val="22"/>
              </w:rPr>
              <w:t>0.77(0.44, 1.36)</w:t>
            </w:r>
          </w:p>
        </w:tc>
        <w:tc>
          <w:tcPr>
            <w:tcW w:w="0" w:type="auto"/>
            <w:tcBorders>
              <w:top w:val="nil"/>
              <w:left w:val="nil"/>
              <w:bottom w:val="single" w:color="000000" w:sz="8" w:space="0"/>
              <w:right w:val="single" w:color="000000" w:sz="8" w:space="0"/>
            </w:tcBorders>
            <w:shd w:val="clear" w:color="auto" w:fill="auto"/>
            <w:noWrap/>
          </w:tcPr>
          <w:p w14:paraId="114F44D9">
            <w:pPr>
              <w:widowControl/>
              <w:jc w:val="center"/>
              <w:rPr>
                <w:rFonts w:ascii="Calibri" w:hAnsi="Calibri" w:eastAsia="宋体" w:cs="Calibri"/>
                <w:color w:val="000000"/>
                <w:kern w:val="0"/>
                <w:sz w:val="22"/>
              </w:rPr>
            </w:pPr>
            <w:r>
              <w:rPr>
                <w:rFonts w:ascii="Calibri" w:hAnsi="Calibri" w:eastAsia="宋体" w:cs="Calibri"/>
                <w:color w:val="000000"/>
                <w:kern w:val="0"/>
                <w:sz w:val="22"/>
              </w:rPr>
              <w:t>0.82</w:t>
            </w:r>
          </w:p>
        </w:tc>
        <w:tc>
          <w:tcPr>
            <w:tcW w:w="0" w:type="auto"/>
            <w:tcBorders>
              <w:top w:val="nil"/>
              <w:left w:val="nil"/>
              <w:bottom w:val="single" w:color="000000" w:sz="8" w:space="0"/>
              <w:right w:val="single" w:color="000000" w:sz="8" w:space="0"/>
            </w:tcBorders>
            <w:shd w:val="clear" w:color="auto" w:fill="auto"/>
            <w:noWrap/>
          </w:tcPr>
          <w:p w14:paraId="2910FB72">
            <w:pPr>
              <w:widowControl/>
              <w:jc w:val="center"/>
              <w:rPr>
                <w:rFonts w:ascii="Calibri" w:hAnsi="Calibri" w:eastAsia="宋体" w:cs="Calibri"/>
                <w:color w:val="000000"/>
                <w:kern w:val="0"/>
                <w:sz w:val="22"/>
              </w:rPr>
            </w:pPr>
            <w:r>
              <w:rPr>
                <w:rFonts w:ascii="Calibri" w:hAnsi="Calibri" w:eastAsia="宋体" w:cs="Calibri"/>
                <w:color w:val="000000"/>
                <w:kern w:val="0"/>
                <w:sz w:val="22"/>
              </w:rPr>
              <w:t>-0.37(-1.16)</w:t>
            </w:r>
          </w:p>
        </w:tc>
        <w:tc>
          <w:tcPr>
            <w:tcW w:w="0" w:type="auto"/>
            <w:tcBorders>
              <w:top w:val="nil"/>
              <w:left w:val="nil"/>
              <w:bottom w:val="single" w:color="000000" w:sz="8" w:space="0"/>
              <w:right w:val="single" w:color="000000" w:sz="8" w:space="0"/>
            </w:tcBorders>
            <w:shd w:val="clear" w:color="auto" w:fill="auto"/>
            <w:noWrap/>
          </w:tcPr>
          <w:p w14:paraId="0B8B0A40">
            <w:pPr>
              <w:widowControl/>
              <w:jc w:val="center"/>
              <w:rPr>
                <w:rFonts w:ascii="Calibri" w:hAnsi="Calibri" w:eastAsia="宋体" w:cs="Calibri"/>
                <w:color w:val="000000"/>
                <w:kern w:val="0"/>
                <w:sz w:val="22"/>
              </w:rPr>
            </w:pPr>
            <w:r>
              <w:rPr>
                <w:rFonts w:ascii="Calibri" w:hAnsi="Calibri" w:eastAsia="宋体" w:cs="Calibri"/>
                <w:color w:val="000000"/>
                <w:kern w:val="0"/>
                <w:sz w:val="22"/>
              </w:rPr>
              <w:t>0.77(0.48)</w:t>
            </w:r>
          </w:p>
        </w:tc>
      </w:tr>
      <w:tr w14:paraId="42A8ABDC">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F73DA1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A82F4E1">
            <w:pPr>
              <w:widowControl/>
              <w:jc w:val="center"/>
              <w:rPr>
                <w:rFonts w:ascii="Calibri" w:hAnsi="Calibri" w:eastAsia="宋体" w:cs="Calibri"/>
                <w:color w:val="000000"/>
                <w:kern w:val="0"/>
                <w:sz w:val="22"/>
              </w:rPr>
            </w:pPr>
            <w:r>
              <w:rPr>
                <w:rFonts w:ascii="Calibri" w:hAnsi="Calibri" w:eastAsia="宋体" w:cs="Calibri"/>
                <w:color w:val="000000"/>
                <w:kern w:val="0"/>
                <w:sz w:val="22"/>
              </w:rPr>
              <w:t>sensitisation</w:t>
            </w:r>
          </w:p>
        </w:tc>
        <w:tc>
          <w:tcPr>
            <w:tcW w:w="0" w:type="auto"/>
            <w:tcBorders>
              <w:top w:val="nil"/>
              <w:left w:val="nil"/>
              <w:bottom w:val="single" w:color="000000" w:sz="8" w:space="0"/>
              <w:right w:val="single" w:color="000000" w:sz="8" w:space="0"/>
            </w:tcBorders>
            <w:shd w:val="clear" w:color="auto" w:fill="auto"/>
            <w:noWrap/>
          </w:tcPr>
          <w:p w14:paraId="1CF94910">
            <w:pPr>
              <w:widowControl/>
              <w:jc w:val="center"/>
              <w:rPr>
                <w:rFonts w:ascii="Calibri" w:hAnsi="Calibri" w:eastAsia="宋体" w:cs="Calibri"/>
                <w:color w:val="000000"/>
                <w:kern w:val="0"/>
                <w:sz w:val="22"/>
              </w:rPr>
            </w:pPr>
            <w:r>
              <w:rPr>
                <w:rFonts w:ascii="Calibri" w:hAnsi="Calibri" w:eastAsia="宋体" w:cs="Calibri"/>
                <w:color w:val="000000"/>
                <w:kern w:val="0"/>
                <w:sz w:val="22"/>
              </w:rPr>
              <w:t>12</w:t>
            </w:r>
          </w:p>
        </w:tc>
        <w:tc>
          <w:tcPr>
            <w:tcW w:w="0" w:type="auto"/>
            <w:tcBorders>
              <w:top w:val="nil"/>
              <w:left w:val="nil"/>
              <w:bottom w:val="single" w:color="000000" w:sz="8" w:space="0"/>
              <w:right w:val="single" w:color="000000" w:sz="8" w:space="0"/>
            </w:tcBorders>
            <w:shd w:val="clear" w:color="auto" w:fill="auto"/>
            <w:noWrap/>
          </w:tcPr>
          <w:p w14:paraId="22749ED1">
            <w:pPr>
              <w:widowControl/>
              <w:jc w:val="center"/>
              <w:rPr>
                <w:rFonts w:ascii="Calibri" w:hAnsi="Calibri" w:eastAsia="宋体" w:cs="Calibri"/>
                <w:color w:val="000000"/>
                <w:kern w:val="0"/>
                <w:sz w:val="22"/>
              </w:rPr>
            </w:pPr>
            <w:r>
              <w:rPr>
                <w:rFonts w:ascii="Calibri" w:hAnsi="Calibri" w:eastAsia="宋体" w:cs="Calibri"/>
                <w:color w:val="000000"/>
                <w:kern w:val="0"/>
                <w:sz w:val="22"/>
              </w:rPr>
              <w:t>1.8(1.02, 3.2)</w:t>
            </w:r>
          </w:p>
        </w:tc>
        <w:tc>
          <w:tcPr>
            <w:tcW w:w="0" w:type="auto"/>
            <w:tcBorders>
              <w:top w:val="nil"/>
              <w:left w:val="nil"/>
              <w:bottom w:val="single" w:color="000000" w:sz="8" w:space="0"/>
              <w:right w:val="single" w:color="000000" w:sz="8" w:space="0"/>
            </w:tcBorders>
            <w:shd w:val="clear" w:color="auto" w:fill="auto"/>
            <w:noWrap/>
          </w:tcPr>
          <w:p w14:paraId="6EFD6DA6">
            <w:pPr>
              <w:widowControl/>
              <w:jc w:val="center"/>
              <w:rPr>
                <w:rFonts w:ascii="Calibri" w:hAnsi="Calibri" w:eastAsia="宋体" w:cs="Calibri"/>
                <w:color w:val="000000"/>
                <w:kern w:val="0"/>
                <w:sz w:val="22"/>
              </w:rPr>
            </w:pPr>
            <w:r>
              <w:rPr>
                <w:rFonts w:ascii="Calibri" w:hAnsi="Calibri" w:eastAsia="宋体" w:cs="Calibri"/>
                <w:color w:val="000000"/>
                <w:kern w:val="0"/>
                <w:sz w:val="22"/>
              </w:rPr>
              <w:t>1.8(1.02, 3.18)</w:t>
            </w:r>
          </w:p>
        </w:tc>
        <w:tc>
          <w:tcPr>
            <w:tcW w:w="0" w:type="auto"/>
            <w:tcBorders>
              <w:top w:val="nil"/>
              <w:left w:val="nil"/>
              <w:bottom w:val="single" w:color="000000" w:sz="8" w:space="0"/>
              <w:right w:val="single" w:color="000000" w:sz="8" w:space="0"/>
            </w:tcBorders>
            <w:shd w:val="clear" w:color="auto" w:fill="auto"/>
            <w:noWrap/>
          </w:tcPr>
          <w:p w14:paraId="0B645C37">
            <w:pPr>
              <w:widowControl/>
              <w:jc w:val="center"/>
              <w:rPr>
                <w:rFonts w:ascii="Calibri" w:hAnsi="Calibri" w:eastAsia="宋体" w:cs="Calibri"/>
                <w:color w:val="FF0000"/>
                <w:kern w:val="0"/>
                <w:sz w:val="22"/>
              </w:rPr>
            </w:pPr>
            <w:r>
              <w:rPr>
                <w:rFonts w:ascii="Calibri" w:hAnsi="Calibri" w:eastAsia="宋体" w:cs="Calibri"/>
                <w:color w:val="FF0000"/>
                <w:kern w:val="0"/>
                <w:sz w:val="22"/>
              </w:rPr>
              <w:t>4.21</w:t>
            </w:r>
          </w:p>
        </w:tc>
        <w:tc>
          <w:tcPr>
            <w:tcW w:w="0" w:type="auto"/>
            <w:tcBorders>
              <w:top w:val="nil"/>
              <w:left w:val="nil"/>
              <w:bottom w:val="single" w:color="000000" w:sz="8" w:space="0"/>
              <w:right w:val="single" w:color="000000" w:sz="8" w:space="0"/>
            </w:tcBorders>
            <w:shd w:val="clear" w:color="auto" w:fill="auto"/>
            <w:noWrap/>
          </w:tcPr>
          <w:p w14:paraId="24325478">
            <w:pPr>
              <w:widowControl/>
              <w:jc w:val="center"/>
              <w:rPr>
                <w:rFonts w:ascii="Calibri" w:hAnsi="Calibri" w:eastAsia="宋体" w:cs="Calibri"/>
                <w:color w:val="FF0000"/>
                <w:kern w:val="0"/>
                <w:sz w:val="22"/>
              </w:rPr>
            </w:pPr>
            <w:r>
              <w:rPr>
                <w:rFonts w:ascii="Calibri" w:hAnsi="Calibri" w:eastAsia="宋体" w:cs="Calibri"/>
                <w:color w:val="FF0000"/>
                <w:kern w:val="0"/>
                <w:sz w:val="22"/>
              </w:rPr>
              <w:t>0.84(0.04)</w:t>
            </w:r>
          </w:p>
        </w:tc>
        <w:tc>
          <w:tcPr>
            <w:tcW w:w="0" w:type="auto"/>
            <w:tcBorders>
              <w:top w:val="nil"/>
              <w:left w:val="nil"/>
              <w:bottom w:val="single" w:color="000000" w:sz="8" w:space="0"/>
              <w:right w:val="single" w:color="000000" w:sz="8" w:space="0"/>
            </w:tcBorders>
            <w:shd w:val="clear" w:color="auto" w:fill="auto"/>
            <w:noWrap/>
          </w:tcPr>
          <w:p w14:paraId="39DF32B2">
            <w:pPr>
              <w:widowControl/>
              <w:jc w:val="center"/>
              <w:rPr>
                <w:rFonts w:ascii="Calibri" w:hAnsi="Calibri" w:eastAsia="宋体" w:cs="Calibri"/>
                <w:color w:val="000000"/>
                <w:kern w:val="0"/>
                <w:sz w:val="22"/>
              </w:rPr>
            </w:pPr>
            <w:r>
              <w:rPr>
                <w:rFonts w:ascii="Calibri" w:hAnsi="Calibri" w:eastAsia="宋体" w:cs="Calibri"/>
                <w:color w:val="000000"/>
                <w:kern w:val="0"/>
                <w:sz w:val="22"/>
              </w:rPr>
              <w:t>1.79(1.11)</w:t>
            </w:r>
          </w:p>
        </w:tc>
      </w:tr>
      <w:tr w14:paraId="635E55EE">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BD5DE8D">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36C7B9F0">
            <w:pPr>
              <w:widowControl/>
              <w:jc w:val="center"/>
              <w:rPr>
                <w:rFonts w:ascii="Calibri" w:hAnsi="Calibri" w:eastAsia="宋体" w:cs="Calibri"/>
                <w:color w:val="000000"/>
                <w:kern w:val="0"/>
                <w:sz w:val="22"/>
              </w:rPr>
            </w:pPr>
            <w:r>
              <w:rPr>
                <w:rFonts w:ascii="Calibri" w:hAnsi="Calibri" w:eastAsia="宋体" w:cs="Calibri"/>
                <w:color w:val="000000"/>
                <w:kern w:val="0"/>
                <w:sz w:val="22"/>
              </w:rPr>
              <w:t>type i hypersensitivity</w:t>
            </w:r>
          </w:p>
        </w:tc>
        <w:tc>
          <w:tcPr>
            <w:tcW w:w="0" w:type="auto"/>
            <w:tcBorders>
              <w:top w:val="nil"/>
              <w:left w:val="nil"/>
              <w:bottom w:val="single" w:color="000000" w:sz="8" w:space="0"/>
              <w:right w:val="single" w:color="000000" w:sz="8" w:space="0"/>
            </w:tcBorders>
            <w:shd w:val="clear" w:color="auto" w:fill="auto"/>
            <w:noWrap/>
          </w:tcPr>
          <w:p w14:paraId="2735098D">
            <w:pPr>
              <w:widowControl/>
              <w:jc w:val="center"/>
              <w:rPr>
                <w:rFonts w:ascii="Calibri" w:hAnsi="Calibri" w:eastAsia="宋体" w:cs="Calibri"/>
                <w:color w:val="000000"/>
                <w:kern w:val="0"/>
                <w:sz w:val="22"/>
              </w:rPr>
            </w:pPr>
            <w:r>
              <w:rPr>
                <w:rFonts w:ascii="Calibri" w:hAnsi="Calibri" w:eastAsia="宋体" w:cs="Calibri"/>
                <w:color w:val="000000"/>
                <w:kern w:val="0"/>
                <w:sz w:val="22"/>
              </w:rPr>
              <w:t>11</w:t>
            </w:r>
          </w:p>
        </w:tc>
        <w:tc>
          <w:tcPr>
            <w:tcW w:w="0" w:type="auto"/>
            <w:tcBorders>
              <w:top w:val="nil"/>
              <w:left w:val="nil"/>
              <w:bottom w:val="single" w:color="000000" w:sz="8" w:space="0"/>
              <w:right w:val="single" w:color="000000" w:sz="8" w:space="0"/>
            </w:tcBorders>
            <w:shd w:val="clear" w:color="auto" w:fill="auto"/>
            <w:noWrap/>
          </w:tcPr>
          <w:p w14:paraId="38BC2623">
            <w:pPr>
              <w:widowControl/>
              <w:jc w:val="center"/>
              <w:rPr>
                <w:rFonts w:ascii="Calibri" w:hAnsi="Calibri" w:eastAsia="宋体" w:cs="Calibri"/>
                <w:color w:val="000000"/>
                <w:kern w:val="0"/>
                <w:sz w:val="22"/>
              </w:rPr>
            </w:pPr>
            <w:r>
              <w:rPr>
                <w:rFonts w:ascii="Calibri" w:hAnsi="Calibri" w:eastAsia="宋体" w:cs="Calibri"/>
                <w:color w:val="000000"/>
                <w:kern w:val="0"/>
                <w:sz w:val="22"/>
              </w:rPr>
              <w:t>0.46(0.25, 0.83)</w:t>
            </w:r>
          </w:p>
        </w:tc>
        <w:tc>
          <w:tcPr>
            <w:tcW w:w="0" w:type="auto"/>
            <w:tcBorders>
              <w:top w:val="nil"/>
              <w:left w:val="nil"/>
              <w:bottom w:val="single" w:color="000000" w:sz="8" w:space="0"/>
              <w:right w:val="single" w:color="000000" w:sz="8" w:space="0"/>
            </w:tcBorders>
            <w:shd w:val="clear" w:color="auto" w:fill="auto"/>
            <w:noWrap/>
          </w:tcPr>
          <w:p w14:paraId="250FE43C">
            <w:pPr>
              <w:widowControl/>
              <w:jc w:val="center"/>
              <w:rPr>
                <w:rFonts w:ascii="Calibri" w:hAnsi="Calibri" w:eastAsia="宋体" w:cs="Calibri"/>
                <w:color w:val="000000"/>
                <w:kern w:val="0"/>
                <w:sz w:val="22"/>
              </w:rPr>
            </w:pPr>
            <w:r>
              <w:rPr>
                <w:rFonts w:ascii="Calibri" w:hAnsi="Calibri" w:eastAsia="宋体" w:cs="Calibri"/>
                <w:color w:val="000000"/>
                <w:kern w:val="0"/>
                <w:sz w:val="22"/>
              </w:rPr>
              <w:t>0.46(0.26, 0.83)</w:t>
            </w:r>
          </w:p>
        </w:tc>
        <w:tc>
          <w:tcPr>
            <w:tcW w:w="0" w:type="auto"/>
            <w:tcBorders>
              <w:top w:val="nil"/>
              <w:left w:val="nil"/>
              <w:bottom w:val="single" w:color="000000" w:sz="8" w:space="0"/>
              <w:right w:val="single" w:color="000000" w:sz="8" w:space="0"/>
            </w:tcBorders>
            <w:shd w:val="clear" w:color="auto" w:fill="auto"/>
            <w:noWrap/>
          </w:tcPr>
          <w:p w14:paraId="6DB38B44">
            <w:pPr>
              <w:widowControl/>
              <w:jc w:val="center"/>
              <w:rPr>
                <w:rFonts w:ascii="Calibri" w:hAnsi="Calibri" w:eastAsia="宋体" w:cs="Calibri"/>
                <w:color w:val="FF0000"/>
                <w:kern w:val="0"/>
                <w:sz w:val="22"/>
              </w:rPr>
            </w:pPr>
            <w:r>
              <w:rPr>
                <w:rFonts w:ascii="Calibri" w:hAnsi="Calibri" w:eastAsia="宋体" w:cs="Calibri"/>
                <w:color w:val="FF0000"/>
                <w:kern w:val="0"/>
                <w:sz w:val="22"/>
              </w:rPr>
              <w:t>6.92</w:t>
            </w:r>
          </w:p>
        </w:tc>
        <w:tc>
          <w:tcPr>
            <w:tcW w:w="0" w:type="auto"/>
            <w:tcBorders>
              <w:top w:val="nil"/>
              <w:left w:val="nil"/>
              <w:bottom w:val="single" w:color="000000" w:sz="8" w:space="0"/>
              <w:right w:val="single" w:color="000000" w:sz="8" w:space="0"/>
            </w:tcBorders>
            <w:shd w:val="clear" w:color="auto" w:fill="auto"/>
            <w:noWrap/>
          </w:tcPr>
          <w:p w14:paraId="1BF295C2">
            <w:pPr>
              <w:widowControl/>
              <w:jc w:val="center"/>
              <w:rPr>
                <w:rFonts w:ascii="Calibri" w:hAnsi="Calibri" w:eastAsia="宋体" w:cs="Calibri"/>
                <w:color w:val="000000"/>
                <w:kern w:val="0"/>
                <w:sz w:val="22"/>
              </w:rPr>
            </w:pPr>
            <w:r>
              <w:rPr>
                <w:rFonts w:ascii="Calibri" w:hAnsi="Calibri" w:eastAsia="宋体" w:cs="Calibri"/>
                <w:color w:val="000000"/>
                <w:kern w:val="0"/>
                <w:sz w:val="22"/>
              </w:rPr>
              <w:t>-1.11(-1.93)</w:t>
            </w:r>
          </w:p>
        </w:tc>
        <w:tc>
          <w:tcPr>
            <w:tcW w:w="0" w:type="auto"/>
            <w:tcBorders>
              <w:top w:val="nil"/>
              <w:left w:val="nil"/>
              <w:bottom w:val="single" w:color="000000" w:sz="8" w:space="0"/>
              <w:right w:val="single" w:color="000000" w:sz="8" w:space="0"/>
            </w:tcBorders>
            <w:shd w:val="clear" w:color="auto" w:fill="auto"/>
            <w:noWrap/>
          </w:tcPr>
          <w:p w14:paraId="4467F63D">
            <w:pPr>
              <w:widowControl/>
              <w:jc w:val="center"/>
              <w:rPr>
                <w:rFonts w:ascii="Calibri" w:hAnsi="Calibri" w:eastAsia="宋体" w:cs="Calibri"/>
                <w:color w:val="000000"/>
                <w:kern w:val="0"/>
                <w:sz w:val="22"/>
              </w:rPr>
            </w:pPr>
            <w:r>
              <w:rPr>
                <w:rFonts w:ascii="Calibri" w:hAnsi="Calibri" w:eastAsia="宋体" w:cs="Calibri"/>
                <w:color w:val="000000"/>
                <w:kern w:val="0"/>
                <w:sz w:val="22"/>
              </w:rPr>
              <w:t>0.46(0.28)</w:t>
            </w:r>
          </w:p>
        </w:tc>
      </w:tr>
      <w:tr w14:paraId="55458E2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513682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48F47BB">
            <w:pPr>
              <w:widowControl/>
              <w:jc w:val="center"/>
              <w:rPr>
                <w:rFonts w:ascii="Calibri" w:hAnsi="Calibri" w:eastAsia="宋体" w:cs="Calibri"/>
                <w:color w:val="000000"/>
                <w:kern w:val="0"/>
                <w:sz w:val="22"/>
              </w:rPr>
            </w:pPr>
            <w:r>
              <w:rPr>
                <w:rFonts w:ascii="Calibri" w:hAnsi="Calibri" w:eastAsia="宋体" w:cs="Calibri"/>
                <w:color w:val="000000"/>
                <w:kern w:val="0"/>
                <w:sz w:val="22"/>
              </w:rPr>
              <w:t>mycotic allergy</w:t>
            </w:r>
          </w:p>
        </w:tc>
        <w:tc>
          <w:tcPr>
            <w:tcW w:w="0" w:type="auto"/>
            <w:tcBorders>
              <w:top w:val="nil"/>
              <w:left w:val="nil"/>
              <w:bottom w:val="single" w:color="000000" w:sz="8" w:space="0"/>
              <w:right w:val="single" w:color="000000" w:sz="8" w:space="0"/>
            </w:tcBorders>
            <w:shd w:val="clear" w:color="auto" w:fill="auto"/>
            <w:noWrap/>
          </w:tcPr>
          <w:p w14:paraId="47BFA72D">
            <w:pPr>
              <w:widowControl/>
              <w:jc w:val="center"/>
              <w:rPr>
                <w:rFonts w:ascii="Calibri" w:hAnsi="Calibri" w:eastAsia="宋体" w:cs="Calibri"/>
                <w:color w:val="000000"/>
                <w:kern w:val="0"/>
                <w:sz w:val="22"/>
              </w:rPr>
            </w:pPr>
            <w:r>
              <w:rPr>
                <w:rFonts w:ascii="Calibri" w:hAnsi="Calibri" w:eastAsia="宋体" w:cs="Calibri"/>
                <w:color w:val="000000"/>
                <w:kern w:val="0"/>
                <w:sz w:val="22"/>
              </w:rPr>
              <w:t>11</w:t>
            </w:r>
          </w:p>
        </w:tc>
        <w:tc>
          <w:tcPr>
            <w:tcW w:w="0" w:type="auto"/>
            <w:tcBorders>
              <w:top w:val="nil"/>
              <w:left w:val="nil"/>
              <w:bottom w:val="single" w:color="000000" w:sz="8" w:space="0"/>
              <w:right w:val="single" w:color="000000" w:sz="8" w:space="0"/>
            </w:tcBorders>
            <w:shd w:val="clear" w:color="auto" w:fill="auto"/>
            <w:noWrap/>
          </w:tcPr>
          <w:p w14:paraId="1E7D45D0">
            <w:pPr>
              <w:widowControl/>
              <w:jc w:val="center"/>
              <w:rPr>
                <w:rFonts w:ascii="Calibri" w:hAnsi="Calibri" w:eastAsia="宋体" w:cs="Calibri"/>
                <w:color w:val="000000"/>
                <w:kern w:val="0"/>
                <w:sz w:val="22"/>
              </w:rPr>
            </w:pPr>
            <w:r>
              <w:rPr>
                <w:rFonts w:ascii="Calibri" w:hAnsi="Calibri" w:eastAsia="宋体" w:cs="Calibri"/>
                <w:color w:val="000000"/>
                <w:kern w:val="0"/>
                <w:sz w:val="22"/>
              </w:rPr>
              <w:t>1.92(1.06, 3.5)</w:t>
            </w:r>
          </w:p>
        </w:tc>
        <w:tc>
          <w:tcPr>
            <w:tcW w:w="0" w:type="auto"/>
            <w:tcBorders>
              <w:top w:val="nil"/>
              <w:left w:val="nil"/>
              <w:bottom w:val="single" w:color="000000" w:sz="8" w:space="0"/>
              <w:right w:val="single" w:color="000000" w:sz="8" w:space="0"/>
            </w:tcBorders>
            <w:shd w:val="clear" w:color="auto" w:fill="auto"/>
            <w:noWrap/>
          </w:tcPr>
          <w:p w14:paraId="46EBF595">
            <w:pPr>
              <w:widowControl/>
              <w:jc w:val="center"/>
              <w:rPr>
                <w:rFonts w:ascii="Calibri" w:hAnsi="Calibri" w:eastAsia="宋体" w:cs="Calibri"/>
                <w:color w:val="000000"/>
                <w:kern w:val="0"/>
                <w:sz w:val="22"/>
              </w:rPr>
            </w:pPr>
            <w:r>
              <w:rPr>
                <w:rFonts w:ascii="Calibri" w:hAnsi="Calibri" w:eastAsia="宋体" w:cs="Calibri"/>
                <w:color w:val="000000"/>
                <w:kern w:val="0"/>
                <w:sz w:val="22"/>
              </w:rPr>
              <w:t>1.92(1.07, 3.46)</w:t>
            </w:r>
          </w:p>
        </w:tc>
        <w:tc>
          <w:tcPr>
            <w:tcW w:w="0" w:type="auto"/>
            <w:tcBorders>
              <w:top w:val="nil"/>
              <w:left w:val="nil"/>
              <w:bottom w:val="single" w:color="000000" w:sz="8" w:space="0"/>
              <w:right w:val="single" w:color="000000" w:sz="8" w:space="0"/>
            </w:tcBorders>
            <w:shd w:val="clear" w:color="auto" w:fill="auto"/>
            <w:noWrap/>
          </w:tcPr>
          <w:p w14:paraId="653937BC">
            <w:pPr>
              <w:widowControl/>
              <w:jc w:val="center"/>
              <w:rPr>
                <w:rFonts w:ascii="Calibri" w:hAnsi="Calibri" w:eastAsia="宋体" w:cs="Calibri"/>
                <w:color w:val="FF0000"/>
                <w:kern w:val="0"/>
                <w:sz w:val="22"/>
              </w:rPr>
            </w:pPr>
            <w:r>
              <w:rPr>
                <w:rFonts w:ascii="Calibri" w:hAnsi="Calibri" w:eastAsia="宋体" w:cs="Calibri"/>
                <w:color w:val="FF0000"/>
                <w:kern w:val="0"/>
                <w:sz w:val="22"/>
              </w:rPr>
              <w:t>4.78</w:t>
            </w:r>
          </w:p>
        </w:tc>
        <w:tc>
          <w:tcPr>
            <w:tcW w:w="0" w:type="auto"/>
            <w:tcBorders>
              <w:top w:val="nil"/>
              <w:left w:val="nil"/>
              <w:bottom w:val="single" w:color="000000" w:sz="8" w:space="0"/>
              <w:right w:val="single" w:color="000000" w:sz="8" w:space="0"/>
            </w:tcBorders>
            <w:shd w:val="clear" w:color="auto" w:fill="auto"/>
            <w:noWrap/>
          </w:tcPr>
          <w:p w14:paraId="5F1C02A2">
            <w:pPr>
              <w:widowControl/>
              <w:jc w:val="center"/>
              <w:rPr>
                <w:rFonts w:ascii="Calibri" w:hAnsi="Calibri" w:eastAsia="宋体" w:cs="Calibri"/>
                <w:color w:val="FF0000"/>
                <w:kern w:val="0"/>
                <w:sz w:val="22"/>
              </w:rPr>
            </w:pPr>
            <w:r>
              <w:rPr>
                <w:rFonts w:ascii="Calibri" w:hAnsi="Calibri" w:eastAsia="宋体" w:cs="Calibri"/>
                <w:color w:val="FF0000"/>
                <w:kern w:val="0"/>
                <w:sz w:val="22"/>
              </w:rPr>
              <w:t>0.93(0.1)</w:t>
            </w:r>
          </w:p>
        </w:tc>
        <w:tc>
          <w:tcPr>
            <w:tcW w:w="0" w:type="auto"/>
            <w:tcBorders>
              <w:top w:val="nil"/>
              <w:left w:val="nil"/>
              <w:bottom w:val="single" w:color="000000" w:sz="8" w:space="0"/>
              <w:right w:val="single" w:color="000000" w:sz="8" w:space="0"/>
            </w:tcBorders>
            <w:shd w:val="clear" w:color="auto" w:fill="auto"/>
            <w:noWrap/>
          </w:tcPr>
          <w:p w14:paraId="509DEACD">
            <w:pPr>
              <w:widowControl/>
              <w:jc w:val="center"/>
              <w:rPr>
                <w:rFonts w:ascii="Calibri" w:hAnsi="Calibri" w:eastAsia="宋体" w:cs="Calibri"/>
                <w:color w:val="000000"/>
                <w:kern w:val="0"/>
                <w:sz w:val="22"/>
              </w:rPr>
            </w:pPr>
            <w:r>
              <w:rPr>
                <w:rFonts w:ascii="Calibri" w:hAnsi="Calibri" w:eastAsia="宋体" w:cs="Calibri"/>
                <w:color w:val="000000"/>
                <w:kern w:val="0"/>
                <w:sz w:val="22"/>
              </w:rPr>
              <w:t>1.9(1.15)</w:t>
            </w:r>
          </w:p>
        </w:tc>
      </w:tr>
      <w:tr w14:paraId="102FC0C2">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86BDD5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D1724A8">
            <w:pPr>
              <w:widowControl/>
              <w:jc w:val="center"/>
              <w:rPr>
                <w:rFonts w:ascii="Calibri" w:hAnsi="Calibri" w:eastAsia="宋体" w:cs="Calibri"/>
                <w:color w:val="000000"/>
                <w:kern w:val="0"/>
                <w:sz w:val="22"/>
              </w:rPr>
            </w:pPr>
            <w:r>
              <w:rPr>
                <w:rFonts w:ascii="Calibri" w:hAnsi="Calibri" w:eastAsia="宋体" w:cs="Calibri"/>
                <w:color w:val="000000"/>
                <w:kern w:val="0"/>
                <w:sz w:val="22"/>
              </w:rPr>
              <w:t>amyloidosis</w:t>
            </w:r>
          </w:p>
        </w:tc>
        <w:tc>
          <w:tcPr>
            <w:tcW w:w="0" w:type="auto"/>
            <w:tcBorders>
              <w:top w:val="nil"/>
              <w:left w:val="nil"/>
              <w:bottom w:val="single" w:color="000000" w:sz="8" w:space="0"/>
              <w:right w:val="single" w:color="000000" w:sz="8" w:space="0"/>
            </w:tcBorders>
            <w:shd w:val="clear" w:color="auto" w:fill="auto"/>
            <w:noWrap/>
          </w:tcPr>
          <w:p w14:paraId="4BE5F089">
            <w:pPr>
              <w:widowControl/>
              <w:jc w:val="center"/>
              <w:rPr>
                <w:rFonts w:ascii="Calibri" w:hAnsi="Calibri" w:eastAsia="宋体" w:cs="Calibri"/>
                <w:color w:val="000000"/>
                <w:kern w:val="0"/>
                <w:sz w:val="22"/>
              </w:rPr>
            </w:pPr>
            <w:r>
              <w:rPr>
                <w:rFonts w:ascii="Calibri" w:hAnsi="Calibri" w:eastAsia="宋体" w:cs="Calibri"/>
                <w:color w:val="000000"/>
                <w:kern w:val="0"/>
                <w:sz w:val="22"/>
              </w:rPr>
              <w:t>9</w:t>
            </w:r>
          </w:p>
        </w:tc>
        <w:tc>
          <w:tcPr>
            <w:tcW w:w="0" w:type="auto"/>
            <w:tcBorders>
              <w:top w:val="nil"/>
              <w:left w:val="nil"/>
              <w:bottom w:val="single" w:color="000000" w:sz="8" w:space="0"/>
              <w:right w:val="single" w:color="000000" w:sz="8" w:space="0"/>
            </w:tcBorders>
            <w:shd w:val="clear" w:color="auto" w:fill="auto"/>
            <w:noWrap/>
          </w:tcPr>
          <w:p w14:paraId="4F4997C1">
            <w:pPr>
              <w:widowControl/>
              <w:jc w:val="center"/>
              <w:rPr>
                <w:rFonts w:ascii="Calibri" w:hAnsi="Calibri" w:eastAsia="宋体" w:cs="Calibri"/>
                <w:color w:val="000000"/>
                <w:kern w:val="0"/>
                <w:sz w:val="22"/>
              </w:rPr>
            </w:pPr>
            <w:r>
              <w:rPr>
                <w:rFonts w:ascii="Calibri" w:hAnsi="Calibri" w:eastAsia="宋体" w:cs="Calibri"/>
                <w:color w:val="000000"/>
                <w:kern w:val="0"/>
                <w:sz w:val="22"/>
              </w:rPr>
              <w:t>0.87(0.45, 1.69)</w:t>
            </w:r>
          </w:p>
        </w:tc>
        <w:tc>
          <w:tcPr>
            <w:tcW w:w="0" w:type="auto"/>
            <w:tcBorders>
              <w:top w:val="nil"/>
              <w:left w:val="nil"/>
              <w:bottom w:val="single" w:color="000000" w:sz="8" w:space="0"/>
              <w:right w:val="single" w:color="000000" w:sz="8" w:space="0"/>
            </w:tcBorders>
            <w:shd w:val="clear" w:color="auto" w:fill="auto"/>
            <w:noWrap/>
          </w:tcPr>
          <w:p w14:paraId="554F94BD">
            <w:pPr>
              <w:widowControl/>
              <w:jc w:val="center"/>
              <w:rPr>
                <w:rFonts w:ascii="Calibri" w:hAnsi="Calibri" w:eastAsia="宋体" w:cs="Calibri"/>
                <w:color w:val="000000"/>
                <w:kern w:val="0"/>
                <w:sz w:val="22"/>
              </w:rPr>
            </w:pPr>
            <w:r>
              <w:rPr>
                <w:rFonts w:ascii="Calibri" w:hAnsi="Calibri" w:eastAsia="宋体" w:cs="Calibri"/>
                <w:color w:val="000000"/>
                <w:kern w:val="0"/>
                <w:sz w:val="22"/>
              </w:rPr>
              <w:t>0.88(0.46, 1.68)</w:t>
            </w:r>
          </w:p>
        </w:tc>
        <w:tc>
          <w:tcPr>
            <w:tcW w:w="0" w:type="auto"/>
            <w:tcBorders>
              <w:top w:val="nil"/>
              <w:left w:val="nil"/>
              <w:bottom w:val="single" w:color="000000" w:sz="8" w:space="0"/>
              <w:right w:val="single" w:color="000000" w:sz="8" w:space="0"/>
            </w:tcBorders>
            <w:shd w:val="clear" w:color="auto" w:fill="auto"/>
            <w:noWrap/>
          </w:tcPr>
          <w:p w14:paraId="6909F764">
            <w:pPr>
              <w:widowControl/>
              <w:jc w:val="center"/>
              <w:rPr>
                <w:rFonts w:ascii="Calibri" w:hAnsi="Calibri" w:eastAsia="宋体" w:cs="Calibri"/>
                <w:color w:val="000000"/>
                <w:kern w:val="0"/>
                <w:sz w:val="22"/>
              </w:rPr>
            </w:pPr>
            <w:r>
              <w:rPr>
                <w:rFonts w:ascii="Calibri" w:hAnsi="Calibri" w:eastAsia="宋体" w:cs="Calibri"/>
                <w:color w:val="000000"/>
                <w:kern w:val="0"/>
                <w:sz w:val="22"/>
              </w:rPr>
              <w:t>0.16</w:t>
            </w:r>
          </w:p>
        </w:tc>
        <w:tc>
          <w:tcPr>
            <w:tcW w:w="0" w:type="auto"/>
            <w:tcBorders>
              <w:top w:val="nil"/>
              <w:left w:val="nil"/>
              <w:bottom w:val="single" w:color="000000" w:sz="8" w:space="0"/>
              <w:right w:val="single" w:color="000000" w:sz="8" w:space="0"/>
            </w:tcBorders>
            <w:shd w:val="clear" w:color="auto" w:fill="auto"/>
            <w:noWrap/>
          </w:tcPr>
          <w:p w14:paraId="3E64A446">
            <w:pPr>
              <w:widowControl/>
              <w:jc w:val="center"/>
              <w:rPr>
                <w:rFonts w:ascii="Calibri" w:hAnsi="Calibri" w:eastAsia="宋体" w:cs="Calibri"/>
                <w:color w:val="000000"/>
                <w:kern w:val="0"/>
                <w:sz w:val="22"/>
              </w:rPr>
            </w:pPr>
            <w:r>
              <w:rPr>
                <w:rFonts w:ascii="Calibri" w:hAnsi="Calibri" w:eastAsia="宋体" w:cs="Calibri"/>
                <w:color w:val="000000"/>
                <w:kern w:val="0"/>
                <w:sz w:val="22"/>
              </w:rPr>
              <w:t>-0.19(-1.09)</w:t>
            </w:r>
          </w:p>
        </w:tc>
        <w:tc>
          <w:tcPr>
            <w:tcW w:w="0" w:type="auto"/>
            <w:tcBorders>
              <w:top w:val="nil"/>
              <w:left w:val="nil"/>
              <w:bottom w:val="single" w:color="000000" w:sz="8" w:space="0"/>
              <w:right w:val="single" w:color="000000" w:sz="8" w:space="0"/>
            </w:tcBorders>
            <w:shd w:val="clear" w:color="auto" w:fill="auto"/>
            <w:noWrap/>
          </w:tcPr>
          <w:p w14:paraId="35FEEF51">
            <w:pPr>
              <w:widowControl/>
              <w:jc w:val="center"/>
              <w:rPr>
                <w:rFonts w:ascii="Calibri" w:hAnsi="Calibri" w:eastAsia="宋体" w:cs="Calibri"/>
                <w:color w:val="000000"/>
                <w:kern w:val="0"/>
                <w:sz w:val="22"/>
              </w:rPr>
            </w:pPr>
            <w:r>
              <w:rPr>
                <w:rFonts w:ascii="Calibri" w:hAnsi="Calibri" w:eastAsia="宋体" w:cs="Calibri"/>
                <w:color w:val="000000"/>
                <w:kern w:val="0"/>
                <w:sz w:val="22"/>
              </w:rPr>
              <w:t>0.88(0.51)</w:t>
            </w:r>
          </w:p>
        </w:tc>
      </w:tr>
      <w:tr w14:paraId="4453EF57">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3028D2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3EDA6E5">
            <w:pPr>
              <w:widowControl/>
              <w:jc w:val="center"/>
              <w:rPr>
                <w:rFonts w:ascii="Calibri" w:hAnsi="Calibri" w:eastAsia="宋体" w:cs="Calibri"/>
                <w:color w:val="000000"/>
                <w:kern w:val="0"/>
                <w:sz w:val="22"/>
              </w:rPr>
            </w:pPr>
            <w:r>
              <w:rPr>
                <w:rFonts w:ascii="Calibri" w:hAnsi="Calibri" w:eastAsia="宋体" w:cs="Calibri"/>
                <w:color w:val="000000"/>
                <w:kern w:val="0"/>
                <w:sz w:val="22"/>
              </w:rPr>
              <w:t>dust allergy</w:t>
            </w:r>
          </w:p>
        </w:tc>
        <w:tc>
          <w:tcPr>
            <w:tcW w:w="0" w:type="auto"/>
            <w:tcBorders>
              <w:top w:val="nil"/>
              <w:left w:val="nil"/>
              <w:bottom w:val="single" w:color="000000" w:sz="8" w:space="0"/>
              <w:right w:val="single" w:color="000000" w:sz="8" w:space="0"/>
            </w:tcBorders>
            <w:shd w:val="clear" w:color="auto" w:fill="auto"/>
            <w:noWrap/>
          </w:tcPr>
          <w:p w14:paraId="2F2892F5">
            <w:pPr>
              <w:widowControl/>
              <w:jc w:val="center"/>
              <w:rPr>
                <w:rFonts w:ascii="Calibri" w:hAnsi="Calibri" w:eastAsia="宋体" w:cs="Calibri"/>
                <w:color w:val="000000"/>
                <w:kern w:val="0"/>
                <w:sz w:val="22"/>
              </w:rPr>
            </w:pPr>
            <w:r>
              <w:rPr>
                <w:rFonts w:ascii="Calibri" w:hAnsi="Calibri" w:eastAsia="宋体" w:cs="Calibri"/>
                <w:color w:val="000000"/>
                <w:kern w:val="0"/>
                <w:sz w:val="22"/>
              </w:rPr>
              <w:t>9</w:t>
            </w:r>
          </w:p>
        </w:tc>
        <w:tc>
          <w:tcPr>
            <w:tcW w:w="0" w:type="auto"/>
            <w:tcBorders>
              <w:top w:val="nil"/>
              <w:left w:val="nil"/>
              <w:bottom w:val="single" w:color="000000" w:sz="8" w:space="0"/>
              <w:right w:val="single" w:color="000000" w:sz="8" w:space="0"/>
            </w:tcBorders>
            <w:shd w:val="clear" w:color="auto" w:fill="auto"/>
            <w:noWrap/>
          </w:tcPr>
          <w:p w14:paraId="429A8CD5">
            <w:pPr>
              <w:widowControl/>
              <w:jc w:val="center"/>
              <w:rPr>
                <w:rFonts w:ascii="Calibri" w:hAnsi="Calibri" w:eastAsia="宋体" w:cs="Calibri"/>
                <w:color w:val="000000"/>
                <w:kern w:val="0"/>
                <w:sz w:val="22"/>
              </w:rPr>
            </w:pPr>
            <w:r>
              <w:rPr>
                <w:rFonts w:ascii="Calibri" w:hAnsi="Calibri" w:eastAsia="宋体" w:cs="Calibri"/>
                <w:color w:val="000000"/>
                <w:kern w:val="0"/>
                <w:sz w:val="22"/>
              </w:rPr>
              <w:t>1.25(0.65, 2.42)</w:t>
            </w:r>
          </w:p>
        </w:tc>
        <w:tc>
          <w:tcPr>
            <w:tcW w:w="0" w:type="auto"/>
            <w:tcBorders>
              <w:top w:val="nil"/>
              <w:left w:val="nil"/>
              <w:bottom w:val="single" w:color="000000" w:sz="8" w:space="0"/>
              <w:right w:val="single" w:color="000000" w:sz="8" w:space="0"/>
            </w:tcBorders>
            <w:shd w:val="clear" w:color="auto" w:fill="auto"/>
            <w:noWrap/>
          </w:tcPr>
          <w:p w14:paraId="3E199A53">
            <w:pPr>
              <w:widowControl/>
              <w:jc w:val="center"/>
              <w:rPr>
                <w:rFonts w:ascii="Calibri" w:hAnsi="Calibri" w:eastAsia="宋体" w:cs="Calibri"/>
                <w:color w:val="000000"/>
                <w:kern w:val="0"/>
                <w:sz w:val="22"/>
              </w:rPr>
            </w:pPr>
            <w:r>
              <w:rPr>
                <w:rFonts w:ascii="Calibri" w:hAnsi="Calibri" w:eastAsia="宋体" w:cs="Calibri"/>
                <w:color w:val="000000"/>
                <w:kern w:val="0"/>
                <w:sz w:val="22"/>
              </w:rPr>
              <w:t>1.25(0.64, 2.43)</w:t>
            </w:r>
          </w:p>
        </w:tc>
        <w:tc>
          <w:tcPr>
            <w:tcW w:w="0" w:type="auto"/>
            <w:tcBorders>
              <w:top w:val="nil"/>
              <w:left w:val="nil"/>
              <w:bottom w:val="single" w:color="000000" w:sz="8" w:space="0"/>
              <w:right w:val="single" w:color="000000" w:sz="8" w:space="0"/>
            </w:tcBorders>
            <w:shd w:val="clear" w:color="auto" w:fill="auto"/>
            <w:noWrap/>
          </w:tcPr>
          <w:p w14:paraId="77423EE9">
            <w:pPr>
              <w:widowControl/>
              <w:jc w:val="center"/>
              <w:rPr>
                <w:rFonts w:ascii="Calibri" w:hAnsi="Calibri" w:eastAsia="宋体" w:cs="Calibri"/>
                <w:color w:val="000000"/>
                <w:kern w:val="0"/>
                <w:sz w:val="22"/>
              </w:rPr>
            </w:pPr>
            <w:r>
              <w:rPr>
                <w:rFonts w:ascii="Calibri" w:hAnsi="Calibri" w:eastAsia="宋体" w:cs="Calibri"/>
                <w:color w:val="000000"/>
                <w:kern w:val="0"/>
                <w:sz w:val="22"/>
              </w:rPr>
              <w:t>0.45</w:t>
            </w:r>
          </w:p>
        </w:tc>
        <w:tc>
          <w:tcPr>
            <w:tcW w:w="0" w:type="auto"/>
            <w:tcBorders>
              <w:top w:val="nil"/>
              <w:left w:val="nil"/>
              <w:bottom w:val="single" w:color="000000" w:sz="8" w:space="0"/>
              <w:right w:val="single" w:color="000000" w:sz="8" w:space="0"/>
            </w:tcBorders>
            <w:shd w:val="clear" w:color="auto" w:fill="auto"/>
            <w:noWrap/>
          </w:tcPr>
          <w:p w14:paraId="43746BE7">
            <w:pPr>
              <w:widowControl/>
              <w:jc w:val="center"/>
              <w:rPr>
                <w:rFonts w:ascii="Calibri" w:hAnsi="Calibri" w:eastAsia="宋体" w:cs="Calibri"/>
                <w:color w:val="000000"/>
                <w:kern w:val="0"/>
                <w:sz w:val="22"/>
              </w:rPr>
            </w:pPr>
            <w:r>
              <w:rPr>
                <w:rFonts w:ascii="Calibri" w:hAnsi="Calibri" w:eastAsia="宋体" w:cs="Calibri"/>
                <w:color w:val="000000"/>
                <w:kern w:val="0"/>
                <w:sz w:val="22"/>
              </w:rPr>
              <w:t>0.32(-0.58)</w:t>
            </w:r>
          </w:p>
        </w:tc>
        <w:tc>
          <w:tcPr>
            <w:tcW w:w="0" w:type="auto"/>
            <w:tcBorders>
              <w:top w:val="nil"/>
              <w:left w:val="nil"/>
              <w:bottom w:val="single" w:color="000000" w:sz="8" w:space="0"/>
              <w:right w:val="single" w:color="000000" w:sz="8" w:space="0"/>
            </w:tcBorders>
            <w:shd w:val="clear" w:color="auto" w:fill="auto"/>
            <w:noWrap/>
          </w:tcPr>
          <w:p w14:paraId="645C4F1D">
            <w:pPr>
              <w:widowControl/>
              <w:jc w:val="center"/>
              <w:rPr>
                <w:rFonts w:ascii="Calibri" w:hAnsi="Calibri" w:eastAsia="宋体" w:cs="Calibri"/>
                <w:color w:val="000000"/>
                <w:kern w:val="0"/>
                <w:sz w:val="22"/>
              </w:rPr>
            </w:pPr>
            <w:r>
              <w:rPr>
                <w:rFonts w:ascii="Calibri" w:hAnsi="Calibri" w:eastAsia="宋体" w:cs="Calibri"/>
                <w:color w:val="000000"/>
                <w:kern w:val="0"/>
                <w:sz w:val="22"/>
              </w:rPr>
              <w:t>1.25(0.72)</w:t>
            </w:r>
          </w:p>
        </w:tc>
      </w:tr>
      <w:tr w14:paraId="42E3DFFC">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311B458">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394088B5">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metals</w:t>
            </w:r>
          </w:p>
        </w:tc>
        <w:tc>
          <w:tcPr>
            <w:tcW w:w="0" w:type="auto"/>
            <w:tcBorders>
              <w:top w:val="nil"/>
              <w:left w:val="nil"/>
              <w:bottom w:val="single" w:color="000000" w:sz="8" w:space="0"/>
              <w:right w:val="single" w:color="000000" w:sz="8" w:space="0"/>
            </w:tcBorders>
            <w:shd w:val="clear" w:color="auto" w:fill="auto"/>
            <w:noWrap/>
          </w:tcPr>
          <w:p w14:paraId="7BC96171">
            <w:pPr>
              <w:widowControl/>
              <w:jc w:val="center"/>
              <w:rPr>
                <w:rFonts w:ascii="Calibri" w:hAnsi="Calibri" w:eastAsia="宋体" w:cs="Calibri"/>
                <w:color w:val="000000"/>
                <w:kern w:val="0"/>
                <w:sz w:val="22"/>
              </w:rPr>
            </w:pPr>
            <w:r>
              <w:rPr>
                <w:rFonts w:ascii="Calibri" w:hAnsi="Calibri" w:eastAsia="宋体" w:cs="Calibri"/>
                <w:color w:val="000000"/>
                <w:kern w:val="0"/>
                <w:sz w:val="22"/>
              </w:rPr>
              <w:t>9</w:t>
            </w:r>
          </w:p>
        </w:tc>
        <w:tc>
          <w:tcPr>
            <w:tcW w:w="0" w:type="auto"/>
            <w:tcBorders>
              <w:top w:val="nil"/>
              <w:left w:val="nil"/>
              <w:bottom w:val="single" w:color="000000" w:sz="8" w:space="0"/>
              <w:right w:val="single" w:color="000000" w:sz="8" w:space="0"/>
            </w:tcBorders>
            <w:shd w:val="clear" w:color="auto" w:fill="auto"/>
            <w:noWrap/>
          </w:tcPr>
          <w:p w14:paraId="77AC1625">
            <w:pPr>
              <w:widowControl/>
              <w:jc w:val="center"/>
              <w:rPr>
                <w:rFonts w:ascii="Calibri" w:hAnsi="Calibri" w:eastAsia="宋体" w:cs="Calibri"/>
                <w:color w:val="000000"/>
                <w:kern w:val="0"/>
                <w:sz w:val="22"/>
              </w:rPr>
            </w:pPr>
            <w:r>
              <w:rPr>
                <w:rFonts w:ascii="Calibri" w:hAnsi="Calibri" w:eastAsia="宋体" w:cs="Calibri"/>
                <w:color w:val="000000"/>
                <w:kern w:val="0"/>
                <w:sz w:val="22"/>
              </w:rPr>
              <w:t>2.16(1.11, 4.18)</w:t>
            </w:r>
          </w:p>
        </w:tc>
        <w:tc>
          <w:tcPr>
            <w:tcW w:w="0" w:type="auto"/>
            <w:tcBorders>
              <w:top w:val="nil"/>
              <w:left w:val="nil"/>
              <w:bottom w:val="single" w:color="000000" w:sz="8" w:space="0"/>
              <w:right w:val="single" w:color="000000" w:sz="8" w:space="0"/>
            </w:tcBorders>
            <w:shd w:val="clear" w:color="auto" w:fill="auto"/>
            <w:noWrap/>
          </w:tcPr>
          <w:p w14:paraId="1FDA9170">
            <w:pPr>
              <w:widowControl/>
              <w:jc w:val="center"/>
              <w:rPr>
                <w:rFonts w:ascii="Calibri" w:hAnsi="Calibri" w:eastAsia="宋体" w:cs="Calibri"/>
                <w:color w:val="FF0000"/>
                <w:kern w:val="0"/>
                <w:sz w:val="22"/>
              </w:rPr>
            </w:pPr>
            <w:r>
              <w:rPr>
                <w:rFonts w:ascii="Calibri" w:hAnsi="Calibri" w:eastAsia="宋体" w:cs="Calibri"/>
                <w:color w:val="FF0000"/>
                <w:kern w:val="0"/>
                <w:sz w:val="22"/>
              </w:rPr>
              <w:t>2.16(1.11, 4.21)</w:t>
            </w:r>
          </w:p>
        </w:tc>
        <w:tc>
          <w:tcPr>
            <w:tcW w:w="0" w:type="auto"/>
            <w:tcBorders>
              <w:top w:val="nil"/>
              <w:left w:val="nil"/>
              <w:bottom w:val="single" w:color="000000" w:sz="8" w:space="0"/>
              <w:right w:val="single" w:color="000000" w:sz="8" w:space="0"/>
            </w:tcBorders>
            <w:shd w:val="clear" w:color="auto" w:fill="auto"/>
            <w:noWrap/>
          </w:tcPr>
          <w:p w14:paraId="1F0A433E">
            <w:pPr>
              <w:widowControl/>
              <w:jc w:val="center"/>
              <w:rPr>
                <w:rFonts w:ascii="Calibri" w:hAnsi="Calibri" w:eastAsia="宋体" w:cs="Calibri"/>
                <w:color w:val="FF0000"/>
                <w:kern w:val="0"/>
                <w:sz w:val="22"/>
              </w:rPr>
            </w:pPr>
            <w:r>
              <w:rPr>
                <w:rFonts w:ascii="Calibri" w:hAnsi="Calibri" w:eastAsia="宋体" w:cs="Calibri"/>
                <w:color w:val="FF0000"/>
                <w:kern w:val="0"/>
                <w:sz w:val="22"/>
              </w:rPr>
              <w:t>5.47</w:t>
            </w:r>
          </w:p>
        </w:tc>
        <w:tc>
          <w:tcPr>
            <w:tcW w:w="0" w:type="auto"/>
            <w:tcBorders>
              <w:top w:val="nil"/>
              <w:left w:val="nil"/>
              <w:bottom w:val="single" w:color="000000" w:sz="8" w:space="0"/>
              <w:right w:val="single" w:color="000000" w:sz="8" w:space="0"/>
            </w:tcBorders>
            <w:shd w:val="clear" w:color="auto" w:fill="auto"/>
            <w:noWrap/>
          </w:tcPr>
          <w:p w14:paraId="67C254EC">
            <w:pPr>
              <w:widowControl/>
              <w:jc w:val="center"/>
              <w:rPr>
                <w:rFonts w:ascii="Calibri" w:hAnsi="Calibri" w:eastAsia="宋体" w:cs="Calibri"/>
                <w:color w:val="FF0000"/>
                <w:kern w:val="0"/>
                <w:sz w:val="22"/>
              </w:rPr>
            </w:pPr>
            <w:r>
              <w:rPr>
                <w:rFonts w:ascii="Calibri" w:hAnsi="Calibri" w:eastAsia="宋体" w:cs="Calibri"/>
                <w:color w:val="FF0000"/>
                <w:kern w:val="0"/>
                <w:sz w:val="22"/>
              </w:rPr>
              <w:t>1.09(0.19)</w:t>
            </w:r>
          </w:p>
        </w:tc>
        <w:tc>
          <w:tcPr>
            <w:tcW w:w="0" w:type="auto"/>
            <w:tcBorders>
              <w:top w:val="nil"/>
              <w:left w:val="nil"/>
              <w:bottom w:val="single" w:color="000000" w:sz="8" w:space="0"/>
              <w:right w:val="single" w:color="000000" w:sz="8" w:space="0"/>
            </w:tcBorders>
            <w:shd w:val="clear" w:color="auto" w:fill="auto"/>
            <w:noWrap/>
          </w:tcPr>
          <w:p w14:paraId="2540D2CE">
            <w:pPr>
              <w:widowControl/>
              <w:jc w:val="center"/>
              <w:rPr>
                <w:rFonts w:ascii="Calibri" w:hAnsi="Calibri" w:eastAsia="宋体" w:cs="Calibri"/>
                <w:color w:val="000000"/>
                <w:kern w:val="0"/>
                <w:sz w:val="22"/>
              </w:rPr>
            </w:pPr>
            <w:r>
              <w:rPr>
                <w:rFonts w:ascii="Calibri" w:hAnsi="Calibri" w:eastAsia="宋体" w:cs="Calibri"/>
                <w:color w:val="000000"/>
                <w:kern w:val="0"/>
                <w:sz w:val="22"/>
              </w:rPr>
              <w:t>2.13(1.23)</w:t>
            </w:r>
          </w:p>
        </w:tc>
      </w:tr>
      <w:tr w14:paraId="02B28B0A">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B14946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1F8DDC55">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animal</w:t>
            </w:r>
          </w:p>
        </w:tc>
        <w:tc>
          <w:tcPr>
            <w:tcW w:w="0" w:type="auto"/>
            <w:tcBorders>
              <w:top w:val="nil"/>
              <w:left w:val="nil"/>
              <w:bottom w:val="single" w:color="000000" w:sz="8" w:space="0"/>
              <w:right w:val="single" w:color="000000" w:sz="8" w:space="0"/>
            </w:tcBorders>
            <w:shd w:val="clear" w:color="auto" w:fill="auto"/>
            <w:noWrap/>
          </w:tcPr>
          <w:p w14:paraId="204A631A">
            <w:pPr>
              <w:widowControl/>
              <w:jc w:val="center"/>
              <w:rPr>
                <w:rFonts w:ascii="Calibri" w:hAnsi="Calibri" w:eastAsia="宋体" w:cs="Calibri"/>
                <w:color w:val="000000"/>
                <w:kern w:val="0"/>
                <w:sz w:val="22"/>
              </w:rPr>
            </w:pPr>
            <w:r>
              <w:rPr>
                <w:rFonts w:ascii="Calibri" w:hAnsi="Calibri" w:eastAsia="宋体" w:cs="Calibri"/>
                <w:color w:val="000000"/>
                <w:kern w:val="0"/>
                <w:sz w:val="22"/>
              </w:rPr>
              <w:t>9</w:t>
            </w:r>
          </w:p>
        </w:tc>
        <w:tc>
          <w:tcPr>
            <w:tcW w:w="0" w:type="auto"/>
            <w:tcBorders>
              <w:top w:val="nil"/>
              <w:left w:val="nil"/>
              <w:bottom w:val="single" w:color="000000" w:sz="8" w:space="0"/>
              <w:right w:val="single" w:color="000000" w:sz="8" w:space="0"/>
            </w:tcBorders>
            <w:shd w:val="clear" w:color="auto" w:fill="auto"/>
            <w:noWrap/>
          </w:tcPr>
          <w:p w14:paraId="60C89517">
            <w:pPr>
              <w:widowControl/>
              <w:jc w:val="center"/>
              <w:rPr>
                <w:rFonts w:ascii="Calibri" w:hAnsi="Calibri" w:eastAsia="宋体" w:cs="Calibri"/>
                <w:color w:val="000000"/>
                <w:kern w:val="0"/>
                <w:sz w:val="22"/>
              </w:rPr>
            </w:pPr>
            <w:r>
              <w:rPr>
                <w:rFonts w:ascii="Calibri" w:hAnsi="Calibri" w:eastAsia="宋体" w:cs="Calibri"/>
                <w:color w:val="000000"/>
                <w:kern w:val="0"/>
                <w:sz w:val="22"/>
              </w:rPr>
              <w:t>1.28(0.66, 2.46)</w:t>
            </w:r>
          </w:p>
        </w:tc>
        <w:tc>
          <w:tcPr>
            <w:tcW w:w="0" w:type="auto"/>
            <w:tcBorders>
              <w:top w:val="nil"/>
              <w:left w:val="nil"/>
              <w:bottom w:val="single" w:color="000000" w:sz="8" w:space="0"/>
              <w:right w:val="single" w:color="000000" w:sz="8" w:space="0"/>
            </w:tcBorders>
            <w:shd w:val="clear" w:color="auto" w:fill="auto"/>
            <w:noWrap/>
          </w:tcPr>
          <w:p w14:paraId="0A0C797D">
            <w:pPr>
              <w:widowControl/>
              <w:jc w:val="center"/>
              <w:rPr>
                <w:rFonts w:ascii="Calibri" w:hAnsi="Calibri" w:eastAsia="宋体" w:cs="Calibri"/>
                <w:color w:val="000000"/>
                <w:kern w:val="0"/>
                <w:sz w:val="22"/>
              </w:rPr>
            </w:pPr>
            <w:r>
              <w:rPr>
                <w:rFonts w:ascii="Calibri" w:hAnsi="Calibri" w:eastAsia="宋体" w:cs="Calibri"/>
                <w:color w:val="000000"/>
                <w:kern w:val="0"/>
                <w:sz w:val="22"/>
              </w:rPr>
              <w:t>1.27(0.65, 2.47)</w:t>
            </w:r>
          </w:p>
        </w:tc>
        <w:tc>
          <w:tcPr>
            <w:tcW w:w="0" w:type="auto"/>
            <w:tcBorders>
              <w:top w:val="nil"/>
              <w:left w:val="nil"/>
              <w:bottom w:val="single" w:color="000000" w:sz="8" w:space="0"/>
              <w:right w:val="single" w:color="000000" w:sz="8" w:space="0"/>
            </w:tcBorders>
            <w:shd w:val="clear" w:color="auto" w:fill="auto"/>
            <w:noWrap/>
          </w:tcPr>
          <w:p w14:paraId="1B9D53A1">
            <w:pPr>
              <w:widowControl/>
              <w:jc w:val="center"/>
              <w:rPr>
                <w:rFonts w:ascii="Calibri" w:hAnsi="Calibri" w:eastAsia="宋体" w:cs="Calibri"/>
                <w:color w:val="000000"/>
                <w:kern w:val="0"/>
                <w:sz w:val="22"/>
              </w:rPr>
            </w:pPr>
            <w:r>
              <w:rPr>
                <w:rFonts w:ascii="Calibri" w:hAnsi="Calibri" w:eastAsia="宋体" w:cs="Calibri"/>
                <w:color w:val="000000"/>
                <w:kern w:val="0"/>
                <w:sz w:val="22"/>
              </w:rPr>
              <w:t>0.53</w:t>
            </w:r>
          </w:p>
        </w:tc>
        <w:tc>
          <w:tcPr>
            <w:tcW w:w="0" w:type="auto"/>
            <w:tcBorders>
              <w:top w:val="nil"/>
              <w:left w:val="nil"/>
              <w:bottom w:val="single" w:color="000000" w:sz="8" w:space="0"/>
              <w:right w:val="single" w:color="000000" w:sz="8" w:space="0"/>
            </w:tcBorders>
            <w:shd w:val="clear" w:color="auto" w:fill="auto"/>
            <w:noWrap/>
          </w:tcPr>
          <w:p w14:paraId="7D9E0932">
            <w:pPr>
              <w:widowControl/>
              <w:jc w:val="center"/>
              <w:rPr>
                <w:rFonts w:ascii="Calibri" w:hAnsi="Calibri" w:eastAsia="宋体" w:cs="Calibri"/>
                <w:color w:val="000000"/>
                <w:kern w:val="0"/>
                <w:sz w:val="22"/>
              </w:rPr>
            </w:pPr>
            <w:r>
              <w:rPr>
                <w:rFonts w:ascii="Calibri" w:hAnsi="Calibri" w:eastAsia="宋体" w:cs="Calibri"/>
                <w:color w:val="000000"/>
                <w:kern w:val="0"/>
                <w:sz w:val="22"/>
              </w:rPr>
              <w:t>0.35(-0.56)</w:t>
            </w:r>
          </w:p>
        </w:tc>
        <w:tc>
          <w:tcPr>
            <w:tcW w:w="0" w:type="auto"/>
            <w:tcBorders>
              <w:top w:val="nil"/>
              <w:left w:val="nil"/>
              <w:bottom w:val="single" w:color="000000" w:sz="8" w:space="0"/>
              <w:right w:val="single" w:color="000000" w:sz="8" w:space="0"/>
            </w:tcBorders>
            <w:shd w:val="clear" w:color="auto" w:fill="auto"/>
            <w:noWrap/>
          </w:tcPr>
          <w:p w14:paraId="32D3CED5">
            <w:pPr>
              <w:widowControl/>
              <w:jc w:val="center"/>
              <w:rPr>
                <w:rFonts w:ascii="Calibri" w:hAnsi="Calibri" w:eastAsia="宋体" w:cs="Calibri"/>
                <w:color w:val="000000"/>
                <w:kern w:val="0"/>
                <w:sz w:val="22"/>
              </w:rPr>
            </w:pPr>
            <w:r>
              <w:rPr>
                <w:rFonts w:ascii="Calibri" w:hAnsi="Calibri" w:eastAsia="宋体" w:cs="Calibri"/>
                <w:color w:val="000000"/>
                <w:kern w:val="0"/>
                <w:sz w:val="22"/>
              </w:rPr>
              <w:t>1.27(0.73)</w:t>
            </w:r>
          </w:p>
        </w:tc>
      </w:tr>
      <w:tr w14:paraId="7156279E">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68CA0F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C076B77">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arthropod sting</w:t>
            </w:r>
          </w:p>
        </w:tc>
        <w:tc>
          <w:tcPr>
            <w:tcW w:w="0" w:type="auto"/>
            <w:tcBorders>
              <w:top w:val="nil"/>
              <w:left w:val="nil"/>
              <w:bottom w:val="single" w:color="000000" w:sz="8" w:space="0"/>
              <w:right w:val="single" w:color="000000" w:sz="8" w:space="0"/>
            </w:tcBorders>
            <w:shd w:val="clear" w:color="auto" w:fill="auto"/>
            <w:noWrap/>
          </w:tcPr>
          <w:p w14:paraId="33B26EE7">
            <w:pPr>
              <w:widowControl/>
              <w:jc w:val="center"/>
              <w:rPr>
                <w:rFonts w:ascii="Calibri" w:hAnsi="Calibri" w:eastAsia="宋体" w:cs="Calibri"/>
                <w:color w:val="000000"/>
                <w:kern w:val="0"/>
                <w:sz w:val="22"/>
              </w:rPr>
            </w:pPr>
            <w:r>
              <w:rPr>
                <w:rFonts w:ascii="Calibri" w:hAnsi="Calibri" w:eastAsia="宋体" w:cs="Calibri"/>
                <w:color w:val="000000"/>
                <w:kern w:val="0"/>
                <w:sz w:val="22"/>
              </w:rPr>
              <w:t>7</w:t>
            </w:r>
          </w:p>
        </w:tc>
        <w:tc>
          <w:tcPr>
            <w:tcW w:w="0" w:type="auto"/>
            <w:tcBorders>
              <w:top w:val="nil"/>
              <w:left w:val="nil"/>
              <w:bottom w:val="single" w:color="000000" w:sz="8" w:space="0"/>
              <w:right w:val="single" w:color="000000" w:sz="8" w:space="0"/>
            </w:tcBorders>
            <w:shd w:val="clear" w:color="auto" w:fill="auto"/>
            <w:noWrap/>
          </w:tcPr>
          <w:p w14:paraId="5F555002">
            <w:pPr>
              <w:widowControl/>
              <w:jc w:val="center"/>
              <w:rPr>
                <w:rFonts w:ascii="Calibri" w:hAnsi="Calibri" w:eastAsia="宋体" w:cs="Calibri"/>
                <w:color w:val="000000"/>
                <w:kern w:val="0"/>
                <w:sz w:val="22"/>
              </w:rPr>
            </w:pPr>
            <w:r>
              <w:rPr>
                <w:rFonts w:ascii="Calibri" w:hAnsi="Calibri" w:eastAsia="宋体" w:cs="Calibri"/>
                <w:color w:val="000000"/>
                <w:kern w:val="0"/>
                <w:sz w:val="22"/>
              </w:rPr>
              <w:t>2.55(1.2, 5.4)</w:t>
            </w:r>
          </w:p>
        </w:tc>
        <w:tc>
          <w:tcPr>
            <w:tcW w:w="0" w:type="auto"/>
            <w:tcBorders>
              <w:top w:val="nil"/>
              <w:left w:val="nil"/>
              <w:bottom w:val="single" w:color="000000" w:sz="8" w:space="0"/>
              <w:right w:val="single" w:color="000000" w:sz="8" w:space="0"/>
            </w:tcBorders>
            <w:shd w:val="clear" w:color="auto" w:fill="auto"/>
            <w:noWrap/>
          </w:tcPr>
          <w:p w14:paraId="66EB507D">
            <w:pPr>
              <w:widowControl/>
              <w:jc w:val="center"/>
              <w:rPr>
                <w:rFonts w:ascii="Calibri" w:hAnsi="Calibri" w:eastAsia="宋体" w:cs="Calibri"/>
                <w:color w:val="FF0000"/>
                <w:kern w:val="0"/>
                <w:sz w:val="22"/>
              </w:rPr>
            </w:pPr>
            <w:r>
              <w:rPr>
                <w:rFonts w:ascii="Calibri" w:hAnsi="Calibri" w:eastAsia="宋体" w:cs="Calibri"/>
                <w:color w:val="FF0000"/>
                <w:kern w:val="0"/>
                <w:sz w:val="22"/>
              </w:rPr>
              <w:t>2.55(1.21, 5.37)</w:t>
            </w:r>
          </w:p>
        </w:tc>
        <w:tc>
          <w:tcPr>
            <w:tcW w:w="0" w:type="auto"/>
            <w:tcBorders>
              <w:top w:val="nil"/>
              <w:left w:val="nil"/>
              <w:bottom w:val="single" w:color="000000" w:sz="8" w:space="0"/>
              <w:right w:val="single" w:color="000000" w:sz="8" w:space="0"/>
            </w:tcBorders>
            <w:shd w:val="clear" w:color="auto" w:fill="auto"/>
            <w:noWrap/>
          </w:tcPr>
          <w:p w14:paraId="6C7BBD99">
            <w:pPr>
              <w:widowControl/>
              <w:jc w:val="center"/>
              <w:rPr>
                <w:rFonts w:ascii="Calibri" w:hAnsi="Calibri" w:eastAsia="宋体" w:cs="Calibri"/>
                <w:color w:val="FF0000"/>
                <w:kern w:val="0"/>
                <w:sz w:val="22"/>
              </w:rPr>
            </w:pPr>
            <w:r>
              <w:rPr>
                <w:rFonts w:ascii="Calibri" w:hAnsi="Calibri" w:eastAsia="宋体" w:cs="Calibri"/>
                <w:color w:val="FF0000"/>
                <w:kern w:val="0"/>
                <w:sz w:val="22"/>
              </w:rPr>
              <w:t>6.4</w:t>
            </w:r>
          </w:p>
        </w:tc>
        <w:tc>
          <w:tcPr>
            <w:tcW w:w="0" w:type="auto"/>
            <w:tcBorders>
              <w:top w:val="nil"/>
              <w:left w:val="nil"/>
              <w:bottom w:val="single" w:color="000000" w:sz="8" w:space="0"/>
              <w:right w:val="single" w:color="000000" w:sz="8" w:space="0"/>
            </w:tcBorders>
            <w:shd w:val="clear" w:color="auto" w:fill="auto"/>
            <w:noWrap/>
          </w:tcPr>
          <w:p w14:paraId="62258FE4">
            <w:pPr>
              <w:widowControl/>
              <w:jc w:val="center"/>
              <w:rPr>
                <w:rFonts w:ascii="Calibri" w:hAnsi="Calibri" w:eastAsia="宋体" w:cs="Calibri"/>
                <w:color w:val="FF0000"/>
                <w:kern w:val="0"/>
                <w:sz w:val="22"/>
              </w:rPr>
            </w:pPr>
            <w:r>
              <w:rPr>
                <w:rFonts w:ascii="Calibri" w:hAnsi="Calibri" w:eastAsia="宋体" w:cs="Calibri"/>
                <w:color w:val="FF0000"/>
                <w:kern w:val="0"/>
                <w:sz w:val="22"/>
              </w:rPr>
              <w:t>1.32(0.31)</w:t>
            </w:r>
          </w:p>
        </w:tc>
        <w:tc>
          <w:tcPr>
            <w:tcW w:w="0" w:type="auto"/>
            <w:tcBorders>
              <w:top w:val="nil"/>
              <w:left w:val="nil"/>
              <w:bottom w:val="single" w:color="000000" w:sz="8" w:space="0"/>
              <w:right w:val="single" w:color="000000" w:sz="8" w:space="0"/>
            </w:tcBorders>
            <w:shd w:val="clear" w:color="auto" w:fill="auto"/>
            <w:noWrap/>
          </w:tcPr>
          <w:p w14:paraId="560DFAAA">
            <w:pPr>
              <w:widowControl/>
              <w:jc w:val="center"/>
              <w:rPr>
                <w:rFonts w:ascii="Calibri" w:hAnsi="Calibri" w:eastAsia="宋体" w:cs="Calibri"/>
                <w:color w:val="000000"/>
                <w:kern w:val="0"/>
                <w:sz w:val="22"/>
              </w:rPr>
            </w:pPr>
            <w:r>
              <w:rPr>
                <w:rFonts w:ascii="Calibri" w:hAnsi="Calibri" w:eastAsia="宋体" w:cs="Calibri"/>
                <w:color w:val="000000"/>
                <w:kern w:val="0"/>
                <w:sz w:val="22"/>
              </w:rPr>
              <w:t>2.51(1.34)</w:t>
            </w:r>
          </w:p>
        </w:tc>
      </w:tr>
      <w:tr w14:paraId="2012C62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13ACCC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17CE3221">
            <w:pPr>
              <w:widowControl/>
              <w:jc w:val="center"/>
              <w:rPr>
                <w:rFonts w:ascii="Calibri" w:hAnsi="Calibri" w:eastAsia="宋体" w:cs="Calibri"/>
                <w:color w:val="000000"/>
                <w:kern w:val="0"/>
                <w:sz w:val="22"/>
              </w:rPr>
            </w:pPr>
            <w:r>
              <w:rPr>
                <w:rFonts w:ascii="Calibri" w:hAnsi="Calibri" w:eastAsia="宋体" w:cs="Calibri"/>
                <w:color w:val="000000"/>
                <w:kern w:val="0"/>
                <w:sz w:val="22"/>
              </w:rPr>
              <w:t>anaphylactoid reaction</w:t>
            </w:r>
          </w:p>
        </w:tc>
        <w:tc>
          <w:tcPr>
            <w:tcW w:w="0" w:type="auto"/>
            <w:tcBorders>
              <w:top w:val="nil"/>
              <w:left w:val="nil"/>
              <w:bottom w:val="single" w:color="000000" w:sz="8" w:space="0"/>
              <w:right w:val="single" w:color="000000" w:sz="8" w:space="0"/>
            </w:tcBorders>
            <w:shd w:val="clear" w:color="auto" w:fill="auto"/>
            <w:noWrap/>
          </w:tcPr>
          <w:p w14:paraId="5C65D4EF">
            <w:pPr>
              <w:widowControl/>
              <w:jc w:val="center"/>
              <w:rPr>
                <w:rFonts w:ascii="Calibri" w:hAnsi="Calibri" w:eastAsia="宋体" w:cs="Calibri"/>
                <w:color w:val="000000"/>
                <w:kern w:val="0"/>
                <w:sz w:val="22"/>
              </w:rPr>
            </w:pPr>
            <w:r>
              <w:rPr>
                <w:rFonts w:ascii="Calibri" w:hAnsi="Calibri" w:eastAsia="宋体" w:cs="Calibri"/>
                <w:color w:val="000000"/>
                <w:kern w:val="0"/>
                <w:sz w:val="22"/>
              </w:rPr>
              <w:t>6</w:t>
            </w:r>
          </w:p>
        </w:tc>
        <w:tc>
          <w:tcPr>
            <w:tcW w:w="0" w:type="auto"/>
            <w:tcBorders>
              <w:top w:val="nil"/>
              <w:left w:val="nil"/>
              <w:bottom w:val="single" w:color="000000" w:sz="8" w:space="0"/>
              <w:right w:val="single" w:color="000000" w:sz="8" w:space="0"/>
            </w:tcBorders>
            <w:shd w:val="clear" w:color="auto" w:fill="auto"/>
            <w:noWrap/>
          </w:tcPr>
          <w:p w14:paraId="49A6B076">
            <w:pPr>
              <w:widowControl/>
              <w:jc w:val="center"/>
              <w:rPr>
                <w:rFonts w:ascii="Calibri" w:hAnsi="Calibri" w:eastAsia="宋体" w:cs="Calibri"/>
                <w:color w:val="000000"/>
                <w:kern w:val="0"/>
                <w:sz w:val="22"/>
              </w:rPr>
            </w:pPr>
            <w:r>
              <w:rPr>
                <w:rFonts w:ascii="Calibri" w:hAnsi="Calibri" w:eastAsia="宋体" w:cs="Calibri"/>
                <w:color w:val="000000"/>
                <w:kern w:val="0"/>
                <w:sz w:val="22"/>
              </w:rPr>
              <w:t>0.33(0.15, 0.74)</w:t>
            </w:r>
          </w:p>
        </w:tc>
        <w:tc>
          <w:tcPr>
            <w:tcW w:w="0" w:type="auto"/>
            <w:tcBorders>
              <w:top w:val="nil"/>
              <w:left w:val="nil"/>
              <w:bottom w:val="single" w:color="000000" w:sz="8" w:space="0"/>
              <w:right w:val="single" w:color="000000" w:sz="8" w:space="0"/>
            </w:tcBorders>
            <w:shd w:val="clear" w:color="auto" w:fill="auto"/>
            <w:noWrap/>
          </w:tcPr>
          <w:p w14:paraId="1ACC7E54">
            <w:pPr>
              <w:widowControl/>
              <w:jc w:val="center"/>
              <w:rPr>
                <w:rFonts w:ascii="Calibri" w:hAnsi="Calibri" w:eastAsia="宋体" w:cs="Calibri"/>
                <w:color w:val="000000"/>
                <w:kern w:val="0"/>
                <w:sz w:val="22"/>
              </w:rPr>
            </w:pPr>
            <w:r>
              <w:rPr>
                <w:rFonts w:ascii="Calibri" w:hAnsi="Calibri" w:eastAsia="宋体" w:cs="Calibri"/>
                <w:color w:val="000000"/>
                <w:kern w:val="0"/>
                <w:sz w:val="22"/>
              </w:rPr>
              <w:t>0.33(0.15, 0.74)</w:t>
            </w:r>
          </w:p>
        </w:tc>
        <w:tc>
          <w:tcPr>
            <w:tcW w:w="0" w:type="auto"/>
            <w:tcBorders>
              <w:top w:val="nil"/>
              <w:left w:val="nil"/>
              <w:bottom w:val="single" w:color="000000" w:sz="8" w:space="0"/>
              <w:right w:val="single" w:color="000000" w:sz="8" w:space="0"/>
            </w:tcBorders>
            <w:shd w:val="clear" w:color="auto" w:fill="auto"/>
            <w:noWrap/>
          </w:tcPr>
          <w:p w14:paraId="32171FBA">
            <w:pPr>
              <w:widowControl/>
              <w:jc w:val="center"/>
              <w:rPr>
                <w:rFonts w:ascii="Calibri" w:hAnsi="Calibri" w:eastAsia="宋体" w:cs="Calibri"/>
                <w:color w:val="FF0000"/>
                <w:kern w:val="0"/>
                <w:sz w:val="22"/>
              </w:rPr>
            </w:pPr>
            <w:r>
              <w:rPr>
                <w:rFonts w:ascii="Calibri" w:hAnsi="Calibri" w:eastAsia="宋体" w:cs="Calibri"/>
                <w:color w:val="FF0000"/>
                <w:kern w:val="0"/>
                <w:sz w:val="22"/>
              </w:rPr>
              <w:t>8.02</w:t>
            </w:r>
          </w:p>
        </w:tc>
        <w:tc>
          <w:tcPr>
            <w:tcW w:w="0" w:type="auto"/>
            <w:tcBorders>
              <w:top w:val="nil"/>
              <w:left w:val="nil"/>
              <w:bottom w:val="single" w:color="000000" w:sz="8" w:space="0"/>
              <w:right w:val="single" w:color="000000" w:sz="8" w:space="0"/>
            </w:tcBorders>
            <w:shd w:val="clear" w:color="auto" w:fill="auto"/>
            <w:noWrap/>
          </w:tcPr>
          <w:p w14:paraId="3C28F9CA">
            <w:pPr>
              <w:widowControl/>
              <w:jc w:val="center"/>
              <w:rPr>
                <w:rFonts w:ascii="Calibri" w:hAnsi="Calibri" w:eastAsia="宋体" w:cs="Calibri"/>
                <w:color w:val="000000"/>
                <w:kern w:val="0"/>
                <w:sz w:val="22"/>
              </w:rPr>
            </w:pPr>
            <w:r>
              <w:rPr>
                <w:rFonts w:ascii="Calibri" w:hAnsi="Calibri" w:eastAsia="宋体" w:cs="Calibri"/>
                <w:color w:val="000000"/>
                <w:kern w:val="0"/>
                <w:sz w:val="22"/>
              </w:rPr>
              <w:t>-1.58(-2.65)</w:t>
            </w:r>
          </w:p>
        </w:tc>
        <w:tc>
          <w:tcPr>
            <w:tcW w:w="0" w:type="auto"/>
            <w:tcBorders>
              <w:top w:val="nil"/>
              <w:left w:val="nil"/>
              <w:bottom w:val="single" w:color="000000" w:sz="8" w:space="0"/>
              <w:right w:val="single" w:color="000000" w:sz="8" w:space="0"/>
            </w:tcBorders>
            <w:shd w:val="clear" w:color="auto" w:fill="auto"/>
            <w:noWrap/>
          </w:tcPr>
          <w:p w14:paraId="0B037E59">
            <w:pPr>
              <w:widowControl/>
              <w:jc w:val="center"/>
              <w:rPr>
                <w:rFonts w:ascii="Calibri" w:hAnsi="Calibri" w:eastAsia="宋体" w:cs="Calibri"/>
                <w:color w:val="000000"/>
                <w:kern w:val="0"/>
                <w:sz w:val="22"/>
              </w:rPr>
            </w:pPr>
            <w:r>
              <w:rPr>
                <w:rFonts w:ascii="Calibri" w:hAnsi="Calibri" w:eastAsia="宋体" w:cs="Calibri"/>
                <w:color w:val="000000"/>
                <w:kern w:val="0"/>
                <w:sz w:val="22"/>
              </w:rPr>
              <w:t>0.34(0.17)</w:t>
            </w:r>
          </w:p>
        </w:tc>
      </w:tr>
      <w:tr w14:paraId="201AC5B3">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B483A8F">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CFB2D81">
            <w:pPr>
              <w:widowControl/>
              <w:jc w:val="center"/>
              <w:rPr>
                <w:rFonts w:ascii="Calibri" w:hAnsi="Calibri" w:eastAsia="宋体" w:cs="Calibri"/>
                <w:color w:val="000000"/>
                <w:kern w:val="0"/>
                <w:sz w:val="22"/>
              </w:rPr>
            </w:pPr>
            <w:r>
              <w:rPr>
                <w:rFonts w:ascii="Calibri" w:hAnsi="Calibri" w:eastAsia="宋体" w:cs="Calibri"/>
                <w:color w:val="000000"/>
                <w:kern w:val="0"/>
                <w:sz w:val="22"/>
              </w:rPr>
              <w:t>type iv hypersensitivity reaction</w:t>
            </w:r>
          </w:p>
        </w:tc>
        <w:tc>
          <w:tcPr>
            <w:tcW w:w="0" w:type="auto"/>
            <w:tcBorders>
              <w:top w:val="nil"/>
              <w:left w:val="nil"/>
              <w:bottom w:val="single" w:color="000000" w:sz="8" w:space="0"/>
              <w:right w:val="single" w:color="000000" w:sz="8" w:space="0"/>
            </w:tcBorders>
            <w:shd w:val="clear" w:color="auto" w:fill="auto"/>
            <w:noWrap/>
          </w:tcPr>
          <w:p w14:paraId="7B0D987C">
            <w:pPr>
              <w:widowControl/>
              <w:jc w:val="center"/>
              <w:rPr>
                <w:rFonts w:ascii="Calibri" w:hAnsi="Calibri" w:eastAsia="宋体" w:cs="Calibri"/>
                <w:color w:val="000000"/>
                <w:kern w:val="0"/>
                <w:sz w:val="22"/>
              </w:rPr>
            </w:pPr>
            <w:r>
              <w:rPr>
                <w:rFonts w:ascii="Calibri" w:hAnsi="Calibri" w:eastAsia="宋体" w:cs="Calibri"/>
                <w:color w:val="000000"/>
                <w:kern w:val="0"/>
                <w:sz w:val="22"/>
              </w:rPr>
              <w:t>6</w:t>
            </w:r>
          </w:p>
        </w:tc>
        <w:tc>
          <w:tcPr>
            <w:tcW w:w="0" w:type="auto"/>
            <w:tcBorders>
              <w:top w:val="nil"/>
              <w:left w:val="nil"/>
              <w:bottom w:val="single" w:color="000000" w:sz="8" w:space="0"/>
              <w:right w:val="single" w:color="000000" w:sz="8" w:space="0"/>
            </w:tcBorders>
            <w:shd w:val="clear" w:color="auto" w:fill="auto"/>
            <w:noWrap/>
          </w:tcPr>
          <w:p w14:paraId="539FB92B">
            <w:pPr>
              <w:widowControl/>
              <w:jc w:val="center"/>
              <w:rPr>
                <w:rFonts w:ascii="Calibri" w:hAnsi="Calibri" w:eastAsia="宋体" w:cs="Calibri"/>
                <w:color w:val="000000"/>
                <w:kern w:val="0"/>
                <w:sz w:val="22"/>
              </w:rPr>
            </w:pPr>
            <w:r>
              <w:rPr>
                <w:rFonts w:ascii="Calibri" w:hAnsi="Calibri" w:eastAsia="宋体" w:cs="Calibri"/>
                <w:color w:val="000000"/>
                <w:kern w:val="0"/>
                <w:sz w:val="22"/>
              </w:rPr>
              <w:t>0.33(0.15, 0.73)</w:t>
            </w:r>
          </w:p>
        </w:tc>
        <w:tc>
          <w:tcPr>
            <w:tcW w:w="0" w:type="auto"/>
            <w:tcBorders>
              <w:top w:val="nil"/>
              <w:left w:val="nil"/>
              <w:bottom w:val="single" w:color="000000" w:sz="8" w:space="0"/>
              <w:right w:val="single" w:color="000000" w:sz="8" w:space="0"/>
            </w:tcBorders>
            <w:shd w:val="clear" w:color="auto" w:fill="auto"/>
            <w:noWrap/>
          </w:tcPr>
          <w:p w14:paraId="318F84A8">
            <w:pPr>
              <w:widowControl/>
              <w:jc w:val="center"/>
              <w:rPr>
                <w:rFonts w:ascii="Calibri" w:hAnsi="Calibri" w:eastAsia="宋体" w:cs="Calibri"/>
                <w:color w:val="000000"/>
                <w:kern w:val="0"/>
                <w:sz w:val="22"/>
              </w:rPr>
            </w:pPr>
            <w:r>
              <w:rPr>
                <w:rFonts w:ascii="Calibri" w:hAnsi="Calibri" w:eastAsia="宋体" w:cs="Calibri"/>
                <w:color w:val="000000"/>
                <w:kern w:val="0"/>
                <w:sz w:val="22"/>
              </w:rPr>
              <w:t>0.33(0.15, 0.74)</w:t>
            </w:r>
          </w:p>
        </w:tc>
        <w:tc>
          <w:tcPr>
            <w:tcW w:w="0" w:type="auto"/>
            <w:tcBorders>
              <w:top w:val="nil"/>
              <w:left w:val="nil"/>
              <w:bottom w:val="single" w:color="000000" w:sz="8" w:space="0"/>
              <w:right w:val="single" w:color="000000" w:sz="8" w:space="0"/>
            </w:tcBorders>
            <w:shd w:val="clear" w:color="auto" w:fill="auto"/>
            <w:noWrap/>
          </w:tcPr>
          <w:p w14:paraId="69E0F94B">
            <w:pPr>
              <w:widowControl/>
              <w:jc w:val="center"/>
              <w:rPr>
                <w:rFonts w:ascii="Calibri" w:hAnsi="Calibri" w:eastAsia="宋体" w:cs="Calibri"/>
                <w:color w:val="FF0000"/>
                <w:kern w:val="0"/>
                <w:sz w:val="22"/>
              </w:rPr>
            </w:pPr>
            <w:r>
              <w:rPr>
                <w:rFonts w:ascii="Calibri" w:hAnsi="Calibri" w:eastAsia="宋体" w:cs="Calibri"/>
                <w:color w:val="FF0000"/>
                <w:kern w:val="0"/>
                <w:sz w:val="22"/>
              </w:rPr>
              <w:t>8.2</w:t>
            </w:r>
          </w:p>
        </w:tc>
        <w:tc>
          <w:tcPr>
            <w:tcW w:w="0" w:type="auto"/>
            <w:tcBorders>
              <w:top w:val="nil"/>
              <w:left w:val="nil"/>
              <w:bottom w:val="single" w:color="000000" w:sz="8" w:space="0"/>
              <w:right w:val="single" w:color="000000" w:sz="8" w:space="0"/>
            </w:tcBorders>
            <w:shd w:val="clear" w:color="auto" w:fill="auto"/>
            <w:noWrap/>
          </w:tcPr>
          <w:p w14:paraId="76C8B165">
            <w:pPr>
              <w:widowControl/>
              <w:jc w:val="center"/>
              <w:rPr>
                <w:rFonts w:ascii="Calibri" w:hAnsi="Calibri" w:eastAsia="宋体" w:cs="Calibri"/>
                <w:color w:val="000000"/>
                <w:kern w:val="0"/>
                <w:sz w:val="22"/>
              </w:rPr>
            </w:pPr>
            <w:r>
              <w:rPr>
                <w:rFonts w:ascii="Calibri" w:hAnsi="Calibri" w:eastAsia="宋体" w:cs="Calibri"/>
                <w:color w:val="000000"/>
                <w:kern w:val="0"/>
                <w:sz w:val="22"/>
              </w:rPr>
              <w:t>-1.59(-2.66)</w:t>
            </w:r>
          </w:p>
        </w:tc>
        <w:tc>
          <w:tcPr>
            <w:tcW w:w="0" w:type="auto"/>
            <w:tcBorders>
              <w:top w:val="nil"/>
              <w:left w:val="nil"/>
              <w:bottom w:val="single" w:color="000000" w:sz="8" w:space="0"/>
              <w:right w:val="single" w:color="000000" w:sz="8" w:space="0"/>
            </w:tcBorders>
            <w:shd w:val="clear" w:color="auto" w:fill="auto"/>
            <w:noWrap/>
          </w:tcPr>
          <w:p w14:paraId="0C4A7943">
            <w:pPr>
              <w:widowControl/>
              <w:jc w:val="center"/>
              <w:rPr>
                <w:rFonts w:ascii="Calibri" w:hAnsi="Calibri" w:eastAsia="宋体" w:cs="Calibri"/>
                <w:color w:val="000000"/>
                <w:kern w:val="0"/>
                <w:sz w:val="22"/>
              </w:rPr>
            </w:pPr>
            <w:r>
              <w:rPr>
                <w:rFonts w:ascii="Calibri" w:hAnsi="Calibri" w:eastAsia="宋体" w:cs="Calibri"/>
                <w:color w:val="000000"/>
                <w:kern w:val="0"/>
                <w:sz w:val="22"/>
              </w:rPr>
              <w:t>0.33(0.17)</w:t>
            </w:r>
          </w:p>
        </w:tc>
      </w:tr>
      <w:tr w14:paraId="5D04A502">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E1F2D0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D0E7C6B">
            <w:pPr>
              <w:widowControl/>
              <w:jc w:val="center"/>
              <w:rPr>
                <w:rFonts w:ascii="Calibri" w:hAnsi="Calibri" w:eastAsia="宋体" w:cs="Calibri"/>
                <w:color w:val="000000"/>
                <w:kern w:val="0"/>
                <w:sz w:val="22"/>
              </w:rPr>
            </w:pPr>
            <w:r>
              <w:rPr>
                <w:rFonts w:ascii="Calibri" w:hAnsi="Calibri" w:eastAsia="宋体" w:cs="Calibri"/>
                <w:color w:val="000000"/>
                <w:kern w:val="0"/>
                <w:sz w:val="22"/>
              </w:rPr>
              <w:t>serum sickness</w:t>
            </w:r>
          </w:p>
        </w:tc>
        <w:tc>
          <w:tcPr>
            <w:tcW w:w="0" w:type="auto"/>
            <w:tcBorders>
              <w:top w:val="nil"/>
              <w:left w:val="nil"/>
              <w:bottom w:val="single" w:color="000000" w:sz="8" w:space="0"/>
              <w:right w:val="single" w:color="000000" w:sz="8" w:space="0"/>
            </w:tcBorders>
            <w:shd w:val="clear" w:color="auto" w:fill="auto"/>
            <w:noWrap/>
          </w:tcPr>
          <w:p w14:paraId="3FC7F4C8">
            <w:pPr>
              <w:widowControl/>
              <w:jc w:val="center"/>
              <w:rPr>
                <w:rFonts w:ascii="Calibri" w:hAnsi="Calibri" w:eastAsia="宋体" w:cs="Calibri"/>
                <w:color w:val="000000"/>
                <w:kern w:val="0"/>
                <w:sz w:val="22"/>
              </w:rPr>
            </w:pPr>
            <w:r>
              <w:rPr>
                <w:rFonts w:ascii="Calibri" w:hAnsi="Calibri" w:eastAsia="宋体" w:cs="Calibri"/>
                <w:color w:val="000000"/>
                <w:kern w:val="0"/>
                <w:sz w:val="22"/>
              </w:rPr>
              <w:t>6</w:t>
            </w:r>
          </w:p>
        </w:tc>
        <w:tc>
          <w:tcPr>
            <w:tcW w:w="0" w:type="auto"/>
            <w:tcBorders>
              <w:top w:val="nil"/>
              <w:left w:val="nil"/>
              <w:bottom w:val="single" w:color="000000" w:sz="8" w:space="0"/>
              <w:right w:val="single" w:color="000000" w:sz="8" w:space="0"/>
            </w:tcBorders>
            <w:shd w:val="clear" w:color="auto" w:fill="auto"/>
            <w:noWrap/>
          </w:tcPr>
          <w:p w14:paraId="75066350">
            <w:pPr>
              <w:widowControl/>
              <w:jc w:val="center"/>
              <w:rPr>
                <w:rFonts w:ascii="Calibri" w:hAnsi="Calibri" w:eastAsia="宋体" w:cs="Calibri"/>
                <w:color w:val="000000"/>
                <w:kern w:val="0"/>
                <w:sz w:val="22"/>
              </w:rPr>
            </w:pPr>
            <w:r>
              <w:rPr>
                <w:rFonts w:ascii="Calibri" w:hAnsi="Calibri" w:eastAsia="宋体" w:cs="Calibri"/>
                <w:color w:val="000000"/>
                <w:kern w:val="0"/>
                <w:sz w:val="22"/>
              </w:rPr>
              <w:t>0.43(0.19, 0.97)</w:t>
            </w:r>
          </w:p>
        </w:tc>
        <w:tc>
          <w:tcPr>
            <w:tcW w:w="0" w:type="auto"/>
            <w:tcBorders>
              <w:top w:val="nil"/>
              <w:left w:val="nil"/>
              <w:bottom w:val="single" w:color="000000" w:sz="8" w:space="0"/>
              <w:right w:val="single" w:color="000000" w:sz="8" w:space="0"/>
            </w:tcBorders>
            <w:shd w:val="clear" w:color="auto" w:fill="auto"/>
            <w:noWrap/>
          </w:tcPr>
          <w:p w14:paraId="111CD8EB">
            <w:pPr>
              <w:widowControl/>
              <w:jc w:val="center"/>
              <w:rPr>
                <w:rFonts w:ascii="Calibri" w:hAnsi="Calibri" w:eastAsia="宋体" w:cs="Calibri"/>
                <w:color w:val="000000"/>
                <w:kern w:val="0"/>
                <w:sz w:val="22"/>
              </w:rPr>
            </w:pPr>
            <w:r>
              <w:rPr>
                <w:rFonts w:ascii="Calibri" w:hAnsi="Calibri" w:eastAsia="宋体" w:cs="Calibri"/>
                <w:color w:val="000000"/>
                <w:kern w:val="0"/>
                <w:sz w:val="22"/>
              </w:rPr>
              <w:t>0.43(0.19, 0.96)</w:t>
            </w:r>
          </w:p>
        </w:tc>
        <w:tc>
          <w:tcPr>
            <w:tcW w:w="0" w:type="auto"/>
            <w:tcBorders>
              <w:top w:val="nil"/>
              <w:left w:val="nil"/>
              <w:bottom w:val="single" w:color="000000" w:sz="8" w:space="0"/>
              <w:right w:val="single" w:color="000000" w:sz="8" w:space="0"/>
            </w:tcBorders>
            <w:shd w:val="clear" w:color="auto" w:fill="auto"/>
            <w:noWrap/>
          </w:tcPr>
          <w:p w14:paraId="1ABA75BB">
            <w:pPr>
              <w:widowControl/>
              <w:jc w:val="center"/>
              <w:rPr>
                <w:rFonts w:ascii="Calibri" w:hAnsi="Calibri" w:eastAsia="宋体" w:cs="Calibri"/>
                <w:color w:val="FF0000"/>
                <w:kern w:val="0"/>
                <w:sz w:val="22"/>
              </w:rPr>
            </w:pPr>
            <w:r>
              <w:rPr>
                <w:rFonts w:ascii="Calibri" w:hAnsi="Calibri" w:eastAsia="宋体" w:cs="Calibri"/>
                <w:color w:val="FF0000"/>
                <w:kern w:val="0"/>
                <w:sz w:val="22"/>
              </w:rPr>
              <w:t>4.42</w:t>
            </w:r>
          </w:p>
        </w:tc>
        <w:tc>
          <w:tcPr>
            <w:tcW w:w="0" w:type="auto"/>
            <w:tcBorders>
              <w:top w:val="nil"/>
              <w:left w:val="nil"/>
              <w:bottom w:val="single" w:color="000000" w:sz="8" w:space="0"/>
              <w:right w:val="single" w:color="000000" w:sz="8" w:space="0"/>
            </w:tcBorders>
            <w:shd w:val="clear" w:color="auto" w:fill="auto"/>
            <w:noWrap/>
          </w:tcPr>
          <w:p w14:paraId="7E434FE9">
            <w:pPr>
              <w:widowControl/>
              <w:jc w:val="center"/>
              <w:rPr>
                <w:rFonts w:ascii="Calibri" w:hAnsi="Calibri" w:eastAsia="宋体" w:cs="Calibri"/>
                <w:color w:val="000000"/>
                <w:kern w:val="0"/>
                <w:sz w:val="22"/>
              </w:rPr>
            </w:pPr>
            <w:r>
              <w:rPr>
                <w:rFonts w:ascii="Calibri" w:hAnsi="Calibri" w:eastAsia="宋体" w:cs="Calibri"/>
                <w:color w:val="000000"/>
                <w:kern w:val="0"/>
                <w:sz w:val="22"/>
              </w:rPr>
              <w:t>-1.2(-2.27)</w:t>
            </w:r>
          </w:p>
        </w:tc>
        <w:tc>
          <w:tcPr>
            <w:tcW w:w="0" w:type="auto"/>
            <w:tcBorders>
              <w:top w:val="nil"/>
              <w:left w:val="nil"/>
              <w:bottom w:val="single" w:color="000000" w:sz="8" w:space="0"/>
              <w:right w:val="single" w:color="000000" w:sz="8" w:space="0"/>
            </w:tcBorders>
            <w:shd w:val="clear" w:color="auto" w:fill="auto"/>
            <w:noWrap/>
          </w:tcPr>
          <w:p w14:paraId="775D9AB2">
            <w:pPr>
              <w:widowControl/>
              <w:jc w:val="center"/>
              <w:rPr>
                <w:rFonts w:ascii="Calibri" w:hAnsi="Calibri" w:eastAsia="宋体" w:cs="Calibri"/>
                <w:color w:val="000000"/>
                <w:kern w:val="0"/>
                <w:sz w:val="22"/>
              </w:rPr>
            </w:pPr>
            <w:r>
              <w:rPr>
                <w:rFonts w:ascii="Calibri" w:hAnsi="Calibri" w:eastAsia="宋体" w:cs="Calibri"/>
                <w:color w:val="000000"/>
                <w:kern w:val="0"/>
                <w:sz w:val="22"/>
              </w:rPr>
              <w:t>0.44(0.22)</w:t>
            </w:r>
          </w:p>
        </w:tc>
      </w:tr>
      <w:tr w14:paraId="0B2EC8A8">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63B31CB">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7F1FA15">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chemicals</w:t>
            </w:r>
          </w:p>
        </w:tc>
        <w:tc>
          <w:tcPr>
            <w:tcW w:w="0" w:type="auto"/>
            <w:tcBorders>
              <w:top w:val="nil"/>
              <w:left w:val="nil"/>
              <w:bottom w:val="single" w:color="000000" w:sz="8" w:space="0"/>
              <w:right w:val="single" w:color="000000" w:sz="8" w:space="0"/>
            </w:tcBorders>
            <w:shd w:val="clear" w:color="auto" w:fill="auto"/>
            <w:noWrap/>
          </w:tcPr>
          <w:p w14:paraId="1913E075">
            <w:pPr>
              <w:widowControl/>
              <w:jc w:val="center"/>
              <w:rPr>
                <w:rFonts w:ascii="Calibri" w:hAnsi="Calibri" w:eastAsia="宋体" w:cs="Calibri"/>
                <w:color w:val="000000"/>
                <w:kern w:val="0"/>
                <w:sz w:val="22"/>
              </w:rPr>
            </w:pPr>
            <w:r>
              <w:rPr>
                <w:rFonts w:ascii="Calibri" w:hAnsi="Calibri" w:eastAsia="宋体" w:cs="Calibri"/>
                <w:color w:val="000000"/>
                <w:kern w:val="0"/>
                <w:sz w:val="22"/>
              </w:rPr>
              <w:t>6</w:t>
            </w:r>
          </w:p>
        </w:tc>
        <w:tc>
          <w:tcPr>
            <w:tcW w:w="0" w:type="auto"/>
            <w:tcBorders>
              <w:top w:val="nil"/>
              <w:left w:val="nil"/>
              <w:bottom w:val="single" w:color="000000" w:sz="8" w:space="0"/>
              <w:right w:val="single" w:color="000000" w:sz="8" w:space="0"/>
            </w:tcBorders>
            <w:shd w:val="clear" w:color="auto" w:fill="auto"/>
            <w:noWrap/>
          </w:tcPr>
          <w:p w14:paraId="2A96A07A">
            <w:pPr>
              <w:widowControl/>
              <w:jc w:val="center"/>
              <w:rPr>
                <w:rFonts w:ascii="Calibri" w:hAnsi="Calibri" w:eastAsia="宋体" w:cs="Calibri"/>
                <w:color w:val="000000"/>
                <w:kern w:val="0"/>
                <w:sz w:val="22"/>
              </w:rPr>
            </w:pPr>
            <w:r>
              <w:rPr>
                <w:rFonts w:ascii="Calibri" w:hAnsi="Calibri" w:eastAsia="宋体" w:cs="Calibri"/>
                <w:color w:val="000000"/>
                <w:kern w:val="0"/>
                <w:sz w:val="22"/>
              </w:rPr>
              <w:t>0.69(0.31, 1.55)</w:t>
            </w:r>
          </w:p>
        </w:tc>
        <w:tc>
          <w:tcPr>
            <w:tcW w:w="0" w:type="auto"/>
            <w:tcBorders>
              <w:top w:val="nil"/>
              <w:left w:val="nil"/>
              <w:bottom w:val="single" w:color="000000" w:sz="8" w:space="0"/>
              <w:right w:val="single" w:color="000000" w:sz="8" w:space="0"/>
            </w:tcBorders>
            <w:shd w:val="clear" w:color="auto" w:fill="auto"/>
            <w:noWrap/>
          </w:tcPr>
          <w:p w14:paraId="6F973618">
            <w:pPr>
              <w:widowControl/>
              <w:jc w:val="center"/>
              <w:rPr>
                <w:rFonts w:ascii="Calibri" w:hAnsi="Calibri" w:eastAsia="宋体" w:cs="Calibri"/>
                <w:color w:val="000000"/>
                <w:kern w:val="0"/>
                <w:sz w:val="22"/>
              </w:rPr>
            </w:pPr>
            <w:r>
              <w:rPr>
                <w:rFonts w:ascii="Calibri" w:hAnsi="Calibri" w:eastAsia="宋体" w:cs="Calibri"/>
                <w:color w:val="000000"/>
                <w:kern w:val="0"/>
                <w:sz w:val="22"/>
              </w:rPr>
              <w:t>0.7(0.31, 1.56)</w:t>
            </w:r>
          </w:p>
        </w:tc>
        <w:tc>
          <w:tcPr>
            <w:tcW w:w="0" w:type="auto"/>
            <w:tcBorders>
              <w:top w:val="nil"/>
              <w:left w:val="nil"/>
              <w:bottom w:val="single" w:color="000000" w:sz="8" w:space="0"/>
              <w:right w:val="single" w:color="000000" w:sz="8" w:space="0"/>
            </w:tcBorders>
            <w:shd w:val="clear" w:color="auto" w:fill="auto"/>
            <w:noWrap/>
          </w:tcPr>
          <w:p w14:paraId="17032564">
            <w:pPr>
              <w:widowControl/>
              <w:jc w:val="center"/>
              <w:rPr>
                <w:rFonts w:ascii="Calibri" w:hAnsi="Calibri" w:eastAsia="宋体" w:cs="Calibri"/>
                <w:color w:val="000000"/>
                <w:kern w:val="0"/>
                <w:sz w:val="22"/>
              </w:rPr>
            </w:pPr>
            <w:r>
              <w:rPr>
                <w:rFonts w:ascii="Calibri" w:hAnsi="Calibri" w:eastAsia="宋体" w:cs="Calibri"/>
                <w:color w:val="000000"/>
                <w:kern w:val="0"/>
                <w:sz w:val="22"/>
              </w:rPr>
              <w:t>0.8</w:t>
            </w:r>
          </w:p>
        </w:tc>
        <w:tc>
          <w:tcPr>
            <w:tcW w:w="0" w:type="auto"/>
            <w:tcBorders>
              <w:top w:val="nil"/>
              <w:left w:val="nil"/>
              <w:bottom w:val="single" w:color="000000" w:sz="8" w:space="0"/>
              <w:right w:val="single" w:color="000000" w:sz="8" w:space="0"/>
            </w:tcBorders>
            <w:shd w:val="clear" w:color="auto" w:fill="auto"/>
            <w:noWrap/>
          </w:tcPr>
          <w:p w14:paraId="6EBE2BBE">
            <w:pPr>
              <w:widowControl/>
              <w:jc w:val="center"/>
              <w:rPr>
                <w:rFonts w:ascii="Calibri" w:hAnsi="Calibri" w:eastAsia="宋体" w:cs="Calibri"/>
                <w:color w:val="000000"/>
                <w:kern w:val="0"/>
                <w:sz w:val="22"/>
              </w:rPr>
            </w:pPr>
            <w:r>
              <w:rPr>
                <w:rFonts w:ascii="Calibri" w:hAnsi="Calibri" w:eastAsia="宋体" w:cs="Calibri"/>
                <w:color w:val="000000"/>
                <w:kern w:val="0"/>
                <w:sz w:val="22"/>
              </w:rPr>
              <w:t>-0.52(-1.59)</w:t>
            </w:r>
          </w:p>
        </w:tc>
        <w:tc>
          <w:tcPr>
            <w:tcW w:w="0" w:type="auto"/>
            <w:tcBorders>
              <w:top w:val="nil"/>
              <w:left w:val="nil"/>
              <w:bottom w:val="single" w:color="000000" w:sz="8" w:space="0"/>
              <w:right w:val="single" w:color="000000" w:sz="8" w:space="0"/>
            </w:tcBorders>
            <w:shd w:val="clear" w:color="auto" w:fill="auto"/>
            <w:noWrap/>
          </w:tcPr>
          <w:p w14:paraId="10A0FDA1">
            <w:pPr>
              <w:widowControl/>
              <w:jc w:val="center"/>
              <w:rPr>
                <w:rFonts w:ascii="Calibri" w:hAnsi="Calibri" w:eastAsia="宋体" w:cs="Calibri"/>
                <w:color w:val="000000"/>
                <w:kern w:val="0"/>
                <w:sz w:val="22"/>
              </w:rPr>
            </w:pPr>
            <w:r>
              <w:rPr>
                <w:rFonts w:ascii="Calibri" w:hAnsi="Calibri" w:eastAsia="宋体" w:cs="Calibri"/>
                <w:color w:val="000000"/>
                <w:kern w:val="0"/>
                <w:sz w:val="22"/>
              </w:rPr>
              <w:t>0.7(0.36)</w:t>
            </w:r>
          </w:p>
        </w:tc>
      </w:tr>
      <w:tr w14:paraId="14F0DB8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CD48D3B">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13ACCC1">
            <w:pPr>
              <w:widowControl/>
              <w:jc w:val="center"/>
              <w:rPr>
                <w:rFonts w:ascii="Calibri" w:hAnsi="Calibri" w:eastAsia="宋体" w:cs="Calibri"/>
                <w:color w:val="000000"/>
                <w:kern w:val="0"/>
                <w:sz w:val="22"/>
              </w:rPr>
            </w:pPr>
            <w:r>
              <w:rPr>
                <w:rFonts w:ascii="Calibri" w:hAnsi="Calibri" w:eastAsia="宋体" w:cs="Calibri"/>
                <w:color w:val="000000"/>
                <w:kern w:val="0"/>
                <w:sz w:val="22"/>
              </w:rPr>
              <w:t>cytokine storm</w:t>
            </w:r>
          </w:p>
        </w:tc>
        <w:tc>
          <w:tcPr>
            <w:tcW w:w="0" w:type="auto"/>
            <w:tcBorders>
              <w:top w:val="nil"/>
              <w:left w:val="nil"/>
              <w:bottom w:val="single" w:color="000000" w:sz="8" w:space="0"/>
              <w:right w:val="single" w:color="000000" w:sz="8" w:space="0"/>
            </w:tcBorders>
            <w:shd w:val="clear" w:color="auto" w:fill="auto"/>
            <w:noWrap/>
          </w:tcPr>
          <w:p w14:paraId="67CDC40E">
            <w:pPr>
              <w:widowControl/>
              <w:jc w:val="center"/>
              <w:rPr>
                <w:rFonts w:ascii="Calibri" w:hAnsi="Calibri" w:eastAsia="宋体" w:cs="Calibri"/>
                <w:color w:val="000000"/>
                <w:kern w:val="0"/>
                <w:sz w:val="22"/>
              </w:rPr>
            </w:pPr>
            <w:r>
              <w:rPr>
                <w:rFonts w:ascii="Calibri" w:hAnsi="Calibri" w:eastAsia="宋体" w:cs="Calibri"/>
                <w:color w:val="000000"/>
                <w:kern w:val="0"/>
                <w:sz w:val="22"/>
              </w:rPr>
              <w:t>6</w:t>
            </w:r>
          </w:p>
        </w:tc>
        <w:tc>
          <w:tcPr>
            <w:tcW w:w="0" w:type="auto"/>
            <w:tcBorders>
              <w:top w:val="nil"/>
              <w:left w:val="nil"/>
              <w:bottom w:val="single" w:color="000000" w:sz="8" w:space="0"/>
              <w:right w:val="single" w:color="000000" w:sz="8" w:space="0"/>
            </w:tcBorders>
            <w:shd w:val="clear" w:color="auto" w:fill="auto"/>
            <w:noWrap/>
          </w:tcPr>
          <w:p w14:paraId="5BE732E9">
            <w:pPr>
              <w:widowControl/>
              <w:jc w:val="center"/>
              <w:rPr>
                <w:rFonts w:ascii="Calibri" w:hAnsi="Calibri" w:eastAsia="宋体" w:cs="Calibri"/>
                <w:color w:val="000000"/>
                <w:kern w:val="0"/>
                <w:sz w:val="22"/>
              </w:rPr>
            </w:pPr>
            <w:r>
              <w:rPr>
                <w:rFonts w:ascii="Calibri" w:hAnsi="Calibri" w:eastAsia="宋体" w:cs="Calibri"/>
                <w:color w:val="000000"/>
                <w:kern w:val="0"/>
                <w:sz w:val="22"/>
              </w:rPr>
              <w:t>1.34(0.6, 3)</w:t>
            </w:r>
          </w:p>
        </w:tc>
        <w:tc>
          <w:tcPr>
            <w:tcW w:w="0" w:type="auto"/>
            <w:tcBorders>
              <w:top w:val="nil"/>
              <w:left w:val="nil"/>
              <w:bottom w:val="single" w:color="000000" w:sz="8" w:space="0"/>
              <w:right w:val="single" w:color="000000" w:sz="8" w:space="0"/>
            </w:tcBorders>
            <w:shd w:val="clear" w:color="auto" w:fill="auto"/>
            <w:noWrap/>
          </w:tcPr>
          <w:p w14:paraId="4F990F14">
            <w:pPr>
              <w:widowControl/>
              <w:jc w:val="center"/>
              <w:rPr>
                <w:rFonts w:ascii="Calibri" w:hAnsi="Calibri" w:eastAsia="宋体" w:cs="Calibri"/>
                <w:color w:val="000000"/>
                <w:kern w:val="0"/>
                <w:sz w:val="22"/>
              </w:rPr>
            </w:pPr>
            <w:r>
              <w:rPr>
                <w:rFonts w:ascii="Calibri" w:hAnsi="Calibri" w:eastAsia="宋体" w:cs="Calibri"/>
                <w:color w:val="000000"/>
                <w:kern w:val="0"/>
                <w:sz w:val="22"/>
              </w:rPr>
              <w:t>1.34(0.6, 2.99)</w:t>
            </w:r>
          </w:p>
        </w:tc>
        <w:tc>
          <w:tcPr>
            <w:tcW w:w="0" w:type="auto"/>
            <w:tcBorders>
              <w:top w:val="nil"/>
              <w:left w:val="nil"/>
              <w:bottom w:val="single" w:color="000000" w:sz="8" w:space="0"/>
              <w:right w:val="single" w:color="000000" w:sz="8" w:space="0"/>
            </w:tcBorders>
            <w:shd w:val="clear" w:color="auto" w:fill="auto"/>
            <w:noWrap/>
          </w:tcPr>
          <w:p w14:paraId="3DE44476">
            <w:pPr>
              <w:widowControl/>
              <w:jc w:val="center"/>
              <w:rPr>
                <w:rFonts w:ascii="Calibri" w:hAnsi="Calibri" w:eastAsia="宋体" w:cs="Calibri"/>
                <w:color w:val="000000"/>
                <w:kern w:val="0"/>
                <w:sz w:val="22"/>
              </w:rPr>
            </w:pPr>
            <w:r>
              <w:rPr>
                <w:rFonts w:ascii="Calibri" w:hAnsi="Calibri" w:eastAsia="宋体" w:cs="Calibri"/>
                <w:color w:val="000000"/>
                <w:kern w:val="0"/>
                <w:sz w:val="22"/>
              </w:rPr>
              <w:t>0.51</w:t>
            </w:r>
          </w:p>
        </w:tc>
        <w:tc>
          <w:tcPr>
            <w:tcW w:w="0" w:type="auto"/>
            <w:tcBorders>
              <w:top w:val="nil"/>
              <w:left w:val="nil"/>
              <w:bottom w:val="single" w:color="000000" w:sz="8" w:space="0"/>
              <w:right w:val="single" w:color="000000" w:sz="8" w:space="0"/>
            </w:tcBorders>
            <w:shd w:val="clear" w:color="auto" w:fill="auto"/>
            <w:noWrap/>
          </w:tcPr>
          <w:p w14:paraId="792346AB">
            <w:pPr>
              <w:widowControl/>
              <w:jc w:val="center"/>
              <w:rPr>
                <w:rFonts w:ascii="Calibri" w:hAnsi="Calibri" w:eastAsia="宋体" w:cs="Calibri"/>
                <w:color w:val="000000"/>
                <w:kern w:val="0"/>
                <w:sz w:val="22"/>
              </w:rPr>
            </w:pPr>
            <w:r>
              <w:rPr>
                <w:rFonts w:ascii="Calibri" w:hAnsi="Calibri" w:eastAsia="宋体" w:cs="Calibri"/>
                <w:color w:val="000000"/>
                <w:kern w:val="0"/>
                <w:sz w:val="22"/>
              </w:rPr>
              <w:t>0.42(-0.66)</w:t>
            </w:r>
          </w:p>
        </w:tc>
        <w:tc>
          <w:tcPr>
            <w:tcW w:w="0" w:type="auto"/>
            <w:tcBorders>
              <w:top w:val="nil"/>
              <w:left w:val="nil"/>
              <w:bottom w:val="single" w:color="000000" w:sz="8" w:space="0"/>
              <w:right w:val="single" w:color="000000" w:sz="8" w:space="0"/>
            </w:tcBorders>
            <w:shd w:val="clear" w:color="auto" w:fill="auto"/>
            <w:noWrap/>
          </w:tcPr>
          <w:p w14:paraId="595B0C39">
            <w:pPr>
              <w:widowControl/>
              <w:jc w:val="center"/>
              <w:rPr>
                <w:rFonts w:ascii="Calibri" w:hAnsi="Calibri" w:eastAsia="宋体" w:cs="Calibri"/>
                <w:color w:val="000000"/>
                <w:kern w:val="0"/>
                <w:sz w:val="22"/>
              </w:rPr>
            </w:pPr>
            <w:r>
              <w:rPr>
                <w:rFonts w:ascii="Calibri" w:hAnsi="Calibri" w:eastAsia="宋体" w:cs="Calibri"/>
                <w:color w:val="000000"/>
                <w:kern w:val="0"/>
                <w:sz w:val="22"/>
              </w:rPr>
              <w:t>1.34(0.68)</w:t>
            </w:r>
          </w:p>
        </w:tc>
      </w:tr>
      <w:tr w14:paraId="659BC6FC">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7225DF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C7BFF6E">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plants</w:t>
            </w:r>
          </w:p>
        </w:tc>
        <w:tc>
          <w:tcPr>
            <w:tcW w:w="0" w:type="auto"/>
            <w:tcBorders>
              <w:top w:val="nil"/>
              <w:left w:val="nil"/>
              <w:bottom w:val="single" w:color="000000" w:sz="8" w:space="0"/>
              <w:right w:val="single" w:color="000000" w:sz="8" w:space="0"/>
            </w:tcBorders>
            <w:shd w:val="clear" w:color="auto" w:fill="auto"/>
            <w:noWrap/>
          </w:tcPr>
          <w:p w14:paraId="3C032768">
            <w:pPr>
              <w:widowControl/>
              <w:jc w:val="center"/>
              <w:rPr>
                <w:rFonts w:ascii="Calibri" w:hAnsi="Calibri" w:eastAsia="宋体" w:cs="Calibri"/>
                <w:color w:val="000000"/>
                <w:kern w:val="0"/>
                <w:sz w:val="22"/>
              </w:rPr>
            </w:pPr>
            <w:r>
              <w:rPr>
                <w:rFonts w:ascii="Calibri" w:hAnsi="Calibri" w:eastAsia="宋体" w:cs="Calibri"/>
                <w:color w:val="000000"/>
                <w:kern w:val="0"/>
                <w:sz w:val="22"/>
              </w:rPr>
              <w:t>5</w:t>
            </w:r>
          </w:p>
        </w:tc>
        <w:tc>
          <w:tcPr>
            <w:tcW w:w="0" w:type="auto"/>
            <w:tcBorders>
              <w:top w:val="nil"/>
              <w:left w:val="nil"/>
              <w:bottom w:val="single" w:color="000000" w:sz="8" w:space="0"/>
              <w:right w:val="single" w:color="000000" w:sz="8" w:space="0"/>
            </w:tcBorders>
            <w:shd w:val="clear" w:color="auto" w:fill="auto"/>
            <w:noWrap/>
          </w:tcPr>
          <w:p w14:paraId="600B91C7">
            <w:pPr>
              <w:widowControl/>
              <w:jc w:val="center"/>
              <w:rPr>
                <w:rFonts w:ascii="Calibri" w:hAnsi="Calibri" w:eastAsia="宋体" w:cs="Calibri"/>
                <w:color w:val="000000"/>
                <w:kern w:val="0"/>
                <w:sz w:val="22"/>
              </w:rPr>
            </w:pPr>
            <w:r>
              <w:rPr>
                <w:rFonts w:ascii="Calibri" w:hAnsi="Calibri" w:eastAsia="宋体" w:cs="Calibri"/>
                <w:color w:val="000000"/>
                <w:kern w:val="0"/>
                <w:sz w:val="22"/>
              </w:rPr>
              <w:t>1.71(0.7, 4.14)</w:t>
            </w:r>
          </w:p>
        </w:tc>
        <w:tc>
          <w:tcPr>
            <w:tcW w:w="0" w:type="auto"/>
            <w:tcBorders>
              <w:top w:val="nil"/>
              <w:left w:val="nil"/>
              <w:bottom w:val="single" w:color="000000" w:sz="8" w:space="0"/>
              <w:right w:val="single" w:color="000000" w:sz="8" w:space="0"/>
            </w:tcBorders>
            <w:shd w:val="clear" w:color="auto" w:fill="auto"/>
            <w:noWrap/>
          </w:tcPr>
          <w:p w14:paraId="36E466B2">
            <w:pPr>
              <w:widowControl/>
              <w:jc w:val="center"/>
              <w:rPr>
                <w:rFonts w:ascii="Calibri" w:hAnsi="Calibri" w:eastAsia="宋体" w:cs="Calibri"/>
                <w:color w:val="000000"/>
                <w:kern w:val="0"/>
                <w:sz w:val="22"/>
              </w:rPr>
            </w:pPr>
            <w:r>
              <w:rPr>
                <w:rFonts w:ascii="Calibri" w:hAnsi="Calibri" w:eastAsia="宋体" w:cs="Calibri"/>
                <w:color w:val="000000"/>
                <w:kern w:val="0"/>
                <w:sz w:val="22"/>
              </w:rPr>
              <w:t>1.71(0.71, 4.13)</w:t>
            </w:r>
          </w:p>
        </w:tc>
        <w:tc>
          <w:tcPr>
            <w:tcW w:w="0" w:type="auto"/>
            <w:tcBorders>
              <w:top w:val="nil"/>
              <w:left w:val="nil"/>
              <w:bottom w:val="single" w:color="000000" w:sz="8" w:space="0"/>
              <w:right w:val="single" w:color="000000" w:sz="8" w:space="0"/>
            </w:tcBorders>
            <w:shd w:val="clear" w:color="auto" w:fill="auto"/>
            <w:noWrap/>
          </w:tcPr>
          <w:p w14:paraId="7344879D">
            <w:pPr>
              <w:widowControl/>
              <w:jc w:val="center"/>
              <w:rPr>
                <w:rFonts w:ascii="Calibri" w:hAnsi="Calibri" w:eastAsia="宋体" w:cs="Calibri"/>
                <w:color w:val="000000"/>
                <w:kern w:val="0"/>
                <w:sz w:val="22"/>
              </w:rPr>
            </w:pPr>
            <w:r>
              <w:rPr>
                <w:rFonts w:ascii="Calibri" w:hAnsi="Calibri" w:eastAsia="宋体" w:cs="Calibri"/>
                <w:color w:val="000000"/>
                <w:kern w:val="0"/>
                <w:sz w:val="22"/>
              </w:rPr>
              <w:t>1.44</w:t>
            </w:r>
          </w:p>
        </w:tc>
        <w:tc>
          <w:tcPr>
            <w:tcW w:w="0" w:type="auto"/>
            <w:tcBorders>
              <w:top w:val="nil"/>
              <w:left w:val="nil"/>
              <w:bottom w:val="single" w:color="000000" w:sz="8" w:space="0"/>
              <w:right w:val="single" w:color="000000" w:sz="8" w:space="0"/>
            </w:tcBorders>
            <w:shd w:val="clear" w:color="auto" w:fill="auto"/>
            <w:noWrap/>
          </w:tcPr>
          <w:p w14:paraId="271380C8">
            <w:pPr>
              <w:widowControl/>
              <w:jc w:val="center"/>
              <w:rPr>
                <w:rFonts w:ascii="Calibri" w:hAnsi="Calibri" w:eastAsia="宋体" w:cs="Calibri"/>
                <w:color w:val="000000"/>
                <w:kern w:val="0"/>
                <w:sz w:val="22"/>
              </w:rPr>
            </w:pPr>
            <w:r>
              <w:rPr>
                <w:rFonts w:ascii="Calibri" w:hAnsi="Calibri" w:eastAsia="宋体" w:cs="Calibri"/>
                <w:color w:val="000000"/>
                <w:kern w:val="0"/>
                <w:sz w:val="22"/>
              </w:rPr>
              <w:t>0.76(-0.41)</w:t>
            </w:r>
          </w:p>
        </w:tc>
        <w:tc>
          <w:tcPr>
            <w:tcW w:w="0" w:type="auto"/>
            <w:tcBorders>
              <w:top w:val="nil"/>
              <w:left w:val="nil"/>
              <w:bottom w:val="single" w:color="000000" w:sz="8" w:space="0"/>
              <w:right w:val="single" w:color="000000" w:sz="8" w:space="0"/>
            </w:tcBorders>
            <w:shd w:val="clear" w:color="auto" w:fill="auto"/>
            <w:noWrap/>
          </w:tcPr>
          <w:p w14:paraId="32403E1E">
            <w:pPr>
              <w:widowControl/>
              <w:jc w:val="center"/>
              <w:rPr>
                <w:rFonts w:ascii="Calibri" w:hAnsi="Calibri" w:eastAsia="宋体" w:cs="Calibri"/>
                <w:color w:val="000000"/>
                <w:kern w:val="0"/>
                <w:sz w:val="22"/>
              </w:rPr>
            </w:pPr>
            <w:r>
              <w:rPr>
                <w:rFonts w:ascii="Calibri" w:hAnsi="Calibri" w:eastAsia="宋体" w:cs="Calibri"/>
                <w:color w:val="000000"/>
                <w:kern w:val="0"/>
                <w:sz w:val="22"/>
              </w:rPr>
              <w:t>1.69(0.81)</w:t>
            </w:r>
          </w:p>
        </w:tc>
      </w:tr>
      <w:tr w14:paraId="326ECAFF">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42D9355">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379D8EF">
            <w:pPr>
              <w:widowControl/>
              <w:jc w:val="center"/>
              <w:rPr>
                <w:rFonts w:ascii="Calibri" w:hAnsi="Calibri" w:eastAsia="宋体" w:cs="Calibri"/>
                <w:color w:val="000000"/>
                <w:kern w:val="0"/>
                <w:sz w:val="22"/>
              </w:rPr>
            </w:pPr>
            <w:r>
              <w:rPr>
                <w:rFonts w:ascii="Calibri" w:hAnsi="Calibri" w:eastAsia="宋体" w:cs="Calibri"/>
                <w:color w:val="000000"/>
                <w:kern w:val="0"/>
                <w:sz w:val="22"/>
              </w:rPr>
              <w:t>milk allergy</w:t>
            </w:r>
          </w:p>
        </w:tc>
        <w:tc>
          <w:tcPr>
            <w:tcW w:w="0" w:type="auto"/>
            <w:tcBorders>
              <w:top w:val="nil"/>
              <w:left w:val="nil"/>
              <w:bottom w:val="single" w:color="000000" w:sz="8" w:space="0"/>
              <w:right w:val="single" w:color="000000" w:sz="8" w:space="0"/>
            </w:tcBorders>
            <w:shd w:val="clear" w:color="auto" w:fill="auto"/>
            <w:noWrap/>
          </w:tcPr>
          <w:p w14:paraId="7483ED03">
            <w:pPr>
              <w:widowControl/>
              <w:jc w:val="center"/>
              <w:rPr>
                <w:rFonts w:ascii="Calibri" w:hAnsi="Calibri" w:eastAsia="宋体" w:cs="Calibri"/>
                <w:color w:val="000000"/>
                <w:kern w:val="0"/>
                <w:sz w:val="22"/>
              </w:rPr>
            </w:pPr>
            <w:r>
              <w:rPr>
                <w:rFonts w:ascii="Calibri" w:hAnsi="Calibri" w:eastAsia="宋体" w:cs="Calibri"/>
                <w:color w:val="000000"/>
                <w:kern w:val="0"/>
                <w:sz w:val="22"/>
              </w:rPr>
              <w:t>4</w:t>
            </w:r>
          </w:p>
        </w:tc>
        <w:tc>
          <w:tcPr>
            <w:tcW w:w="0" w:type="auto"/>
            <w:tcBorders>
              <w:top w:val="nil"/>
              <w:left w:val="nil"/>
              <w:bottom w:val="single" w:color="000000" w:sz="8" w:space="0"/>
              <w:right w:val="single" w:color="000000" w:sz="8" w:space="0"/>
            </w:tcBorders>
            <w:shd w:val="clear" w:color="auto" w:fill="auto"/>
            <w:noWrap/>
          </w:tcPr>
          <w:p w14:paraId="04288208">
            <w:pPr>
              <w:widowControl/>
              <w:jc w:val="center"/>
              <w:rPr>
                <w:rFonts w:ascii="Calibri" w:hAnsi="Calibri" w:eastAsia="宋体" w:cs="Calibri"/>
                <w:color w:val="000000"/>
                <w:kern w:val="0"/>
                <w:sz w:val="22"/>
              </w:rPr>
            </w:pPr>
            <w:r>
              <w:rPr>
                <w:rFonts w:ascii="Calibri" w:hAnsi="Calibri" w:eastAsia="宋体" w:cs="Calibri"/>
                <w:color w:val="000000"/>
                <w:kern w:val="0"/>
                <w:sz w:val="22"/>
              </w:rPr>
              <w:t>1.26(0.47, 3.37)</w:t>
            </w:r>
          </w:p>
        </w:tc>
        <w:tc>
          <w:tcPr>
            <w:tcW w:w="0" w:type="auto"/>
            <w:tcBorders>
              <w:top w:val="nil"/>
              <w:left w:val="nil"/>
              <w:bottom w:val="single" w:color="000000" w:sz="8" w:space="0"/>
              <w:right w:val="single" w:color="000000" w:sz="8" w:space="0"/>
            </w:tcBorders>
            <w:shd w:val="clear" w:color="auto" w:fill="auto"/>
            <w:noWrap/>
          </w:tcPr>
          <w:p w14:paraId="21111CCA">
            <w:pPr>
              <w:widowControl/>
              <w:jc w:val="center"/>
              <w:rPr>
                <w:rFonts w:ascii="Calibri" w:hAnsi="Calibri" w:eastAsia="宋体" w:cs="Calibri"/>
                <w:color w:val="000000"/>
                <w:kern w:val="0"/>
                <w:sz w:val="22"/>
              </w:rPr>
            </w:pPr>
            <w:r>
              <w:rPr>
                <w:rFonts w:ascii="Calibri" w:hAnsi="Calibri" w:eastAsia="宋体" w:cs="Calibri"/>
                <w:color w:val="000000"/>
                <w:kern w:val="0"/>
                <w:sz w:val="22"/>
              </w:rPr>
              <w:t>1.26(0.47, 3.36)</w:t>
            </w:r>
          </w:p>
        </w:tc>
        <w:tc>
          <w:tcPr>
            <w:tcW w:w="0" w:type="auto"/>
            <w:tcBorders>
              <w:top w:val="nil"/>
              <w:left w:val="nil"/>
              <w:bottom w:val="single" w:color="000000" w:sz="8" w:space="0"/>
              <w:right w:val="single" w:color="000000" w:sz="8" w:space="0"/>
            </w:tcBorders>
            <w:shd w:val="clear" w:color="auto" w:fill="auto"/>
            <w:noWrap/>
          </w:tcPr>
          <w:p w14:paraId="288A277C">
            <w:pPr>
              <w:widowControl/>
              <w:jc w:val="center"/>
              <w:rPr>
                <w:rFonts w:ascii="Calibri" w:hAnsi="Calibri" w:eastAsia="宋体" w:cs="Calibri"/>
                <w:color w:val="000000"/>
                <w:kern w:val="0"/>
                <w:sz w:val="22"/>
              </w:rPr>
            </w:pPr>
            <w:r>
              <w:rPr>
                <w:rFonts w:ascii="Calibri" w:hAnsi="Calibri" w:eastAsia="宋体" w:cs="Calibri"/>
                <w:color w:val="000000"/>
                <w:kern w:val="0"/>
                <w:sz w:val="22"/>
              </w:rPr>
              <w:t>0.21</w:t>
            </w:r>
          </w:p>
        </w:tc>
        <w:tc>
          <w:tcPr>
            <w:tcW w:w="0" w:type="auto"/>
            <w:tcBorders>
              <w:top w:val="nil"/>
              <w:left w:val="nil"/>
              <w:bottom w:val="single" w:color="000000" w:sz="8" w:space="0"/>
              <w:right w:val="single" w:color="000000" w:sz="8" w:space="0"/>
            </w:tcBorders>
            <w:shd w:val="clear" w:color="auto" w:fill="auto"/>
            <w:noWrap/>
          </w:tcPr>
          <w:p w14:paraId="57197911">
            <w:pPr>
              <w:widowControl/>
              <w:jc w:val="center"/>
              <w:rPr>
                <w:rFonts w:ascii="Calibri" w:hAnsi="Calibri" w:eastAsia="宋体" w:cs="Calibri"/>
                <w:color w:val="000000"/>
                <w:kern w:val="0"/>
                <w:sz w:val="22"/>
              </w:rPr>
            </w:pPr>
            <w:r>
              <w:rPr>
                <w:rFonts w:ascii="Calibri" w:hAnsi="Calibri" w:eastAsia="宋体" w:cs="Calibri"/>
                <w:color w:val="000000"/>
                <w:kern w:val="0"/>
                <w:sz w:val="22"/>
              </w:rPr>
              <w:t>0.33(-0.95)</w:t>
            </w:r>
          </w:p>
        </w:tc>
        <w:tc>
          <w:tcPr>
            <w:tcW w:w="0" w:type="auto"/>
            <w:tcBorders>
              <w:top w:val="nil"/>
              <w:left w:val="nil"/>
              <w:bottom w:val="single" w:color="000000" w:sz="8" w:space="0"/>
              <w:right w:val="single" w:color="000000" w:sz="8" w:space="0"/>
            </w:tcBorders>
            <w:shd w:val="clear" w:color="auto" w:fill="auto"/>
            <w:noWrap/>
          </w:tcPr>
          <w:p w14:paraId="074663C9">
            <w:pPr>
              <w:widowControl/>
              <w:jc w:val="center"/>
              <w:rPr>
                <w:rFonts w:ascii="Calibri" w:hAnsi="Calibri" w:eastAsia="宋体" w:cs="Calibri"/>
                <w:color w:val="000000"/>
                <w:kern w:val="0"/>
                <w:sz w:val="22"/>
              </w:rPr>
            </w:pPr>
            <w:r>
              <w:rPr>
                <w:rFonts w:ascii="Calibri" w:hAnsi="Calibri" w:eastAsia="宋体" w:cs="Calibri"/>
                <w:color w:val="000000"/>
                <w:kern w:val="0"/>
                <w:sz w:val="22"/>
              </w:rPr>
              <w:t>1.25(0.55)</w:t>
            </w:r>
          </w:p>
        </w:tc>
      </w:tr>
      <w:tr w14:paraId="71BB1931">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F6E5C38">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7D4CA67">
            <w:pPr>
              <w:widowControl/>
              <w:jc w:val="center"/>
              <w:rPr>
                <w:rFonts w:ascii="Calibri" w:hAnsi="Calibri" w:eastAsia="宋体" w:cs="Calibri"/>
                <w:color w:val="000000"/>
                <w:kern w:val="0"/>
                <w:sz w:val="22"/>
              </w:rPr>
            </w:pPr>
            <w:r>
              <w:rPr>
                <w:rFonts w:ascii="Calibri" w:hAnsi="Calibri" w:eastAsia="宋体" w:cs="Calibri"/>
                <w:color w:val="000000"/>
                <w:kern w:val="0"/>
                <w:sz w:val="22"/>
              </w:rPr>
              <w:t>hypogammaglobulinaemia</w:t>
            </w:r>
          </w:p>
        </w:tc>
        <w:tc>
          <w:tcPr>
            <w:tcW w:w="0" w:type="auto"/>
            <w:tcBorders>
              <w:top w:val="nil"/>
              <w:left w:val="nil"/>
              <w:bottom w:val="single" w:color="000000" w:sz="8" w:space="0"/>
              <w:right w:val="single" w:color="000000" w:sz="8" w:space="0"/>
            </w:tcBorders>
            <w:shd w:val="clear" w:color="auto" w:fill="auto"/>
            <w:noWrap/>
          </w:tcPr>
          <w:p w14:paraId="2965A723">
            <w:pPr>
              <w:widowControl/>
              <w:jc w:val="center"/>
              <w:rPr>
                <w:rFonts w:ascii="Calibri" w:hAnsi="Calibri" w:eastAsia="宋体" w:cs="Calibri"/>
                <w:color w:val="000000"/>
                <w:kern w:val="0"/>
                <w:sz w:val="22"/>
              </w:rPr>
            </w:pPr>
            <w:r>
              <w:rPr>
                <w:rFonts w:ascii="Calibri" w:hAnsi="Calibri" w:eastAsia="宋体" w:cs="Calibri"/>
                <w:color w:val="000000"/>
                <w:kern w:val="0"/>
                <w:sz w:val="22"/>
              </w:rPr>
              <w:t>4</w:t>
            </w:r>
          </w:p>
        </w:tc>
        <w:tc>
          <w:tcPr>
            <w:tcW w:w="0" w:type="auto"/>
            <w:tcBorders>
              <w:top w:val="nil"/>
              <w:left w:val="nil"/>
              <w:bottom w:val="single" w:color="000000" w:sz="8" w:space="0"/>
              <w:right w:val="single" w:color="000000" w:sz="8" w:space="0"/>
            </w:tcBorders>
            <w:shd w:val="clear" w:color="auto" w:fill="auto"/>
            <w:noWrap/>
          </w:tcPr>
          <w:p w14:paraId="3BC9BBC3">
            <w:pPr>
              <w:widowControl/>
              <w:jc w:val="center"/>
              <w:rPr>
                <w:rFonts w:ascii="Calibri" w:hAnsi="Calibri" w:eastAsia="宋体" w:cs="Calibri"/>
                <w:color w:val="000000"/>
                <w:kern w:val="0"/>
                <w:sz w:val="22"/>
              </w:rPr>
            </w:pPr>
            <w:r>
              <w:rPr>
                <w:rFonts w:ascii="Calibri" w:hAnsi="Calibri" w:eastAsia="宋体" w:cs="Calibri"/>
                <w:color w:val="000000"/>
                <w:kern w:val="0"/>
                <w:sz w:val="22"/>
              </w:rPr>
              <w:t>0.1(0.04, 0.28)</w:t>
            </w:r>
          </w:p>
        </w:tc>
        <w:tc>
          <w:tcPr>
            <w:tcW w:w="0" w:type="auto"/>
            <w:tcBorders>
              <w:top w:val="nil"/>
              <w:left w:val="nil"/>
              <w:bottom w:val="single" w:color="000000" w:sz="8" w:space="0"/>
              <w:right w:val="single" w:color="000000" w:sz="8" w:space="0"/>
            </w:tcBorders>
            <w:shd w:val="clear" w:color="auto" w:fill="auto"/>
            <w:noWrap/>
          </w:tcPr>
          <w:p w14:paraId="4534FDB5">
            <w:pPr>
              <w:widowControl/>
              <w:jc w:val="center"/>
              <w:rPr>
                <w:rFonts w:ascii="Calibri" w:hAnsi="Calibri" w:eastAsia="宋体" w:cs="Calibri"/>
                <w:color w:val="000000"/>
                <w:kern w:val="0"/>
                <w:sz w:val="22"/>
              </w:rPr>
            </w:pPr>
            <w:r>
              <w:rPr>
                <w:rFonts w:ascii="Calibri" w:hAnsi="Calibri" w:eastAsia="宋体" w:cs="Calibri"/>
                <w:color w:val="000000"/>
                <w:kern w:val="0"/>
                <w:sz w:val="22"/>
              </w:rPr>
              <w:t>0.1(0.04, 0.27)</w:t>
            </w:r>
          </w:p>
        </w:tc>
        <w:tc>
          <w:tcPr>
            <w:tcW w:w="0" w:type="auto"/>
            <w:tcBorders>
              <w:top w:val="nil"/>
              <w:left w:val="nil"/>
              <w:bottom w:val="single" w:color="000000" w:sz="8" w:space="0"/>
              <w:right w:val="single" w:color="000000" w:sz="8" w:space="0"/>
            </w:tcBorders>
            <w:shd w:val="clear" w:color="auto" w:fill="auto"/>
            <w:noWrap/>
          </w:tcPr>
          <w:p w14:paraId="1CF5E8BD">
            <w:pPr>
              <w:widowControl/>
              <w:jc w:val="center"/>
              <w:rPr>
                <w:rFonts w:ascii="Calibri" w:hAnsi="Calibri" w:eastAsia="宋体" w:cs="Calibri"/>
                <w:color w:val="FF0000"/>
                <w:kern w:val="0"/>
                <w:sz w:val="22"/>
              </w:rPr>
            </w:pPr>
            <w:r>
              <w:rPr>
                <w:rFonts w:ascii="Calibri" w:hAnsi="Calibri" w:eastAsia="宋体" w:cs="Calibri"/>
                <w:color w:val="FF0000"/>
                <w:kern w:val="0"/>
                <w:sz w:val="22"/>
              </w:rPr>
              <w:t>31.05</w:t>
            </w:r>
          </w:p>
        </w:tc>
        <w:tc>
          <w:tcPr>
            <w:tcW w:w="0" w:type="auto"/>
            <w:tcBorders>
              <w:top w:val="nil"/>
              <w:left w:val="nil"/>
              <w:bottom w:val="single" w:color="000000" w:sz="8" w:space="0"/>
              <w:right w:val="single" w:color="000000" w:sz="8" w:space="0"/>
            </w:tcBorders>
            <w:shd w:val="clear" w:color="auto" w:fill="auto"/>
            <w:noWrap/>
          </w:tcPr>
          <w:p w14:paraId="20EE684A">
            <w:pPr>
              <w:widowControl/>
              <w:jc w:val="center"/>
              <w:rPr>
                <w:rFonts w:ascii="Calibri" w:hAnsi="Calibri" w:eastAsia="宋体" w:cs="Calibri"/>
                <w:color w:val="000000"/>
                <w:kern w:val="0"/>
                <w:sz w:val="22"/>
              </w:rPr>
            </w:pPr>
            <w:r>
              <w:rPr>
                <w:rFonts w:ascii="Calibri" w:hAnsi="Calibri" w:eastAsia="宋体" w:cs="Calibri"/>
                <w:color w:val="000000"/>
                <w:kern w:val="0"/>
                <w:sz w:val="22"/>
              </w:rPr>
              <w:t>-3.25(-4.52)</w:t>
            </w:r>
          </w:p>
        </w:tc>
        <w:tc>
          <w:tcPr>
            <w:tcW w:w="0" w:type="auto"/>
            <w:tcBorders>
              <w:top w:val="nil"/>
              <w:left w:val="nil"/>
              <w:bottom w:val="single" w:color="000000" w:sz="8" w:space="0"/>
              <w:right w:val="single" w:color="000000" w:sz="8" w:space="0"/>
            </w:tcBorders>
            <w:shd w:val="clear" w:color="auto" w:fill="auto"/>
            <w:noWrap/>
          </w:tcPr>
          <w:p w14:paraId="75239940">
            <w:pPr>
              <w:widowControl/>
              <w:jc w:val="center"/>
              <w:rPr>
                <w:rFonts w:ascii="Calibri" w:hAnsi="Calibri" w:eastAsia="宋体" w:cs="Calibri"/>
                <w:color w:val="000000"/>
                <w:kern w:val="0"/>
                <w:sz w:val="22"/>
              </w:rPr>
            </w:pPr>
            <w:r>
              <w:rPr>
                <w:rFonts w:ascii="Calibri" w:hAnsi="Calibri" w:eastAsia="宋体" w:cs="Calibri"/>
                <w:color w:val="000000"/>
                <w:kern w:val="0"/>
                <w:sz w:val="22"/>
              </w:rPr>
              <w:t>0.11(0.05)</w:t>
            </w:r>
          </w:p>
        </w:tc>
      </w:tr>
      <w:tr w14:paraId="690ADB6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1C27133">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B7D89DF">
            <w:pPr>
              <w:widowControl/>
              <w:jc w:val="center"/>
              <w:rPr>
                <w:rFonts w:ascii="Calibri" w:hAnsi="Calibri" w:eastAsia="宋体" w:cs="Calibri"/>
                <w:color w:val="000000"/>
                <w:kern w:val="0"/>
                <w:sz w:val="22"/>
              </w:rPr>
            </w:pPr>
            <w:r>
              <w:rPr>
                <w:rFonts w:ascii="Calibri" w:hAnsi="Calibri" w:eastAsia="宋体" w:cs="Calibri"/>
                <w:color w:val="000000"/>
                <w:kern w:val="0"/>
                <w:sz w:val="22"/>
              </w:rPr>
              <w:t>haemophagocytic lymphohistiocytosis</w:t>
            </w:r>
          </w:p>
        </w:tc>
        <w:tc>
          <w:tcPr>
            <w:tcW w:w="0" w:type="auto"/>
            <w:tcBorders>
              <w:top w:val="nil"/>
              <w:left w:val="nil"/>
              <w:bottom w:val="single" w:color="000000" w:sz="8" w:space="0"/>
              <w:right w:val="single" w:color="000000" w:sz="8" w:space="0"/>
            </w:tcBorders>
            <w:shd w:val="clear" w:color="auto" w:fill="auto"/>
            <w:noWrap/>
          </w:tcPr>
          <w:p w14:paraId="6A1EE968">
            <w:pPr>
              <w:widowControl/>
              <w:jc w:val="center"/>
              <w:rPr>
                <w:rFonts w:ascii="Calibri" w:hAnsi="Calibri" w:eastAsia="宋体" w:cs="Calibri"/>
                <w:color w:val="000000"/>
                <w:kern w:val="0"/>
                <w:sz w:val="22"/>
              </w:rPr>
            </w:pPr>
            <w:r>
              <w:rPr>
                <w:rFonts w:ascii="Calibri" w:hAnsi="Calibri" w:eastAsia="宋体" w:cs="Calibri"/>
                <w:color w:val="000000"/>
                <w:kern w:val="0"/>
                <w:sz w:val="22"/>
              </w:rPr>
              <w:t>4</w:t>
            </w:r>
          </w:p>
        </w:tc>
        <w:tc>
          <w:tcPr>
            <w:tcW w:w="0" w:type="auto"/>
            <w:tcBorders>
              <w:top w:val="nil"/>
              <w:left w:val="nil"/>
              <w:bottom w:val="single" w:color="000000" w:sz="8" w:space="0"/>
              <w:right w:val="single" w:color="000000" w:sz="8" w:space="0"/>
            </w:tcBorders>
            <w:shd w:val="clear" w:color="auto" w:fill="auto"/>
            <w:noWrap/>
          </w:tcPr>
          <w:p w14:paraId="3EED19DE">
            <w:pPr>
              <w:widowControl/>
              <w:jc w:val="center"/>
              <w:rPr>
                <w:rFonts w:ascii="Calibri" w:hAnsi="Calibri" w:eastAsia="宋体" w:cs="Calibri"/>
                <w:color w:val="000000"/>
                <w:kern w:val="0"/>
                <w:sz w:val="22"/>
              </w:rPr>
            </w:pPr>
            <w:r>
              <w:rPr>
                <w:rFonts w:ascii="Calibri" w:hAnsi="Calibri" w:eastAsia="宋体" w:cs="Calibri"/>
                <w:color w:val="000000"/>
                <w:kern w:val="0"/>
                <w:sz w:val="22"/>
              </w:rPr>
              <w:t>0.08(0.03, 0.22)</w:t>
            </w:r>
          </w:p>
        </w:tc>
        <w:tc>
          <w:tcPr>
            <w:tcW w:w="0" w:type="auto"/>
            <w:tcBorders>
              <w:top w:val="nil"/>
              <w:left w:val="nil"/>
              <w:bottom w:val="single" w:color="000000" w:sz="8" w:space="0"/>
              <w:right w:val="single" w:color="000000" w:sz="8" w:space="0"/>
            </w:tcBorders>
            <w:shd w:val="clear" w:color="auto" w:fill="auto"/>
            <w:noWrap/>
          </w:tcPr>
          <w:p w14:paraId="29062062">
            <w:pPr>
              <w:widowControl/>
              <w:jc w:val="center"/>
              <w:rPr>
                <w:rFonts w:ascii="Calibri" w:hAnsi="Calibri" w:eastAsia="宋体" w:cs="Calibri"/>
                <w:color w:val="000000"/>
                <w:kern w:val="0"/>
                <w:sz w:val="22"/>
              </w:rPr>
            </w:pPr>
            <w:r>
              <w:rPr>
                <w:rFonts w:ascii="Calibri" w:hAnsi="Calibri" w:eastAsia="宋体" w:cs="Calibri"/>
                <w:color w:val="000000"/>
                <w:kern w:val="0"/>
                <w:sz w:val="22"/>
              </w:rPr>
              <w:t>0.08(0.03, 0.21)</w:t>
            </w:r>
          </w:p>
        </w:tc>
        <w:tc>
          <w:tcPr>
            <w:tcW w:w="0" w:type="auto"/>
            <w:tcBorders>
              <w:top w:val="nil"/>
              <w:left w:val="nil"/>
              <w:bottom w:val="single" w:color="000000" w:sz="8" w:space="0"/>
              <w:right w:val="single" w:color="000000" w:sz="8" w:space="0"/>
            </w:tcBorders>
            <w:shd w:val="clear" w:color="auto" w:fill="auto"/>
            <w:noWrap/>
          </w:tcPr>
          <w:p w14:paraId="6B15150F">
            <w:pPr>
              <w:widowControl/>
              <w:jc w:val="center"/>
              <w:rPr>
                <w:rFonts w:ascii="Calibri" w:hAnsi="Calibri" w:eastAsia="宋体" w:cs="Calibri"/>
                <w:color w:val="FF0000"/>
                <w:kern w:val="0"/>
                <w:sz w:val="22"/>
              </w:rPr>
            </w:pPr>
            <w:r>
              <w:rPr>
                <w:rFonts w:ascii="Calibri" w:hAnsi="Calibri" w:eastAsia="宋体" w:cs="Calibri"/>
                <w:color w:val="FF0000"/>
                <w:kern w:val="0"/>
                <w:sz w:val="22"/>
              </w:rPr>
              <w:t>41.21</w:t>
            </w:r>
          </w:p>
        </w:tc>
        <w:tc>
          <w:tcPr>
            <w:tcW w:w="0" w:type="auto"/>
            <w:tcBorders>
              <w:top w:val="nil"/>
              <w:left w:val="nil"/>
              <w:bottom w:val="single" w:color="000000" w:sz="8" w:space="0"/>
              <w:right w:val="single" w:color="000000" w:sz="8" w:space="0"/>
            </w:tcBorders>
            <w:shd w:val="clear" w:color="auto" w:fill="auto"/>
            <w:noWrap/>
          </w:tcPr>
          <w:p w14:paraId="22D5C8E7">
            <w:pPr>
              <w:widowControl/>
              <w:jc w:val="center"/>
              <w:rPr>
                <w:rFonts w:ascii="Calibri" w:hAnsi="Calibri" w:eastAsia="宋体" w:cs="Calibri"/>
                <w:color w:val="000000"/>
                <w:kern w:val="0"/>
                <w:sz w:val="22"/>
              </w:rPr>
            </w:pPr>
            <w:r>
              <w:rPr>
                <w:rFonts w:ascii="Calibri" w:hAnsi="Calibri" w:eastAsia="宋体" w:cs="Calibri"/>
                <w:color w:val="000000"/>
                <w:kern w:val="0"/>
                <w:sz w:val="22"/>
              </w:rPr>
              <w:t>-3.59(-4.85)</w:t>
            </w:r>
          </w:p>
        </w:tc>
        <w:tc>
          <w:tcPr>
            <w:tcW w:w="0" w:type="auto"/>
            <w:tcBorders>
              <w:top w:val="nil"/>
              <w:left w:val="nil"/>
              <w:bottom w:val="single" w:color="000000" w:sz="8" w:space="0"/>
              <w:right w:val="single" w:color="000000" w:sz="8" w:space="0"/>
            </w:tcBorders>
            <w:shd w:val="clear" w:color="auto" w:fill="auto"/>
            <w:noWrap/>
          </w:tcPr>
          <w:p w14:paraId="7E89017C">
            <w:pPr>
              <w:widowControl/>
              <w:jc w:val="center"/>
              <w:rPr>
                <w:rFonts w:ascii="Calibri" w:hAnsi="Calibri" w:eastAsia="宋体" w:cs="Calibri"/>
                <w:color w:val="000000"/>
                <w:kern w:val="0"/>
                <w:sz w:val="22"/>
              </w:rPr>
            </w:pPr>
            <w:r>
              <w:rPr>
                <w:rFonts w:ascii="Calibri" w:hAnsi="Calibri" w:eastAsia="宋体" w:cs="Calibri"/>
                <w:color w:val="000000"/>
                <w:kern w:val="0"/>
                <w:sz w:val="22"/>
              </w:rPr>
              <w:t>0.08(0.04)</w:t>
            </w:r>
          </w:p>
        </w:tc>
      </w:tr>
      <w:tr w14:paraId="6F789A5E">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08F9A8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0279838">
            <w:pPr>
              <w:widowControl/>
              <w:jc w:val="center"/>
              <w:rPr>
                <w:rFonts w:ascii="Calibri" w:hAnsi="Calibri" w:eastAsia="宋体" w:cs="Calibri"/>
                <w:color w:val="000000"/>
                <w:kern w:val="0"/>
                <w:sz w:val="22"/>
              </w:rPr>
            </w:pPr>
            <w:r>
              <w:rPr>
                <w:rFonts w:ascii="Calibri" w:hAnsi="Calibri" w:eastAsia="宋体" w:cs="Calibri"/>
                <w:color w:val="000000"/>
                <w:kern w:val="0"/>
                <w:sz w:val="22"/>
              </w:rPr>
              <w:t>reaction to excipient</w:t>
            </w:r>
          </w:p>
        </w:tc>
        <w:tc>
          <w:tcPr>
            <w:tcW w:w="0" w:type="auto"/>
            <w:tcBorders>
              <w:top w:val="nil"/>
              <w:left w:val="nil"/>
              <w:bottom w:val="single" w:color="000000" w:sz="8" w:space="0"/>
              <w:right w:val="single" w:color="000000" w:sz="8" w:space="0"/>
            </w:tcBorders>
            <w:shd w:val="clear" w:color="auto" w:fill="auto"/>
            <w:noWrap/>
          </w:tcPr>
          <w:p w14:paraId="0A073CCB">
            <w:pPr>
              <w:widowControl/>
              <w:jc w:val="center"/>
              <w:rPr>
                <w:rFonts w:ascii="Calibri" w:hAnsi="Calibri" w:eastAsia="宋体" w:cs="Calibri"/>
                <w:color w:val="000000"/>
                <w:kern w:val="0"/>
                <w:sz w:val="22"/>
              </w:rPr>
            </w:pPr>
            <w:r>
              <w:rPr>
                <w:rFonts w:ascii="Calibri" w:hAnsi="Calibri" w:eastAsia="宋体" w:cs="Calibri"/>
                <w:color w:val="000000"/>
                <w:kern w:val="0"/>
                <w:sz w:val="22"/>
              </w:rPr>
              <w:t>4</w:t>
            </w:r>
          </w:p>
        </w:tc>
        <w:tc>
          <w:tcPr>
            <w:tcW w:w="0" w:type="auto"/>
            <w:tcBorders>
              <w:top w:val="nil"/>
              <w:left w:val="nil"/>
              <w:bottom w:val="single" w:color="000000" w:sz="8" w:space="0"/>
              <w:right w:val="single" w:color="000000" w:sz="8" w:space="0"/>
            </w:tcBorders>
            <w:shd w:val="clear" w:color="auto" w:fill="auto"/>
            <w:noWrap/>
          </w:tcPr>
          <w:p w14:paraId="52B3DDCF">
            <w:pPr>
              <w:widowControl/>
              <w:jc w:val="center"/>
              <w:rPr>
                <w:rFonts w:ascii="Calibri" w:hAnsi="Calibri" w:eastAsia="宋体" w:cs="Calibri"/>
                <w:color w:val="000000"/>
                <w:kern w:val="0"/>
                <w:sz w:val="22"/>
              </w:rPr>
            </w:pPr>
            <w:r>
              <w:rPr>
                <w:rFonts w:ascii="Calibri" w:hAnsi="Calibri" w:eastAsia="宋体" w:cs="Calibri"/>
                <w:color w:val="000000"/>
                <w:kern w:val="0"/>
                <w:sz w:val="22"/>
              </w:rPr>
              <w:t>0.2(0.07, 0.53)</w:t>
            </w:r>
          </w:p>
        </w:tc>
        <w:tc>
          <w:tcPr>
            <w:tcW w:w="0" w:type="auto"/>
            <w:tcBorders>
              <w:top w:val="nil"/>
              <w:left w:val="nil"/>
              <w:bottom w:val="single" w:color="000000" w:sz="8" w:space="0"/>
              <w:right w:val="single" w:color="000000" w:sz="8" w:space="0"/>
            </w:tcBorders>
            <w:shd w:val="clear" w:color="auto" w:fill="auto"/>
            <w:noWrap/>
          </w:tcPr>
          <w:p w14:paraId="595140E7">
            <w:pPr>
              <w:widowControl/>
              <w:jc w:val="center"/>
              <w:rPr>
                <w:rFonts w:ascii="Calibri" w:hAnsi="Calibri" w:eastAsia="宋体" w:cs="Calibri"/>
                <w:color w:val="000000"/>
                <w:kern w:val="0"/>
                <w:sz w:val="22"/>
              </w:rPr>
            </w:pPr>
            <w:r>
              <w:rPr>
                <w:rFonts w:ascii="Calibri" w:hAnsi="Calibri" w:eastAsia="宋体" w:cs="Calibri"/>
                <w:color w:val="000000"/>
                <w:kern w:val="0"/>
                <w:sz w:val="22"/>
              </w:rPr>
              <w:t>0.2(0.08, 0.53)</w:t>
            </w:r>
          </w:p>
        </w:tc>
        <w:tc>
          <w:tcPr>
            <w:tcW w:w="0" w:type="auto"/>
            <w:tcBorders>
              <w:top w:val="nil"/>
              <w:left w:val="nil"/>
              <w:bottom w:val="single" w:color="000000" w:sz="8" w:space="0"/>
              <w:right w:val="single" w:color="000000" w:sz="8" w:space="0"/>
            </w:tcBorders>
            <w:shd w:val="clear" w:color="auto" w:fill="auto"/>
            <w:noWrap/>
          </w:tcPr>
          <w:p w14:paraId="1D33D25C">
            <w:pPr>
              <w:widowControl/>
              <w:jc w:val="center"/>
              <w:rPr>
                <w:rFonts w:ascii="Calibri" w:hAnsi="Calibri" w:eastAsia="宋体" w:cs="Calibri"/>
                <w:color w:val="FF0000"/>
                <w:kern w:val="0"/>
                <w:sz w:val="22"/>
              </w:rPr>
            </w:pPr>
            <w:r>
              <w:rPr>
                <w:rFonts w:ascii="Calibri" w:hAnsi="Calibri" w:eastAsia="宋体" w:cs="Calibri"/>
                <w:color w:val="FF0000"/>
                <w:kern w:val="0"/>
                <w:sz w:val="22"/>
              </w:rPr>
              <w:t>12.84</w:t>
            </w:r>
          </w:p>
        </w:tc>
        <w:tc>
          <w:tcPr>
            <w:tcW w:w="0" w:type="auto"/>
            <w:tcBorders>
              <w:top w:val="nil"/>
              <w:left w:val="nil"/>
              <w:bottom w:val="single" w:color="000000" w:sz="8" w:space="0"/>
              <w:right w:val="single" w:color="000000" w:sz="8" w:space="0"/>
            </w:tcBorders>
            <w:shd w:val="clear" w:color="auto" w:fill="auto"/>
            <w:noWrap/>
          </w:tcPr>
          <w:p w14:paraId="6819D13C">
            <w:pPr>
              <w:widowControl/>
              <w:jc w:val="center"/>
              <w:rPr>
                <w:rFonts w:ascii="Calibri" w:hAnsi="Calibri" w:eastAsia="宋体" w:cs="Calibri"/>
                <w:color w:val="000000"/>
                <w:kern w:val="0"/>
                <w:sz w:val="22"/>
              </w:rPr>
            </w:pPr>
            <w:r>
              <w:rPr>
                <w:rFonts w:ascii="Calibri" w:hAnsi="Calibri" w:eastAsia="宋体" w:cs="Calibri"/>
                <w:color w:val="000000"/>
                <w:kern w:val="0"/>
                <w:sz w:val="22"/>
              </w:rPr>
              <w:t>-2.31(-3.58)</w:t>
            </w:r>
          </w:p>
        </w:tc>
        <w:tc>
          <w:tcPr>
            <w:tcW w:w="0" w:type="auto"/>
            <w:tcBorders>
              <w:top w:val="nil"/>
              <w:left w:val="nil"/>
              <w:bottom w:val="single" w:color="000000" w:sz="8" w:space="0"/>
              <w:right w:val="single" w:color="000000" w:sz="8" w:space="0"/>
            </w:tcBorders>
            <w:shd w:val="clear" w:color="auto" w:fill="auto"/>
            <w:noWrap/>
          </w:tcPr>
          <w:p w14:paraId="417CE561">
            <w:pPr>
              <w:widowControl/>
              <w:jc w:val="center"/>
              <w:rPr>
                <w:rFonts w:ascii="Calibri" w:hAnsi="Calibri" w:eastAsia="宋体" w:cs="Calibri"/>
                <w:color w:val="000000"/>
                <w:kern w:val="0"/>
                <w:sz w:val="22"/>
              </w:rPr>
            </w:pPr>
            <w:r>
              <w:rPr>
                <w:rFonts w:ascii="Calibri" w:hAnsi="Calibri" w:eastAsia="宋体" w:cs="Calibri"/>
                <w:color w:val="000000"/>
                <w:kern w:val="0"/>
                <w:sz w:val="22"/>
              </w:rPr>
              <w:t>0.2(0.09)</w:t>
            </w:r>
          </w:p>
        </w:tc>
      </w:tr>
      <w:tr w14:paraId="7B8933D0">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0C70A1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EDA538A">
            <w:pPr>
              <w:widowControl/>
              <w:jc w:val="center"/>
              <w:rPr>
                <w:rFonts w:ascii="Calibri" w:hAnsi="Calibri" w:eastAsia="宋体" w:cs="Calibri"/>
                <w:color w:val="000000"/>
                <w:kern w:val="0"/>
                <w:sz w:val="22"/>
              </w:rPr>
            </w:pPr>
            <w:r>
              <w:rPr>
                <w:rFonts w:ascii="Calibri" w:hAnsi="Calibri" w:eastAsia="宋体" w:cs="Calibri"/>
                <w:color w:val="000000"/>
                <w:kern w:val="0"/>
                <w:sz w:val="22"/>
              </w:rPr>
              <w:t>serum sickness-like reaction</w:t>
            </w:r>
          </w:p>
        </w:tc>
        <w:tc>
          <w:tcPr>
            <w:tcW w:w="0" w:type="auto"/>
            <w:tcBorders>
              <w:top w:val="nil"/>
              <w:left w:val="nil"/>
              <w:bottom w:val="single" w:color="000000" w:sz="8" w:space="0"/>
              <w:right w:val="single" w:color="000000" w:sz="8" w:space="0"/>
            </w:tcBorders>
            <w:shd w:val="clear" w:color="auto" w:fill="auto"/>
            <w:noWrap/>
          </w:tcPr>
          <w:p w14:paraId="48C3D0C4">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1B2CC958">
            <w:pPr>
              <w:widowControl/>
              <w:jc w:val="center"/>
              <w:rPr>
                <w:rFonts w:ascii="Calibri" w:hAnsi="Calibri" w:eastAsia="宋体" w:cs="Calibri"/>
                <w:color w:val="000000"/>
                <w:kern w:val="0"/>
                <w:sz w:val="22"/>
              </w:rPr>
            </w:pPr>
            <w:r>
              <w:rPr>
                <w:rFonts w:ascii="Calibri" w:hAnsi="Calibri" w:eastAsia="宋体" w:cs="Calibri"/>
                <w:color w:val="000000"/>
                <w:kern w:val="0"/>
                <w:sz w:val="22"/>
              </w:rPr>
              <w:t>0.76(0.24, 2.36)</w:t>
            </w:r>
          </w:p>
        </w:tc>
        <w:tc>
          <w:tcPr>
            <w:tcW w:w="0" w:type="auto"/>
            <w:tcBorders>
              <w:top w:val="nil"/>
              <w:left w:val="nil"/>
              <w:bottom w:val="single" w:color="000000" w:sz="8" w:space="0"/>
              <w:right w:val="single" w:color="000000" w:sz="8" w:space="0"/>
            </w:tcBorders>
            <w:shd w:val="clear" w:color="auto" w:fill="auto"/>
            <w:noWrap/>
          </w:tcPr>
          <w:p w14:paraId="2034FC27">
            <w:pPr>
              <w:widowControl/>
              <w:jc w:val="center"/>
              <w:rPr>
                <w:rFonts w:ascii="Calibri" w:hAnsi="Calibri" w:eastAsia="宋体" w:cs="Calibri"/>
                <w:color w:val="000000"/>
                <w:kern w:val="0"/>
                <w:sz w:val="22"/>
              </w:rPr>
            </w:pPr>
            <w:r>
              <w:rPr>
                <w:rFonts w:ascii="Calibri" w:hAnsi="Calibri" w:eastAsia="宋体" w:cs="Calibri"/>
                <w:color w:val="000000"/>
                <w:kern w:val="0"/>
                <w:sz w:val="22"/>
              </w:rPr>
              <w:t>0.76(0.24, 2.37)</w:t>
            </w:r>
          </w:p>
        </w:tc>
        <w:tc>
          <w:tcPr>
            <w:tcW w:w="0" w:type="auto"/>
            <w:tcBorders>
              <w:top w:val="nil"/>
              <w:left w:val="nil"/>
              <w:bottom w:val="single" w:color="000000" w:sz="8" w:space="0"/>
              <w:right w:val="single" w:color="000000" w:sz="8" w:space="0"/>
            </w:tcBorders>
            <w:shd w:val="clear" w:color="auto" w:fill="auto"/>
            <w:noWrap/>
          </w:tcPr>
          <w:p w14:paraId="2BBA2D13">
            <w:pPr>
              <w:widowControl/>
              <w:jc w:val="center"/>
              <w:rPr>
                <w:rFonts w:ascii="Calibri" w:hAnsi="Calibri" w:eastAsia="宋体" w:cs="Calibri"/>
                <w:color w:val="000000"/>
                <w:kern w:val="0"/>
                <w:sz w:val="22"/>
              </w:rPr>
            </w:pPr>
            <w:r>
              <w:rPr>
                <w:rFonts w:ascii="Calibri" w:hAnsi="Calibri" w:eastAsia="宋体" w:cs="Calibri"/>
                <w:color w:val="000000"/>
                <w:kern w:val="0"/>
                <w:sz w:val="22"/>
              </w:rPr>
              <w:t>0.23</w:t>
            </w:r>
          </w:p>
        </w:tc>
        <w:tc>
          <w:tcPr>
            <w:tcW w:w="0" w:type="auto"/>
            <w:tcBorders>
              <w:top w:val="nil"/>
              <w:left w:val="nil"/>
              <w:bottom w:val="single" w:color="000000" w:sz="8" w:space="0"/>
              <w:right w:val="single" w:color="000000" w:sz="8" w:space="0"/>
            </w:tcBorders>
            <w:shd w:val="clear" w:color="auto" w:fill="auto"/>
            <w:noWrap/>
          </w:tcPr>
          <w:p w14:paraId="206001A1">
            <w:pPr>
              <w:widowControl/>
              <w:jc w:val="center"/>
              <w:rPr>
                <w:rFonts w:ascii="Calibri" w:hAnsi="Calibri" w:eastAsia="宋体" w:cs="Calibri"/>
                <w:color w:val="000000"/>
                <w:kern w:val="0"/>
                <w:sz w:val="22"/>
              </w:rPr>
            </w:pPr>
            <w:r>
              <w:rPr>
                <w:rFonts w:ascii="Calibri" w:hAnsi="Calibri" w:eastAsia="宋体" w:cs="Calibri"/>
                <w:color w:val="000000"/>
                <w:kern w:val="0"/>
                <w:sz w:val="22"/>
              </w:rPr>
              <w:t>-0.4(-1.82)</w:t>
            </w:r>
          </w:p>
        </w:tc>
        <w:tc>
          <w:tcPr>
            <w:tcW w:w="0" w:type="auto"/>
            <w:tcBorders>
              <w:top w:val="nil"/>
              <w:left w:val="nil"/>
              <w:bottom w:val="single" w:color="000000" w:sz="8" w:space="0"/>
              <w:right w:val="single" w:color="000000" w:sz="8" w:space="0"/>
            </w:tcBorders>
            <w:shd w:val="clear" w:color="auto" w:fill="auto"/>
            <w:noWrap/>
          </w:tcPr>
          <w:p w14:paraId="1E2B3B28">
            <w:pPr>
              <w:widowControl/>
              <w:jc w:val="center"/>
              <w:rPr>
                <w:rFonts w:ascii="Calibri" w:hAnsi="Calibri" w:eastAsia="宋体" w:cs="Calibri"/>
                <w:color w:val="000000"/>
                <w:kern w:val="0"/>
                <w:sz w:val="22"/>
              </w:rPr>
            </w:pPr>
            <w:r>
              <w:rPr>
                <w:rFonts w:ascii="Calibri" w:hAnsi="Calibri" w:eastAsia="宋体" w:cs="Calibri"/>
                <w:color w:val="000000"/>
                <w:kern w:val="0"/>
                <w:sz w:val="22"/>
              </w:rPr>
              <w:t>0.76(0.29)</w:t>
            </w:r>
          </w:p>
        </w:tc>
      </w:tr>
      <w:tr w14:paraId="7DD3CAE7">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9959AF0">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5B65C413">
            <w:pPr>
              <w:widowControl/>
              <w:jc w:val="center"/>
              <w:rPr>
                <w:rFonts w:ascii="Calibri" w:hAnsi="Calibri" w:eastAsia="宋体" w:cs="Calibri"/>
                <w:color w:val="000000"/>
                <w:kern w:val="0"/>
                <w:sz w:val="22"/>
              </w:rPr>
            </w:pPr>
            <w:r>
              <w:rPr>
                <w:rFonts w:ascii="Calibri" w:hAnsi="Calibri" w:eastAsia="宋体" w:cs="Calibri"/>
                <w:color w:val="000000"/>
                <w:kern w:val="0"/>
                <w:sz w:val="22"/>
              </w:rPr>
              <w:t>allergic oedema</w:t>
            </w:r>
          </w:p>
        </w:tc>
        <w:tc>
          <w:tcPr>
            <w:tcW w:w="0" w:type="auto"/>
            <w:tcBorders>
              <w:top w:val="nil"/>
              <w:left w:val="nil"/>
              <w:bottom w:val="single" w:color="000000" w:sz="8" w:space="0"/>
              <w:right w:val="single" w:color="000000" w:sz="8" w:space="0"/>
            </w:tcBorders>
            <w:shd w:val="clear" w:color="auto" w:fill="auto"/>
            <w:noWrap/>
          </w:tcPr>
          <w:p w14:paraId="6A1FF367">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66C9A2D6">
            <w:pPr>
              <w:widowControl/>
              <w:jc w:val="center"/>
              <w:rPr>
                <w:rFonts w:ascii="Calibri" w:hAnsi="Calibri" w:eastAsia="宋体" w:cs="Calibri"/>
                <w:color w:val="000000"/>
                <w:kern w:val="0"/>
                <w:sz w:val="22"/>
              </w:rPr>
            </w:pPr>
            <w:r>
              <w:rPr>
                <w:rFonts w:ascii="Calibri" w:hAnsi="Calibri" w:eastAsia="宋体" w:cs="Calibri"/>
                <w:color w:val="000000"/>
                <w:kern w:val="0"/>
                <w:sz w:val="22"/>
              </w:rPr>
              <w:t>0.61(0.2, 1.91)</w:t>
            </w:r>
          </w:p>
        </w:tc>
        <w:tc>
          <w:tcPr>
            <w:tcW w:w="0" w:type="auto"/>
            <w:tcBorders>
              <w:top w:val="nil"/>
              <w:left w:val="nil"/>
              <w:bottom w:val="single" w:color="000000" w:sz="8" w:space="0"/>
              <w:right w:val="single" w:color="000000" w:sz="8" w:space="0"/>
            </w:tcBorders>
            <w:shd w:val="clear" w:color="auto" w:fill="auto"/>
            <w:noWrap/>
          </w:tcPr>
          <w:p w14:paraId="6078E593">
            <w:pPr>
              <w:widowControl/>
              <w:jc w:val="center"/>
              <w:rPr>
                <w:rFonts w:ascii="Calibri" w:hAnsi="Calibri" w:eastAsia="宋体" w:cs="Calibri"/>
                <w:color w:val="000000"/>
                <w:kern w:val="0"/>
                <w:sz w:val="22"/>
              </w:rPr>
            </w:pPr>
            <w:r>
              <w:rPr>
                <w:rFonts w:ascii="Calibri" w:hAnsi="Calibri" w:eastAsia="宋体" w:cs="Calibri"/>
                <w:color w:val="000000"/>
                <w:kern w:val="0"/>
                <w:sz w:val="22"/>
              </w:rPr>
              <w:t>0.61(0.2, 1.9)</w:t>
            </w:r>
          </w:p>
        </w:tc>
        <w:tc>
          <w:tcPr>
            <w:tcW w:w="0" w:type="auto"/>
            <w:tcBorders>
              <w:top w:val="nil"/>
              <w:left w:val="nil"/>
              <w:bottom w:val="single" w:color="000000" w:sz="8" w:space="0"/>
              <w:right w:val="single" w:color="000000" w:sz="8" w:space="0"/>
            </w:tcBorders>
            <w:shd w:val="clear" w:color="auto" w:fill="auto"/>
            <w:noWrap/>
          </w:tcPr>
          <w:p w14:paraId="190C1F95">
            <w:pPr>
              <w:widowControl/>
              <w:jc w:val="center"/>
              <w:rPr>
                <w:rFonts w:ascii="Calibri" w:hAnsi="Calibri" w:eastAsia="宋体" w:cs="Calibri"/>
                <w:color w:val="000000"/>
                <w:kern w:val="0"/>
                <w:sz w:val="22"/>
              </w:rPr>
            </w:pPr>
            <w:r>
              <w:rPr>
                <w:rFonts w:ascii="Calibri" w:hAnsi="Calibri" w:eastAsia="宋体" w:cs="Calibri"/>
                <w:color w:val="000000"/>
                <w:kern w:val="0"/>
                <w:sz w:val="22"/>
              </w:rPr>
              <w:t>0.73</w:t>
            </w:r>
          </w:p>
        </w:tc>
        <w:tc>
          <w:tcPr>
            <w:tcW w:w="0" w:type="auto"/>
            <w:tcBorders>
              <w:top w:val="nil"/>
              <w:left w:val="nil"/>
              <w:bottom w:val="single" w:color="000000" w:sz="8" w:space="0"/>
              <w:right w:val="single" w:color="000000" w:sz="8" w:space="0"/>
            </w:tcBorders>
            <w:shd w:val="clear" w:color="auto" w:fill="auto"/>
            <w:noWrap/>
          </w:tcPr>
          <w:p w14:paraId="01244F2E">
            <w:pPr>
              <w:widowControl/>
              <w:jc w:val="center"/>
              <w:rPr>
                <w:rFonts w:ascii="Calibri" w:hAnsi="Calibri" w:eastAsia="宋体" w:cs="Calibri"/>
                <w:color w:val="000000"/>
                <w:kern w:val="0"/>
                <w:sz w:val="22"/>
              </w:rPr>
            </w:pPr>
            <w:r>
              <w:rPr>
                <w:rFonts w:ascii="Calibri" w:hAnsi="Calibri" w:eastAsia="宋体" w:cs="Calibri"/>
                <w:color w:val="000000"/>
                <w:kern w:val="0"/>
                <w:sz w:val="22"/>
              </w:rPr>
              <w:t>-0.7(-2.12)</w:t>
            </w:r>
          </w:p>
        </w:tc>
        <w:tc>
          <w:tcPr>
            <w:tcW w:w="0" w:type="auto"/>
            <w:tcBorders>
              <w:top w:val="nil"/>
              <w:left w:val="nil"/>
              <w:bottom w:val="single" w:color="000000" w:sz="8" w:space="0"/>
              <w:right w:val="single" w:color="000000" w:sz="8" w:space="0"/>
            </w:tcBorders>
            <w:shd w:val="clear" w:color="auto" w:fill="auto"/>
            <w:noWrap/>
          </w:tcPr>
          <w:p w14:paraId="68FE4617">
            <w:pPr>
              <w:widowControl/>
              <w:jc w:val="center"/>
              <w:rPr>
                <w:rFonts w:ascii="Calibri" w:hAnsi="Calibri" w:eastAsia="宋体" w:cs="Calibri"/>
                <w:color w:val="000000"/>
                <w:kern w:val="0"/>
                <w:sz w:val="22"/>
              </w:rPr>
            </w:pPr>
            <w:r>
              <w:rPr>
                <w:rFonts w:ascii="Calibri" w:hAnsi="Calibri" w:eastAsia="宋体" w:cs="Calibri"/>
                <w:color w:val="000000"/>
                <w:kern w:val="0"/>
                <w:sz w:val="22"/>
              </w:rPr>
              <w:t>0.61(0.24)</w:t>
            </w:r>
          </w:p>
        </w:tc>
      </w:tr>
      <w:tr w14:paraId="7ECFBE04">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11BF07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7E4B21C">
            <w:pPr>
              <w:widowControl/>
              <w:jc w:val="center"/>
              <w:rPr>
                <w:rFonts w:ascii="Calibri" w:hAnsi="Calibri" w:eastAsia="宋体" w:cs="Calibri"/>
                <w:color w:val="000000"/>
                <w:kern w:val="0"/>
                <w:sz w:val="22"/>
              </w:rPr>
            </w:pPr>
            <w:r>
              <w:rPr>
                <w:rFonts w:ascii="Calibri" w:hAnsi="Calibri" w:eastAsia="宋体" w:cs="Calibri"/>
                <w:color w:val="000000"/>
                <w:kern w:val="0"/>
                <w:sz w:val="22"/>
              </w:rPr>
              <w:t>autoinflammatory disease</w:t>
            </w:r>
          </w:p>
        </w:tc>
        <w:tc>
          <w:tcPr>
            <w:tcW w:w="0" w:type="auto"/>
            <w:tcBorders>
              <w:top w:val="nil"/>
              <w:left w:val="nil"/>
              <w:bottom w:val="single" w:color="000000" w:sz="8" w:space="0"/>
              <w:right w:val="single" w:color="000000" w:sz="8" w:space="0"/>
            </w:tcBorders>
            <w:shd w:val="clear" w:color="auto" w:fill="auto"/>
            <w:noWrap/>
          </w:tcPr>
          <w:p w14:paraId="4B91D4CE">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349DCD9C">
            <w:pPr>
              <w:widowControl/>
              <w:jc w:val="center"/>
              <w:rPr>
                <w:rFonts w:ascii="Calibri" w:hAnsi="Calibri" w:eastAsia="宋体" w:cs="Calibri"/>
                <w:color w:val="000000"/>
                <w:kern w:val="0"/>
                <w:sz w:val="22"/>
              </w:rPr>
            </w:pPr>
            <w:r>
              <w:rPr>
                <w:rFonts w:ascii="Calibri" w:hAnsi="Calibri" w:eastAsia="宋体" w:cs="Calibri"/>
                <w:color w:val="000000"/>
                <w:kern w:val="0"/>
                <w:sz w:val="22"/>
              </w:rPr>
              <w:t>1.84(0.59, 5.76)</w:t>
            </w:r>
          </w:p>
        </w:tc>
        <w:tc>
          <w:tcPr>
            <w:tcW w:w="0" w:type="auto"/>
            <w:tcBorders>
              <w:top w:val="nil"/>
              <w:left w:val="nil"/>
              <w:bottom w:val="single" w:color="000000" w:sz="8" w:space="0"/>
              <w:right w:val="single" w:color="000000" w:sz="8" w:space="0"/>
            </w:tcBorders>
            <w:shd w:val="clear" w:color="auto" w:fill="auto"/>
            <w:noWrap/>
          </w:tcPr>
          <w:p w14:paraId="24E5AD4B">
            <w:pPr>
              <w:widowControl/>
              <w:jc w:val="center"/>
              <w:rPr>
                <w:rFonts w:ascii="Calibri" w:hAnsi="Calibri" w:eastAsia="宋体" w:cs="Calibri"/>
                <w:color w:val="000000"/>
                <w:kern w:val="0"/>
                <w:sz w:val="22"/>
              </w:rPr>
            </w:pPr>
            <w:r>
              <w:rPr>
                <w:rFonts w:ascii="Calibri" w:hAnsi="Calibri" w:eastAsia="宋体" w:cs="Calibri"/>
                <w:color w:val="000000"/>
                <w:kern w:val="0"/>
                <w:sz w:val="22"/>
              </w:rPr>
              <w:t>1.84(0.59, 5.73)</w:t>
            </w:r>
          </w:p>
        </w:tc>
        <w:tc>
          <w:tcPr>
            <w:tcW w:w="0" w:type="auto"/>
            <w:tcBorders>
              <w:top w:val="nil"/>
              <w:left w:val="nil"/>
              <w:bottom w:val="single" w:color="000000" w:sz="8" w:space="0"/>
              <w:right w:val="single" w:color="000000" w:sz="8" w:space="0"/>
            </w:tcBorders>
            <w:shd w:val="clear" w:color="auto" w:fill="auto"/>
            <w:noWrap/>
          </w:tcPr>
          <w:p w14:paraId="1A35E500">
            <w:pPr>
              <w:widowControl/>
              <w:jc w:val="center"/>
              <w:rPr>
                <w:rFonts w:ascii="Calibri" w:hAnsi="Calibri" w:eastAsia="宋体" w:cs="Calibri"/>
                <w:color w:val="000000"/>
                <w:kern w:val="0"/>
                <w:sz w:val="22"/>
              </w:rPr>
            </w:pPr>
            <w:r>
              <w:rPr>
                <w:rFonts w:ascii="Calibri" w:hAnsi="Calibri" w:eastAsia="宋体" w:cs="Calibri"/>
                <w:color w:val="000000"/>
                <w:kern w:val="0"/>
                <w:sz w:val="22"/>
              </w:rPr>
              <w:t>1.12</w:t>
            </w:r>
          </w:p>
        </w:tc>
        <w:tc>
          <w:tcPr>
            <w:tcW w:w="0" w:type="auto"/>
            <w:tcBorders>
              <w:top w:val="nil"/>
              <w:left w:val="nil"/>
              <w:bottom w:val="single" w:color="000000" w:sz="8" w:space="0"/>
              <w:right w:val="single" w:color="000000" w:sz="8" w:space="0"/>
            </w:tcBorders>
            <w:shd w:val="clear" w:color="auto" w:fill="auto"/>
            <w:noWrap/>
          </w:tcPr>
          <w:p w14:paraId="209EE0CE">
            <w:pPr>
              <w:widowControl/>
              <w:jc w:val="center"/>
              <w:rPr>
                <w:rFonts w:ascii="Calibri" w:hAnsi="Calibri" w:eastAsia="宋体" w:cs="Calibri"/>
                <w:color w:val="000000"/>
                <w:kern w:val="0"/>
                <w:sz w:val="22"/>
              </w:rPr>
            </w:pPr>
            <w:r>
              <w:rPr>
                <w:rFonts w:ascii="Calibri" w:hAnsi="Calibri" w:eastAsia="宋体" w:cs="Calibri"/>
                <w:color w:val="000000"/>
                <w:kern w:val="0"/>
                <w:sz w:val="22"/>
              </w:rPr>
              <w:t>0.86(-0.57)</w:t>
            </w:r>
          </w:p>
        </w:tc>
        <w:tc>
          <w:tcPr>
            <w:tcW w:w="0" w:type="auto"/>
            <w:tcBorders>
              <w:top w:val="nil"/>
              <w:left w:val="nil"/>
              <w:bottom w:val="single" w:color="000000" w:sz="8" w:space="0"/>
              <w:right w:val="single" w:color="000000" w:sz="8" w:space="0"/>
            </w:tcBorders>
            <w:shd w:val="clear" w:color="auto" w:fill="auto"/>
            <w:noWrap/>
          </w:tcPr>
          <w:p w14:paraId="0A231455">
            <w:pPr>
              <w:widowControl/>
              <w:jc w:val="center"/>
              <w:rPr>
                <w:rFonts w:ascii="Calibri" w:hAnsi="Calibri" w:eastAsia="宋体" w:cs="Calibri"/>
                <w:color w:val="000000"/>
                <w:kern w:val="0"/>
                <w:sz w:val="22"/>
              </w:rPr>
            </w:pPr>
            <w:r>
              <w:rPr>
                <w:rFonts w:ascii="Calibri" w:hAnsi="Calibri" w:eastAsia="宋体" w:cs="Calibri"/>
                <w:color w:val="000000"/>
                <w:kern w:val="0"/>
                <w:sz w:val="22"/>
              </w:rPr>
              <w:t>1.82(0.7)</w:t>
            </w:r>
          </w:p>
        </w:tc>
      </w:tr>
      <w:tr w14:paraId="3FC9336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2B9A80D">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770B34C">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surgical sutures</w:t>
            </w:r>
          </w:p>
        </w:tc>
        <w:tc>
          <w:tcPr>
            <w:tcW w:w="0" w:type="auto"/>
            <w:tcBorders>
              <w:top w:val="nil"/>
              <w:left w:val="nil"/>
              <w:bottom w:val="single" w:color="000000" w:sz="8" w:space="0"/>
              <w:right w:val="single" w:color="000000" w:sz="8" w:space="0"/>
            </w:tcBorders>
            <w:shd w:val="clear" w:color="auto" w:fill="auto"/>
            <w:noWrap/>
          </w:tcPr>
          <w:p w14:paraId="299B2369">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3FAA317C">
            <w:pPr>
              <w:widowControl/>
              <w:jc w:val="center"/>
              <w:rPr>
                <w:rFonts w:ascii="Calibri" w:hAnsi="Calibri" w:eastAsia="宋体" w:cs="Calibri"/>
                <w:color w:val="FF0000"/>
                <w:kern w:val="0"/>
                <w:sz w:val="22"/>
              </w:rPr>
            </w:pPr>
            <w:r>
              <w:rPr>
                <w:rFonts w:ascii="Calibri" w:hAnsi="Calibri" w:eastAsia="宋体" w:cs="Calibri"/>
                <w:color w:val="FF0000"/>
                <w:kern w:val="0"/>
                <w:sz w:val="22"/>
              </w:rPr>
              <w:t>12.39(3.72, 41.27)</w:t>
            </w:r>
          </w:p>
        </w:tc>
        <w:tc>
          <w:tcPr>
            <w:tcW w:w="0" w:type="auto"/>
            <w:tcBorders>
              <w:top w:val="nil"/>
              <w:left w:val="nil"/>
              <w:bottom w:val="single" w:color="000000" w:sz="8" w:space="0"/>
              <w:right w:val="single" w:color="000000" w:sz="8" w:space="0"/>
            </w:tcBorders>
            <w:shd w:val="clear" w:color="auto" w:fill="auto"/>
            <w:noWrap/>
          </w:tcPr>
          <w:p w14:paraId="7F3940AE">
            <w:pPr>
              <w:widowControl/>
              <w:jc w:val="center"/>
              <w:rPr>
                <w:rFonts w:ascii="Calibri" w:hAnsi="Calibri" w:eastAsia="宋体" w:cs="Calibri"/>
                <w:color w:val="FF0000"/>
                <w:kern w:val="0"/>
                <w:sz w:val="22"/>
              </w:rPr>
            </w:pPr>
            <w:r>
              <w:rPr>
                <w:rFonts w:ascii="Calibri" w:hAnsi="Calibri" w:eastAsia="宋体" w:cs="Calibri"/>
                <w:color w:val="FF0000"/>
                <w:kern w:val="0"/>
                <w:sz w:val="22"/>
              </w:rPr>
              <w:t>12.38(3.75, 40.92)</w:t>
            </w:r>
          </w:p>
        </w:tc>
        <w:tc>
          <w:tcPr>
            <w:tcW w:w="0" w:type="auto"/>
            <w:tcBorders>
              <w:top w:val="nil"/>
              <w:left w:val="nil"/>
              <w:bottom w:val="single" w:color="000000" w:sz="8" w:space="0"/>
              <w:right w:val="single" w:color="000000" w:sz="8" w:space="0"/>
            </w:tcBorders>
            <w:shd w:val="clear" w:color="auto" w:fill="auto"/>
            <w:noWrap/>
          </w:tcPr>
          <w:p w14:paraId="52733CDC">
            <w:pPr>
              <w:widowControl/>
              <w:jc w:val="center"/>
              <w:rPr>
                <w:rFonts w:ascii="Calibri" w:hAnsi="Calibri" w:eastAsia="宋体" w:cs="Calibri"/>
                <w:color w:val="FF0000"/>
                <w:kern w:val="0"/>
                <w:sz w:val="22"/>
              </w:rPr>
            </w:pPr>
            <w:r>
              <w:rPr>
                <w:rFonts w:ascii="Calibri" w:hAnsi="Calibri" w:eastAsia="宋体" w:cs="Calibri"/>
                <w:color w:val="FF0000"/>
                <w:kern w:val="0"/>
                <w:sz w:val="22"/>
              </w:rPr>
              <w:t>27.76</w:t>
            </w:r>
          </w:p>
        </w:tc>
        <w:tc>
          <w:tcPr>
            <w:tcW w:w="0" w:type="auto"/>
            <w:tcBorders>
              <w:top w:val="nil"/>
              <w:left w:val="nil"/>
              <w:bottom w:val="single" w:color="000000" w:sz="8" w:space="0"/>
              <w:right w:val="single" w:color="000000" w:sz="8" w:space="0"/>
            </w:tcBorders>
            <w:shd w:val="clear" w:color="auto" w:fill="auto"/>
            <w:noWrap/>
          </w:tcPr>
          <w:p w14:paraId="29F2A242">
            <w:pPr>
              <w:widowControl/>
              <w:jc w:val="center"/>
              <w:rPr>
                <w:rFonts w:ascii="Calibri" w:hAnsi="Calibri" w:eastAsia="宋体" w:cs="Calibri"/>
                <w:color w:val="FF0000"/>
                <w:kern w:val="0"/>
                <w:sz w:val="22"/>
              </w:rPr>
            </w:pPr>
            <w:r>
              <w:rPr>
                <w:rFonts w:ascii="Calibri" w:hAnsi="Calibri" w:eastAsia="宋体" w:cs="Calibri"/>
                <w:color w:val="FF0000"/>
                <w:kern w:val="0"/>
                <w:sz w:val="22"/>
              </w:rPr>
              <w:t>3.47(1.95)</w:t>
            </w:r>
          </w:p>
        </w:tc>
        <w:tc>
          <w:tcPr>
            <w:tcW w:w="0" w:type="auto"/>
            <w:tcBorders>
              <w:top w:val="nil"/>
              <w:left w:val="nil"/>
              <w:bottom w:val="single" w:color="000000" w:sz="8" w:space="0"/>
              <w:right w:val="single" w:color="000000" w:sz="8" w:space="0"/>
            </w:tcBorders>
            <w:shd w:val="clear" w:color="auto" w:fill="auto"/>
            <w:noWrap/>
          </w:tcPr>
          <w:p w14:paraId="5C478BC0">
            <w:pPr>
              <w:widowControl/>
              <w:jc w:val="center"/>
              <w:rPr>
                <w:rFonts w:ascii="Calibri" w:hAnsi="Calibri" w:eastAsia="宋体" w:cs="Calibri"/>
                <w:color w:val="FF0000"/>
                <w:kern w:val="0"/>
                <w:sz w:val="22"/>
              </w:rPr>
            </w:pPr>
            <w:r>
              <w:rPr>
                <w:rFonts w:ascii="Calibri" w:hAnsi="Calibri" w:eastAsia="宋体" w:cs="Calibri"/>
                <w:color w:val="FF0000"/>
                <w:kern w:val="0"/>
                <w:sz w:val="22"/>
              </w:rPr>
              <w:t>11.07(4.04)</w:t>
            </w:r>
          </w:p>
        </w:tc>
      </w:tr>
      <w:tr w14:paraId="1FB57E63">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4C67494">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C730A09">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arthropod bite</w:t>
            </w:r>
          </w:p>
        </w:tc>
        <w:tc>
          <w:tcPr>
            <w:tcW w:w="0" w:type="auto"/>
            <w:tcBorders>
              <w:top w:val="nil"/>
              <w:left w:val="nil"/>
              <w:bottom w:val="single" w:color="000000" w:sz="8" w:space="0"/>
              <w:right w:val="single" w:color="000000" w:sz="8" w:space="0"/>
            </w:tcBorders>
            <w:shd w:val="clear" w:color="auto" w:fill="auto"/>
            <w:noWrap/>
          </w:tcPr>
          <w:p w14:paraId="1454E4EC">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17DEE9B5">
            <w:pPr>
              <w:widowControl/>
              <w:jc w:val="center"/>
              <w:rPr>
                <w:rFonts w:ascii="Calibri" w:hAnsi="Calibri" w:eastAsia="宋体" w:cs="Calibri"/>
                <w:color w:val="000000"/>
                <w:kern w:val="0"/>
                <w:sz w:val="22"/>
              </w:rPr>
            </w:pPr>
            <w:r>
              <w:rPr>
                <w:rFonts w:ascii="Calibri" w:hAnsi="Calibri" w:eastAsia="宋体" w:cs="Calibri"/>
                <w:color w:val="000000"/>
                <w:kern w:val="0"/>
                <w:sz w:val="22"/>
              </w:rPr>
              <w:t>1.5(0.48, 4.69)</w:t>
            </w:r>
          </w:p>
        </w:tc>
        <w:tc>
          <w:tcPr>
            <w:tcW w:w="0" w:type="auto"/>
            <w:tcBorders>
              <w:top w:val="nil"/>
              <w:left w:val="nil"/>
              <w:bottom w:val="single" w:color="000000" w:sz="8" w:space="0"/>
              <w:right w:val="single" w:color="000000" w:sz="8" w:space="0"/>
            </w:tcBorders>
            <w:shd w:val="clear" w:color="auto" w:fill="auto"/>
            <w:noWrap/>
          </w:tcPr>
          <w:p w14:paraId="5DB89287">
            <w:pPr>
              <w:widowControl/>
              <w:jc w:val="center"/>
              <w:rPr>
                <w:rFonts w:ascii="Calibri" w:hAnsi="Calibri" w:eastAsia="宋体" w:cs="Calibri"/>
                <w:color w:val="000000"/>
                <w:kern w:val="0"/>
                <w:sz w:val="22"/>
              </w:rPr>
            </w:pPr>
            <w:r>
              <w:rPr>
                <w:rFonts w:ascii="Calibri" w:hAnsi="Calibri" w:eastAsia="宋体" w:cs="Calibri"/>
                <w:color w:val="000000"/>
                <w:kern w:val="0"/>
                <w:sz w:val="22"/>
              </w:rPr>
              <w:t>1.5(0.48, 4.68)</w:t>
            </w:r>
          </w:p>
        </w:tc>
        <w:tc>
          <w:tcPr>
            <w:tcW w:w="0" w:type="auto"/>
            <w:tcBorders>
              <w:top w:val="nil"/>
              <w:left w:val="nil"/>
              <w:bottom w:val="single" w:color="000000" w:sz="8" w:space="0"/>
              <w:right w:val="single" w:color="000000" w:sz="8" w:space="0"/>
            </w:tcBorders>
            <w:shd w:val="clear" w:color="auto" w:fill="auto"/>
            <w:noWrap/>
          </w:tcPr>
          <w:p w14:paraId="0CDA33B7">
            <w:pPr>
              <w:widowControl/>
              <w:jc w:val="center"/>
              <w:rPr>
                <w:rFonts w:ascii="Calibri" w:hAnsi="Calibri" w:eastAsia="宋体" w:cs="Calibri"/>
                <w:color w:val="000000"/>
                <w:kern w:val="0"/>
                <w:sz w:val="22"/>
              </w:rPr>
            </w:pPr>
            <w:r>
              <w:rPr>
                <w:rFonts w:ascii="Calibri" w:hAnsi="Calibri" w:eastAsia="宋体" w:cs="Calibri"/>
                <w:color w:val="000000"/>
                <w:kern w:val="0"/>
                <w:sz w:val="22"/>
              </w:rPr>
              <w:t>0.49</w:t>
            </w:r>
          </w:p>
        </w:tc>
        <w:tc>
          <w:tcPr>
            <w:tcW w:w="0" w:type="auto"/>
            <w:tcBorders>
              <w:top w:val="nil"/>
              <w:left w:val="nil"/>
              <w:bottom w:val="single" w:color="000000" w:sz="8" w:space="0"/>
              <w:right w:val="single" w:color="000000" w:sz="8" w:space="0"/>
            </w:tcBorders>
            <w:shd w:val="clear" w:color="auto" w:fill="auto"/>
            <w:noWrap/>
          </w:tcPr>
          <w:p w14:paraId="29FEB1D3">
            <w:pPr>
              <w:widowControl/>
              <w:jc w:val="center"/>
              <w:rPr>
                <w:rFonts w:ascii="Calibri" w:hAnsi="Calibri" w:eastAsia="宋体" w:cs="Calibri"/>
                <w:color w:val="000000"/>
                <w:kern w:val="0"/>
                <w:sz w:val="22"/>
              </w:rPr>
            </w:pPr>
            <w:r>
              <w:rPr>
                <w:rFonts w:ascii="Calibri" w:hAnsi="Calibri" w:eastAsia="宋体" w:cs="Calibri"/>
                <w:color w:val="000000"/>
                <w:kern w:val="0"/>
                <w:sz w:val="22"/>
              </w:rPr>
              <w:t>0.58(-0.85)</w:t>
            </w:r>
          </w:p>
        </w:tc>
        <w:tc>
          <w:tcPr>
            <w:tcW w:w="0" w:type="auto"/>
            <w:tcBorders>
              <w:top w:val="nil"/>
              <w:left w:val="nil"/>
              <w:bottom w:val="single" w:color="000000" w:sz="8" w:space="0"/>
              <w:right w:val="single" w:color="000000" w:sz="8" w:space="0"/>
            </w:tcBorders>
            <w:shd w:val="clear" w:color="auto" w:fill="auto"/>
            <w:noWrap/>
          </w:tcPr>
          <w:p w14:paraId="2AF8A3ED">
            <w:pPr>
              <w:widowControl/>
              <w:jc w:val="center"/>
              <w:rPr>
                <w:rFonts w:ascii="Calibri" w:hAnsi="Calibri" w:eastAsia="宋体" w:cs="Calibri"/>
                <w:color w:val="000000"/>
                <w:kern w:val="0"/>
                <w:sz w:val="22"/>
              </w:rPr>
            </w:pPr>
            <w:r>
              <w:rPr>
                <w:rFonts w:ascii="Calibri" w:hAnsi="Calibri" w:eastAsia="宋体" w:cs="Calibri"/>
                <w:color w:val="000000"/>
                <w:kern w:val="0"/>
                <w:sz w:val="22"/>
              </w:rPr>
              <w:t>1.49(0.57)</w:t>
            </w:r>
          </w:p>
        </w:tc>
      </w:tr>
      <w:tr w14:paraId="2A1E3D0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0BE53CA">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0A12C38">
            <w:pPr>
              <w:widowControl/>
              <w:jc w:val="center"/>
              <w:rPr>
                <w:rFonts w:ascii="Calibri" w:hAnsi="Calibri" w:eastAsia="宋体" w:cs="Calibri"/>
                <w:color w:val="000000"/>
                <w:kern w:val="0"/>
                <w:sz w:val="22"/>
              </w:rPr>
            </w:pPr>
            <w:r>
              <w:rPr>
                <w:rFonts w:ascii="Calibri" w:hAnsi="Calibri" w:eastAsia="宋体" w:cs="Calibri"/>
                <w:color w:val="000000"/>
                <w:kern w:val="0"/>
                <w:sz w:val="22"/>
              </w:rPr>
              <w:t>device allergy</w:t>
            </w:r>
          </w:p>
        </w:tc>
        <w:tc>
          <w:tcPr>
            <w:tcW w:w="0" w:type="auto"/>
            <w:tcBorders>
              <w:top w:val="nil"/>
              <w:left w:val="nil"/>
              <w:bottom w:val="single" w:color="000000" w:sz="8" w:space="0"/>
              <w:right w:val="single" w:color="000000" w:sz="8" w:space="0"/>
            </w:tcBorders>
            <w:shd w:val="clear" w:color="auto" w:fill="auto"/>
            <w:noWrap/>
          </w:tcPr>
          <w:p w14:paraId="722A5741">
            <w:pPr>
              <w:widowControl/>
              <w:jc w:val="center"/>
              <w:rPr>
                <w:rFonts w:ascii="Calibri" w:hAnsi="Calibri" w:eastAsia="宋体" w:cs="Calibri"/>
                <w:color w:val="000000"/>
                <w:kern w:val="0"/>
                <w:sz w:val="22"/>
              </w:rPr>
            </w:pPr>
            <w:r>
              <w:rPr>
                <w:rFonts w:ascii="Calibri" w:hAnsi="Calibri" w:eastAsia="宋体" w:cs="Calibri"/>
                <w:color w:val="000000"/>
                <w:kern w:val="0"/>
                <w:sz w:val="22"/>
              </w:rPr>
              <w:t>3</w:t>
            </w:r>
          </w:p>
        </w:tc>
        <w:tc>
          <w:tcPr>
            <w:tcW w:w="0" w:type="auto"/>
            <w:tcBorders>
              <w:top w:val="nil"/>
              <w:left w:val="nil"/>
              <w:bottom w:val="single" w:color="000000" w:sz="8" w:space="0"/>
              <w:right w:val="single" w:color="000000" w:sz="8" w:space="0"/>
            </w:tcBorders>
            <w:shd w:val="clear" w:color="auto" w:fill="auto"/>
            <w:noWrap/>
          </w:tcPr>
          <w:p w14:paraId="5D623CA4">
            <w:pPr>
              <w:widowControl/>
              <w:jc w:val="center"/>
              <w:rPr>
                <w:rFonts w:ascii="Calibri" w:hAnsi="Calibri" w:eastAsia="宋体" w:cs="Calibri"/>
                <w:color w:val="000000"/>
                <w:kern w:val="0"/>
                <w:sz w:val="22"/>
              </w:rPr>
            </w:pPr>
            <w:r>
              <w:rPr>
                <w:rFonts w:ascii="Calibri" w:hAnsi="Calibri" w:eastAsia="宋体" w:cs="Calibri"/>
                <w:color w:val="000000"/>
                <w:kern w:val="0"/>
                <w:sz w:val="22"/>
              </w:rPr>
              <w:t>1.69(0.54, 5.28)</w:t>
            </w:r>
          </w:p>
        </w:tc>
        <w:tc>
          <w:tcPr>
            <w:tcW w:w="0" w:type="auto"/>
            <w:tcBorders>
              <w:top w:val="nil"/>
              <w:left w:val="nil"/>
              <w:bottom w:val="single" w:color="000000" w:sz="8" w:space="0"/>
              <w:right w:val="single" w:color="000000" w:sz="8" w:space="0"/>
            </w:tcBorders>
            <w:shd w:val="clear" w:color="auto" w:fill="auto"/>
            <w:noWrap/>
          </w:tcPr>
          <w:p w14:paraId="1CBD4C4D">
            <w:pPr>
              <w:widowControl/>
              <w:jc w:val="center"/>
              <w:rPr>
                <w:rFonts w:ascii="Calibri" w:hAnsi="Calibri" w:eastAsia="宋体" w:cs="Calibri"/>
                <w:color w:val="000000"/>
                <w:kern w:val="0"/>
                <w:sz w:val="22"/>
              </w:rPr>
            </w:pPr>
            <w:r>
              <w:rPr>
                <w:rFonts w:ascii="Calibri" w:hAnsi="Calibri" w:eastAsia="宋体" w:cs="Calibri"/>
                <w:color w:val="000000"/>
                <w:kern w:val="0"/>
                <w:sz w:val="22"/>
              </w:rPr>
              <w:t>1.68(0.54, 5.24)</w:t>
            </w:r>
          </w:p>
        </w:tc>
        <w:tc>
          <w:tcPr>
            <w:tcW w:w="0" w:type="auto"/>
            <w:tcBorders>
              <w:top w:val="nil"/>
              <w:left w:val="nil"/>
              <w:bottom w:val="single" w:color="000000" w:sz="8" w:space="0"/>
              <w:right w:val="single" w:color="000000" w:sz="8" w:space="0"/>
            </w:tcBorders>
            <w:shd w:val="clear" w:color="auto" w:fill="auto"/>
            <w:noWrap/>
          </w:tcPr>
          <w:p w14:paraId="2524EEF4">
            <w:pPr>
              <w:widowControl/>
              <w:jc w:val="center"/>
              <w:rPr>
                <w:rFonts w:ascii="Calibri" w:hAnsi="Calibri" w:eastAsia="宋体" w:cs="Calibri"/>
                <w:color w:val="000000"/>
                <w:kern w:val="0"/>
                <w:sz w:val="22"/>
              </w:rPr>
            </w:pPr>
            <w:r>
              <w:rPr>
                <w:rFonts w:ascii="Calibri" w:hAnsi="Calibri" w:eastAsia="宋体" w:cs="Calibri"/>
                <w:color w:val="000000"/>
                <w:kern w:val="0"/>
                <w:sz w:val="22"/>
              </w:rPr>
              <w:t>0.82</w:t>
            </w:r>
          </w:p>
        </w:tc>
        <w:tc>
          <w:tcPr>
            <w:tcW w:w="0" w:type="auto"/>
            <w:tcBorders>
              <w:top w:val="nil"/>
              <w:left w:val="nil"/>
              <w:bottom w:val="single" w:color="000000" w:sz="8" w:space="0"/>
              <w:right w:val="single" w:color="000000" w:sz="8" w:space="0"/>
            </w:tcBorders>
            <w:shd w:val="clear" w:color="auto" w:fill="auto"/>
            <w:noWrap/>
          </w:tcPr>
          <w:p w14:paraId="14EFDD56">
            <w:pPr>
              <w:widowControl/>
              <w:jc w:val="center"/>
              <w:rPr>
                <w:rFonts w:ascii="Calibri" w:hAnsi="Calibri" w:eastAsia="宋体" w:cs="Calibri"/>
                <w:color w:val="000000"/>
                <w:kern w:val="0"/>
                <w:sz w:val="22"/>
              </w:rPr>
            </w:pPr>
            <w:r>
              <w:rPr>
                <w:rFonts w:ascii="Calibri" w:hAnsi="Calibri" w:eastAsia="宋体" w:cs="Calibri"/>
                <w:color w:val="000000"/>
                <w:kern w:val="0"/>
                <w:sz w:val="22"/>
              </w:rPr>
              <w:t>0.74(-0.69)</w:t>
            </w:r>
          </w:p>
        </w:tc>
        <w:tc>
          <w:tcPr>
            <w:tcW w:w="0" w:type="auto"/>
            <w:tcBorders>
              <w:top w:val="nil"/>
              <w:left w:val="nil"/>
              <w:bottom w:val="single" w:color="000000" w:sz="8" w:space="0"/>
              <w:right w:val="single" w:color="000000" w:sz="8" w:space="0"/>
            </w:tcBorders>
            <w:shd w:val="clear" w:color="auto" w:fill="auto"/>
            <w:noWrap/>
          </w:tcPr>
          <w:p w14:paraId="510AE5C9">
            <w:pPr>
              <w:widowControl/>
              <w:jc w:val="center"/>
              <w:rPr>
                <w:rFonts w:ascii="Calibri" w:hAnsi="Calibri" w:eastAsia="宋体" w:cs="Calibri"/>
                <w:color w:val="000000"/>
                <w:kern w:val="0"/>
                <w:sz w:val="22"/>
              </w:rPr>
            </w:pPr>
            <w:r>
              <w:rPr>
                <w:rFonts w:ascii="Calibri" w:hAnsi="Calibri" w:eastAsia="宋体" w:cs="Calibri"/>
                <w:color w:val="000000"/>
                <w:kern w:val="0"/>
                <w:sz w:val="22"/>
              </w:rPr>
              <w:t>1.67(0.64)</w:t>
            </w:r>
          </w:p>
        </w:tc>
      </w:tr>
      <w:tr w14:paraId="30F3DECE">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5188D7C">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9F8BA9D">
            <w:pPr>
              <w:widowControl/>
              <w:jc w:val="center"/>
              <w:rPr>
                <w:rFonts w:ascii="Calibri" w:hAnsi="Calibri" w:eastAsia="宋体" w:cs="Calibri"/>
                <w:color w:val="000000"/>
                <w:kern w:val="0"/>
                <w:sz w:val="22"/>
              </w:rPr>
            </w:pPr>
            <w:r>
              <w:rPr>
                <w:rFonts w:ascii="Calibri" w:hAnsi="Calibri" w:eastAsia="宋体" w:cs="Calibri"/>
                <w:color w:val="000000"/>
                <w:kern w:val="0"/>
                <w:sz w:val="22"/>
              </w:rPr>
              <w:t>type iii immune complex mediated reaction</w:t>
            </w:r>
          </w:p>
        </w:tc>
        <w:tc>
          <w:tcPr>
            <w:tcW w:w="0" w:type="auto"/>
            <w:tcBorders>
              <w:top w:val="nil"/>
              <w:left w:val="nil"/>
              <w:bottom w:val="single" w:color="000000" w:sz="8" w:space="0"/>
              <w:right w:val="single" w:color="000000" w:sz="8" w:space="0"/>
            </w:tcBorders>
            <w:shd w:val="clear" w:color="auto" w:fill="auto"/>
            <w:noWrap/>
          </w:tcPr>
          <w:p w14:paraId="561C20CE">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10235DC6">
            <w:pPr>
              <w:widowControl/>
              <w:jc w:val="center"/>
              <w:rPr>
                <w:rFonts w:ascii="Calibri" w:hAnsi="Calibri" w:eastAsia="宋体" w:cs="Calibri"/>
                <w:color w:val="000000"/>
                <w:kern w:val="0"/>
                <w:sz w:val="22"/>
              </w:rPr>
            </w:pPr>
            <w:r>
              <w:rPr>
                <w:rFonts w:ascii="Calibri" w:hAnsi="Calibri" w:eastAsia="宋体" w:cs="Calibri"/>
                <w:color w:val="000000"/>
                <w:kern w:val="0"/>
                <w:sz w:val="22"/>
              </w:rPr>
              <w:t>0.73(0.18, 2.92)</w:t>
            </w:r>
          </w:p>
        </w:tc>
        <w:tc>
          <w:tcPr>
            <w:tcW w:w="0" w:type="auto"/>
            <w:tcBorders>
              <w:top w:val="nil"/>
              <w:left w:val="nil"/>
              <w:bottom w:val="single" w:color="000000" w:sz="8" w:space="0"/>
              <w:right w:val="single" w:color="000000" w:sz="8" w:space="0"/>
            </w:tcBorders>
            <w:shd w:val="clear" w:color="auto" w:fill="auto"/>
            <w:noWrap/>
          </w:tcPr>
          <w:p w14:paraId="37D12DBA">
            <w:pPr>
              <w:widowControl/>
              <w:jc w:val="center"/>
              <w:rPr>
                <w:rFonts w:ascii="Calibri" w:hAnsi="Calibri" w:eastAsia="宋体" w:cs="Calibri"/>
                <w:color w:val="000000"/>
                <w:kern w:val="0"/>
                <w:sz w:val="22"/>
              </w:rPr>
            </w:pPr>
            <w:r>
              <w:rPr>
                <w:rFonts w:ascii="Calibri" w:hAnsi="Calibri" w:eastAsia="宋体" w:cs="Calibri"/>
                <w:color w:val="000000"/>
                <w:kern w:val="0"/>
                <w:sz w:val="22"/>
              </w:rPr>
              <w:t>0.73(0.18, 2.94)</w:t>
            </w:r>
          </w:p>
        </w:tc>
        <w:tc>
          <w:tcPr>
            <w:tcW w:w="0" w:type="auto"/>
            <w:tcBorders>
              <w:top w:val="nil"/>
              <w:left w:val="nil"/>
              <w:bottom w:val="single" w:color="000000" w:sz="8" w:space="0"/>
              <w:right w:val="single" w:color="000000" w:sz="8" w:space="0"/>
            </w:tcBorders>
            <w:shd w:val="clear" w:color="auto" w:fill="auto"/>
            <w:noWrap/>
          </w:tcPr>
          <w:p w14:paraId="6ED40645">
            <w:pPr>
              <w:widowControl/>
              <w:jc w:val="center"/>
              <w:rPr>
                <w:rFonts w:ascii="Calibri" w:hAnsi="Calibri" w:eastAsia="宋体" w:cs="Calibri"/>
                <w:color w:val="000000"/>
                <w:kern w:val="0"/>
                <w:sz w:val="22"/>
              </w:rPr>
            </w:pPr>
            <w:r>
              <w:rPr>
                <w:rFonts w:ascii="Calibri" w:hAnsi="Calibri" w:eastAsia="宋体" w:cs="Calibri"/>
                <w:color w:val="000000"/>
                <w:kern w:val="0"/>
                <w:sz w:val="22"/>
              </w:rPr>
              <w:t>0.2</w:t>
            </w:r>
          </w:p>
        </w:tc>
        <w:tc>
          <w:tcPr>
            <w:tcW w:w="0" w:type="auto"/>
            <w:tcBorders>
              <w:top w:val="nil"/>
              <w:left w:val="nil"/>
              <w:bottom w:val="single" w:color="000000" w:sz="8" w:space="0"/>
              <w:right w:val="single" w:color="000000" w:sz="8" w:space="0"/>
            </w:tcBorders>
            <w:shd w:val="clear" w:color="auto" w:fill="auto"/>
            <w:noWrap/>
          </w:tcPr>
          <w:p w14:paraId="57016CC4">
            <w:pPr>
              <w:widowControl/>
              <w:jc w:val="center"/>
              <w:rPr>
                <w:rFonts w:ascii="Calibri" w:hAnsi="Calibri" w:eastAsia="宋体" w:cs="Calibri"/>
                <w:color w:val="000000"/>
                <w:kern w:val="0"/>
                <w:sz w:val="22"/>
              </w:rPr>
            </w:pPr>
            <w:r>
              <w:rPr>
                <w:rFonts w:ascii="Calibri" w:hAnsi="Calibri" w:eastAsia="宋体" w:cs="Calibri"/>
                <w:color w:val="000000"/>
                <w:kern w:val="0"/>
                <w:sz w:val="22"/>
              </w:rPr>
              <w:t>-0.46(-2.1)</w:t>
            </w:r>
          </w:p>
        </w:tc>
        <w:tc>
          <w:tcPr>
            <w:tcW w:w="0" w:type="auto"/>
            <w:tcBorders>
              <w:top w:val="nil"/>
              <w:left w:val="nil"/>
              <w:bottom w:val="single" w:color="000000" w:sz="8" w:space="0"/>
              <w:right w:val="single" w:color="000000" w:sz="8" w:space="0"/>
            </w:tcBorders>
            <w:shd w:val="clear" w:color="auto" w:fill="auto"/>
            <w:noWrap/>
          </w:tcPr>
          <w:p w14:paraId="6CB68407">
            <w:pPr>
              <w:widowControl/>
              <w:jc w:val="center"/>
              <w:rPr>
                <w:rFonts w:ascii="Calibri" w:hAnsi="Calibri" w:eastAsia="宋体" w:cs="Calibri"/>
                <w:color w:val="000000"/>
                <w:kern w:val="0"/>
                <w:sz w:val="22"/>
              </w:rPr>
            </w:pPr>
            <w:r>
              <w:rPr>
                <w:rFonts w:ascii="Calibri" w:hAnsi="Calibri" w:eastAsia="宋体" w:cs="Calibri"/>
                <w:color w:val="000000"/>
                <w:kern w:val="0"/>
                <w:sz w:val="22"/>
              </w:rPr>
              <w:t>0.73(0.23)</w:t>
            </w:r>
          </w:p>
        </w:tc>
      </w:tr>
      <w:tr w14:paraId="543E6260">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6B74BCC">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10E3851D">
            <w:pPr>
              <w:widowControl/>
              <w:jc w:val="center"/>
              <w:rPr>
                <w:rFonts w:ascii="Calibri" w:hAnsi="Calibri" w:eastAsia="宋体" w:cs="Calibri"/>
                <w:color w:val="000000"/>
                <w:kern w:val="0"/>
                <w:sz w:val="22"/>
              </w:rPr>
            </w:pPr>
            <w:r>
              <w:rPr>
                <w:rFonts w:ascii="Calibri" w:hAnsi="Calibri" w:eastAsia="宋体" w:cs="Calibri"/>
                <w:color w:val="000000"/>
                <w:kern w:val="0"/>
                <w:sz w:val="22"/>
              </w:rPr>
              <w:t>anti-neutrophil cytoplasmic antibody positive vasculitis</w:t>
            </w:r>
          </w:p>
        </w:tc>
        <w:tc>
          <w:tcPr>
            <w:tcW w:w="0" w:type="auto"/>
            <w:tcBorders>
              <w:top w:val="nil"/>
              <w:left w:val="nil"/>
              <w:bottom w:val="single" w:color="000000" w:sz="8" w:space="0"/>
              <w:right w:val="single" w:color="000000" w:sz="8" w:space="0"/>
            </w:tcBorders>
            <w:shd w:val="clear" w:color="auto" w:fill="auto"/>
            <w:noWrap/>
          </w:tcPr>
          <w:p w14:paraId="03765F43">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6F3149E1">
            <w:pPr>
              <w:widowControl/>
              <w:jc w:val="center"/>
              <w:rPr>
                <w:rFonts w:ascii="Calibri" w:hAnsi="Calibri" w:eastAsia="宋体" w:cs="Calibri"/>
                <w:color w:val="000000"/>
                <w:kern w:val="0"/>
                <w:sz w:val="22"/>
              </w:rPr>
            </w:pPr>
            <w:r>
              <w:rPr>
                <w:rFonts w:ascii="Calibri" w:hAnsi="Calibri" w:eastAsia="宋体" w:cs="Calibri"/>
                <w:color w:val="000000"/>
                <w:kern w:val="0"/>
                <w:sz w:val="22"/>
              </w:rPr>
              <w:t>0.12(0.03, 0.49)</w:t>
            </w:r>
          </w:p>
        </w:tc>
        <w:tc>
          <w:tcPr>
            <w:tcW w:w="0" w:type="auto"/>
            <w:tcBorders>
              <w:top w:val="nil"/>
              <w:left w:val="nil"/>
              <w:bottom w:val="single" w:color="000000" w:sz="8" w:space="0"/>
              <w:right w:val="single" w:color="000000" w:sz="8" w:space="0"/>
            </w:tcBorders>
            <w:shd w:val="clear" w:color="auto" w:fill="auto"/>
            <w:noWrap/>
          </w:tcPr>
          <w:p w14:paraId="50EC33F3">
            <w:pPr>
              <w:widowControl/>
              <w:jc w:val="center"/>
              <w:rPr>
                <w:rFonts w:ascii="Calibri" w:hAnsi="Calibri" w:eastAsia="宋体" w:cs="Calibri"/>
                <w:color w:val="000000"/>
                <w:kern w:val="0"/>
                <w:sz w:val="22"/>
              </w:rPr>
            </w:pPr>
            <w:r>
              <w:rPr>
                <w:rFonts w:ascii="Calibri" w:hAnsi="Calibri" w:eastAsia="宋体" w:cs="Calibri"/>
                <w:color w:val="000000"/>
                <w:kern w:val="0"/>
                <w:sz w:val="22"/>
              </w:rPr>
              <w:t>0.12(0.03, 0.48)</w:t>
            </w:r>
          </w:p>
        </w:tc>
        <w:tc>
          <w:tcPr>
            <w:tcW w:w="0" w:type="auto"/>
            <w:tcBorders>
              <w:top w:val="nil"/>
              <w:left w:val="nil"/>
              <w:bottom w:val="single" w:color="000000" w:sz="8" w:space="0"/>
              <w:right w:val="single" w:color="000000" w:sz="8" w:space="0"/>
            </w:tcBorders>
            <w:shd w:val="clear" w:color="auto" w:fill="auto"/>
            <w:noWrap/>
          </w:tcPr>
          <w:p w14:paraId="1091CAD2">
            <w:pPr>
              <w:widowControl/>
              <w:jc w:val="center"/>
              <w:rPr>
                <w:rFonts w:ascii="Calibri" w:hAnsi="Calibri" w:eastAsia="宋体" w:cs="Calibri"/>
                <w:color w:val="FF0000"/>
                <w:kern w:val="0"/>
                <w:sz w:val="22"/>
              </w:rPr>
            </w:pPr>
            <w:r>
              <w:rPr>
                <w:rFonts w:ascii="Calibri" w:hAnsi="Calibri" w:eastAsia="宋体" w:cs="Calibri"/>
                <w:color w:val="FF0000"/>
                <w:kern w:val="0"/>
                <w:sz w:val="22"/>
              </w:rPr>
              <w:t>12.72</w:t>
            </w:r>
          </w:p>
        </w:tc>
        <w:tc>
          <w:tcPr>
            <w:tcW w:w="0" w:type="auto"/>
            <w:tcBorders>
              <w:top w:val="nil"/>
              <w:left w:val="nil"/>
              <w:bottom w:val="single" w:color="000000" w:sz="8" w:space="0"/>
              <w:right w:val="single" w:color="000000" w:sz="8" w:space="0"/>
            </w:tcBorders>
            <w:shd w:val="clear" w:color="auto" w:fill="auto"/>
            <w:noWrap/>
          </w:tcPr>
          <w:p w14:paraId="441E9016">
            <w:pPr>
              <w:widowControl/>
              <w:jc w:val="center"/>
              <w:rPr>
                <w:rFonts w:ascii="Calibri" w:hAnsi="Calibri" w:eastAsia="宋体" w:cs="Calibri"/>
                <w:color w:val="000000"/>
                <w:kern w:val="0"/>
                <w:sz w:val="22"/>
              </w:rPr>
            </w:pPr>
            <w:r>
              <w:rPr>
                <w:rFonts w:ascii="Calibri" w:hAnsi="Calibri" w:eastAsia="宋体" w:cs="Calibri"/>
                <w:color w:val="000000"/>
                <w:kern w:val="0"/>
                <w:sz w:val="22"/>
              </w:rPr>
              <w:t>-3.03(-4.66)</w:t>
            </w:r>
          </w:p>
        </w:tc>
        <w:tc>
          <w:tcPr>
            <w:tcW w:w="0" w:type="auto"/>
            <w:tcBorders>
              <w:top w:val="nil"/>
              <w:left w:val="nil"/>
              <w:bottom w:val="single" w:color="000000" w:sz="8" w:space="0"/>
              <w:right w:val="single" w:color="000000" w:sz="8" w:space="0"/>
            </w:tcBorders>
            <w:shd w:val="clear" w:color="auto" w:fill="auto"/>
            <w:noWrap/>
          </w:tcPr>
          <w:p w14:paraId="638A85DD">
            <w:pPr>
              <w:widowControl/>
              <w:jc w:val="center"/>
              <w:rPr>
                <w:rFonts w:ascii="Calibri" w:hAnsi="Calibri" w:eastAsia="宋体" w:cs="Calibri"/>
                <w:color w:val="000000"/>
                <w:kern w:val="0"/>
                <w:sz w:val="22"/>
              </w:rPr>
            </w:pPr>
            <w:r>
              <w:rPr>
                <w:rFonts w:ascii="Calibri" w:hAnsi="Calibri" w:eastAsia="宋体" w:cs="Calibri"/>
                <w:color w:val="000000"/>
                <w:kern w:val="0"/>
                <w:sz w:val="22"/>
              </w:rPr>
              <w:t>0.12(0.04)</w:t>
            </w:r>
          </w:p>
        </w:tc>
      </w:tr>
      <w:tr w14:paraId="12D4B5D3">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850D6B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5049FC27">
            <w:pPr>
              <w:widowControl/>
              <w:jc w:val="center"/>
              <w:rPr>
                <w:rFonts w:ascii="Calibri" w:hAnsi="Calibri" w:eastAsia="宋体" w:cs="Calibri"/>
                <w:color w:val="000000"/>
                <w:kern w:val="0"/>
                <w:sz w:val="22"/>
              </w:rPr>
            </w:pPr>
            <w:r>
              <w:rPr>
                <w:rFonts w:ascii="Calibri" w:hAnsi="Calibri" w:eastAsia="宋体" w:cs="Calibri"/>
                <w:color w:val="000000"/>
                <w:kern w:val="0"/>
                <w:sz w:val="22"/>
              </w:rPr>
              <w:t>eosinophilic granulomatosis with polyangiitis</w:t>
            </w:r>
          </w:p>
        </w:tc>
        <w:tc>
          <w:tcPr>
            <w:tcW w:w="0" w:type="auto"/>
            <w:tcBorders>
              <w:top w:val="nil"/>
              <w:left w:val="nil"/>
              <w:bottom w:val="single" w:color="000000" w:sz="8" w:space="0"/>
              <w:right w:val="single" w:color="000000" w:sz="8" w:space="0"/>
            </w:tcBorders>
            <w:shd w:val="clear" w:color="auto" w:fill="auto"/>
            <w:noWrap/>
          </w:tcPr>
          <w:p w14:paraId="415B3DB5">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645B24EA">
            <w:pPr>
              <w:widowControl/>
              <w:jc w:val="center"/>
              <w:rPr>
                <w:rFonts w:ascii="Calibri" w:hAnsi="Calibri" w:eastAsia="宋体" w:cs="Calibri"/>
                <w:color w:val="000000"/>
                <w:kern w:val="0"/>
                <w:sz w:val="22"/>
              </w:rPr>
            </w:pPr>
            <w:r>
              <w:rPr>
                <w:rFonts w:ascii="Calibri" w:hAnsi="Calibri" w:eastAsia="宋体" w:cs="Calibri"/>
                <w:color w:val="000000"/>
                <w:kern w:val="0"/>
                <w:sz w:val="22"/>
              </w:rPr>
              <w:t>0.15(0.04, 0.59)</w:t>
            </w:r>
          </w:p>
        </w:tc>
        <w:tc>
          <w:tcPr>
            <w:tcW w:w="0" w:type="auto"/>
            <w:tcBorders>
              <w:top w:val="nil"/>
              <w:left w:val="nil"/>
              <w:bottom w:val="single" w:color="000000" w:sz="8" w:space="0"/>
              <w:right w:val="single" w:color="000000" w:sz="8" w:space="0"/>
            </w:tcBorders>
            <w:shd w:val="clear" w:color="auto" w:fill="auto"/>
            <w:noWrap/>
          </w:tcPr>
          <w:p w14:paraId="17A40EE2">
            <w:pPr>
              <w:widowControl/>
              <w:jc w:val="center"/>
              <w:rPr>
                <w:rFonts w:ascii="Calibri" w:hAnsi="Calibri" w:eastAsia="宋体" w:cs="Calibri"/>
                <w:color w:val="000000"/>
                <w:kern w:val="0"/>
                <w:sz w:val="22"/>
              </w:rPr>
            </w:pPr>
            <w:r>
              <w:rPr>
                <w:rFonts w:ascii="Calibri" w:hAnsi="Calibri" w:eastAsia="宋体" w:cs="Calibri"/>
                <w:color w:val="000000"/>
                <w:kern w:val="0"/>
                <w:sz w:val="22"/>
              </w:rPr>
              <w:t>0.15(0.04, 0.6)</w:t>
            </w:r>
          </w:p>
        </w:tc>
        <w:tc>
          <w:tcPr>
            <w:tcW w:w="0" w:type="auto"/>
            <w:tcBorders>
              <w:top w:val="nil"/>
              <w:left w:val="nil"/>
              <w:bottom w:val="single" w:color="000000" w:sz="8" w:space="0"/>
              <w:right w:val="single" w:color="000000" w:sz="8" w:space="0"/>
            </w:tcBorders>
            <w:shd w:val="clear" w:color="auto" w:fill="auto"/>
            <w:noWrap/>
          </w:tcPr>
          <w:p w14:paraId="0BDBC0D5">
            <w:pPr>
              <w:widowControl/>
              <w:jc w:val="center"/>
              <w:rPr>
                <w:rFonts w:ascii="Calibri" w:hAnsi="Calibri" w:eastAsia="宋体" w:cs="Calibri"/>
                <w:color w:val="FF0000"/>
                <w:kern w:val="0"/>
                <w:sz w:val="22"/>
              </w:rPr>
            </w:pPr>
            <w:r>
              <w:rPr>
                <w:rFonts w:ascii="Calibri" w:hAnsi="Calibri" w:eastAsia="宋体" w:cs="Calibri"/>
                <w:color w:val="FF0000"/>
                <w:kern w:val="0"/>
                <w:sz w:val="22"/>
              </w:rPr>
              <w:t>9.9</w:t>
            </w:r>
          </w:p>
        </w:tc>
        <w:tc>
          <w:tcPr>
            <w:tcW w:w="0" w:type="auto"/>
            <w:tcBorders>
              <w:top w:val="nil"/>
              <w:left w:val="nil"/>
              <w:bottom w:val="single" w:color="000000" w:sz="8" w:space="0"/>
              <w:right w:val="single" w:color="000000" w:sz="8" w:space="0"/>
            </w:tcBorders>
            <w:shd w:val="clear" w:color="auto" w:fill="auto"/>
            <w:noWrap/>
          </w:tcPr>
          <w:p w14:paraId="08815EDC">
            <w:pPr>
              <w:widowControl/>
              <w:jc w:val="center"/>
              <w:rPr>
                <w:rFonts w:ascii="Calibri" w:hAnsi="Calibri" w:eastAsia="宋体" w:cs="Calibri"/>
                <w:color w:val="000000"/>
                <w:kern w:val="0"/>
                <w:sz w:val="22"/>
              </w:rPr>
            </w:pPr>
            <w:r>
              <w:rPr>
                <w:rFonts w:ascii="Calibri" w:hAnsi="Calibri" w:eastAsia="宋体" w:cs="Calibri"/>
                <w:color w:val="000000"/>
                <w:kern w:val="0"/>
                <w:sz w:val="22"/>
              </w:rPr>
              <w:t>-2.75(-4.39)</w:t>
            </w:r>
          </w:p>
        </w:tc>
        <w:tc>
          <w:tcPr>
            <w:tcW w:w="0" w:type="auto"/>
            <w:tcBorders>
              <w:top w:val="nil"/>
              <w:left w:val="nil"/>
              <w:bottom w:val="single" w:color="000000" w:sz="8" w:space="0"/>
              <w:right w:val="single" w:color="000000" w:sz="8" w:space="0"/>
            </w:tcBorders>
            <w:shd w:val="clear" w:color="auto" w:fill="auto"/>
            <w:noWrap/>
          </w:tcPr>
          <w:p w14:paraId="6620C93A">
            <w:pPr>
              <w:widowControl/>
              <w:jc w:val="center"/>
              <w:rPr>
                <w:rFonts w:ascii="Calibri" w:hAnsi="Calibri" w:eastAsia="宋体" w:cs="Calibri"/>
                <w:color w:val="000000"/>
                <w:kern w:val="0"/>
                <w:sz w:val="22"/>
              </w:rPr>
            </w:pPr>
            <w:r>
              <w:rPr>
                <w:rFonts w:ascii="Calibri" w:hAnsi="Calibri" w:eastAsia="宋体" w:cs="Calibri"/>
                <w:color w:val="000000"/>
                <w:kern w:val="0"/>
                <w:sz w:val="22"/>
              </w:rPr>
              <w:t>0.15(0.05)</w:t>
            </w:r>
          </w:p>
        </w:tc>
      </w:tr>
      <w:tr w14:paraId="73A309B4">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5502DE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FFCDC7D">
            <w:pPr>
              <w:widowControl/>
              <w:jc w:val="center"/>
              <w:rPr>
                <w:rFonts w:ascii="Calibri" w:hAnsi="Calibri" w:eastAsia="宋体" w:cs="Calibri"/>
                <w:color w:val="000000"/>
                <w:kern w:val="0"/>
                <w:sz w:val="22"/>
              </w:rPr>
            </w:pPr>
            <w:r>
              <w:rPr>
                <w:rFonts w:ascii="Calibri" w:hAnsi="Calibri" w:eastAsia="宋体" w:cs="Calibri"/>
                <w:color w:val="000000"/>
                <w:kern w:val="0"/>
                <w:sz w:val="22"/>
              </w:rPr>
              <w:t>immunodeficiency common variable</w:t>
            </w:r>
          </w:p>
        </w:tc>
        <w:tc>
          <w:tcPr>
            <w:tcW w:w="0" w:type="auto"/>
            <w:tcBorders>
              <w:top w:val="nil"/>
              <w:left w:val="nil"/>
              <w:bottom w:val="single" w:color="000000" w:sz="8" w:space="0"/>
              <w:right w:val="single" w:color="000000" w:sz="8" w:space="0"/>
            </w:tcBorders>
            <w:shd w:val="clear" w:color="auto" w:fill="auto"/>
            <w:noWrap/>
          </w:tcPr>
          <w:p w14:paraId="52A399C0">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694E3BC8">
            <w:pPr>
              <w:widowControl/>
              <w:jc w:val="center"/>
              <w:rPr>
                <w:rFonts w:ascii="Calibri" w:hAnsi="Calibri" w:eastAsia="宋体" w:cs="Calibri"/>
                <w:color w:val="000000"/>
                <w:kern w:val="0"/>
                <w:sz w:val="22"/>
              </w:rPr>
            </w:pPr>
            <w:r>
              <w:rPr>
                <w:rFonts w:ascii="Calibri" w:hAnsi="Calibri" w:eastAsia="宋体" w:cs="Calibri"/>
                <w:color w:val="000000"/>
                <w:kern w:val="0"/>
                <w:sz w:val="22"/>
              </w:rPr>
              <w:t>0.59(0.15, 2.37)</w:t>
            </w:r>
          </w:p>
        </w:tc>
        <w:tc>
          <w:tcPr>
            <w:tcW w:w="0" w:type="auto"/>
            <w:tcBorders>
              <w:top w:val="nil"/>
              <w:left w:val="nil"/>
              <w:bottom w:val="single" w:color="000000" w:sz="8" w:space="0"/>
              <w:right w:val="single" w:color="000000" w:sz="8" w:space="0"/>
            </w:tcBorders>
            <w:shd w:val="clear" w:color="auto" w:fill="auto"/>
            <w:noWrap/>
          </w:tcPr>
          <w:p w14:paraId="79584A1C">
            <w:pPr>
              <w:widowControl/>
              <w:jc w:val="center"/>
              <w:rPr>
                <w:rFonts w:ascii="Calibri" w:hAnsi="Calibri" w:eastAsia="宋体" w:cs="Calibri"/>
                <w:color w:val="000000"/>
                <w:kern w:val="0"/>
                <w:sz w:val="22"/>
              </w:rPr>
            </w:pPr>
            <w:r>
              <w:rPr>
                <w:rFonts w:ascii="Calibri" w:hAnsi="Calibri" w:eastAsia="宋体" w:cs="Calibri"/>
                <w:color w:val="000000"/>
                <w:kern w:val="0"/>
                <w:sz w:val="22"/>
              </w:rPr>
              <w:t>0.59(0.15, 2.37)</w:t>
            </w:r>
          </w:p>
        </w:tc>
        <w:tc>
          <w:tcPr>
            <w:tcW w:w="0" w:type="auto"/>
            <w:tcBorders>
              <w:top w:val="nil"/>
              <w:left w:val="nil"/>
              <w:bottom w:val="single" w:color="000000" w:sz="8" w:space="0"/>
              <w:right w:val="single" w:color="000000" w:sz="8" w:space="0"/>
            </w:tcBorders>
            <w:shd w:val="clear" w:color="auto" w:fill="auto"/>
            <w:noWrap/>
          </w:tcPr>
          <w:p w14:paraId="4B2007F0">
            <w:pPr>
              <w:widowControl/>
              <w:jc w:val="center"/>
              <w:rPr>
                <w:rFonts w:ascii="Calibri" w:hAnsi="Calibri" w:eastAsia="宋体" w:cs="Calibri"/>
                <w:color w:val="000000"/>
                <w:kern w:val="0"/>
                <w:sz w:val="22"/>
              </w:rPr>
            </w:pPr>
            <w:r>
              <w:rPr>
                <w:rFonts w:ascii="Calibri" w:hAnsi="Calibri" w:eastAsia="宋体" w:cs="Calibri"/>
                <w:color w:val="000000"/>
                <w:kern w:val="0"/>
                <w:sz w:val="22"/>
              </w:rPr>
              <w:t>0.56</w:t>
            </w:r>
          </w:p>
        </w:tc>
        <w:tc>
          <w:tcPr>
            <w:tcW w:w="0" w:type="auto"/>
            <w:tcBorders>
              <w:top w:val="nil"/>
              <w:left w:val="nil"/>
              <w:bottom w:val="single" w:color="000000" w:sz="8" w:space="0"/>
              <w:right w:val="single" w:color="000000" w:sz="8" w:space="0"/>
            </w:tcBorders>
            <w:shd w:val="clear" w:color="auto" w:fill="auto"/>
            <w:noWrap/>
          </w:tcPr>
          <w:p w14:paraId="26DD4E17">
            <w:pPr>
              <w:widowControl/>
              <w:jc w:val="center"/>
              <w:rPr>
                <w:rFonts w:ascii="Calibri" w:hAnsi="Calibri" w:eastAsia="宋体" w:cs="Calibri"/>
                <w:color w:val="000000"/>
                <w:kern w:val="0"/>
                <w:sz w:val="22"/>
              </w:rPr>
            </w:pPr>
            <w:r>
              <w:rPr>
                <w:rFonts w:ascii="Calibri" w:hAnsi="Calibri" w:eastAsia="宋体" w:cs="Calibri"/>
                <w:color w:val="000000"/>
                <w:kern w:val="0"/>
                <w:sz w:val="22"/>
              </w:rPr>
              <w:t>-0.75(-2.39)</w:t>
            </w:r>
          </w:p>
        </w:tc>
        <w:tc>
          <w:tcPr>
            <w:tcW w:w="0" w:type="auto"/>
            <w:tcBorders>
              <w:top w:val="nil"/>
              <w:left w:val="nil"/>
              <w:bottom w:val="single" w:color="000000" w:sz="8" w:space="0"/>
              <w:right w:val="single" w:color="000000" w:sz="8" w:space="0"/>
            </w:tcBorders>
            <w:shd w:val="clear" w:color="auto" w:fill="auto"/>
            <w:noWrap/>
          </w:tcPr>
          <w:p w14:paraId="1309A246">
            <w:pPr>
              <w:widowControl/>
              <w:jc w:val="center"/>
              <w:rPr>
                <w:rFonts w:ascii="Calibri" w:hAnsi="Calibri" w:eastAsia="宋体" w:cs="Calibri"/>
                <w:color w:val="000000"/>
                <w:kern w:val="0"/>
                <w:sz w:val="22"/>
              </w:rPr>
            </w:pPr>
            <w:r>
              <w:rPr>
                <w:rFonts w:ascii="Calibri" w:hAnsi="Calibri" w:eastAsia="宋体" w:cs="Calibri"/>
                <w:color w:val="000000"/>
                <w:kern w:val="0"/>
                <w:sz w:val="22"/>
              </w:rPr>
              <w:t>0.59(0.19)</w:t>
            </w:r>
          </w:p>
        </w:tc>
      </w:tr>
      <w:tr w14:paraId="07D56417">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0B83A06">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4696C6EE">
            <w:pPr>
              <w:widowControl/>
              <w:jc w:val="center"/>
              <w:rPr>
                <w:rFonts w:ascii="Calibri" w:hAnsi="Calibri" w:eastAsia="宋体" w:cs="Calibri"/>
                <w:color w:val="000000"/>
                <w:kern w:val="0"/>
                <w:sz w:val="22"/>
              </w:rPr>
            </w:pPr>
            <w:r>
              <w:rPr>
                <w:rFonts w:ascii="Calibri" w:hAnsi="Calibri" w:eastAsia="宋体" w:cs="Calibri"/>
                <w:color w:val="000000"/>
                <w:kern w:val="0"/>
                <w:sz w:val="22"/>
              </w:rPr>
              <w:t>mite allergy</w:t>
            </w:r>
          </w:p>
        </w:tc>
        <w:tc>
          <w:tcPr>
            <w:tcW w:w="0" w:type="auto"/>
            <w:tcBorders>
              <w:top w:val="nil"/>
              <w:left w:val="nil"/>
              <w:bottom w:val="single" w:color="000000" w:sz="8" w:space="0"/>
              <w:right w:val="single" w:color="000000" w:sz="8" w:space="0"/>
            </w:tcBorders>
            <w:shd w:val="clear" w:color="auto" w:fill="auto"/>
            <w:noWrap/>
          </w:tcPr>
          <w:p w14:paraId="215A6EA1">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2552EBFC">
            <w:pPr>
              <w:widowControl/>
              <w:jc w:val="center"/>
              <w:rPr>
                <w:rFonts w:ascii="Calibri" w:hAnsi="Calibri" w:eastAsia="宋体" w:cs="Calibri"/>
                <w:color w:val="000000"/>
                <w:kern w:val="0"/>
                <w:sz w:val="22"/>
              </w:rPr>
            </w:pPr>
            <w:r>
              <w:rPr>
                <w:rFonts w:ascii="Calibri" w:hAnsi="Calibri" w:eastAsia="宋体" w:cs="Calibri"/>
                <w:color w:val="000000"/>
                <w:kern w:val="0"/>
                <w:sz w:val="22"/>
              </w:rPr>
              <w:t>0.44(0.11, 1.77)</w:t>
            </w:r>
          </w:p>
        </w:tc>
        <w:tc>
          <w:tcPr>
            <w:tcW w:w="0" w:type="auto"/>
            <w:tcBorders>
              <w:top w:val="nil"/>
              <w:left w:val="nil"/>
              <w:bottom w:val="single" w:color="000000" w:sz="8" w:space="0"/>
              <w:right w:val="single" w:color="000000" w:sz="8" w:space="0"/>
            </w:tcBorders>
            <w:shd w:val="clear" w:color="auto" w:fill="auto"/>
            <w:noWrap/>
          </w:tcPr>
          <w:p w14:paraId="7933DFAF">
            <w:pPr>
              <w:widowControl/>
              <w:jc w:val="center"/>
              <w:rPr>
                <w:rFonts w:ascii="Calibri" w:hAnsi="Calibri" w:eastAsia="宋体" w:cs="Calibri"/>
                <w:color w:val="000000"/>
                <w:kern w:val="0"/>
                <w:sz w:val="22"/>
              </w:rPr>
            </w:pPr>
            <w:r>
              <w:rPr>
                <w:rFonts w:ascii="Calibri" w:hAnsi="Calibri" w:eastAsia="宋体" w:cs="Calibri"/>
                <w:color w:val="000000"/>
                <w:kern w:val="0"/>
                <w:sz w:val="22"/>
              </w:rPr>
              <w:t>0.44(0.11, 1.77)</w:t>
            </w:r>
          </w:p>
        </w:tc>
        <w:tc>
          <w:tcPr>
            <w:tcW w:w="0" w:type="auto"/>
            <w:tcBorders>
              <w:top w:val="nil"/>
              <w:left w:val="nil"/>
              <w:bottom w:val="single" w:color="000000" w:sz="8" w:space="0"/>
              <w:right w:val="single" w:color="000000" w:sz="8" w:space="0"/>
            </w:tcBorders>
            <w:shd w:val="clear" w:color="auto" w:fill="auto"/>
            <w:noWrap/>
          </w:tcPr>
          <w:p w14:paraId="5619452B">
            <w:pPr>
              <w:widowControl/>
              <w:jc w:val="center"/>
              <w:rPr>
                <w:rFonts w:ascii="Calibri" w:hAnsi="Calibri" w:eastAsia="宋体" w:cs="Calibri"/>
                <w:color w:val="000000"/>
                <w:kern w:val="0"/>
                <w:sz w:val="22"/>
              </w:rPr>
            </w:pPr>
            <w:r>
              <w:rPr>
                <w:rFonts w:ascii="Calibri" w:hAnsi="Calibri" w:eastAsia="宋体" w:cs="Calibri"/>
                <w:color w:val="000000"/>
                <w:kern w:val="0"/>
                <w:sz w:val="22"/>
              </w:rPr>
              <w:t>1.4</w:t>
            </w:r>
          </w:p>
        </w:tc>
        <w:tc>
          <w:tcPr>
            <w:tcW w:w="0" w:type="auto"/>
            <w:tcBorders>
              <w:top w:val="nil"/>
              <w:left w:val="nil"/>
              <w:bottom w:val="single" w:color="000000" w:sz="8" w:space="0"/>
              <w:right w:val="single" w:color="000000" w:sz="8" w:space="0"/>
            </w:tcBorders>
            <w:shd w:val="clear" w:color="auto" w:fill="auto"/>
            <w:noWrap/>
          </w:tcPr>
          <w:p w14:paraId="227F618F">
            <w:pPr>
              <w:widowControl/>
              <w:jc w:val="center"/>
              <w:rPr>
                <w:rFonts w:ascii="Calibri" w:hAnsi="Calibri" w:eastAsia="宋体" w:cs="Calibri"/>
                <w:color w:val="000000"/>
                <w:kern w:val="0"/>
                <w:sz w:val="22"/>
              </w:rPr>
            </w:pPr>
            <w:r>
              <w:rPr>
                <w:rFonts w:ascii="Calibri" w:hAnsi="Calibri" w:eastAsia="宋体" w:cs="Calibri"/>
                <w:color w:val="000000"/>
                <w:kern w:val="0"/>
                <w:sz w:val="22"/>
              </w:rPr>
              <w:t>-1.17(-2.81)</w:t>
            </w:r>
          </w:p>
        </w:tc>
        <w:tc>
          <w:tcPr>
            <w:tcW w:w="0" w:type="auto"/>
            <w:tcBorders>
              <w:top w:val="nil"/>
              <w:left w:val="nil"/>
              <w:bottom w:val="single" w:color="000000" w:sz="8" w:space="0"/>
              <w:right w:val="single" w:color="000000" w:sz="8" w:space="0"/>
            </w:tcBorders>
            <w:shd w:val="clear" w:color="auto" w:fill="auto"/>
            <w:noWrap/>
          </w:tcPr>
          <w:p w14:paraId="0BCE63C0">
            <w:pPr>
              <w:widowControl/>
              <w:jc w:val="center"/>
              <w:rPr>
                <w:rFonts w:ascii="Calibri" w:hAnsi="Calibri" w:eastAsia="宋体" w:cs="Calibri"/>
                <w:color w:val="000000"/>
                <w:kern w:val="0"/>
                <w:sz w:val="22"/>
              </w:rPr>
            </w:pPr>
            <w:r>
              <w:rPr>
                <w:rFonts w:ascii="Calibri" w:hAnsi="Calibri" w:eastAsia="宋体" w:cs="Calibri"/>
                <w:color w:val="000000"/>
                <w:kern w:val="0"/>
                <w:sz w:val="22"/>
              </w:rPr>
              <w:t>0.45(0.14)</w:t>
            </w:r>
          </w:p>
        </w:tc>
      </w:tr>
      <w:tr w14:paraId="72E4EBB8">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06D87B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4FB7A21">
            <w:pPr>
              <w:widowControl/>
              <w:jc w:val="center"/>
              <w:rPr>
                <w:rFonts w:ascii="Calibri" w:hAnsi="Calibri" w:eastAsia="宋体" w:cs="Calibri"/>
                <w:color w:val="000000"/>
                <w:kern w:val="0"/>
                <w:sz w:val="22"/>
              </w:rPr>
            </w:pPr>
            <w:r>
              <w:rPr>
                <w:rFonts w:ascii="Calibri" w:hAnsi="Calibri" w:eastAsia="宋体" w:cs="Calibri"/>
                <w:color w:val="000000"/>
                <w:kern w:val="0"/>
                <w:sz w:val="22"/>
              </w:rPr>
              <w:t>immune-mediated adverse reaction</w:t>
            </w:r>
          </w:p>
        </w:tc>
        <w:tc>
          <w:tcPr>
            <w:tcW w:w="0" w:type="auto"/>
            <w:tcBorders>
              <w:top w:val="nil"/>
              <w:left w:val="nil"/>
              <w:bottom w:val="single" w:color="000000" w:sz="8" w:space="0"/>
              <w:right w:val="single" w:color="000000" w:sz="8" w:space="0"/>
            </w:tcBorders>
            <w:shd w:val="clear" w:color="auto" w:fill="auto"/>
            <w:noWrap/>
          </w:tcPr>
          <w:p w14:paraId="5E88FBE2">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4833FA46">
            <w:pPr>
              <w:widowControl/>
              <w:jc w:val="center"/>
              <w:rPr>
                <w:rFonts w:ascii="Calibri" w:hAnsi="Calibri" w:eastAsia="宋体" w:cs="Calibri"/>
                <w:color w:val="000000"/>
                <w:kern w:val="0"/>
                <w:sz w:val="22"/>
              </w:rPr>
            </w:pPr>
            <w:r>
              <w:rPr>
                <w:rFonts w:ascii="Calibri" w:hAnsi="Calibri" w:eastAsia="宋体" w:cs="Calibri"/>
                <w:color w:val="000000"/>
                <w:kern w:val="0"/>
                <w:sz w:val="22"/>
              </w:rPr>
              <w:t>0.22(0.05, 0.88)</w:t>
            </w:r>
          </w:p>
        </w:tc>
        <w:tc>
          <w:tcPr>
            <w:tcW w:w="0" w:type="auto"/>
            <w:tcBorders>
              <w:top w:val="nil"/>
              <w:left w:val="nil"/>
              <w:bottom w:val="single" w:color="000000" w:sz="8" w:space="0"/>
              <w:right w:val="single" w:color="000000" w:sz="8" w:space="0"/>
            </w:tcBorders>
            <w:shd w:val="clear" w:color="auto" w:fill="auto"/>
            <w:noWrap/>
          </w:tcPr>
          <w:p w14:paraId="0D151BDC">
            <w:pPr>
              <w:widowControl/>
              <w:jc w:val="center"/>
              <w:rPr>
                <w:rFonts w:ascii="Calibri" w:hAnsi="Calibri" w:eastAsia="宋体" w:cs="Calibri"/>
                <w:color w:val="000000"/>
                <w:kern w:val="0"/>
                <w:sz w:val="22"/>
              </w:rPr>
            </w:pPr>
            <w:r>
              <w:rPr>
                <w:rFonts w:ascii="Calibri" w:hAnsi="Calibri" w:eastAsia="宋体" w:cs="Calibri"/>
                <w:color w:val="000000"/>
                <w:kern w:val="0"/>
                <w:sz w:val="22"/>
              </w:rPr>
              <w:t>0.22(0.05, 0.88)</w:t>
            </w:r>
          </w:p>
        </w:tc>
        <w:tc>
          <w:tcPr>
            <w:tcW w:w="0" w:type="auto"/>
            <w:tcBorders>
              <w:top w:val="nil"/>
              <w:left w:val="nil"/>
              <w:bottom w:val="single" w:color="000000" w:sz="8" w:space="0"/>
              <w:right w:val="single" w:color="000000" w:sz="8" w:space="0"/>
            </w:tcBorders>
            <w:shd w:val="clear" w:color="auto" w:fill="auto"/>
            <w:noWrap/>
          </w:tcPr>
          <w:p w14:paraId="7DDA84E2">
            <w:pPr>
              <w:widowControl/>
              <w:jc w:val="center"/>
              <w:rPr>
                <w:rFonts w:ascii="Calibri" w:hAnsi="Calibri" w:eastAsia="宋体" w:cs="Calibri"/>
                <w:color w:val="FF0000"/>
                <w:kern w:val="0"/>
                <w:sz w:val="22"/>
              </w:rPr>
            </w:pPr>
            <w:r>
              <w:rPr>
                <w:rFonts w:ascii="Calibri" w:hAnsi="Calibri" w:eastAsia="宋体" w:cs="Calibri"/>
                <w:color w:val="FF0000"/>
                <w:kern w:val="0"/>
                <w:sz w:val="22"/>
              </w:rPr>
              <w:t>5.57</w:t>
            </w:r>
          </w:p>
        </w:tc>
        <w:tc>
          <w:tcPr>
            <w:tcW w:w="0" w:type="auto"/>
            <w:tcBorders>
              <w:top w:val="nil"/>
              <w:left w:val="nil"/>
              <w:bottom w:val="single" w:color="000000" w:sz="8" w:space="0"/>
              <w:right w:val="single" w:color="000000" w:sz="8" w:space="0"/>
            </w:tcBorders>
            <w:shd w:val="clear" w:color="auto" w:fill="auto"/>
            <w:noWrap/>
          </w:tcPr>
          <w:p w14:paraId="4328DA9F">
            <w:pPr>
              <w:widowControl/>
              <w:jc w:val="center"/>
              <w:rPr>
                <w:rFonts w:ascii="Calibri" w:hAnsi="Calibri" w:eastAsia="宋体" w:cs="Calibri"/>
                <w:color w:val="000000"/>
                <w:kern w:val="0"/>
                <w:sz w:val="22"/>
              </w:rPr>
            </w:pPr>
            <w:r>
              <w:rPr>
                <w:rFonts w:ascii="Calibri" w:hAnsi="Calibri" w:eastAsia="宋体" w:cs="Calibri"/>
                <w:color w:val="000000"/>
                <w:kern w:val="0"/>
                <w:sz w:val="22"/>
              </w:rPr>
              <w:t>-2.18(-3.82)</w:t>
            </w:r>
          </w:p>
        </w:tc>
        <w:tc>
          <w:tcPr>
            <w:tcW w:w="0" w:type="auto"/>
            <w:tcBorders>
              <w:top w:val="nil"/>
              <w:left w:val="nil"/>
              <w:bottom w:val="single" w:color="000000" w:sz="8" w:space="0"/>
              <w:right w:val="single" w:color="000000" w:sz="8" w:space="0"/>
            </w:tcBorders>
            <w:shd w:val="clear" w:color="auto" w:fill="auto"/>
            <w:noWrap/>
          </w:tcPr>
          <w:p w14:paraId="1157DDCE">
            <w:pPr>
              <w:widowControl/>
              <w:jc w:val="center"/>
              <w:rPr>
                <w:rFonts w:ascii="Calibri" w:hAnsi="Calibri" w:eastAsia="宋体" w:cs="Calibri"/>
                <w:color w:val="000000"/>
                <w:kern w:val="0"/>
                <w:sz w:val="22"/>
              </w:rPr>
            </w:pPr>
            <w:r>
              <w:rPr>
                <w:rFonts w:ascii="Calibri" w:hAnsi="Calibri" w:eastAsia="宋体" w:cs="Calibri"/>
                <w:color w:val="000000"/>
                <w:kern w:val="0"/>
                <w:sz w:val="22"/>
              </w:rPr>
              <w:t>0.22(0.07)</w:t>
            </w:r>
          </w:p>
        </w:tc>
      </w:tr>
      <w:tr w14:paraId="5A9C83C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333E16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85B64D2">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vaccine</w:t>
            </w:r>
          </w:p>
        </w:tc>
        <w:tc>
          <w:tcPr>
            <w:tcW w:w="0" w:type="auto"/>
            <w:tcBorders>
              <w:top w:val="nil"/>
              <w:left w:val="nil"/>
              <w:bottom w:val="single" w:color="000000" w:sz="8" w:space="0"/>
              <w:right w:val="single" w:color="000000" w:sz="8" w:space="0"/>
            </w:tcBorders>
            <w:shd w:val="clear" w:color="auto" w:fill="auto"/>
            <w:noWrap/>
          </w:tcPr>
          <w:p w14:paraId="35378071">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2D4732B6">
            <w:pPr>
              <w:widowControl/>
              <w:jc w:val="center"/>
              <w:rPr>
                <w:rFonts w:ascii="Calibri" w:hAnsi="Calibri" w:eastAsia="宋体" w:cs="Calibri"/>
                <w:color w:val="000000"/>
                <w:kern w:val="0"/>
                <w:sz w:val="22"/>
              </w:rPr>
            </w:pPr>
            <w:r>
              <w:rPr>
                <w:rFonts w:ascii="Calibri" w:hAnsi="Calibri" w:eastAsia="宋体" w:cs="Calibri"/>
                <w:color w:val="000000"/>
                <w:kern w:val="0"/>
                <w:sz w:val="22"/>
              </w:rPr>
              <w:t>0.85(0.21, 3.44)</w:t>
            </w:r>
          </w:p>
        </w:tc>
        <w:tc>
          <w:tcPr>
            <w:tcW w:w="0" w:type="auto"/>
            <w:tcBorders>
              <w:top w:val="nil"/>
              <w:left w:val="nil"/>
              <w:bottom w:val="single" w:color="000000" w:sz="8" w:space="0"/>
              <w:right w:val="single" w:color="000000" w:sz="8" w:space="0"/>
            </w:tcBorders>
            <w:shd w:val="clear" w:color="auto" w:fill="auto"/>
            <w:noWrap/>
          </w:tcPr>
          <w:p w14:paraId="1F714AC8">
            <w:pPr>
              <w:widowControl/>
              <w:jc w:val="center"/>
              <w:rPr>
                <w:rFonts w:ascii="Calibri" w:hAnsi="Calibri" w:eastAsia="宋体" w:cs="Calibri"/>
                <w:color w:val="000000"/>
                <w:kern w:val="0"/>
                <w:sz w:val="22"/>
              </w:rPr>
            </w:pPr>
            <w:r>
              <w:rPr>
                <w:rFonts w:ascii="Calibri" w:hAnsi="Calibri" w:eastAsia="宋体" w:cs="Calibri"/>
                <w:color w:val="000000"/>
                <w:kern w:val="0"/>
                <w:sz w:val="22"/>
              </w:rPr>
              <w:t>0.86(0.21, 3.46)</w:t>
            </w:r>
          </w:p>
        </w:tc>
        <w:tc>
          <w:tcPr>
            <w:tcW w:w="0" w:type="auto"/>
            <w:tcBorders>
              <w:top w:val="nil"/>
              <w:left w:val="nil"/>
              <w:bottom w:val="single" w:color="000000" w:sz="8" w:space="0"/>
              <w:right w:val="single" w:color="000000" w:sz="8" w:space="0"/>
            </w:tcBorders>
            <w:shd w:val="clear" w:color="auto" w:fill="auto"/>
            <w:noWrap/>
          </w:tcPr>
          <w:p w14:paraId="584EAC41">
            <w:pPr>
              <w:widowControl/>
              <w:jc w:val="center"/>
              <w:rPr>
                <w:rFonts w:ascii="Calibri" w:hAnsi="Calibri" w:eastAsia="宋体" w:cs="Calibri"/>
                <w:color w:val="000000"/>
                <w:kern w:val="0"/>
                <w:sz w:val="22"/>
              </w:rPr>
            </w:pPr>
            <w:r>
              <w:rPr>
                <w:rFonts w:ascii="Calibri" w:hAnsi="Calibri" w:eastAsia="宋体" w:cs="Calibri"/>
                <w:color w:val="000000"/>
                <w:kern w:val="0"/>
                <w:sz w:val="22"/>
              </w:rPr>
              <w:t>0.05</w:t>
            </w:r>
          </w:p>
        </w:tc>
        <w:tc>
          <w:tcPr>
            <w:tcW w:w="0" w:type="auto"/>
            <w:tcBorders>
              <w:top w:val="nil"/>
              <w:left w:val="nil"/>
              <w:bottom w:val="single" w:color="000000" w:sz="8" w:space="0"/>
              <w:right w:val="single" w:color="000000" w:sz="8" w:space="0"/>
            </w:tcBorders>
            <w:shd w:val="clear" w:color="auto" w:fill="auto"/>
            <w:noWrap/>
          </w:tcPr>
          <w:p w14:paraId="5D330C08">
            <w:pPr>
              <w:widowControl/>
              <w:jc w:val="center"/>
              <w:rPr>
                <w:rFonts w:ascii="Calibri" w:hAnsi="Calibri" w:eastAsia="宋体" w:cs="Calibri"/>
                <w:color w:val="000000"/>
                <w:kern w:val="0"/>
                <w:sz w:val="22"/>
              </w:rPr>
            </w:pPr>
            <w:r>
              <w:rPr>
                <w:rFonts w:ascii="Calibri" w:hAnsi="Calibri" w:eastAsia="宋体" w:cs="Calibri"/>
                <w:color w:val="000000"/>
                <w:kern w:val="0"/>
                <w:sz w:val="22"/>
              </w:rPr>
              <w:t>-0.22(-1.87)</w:t>
            </w:r>
          </w:p>
        </w:tc>
        <w:tc>
          <w:tcPr>
            <w:tcW w:w="0" w:type="auto"/>
            <w:tcBorders>
              <w:top w:val="nil"/>
              <w:left w:val="nil"/>
              <w:bottom w:val="single" w:color="000000" w:sz="8" w:space="0"/>
              <w:right w:val="single" w:color="000000" w:sz="8" w:space="0"/>
            </w:tcBorders>
            <w:shd w:val="clear" w:color="auto" w:fill="auto"/>
            <w:noWrap/>
          </w:tcPr>
          <w:p w14:paraId="0A61879F">
            <w:pPr>
              <w:widowControl/>
              <w:jc w:val="center"/>
              <w:rPr>
                <w:rFonts w:ascii="Calibri" w:hAnsi="Calibri" w:eastAsia="宋体" w:cs="Calibri"/>
                <w:color w:val="000000"/>
                <w:kern w:val="0"/>
                <w:sz w:val="22"/>
              </w:rPr>
            </w:pPr>
            <w:r>
              <w:rPr>
                <w:rFonts w:ascii="Calibri" w:hAnsi="Calibri" w:eastAsia="宋体" w:cs="Calibri"/>
                <w:color w:val="000000"/>
                <w:kern w:val="0"/>
                <w:sz w:val="22"/>
              </w:rPr>
              <w:t>0.86(0.27)</w:t>
            </w:r>
          </w:p>
        </w:tc>
      </w:tr>
      <w:tr w14:paraId="660FCCB4">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17838CB">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3C2792DF">
            <w:pPr>
              <w:widowControl/>
              <w:jc w:val="center"/>
              <w:rPr>
                <w:rFonts w:ascii="Calibri" w:hAnsi="Calibri" w:eastAsia="宋体" w:cs="Calibri"/>
                <w:color w:val="000000"/>
                <w:kern w:val="0"/>
                <w:sz w:val="22"/>
              </w:rPr>
            </w:pPr>
            <w:r>
              <w:rPr>
                <w:rFonts w:ascii="Calibri" w:hAnsi="Calibri" w:eastAsia="宋体" w:cs="Calibri"/>
                <w:color w:val="000000"/>
                <w:kern w:val="0"/>
                <w:sz w:val="22"/>
              </w:rPr>
              <w:t>atopy</w:t>
            </w:r>
          </w:p>
        </w:tc>
        <w:tc>
          <w:tcPr>
            <w:tcW w:w="0" w:type="auto"/>
            <w:tcBorders>
              <w:top w:val="nil"/>
              <w:left w:val="nil"/>
              <w:bottom w:val="single" w:color="000000" w:sz="8" w:space="0"/>
              <w:right w:val="single" w:color="000000" w:sz="8" w:space="0"/>
            </w:tcBorders>
            <w:shd w:val="clear" w:color="auto" w:fill="auto"/>
            <w:noWrap/>
          </w:tcPr>
          <w:p w14:paraId="553A47A8">
            <w:pPr>
              <w:widowControl/>
              <w:jc w:val="center"/>
              <w:rPr>
                <w:rFonts w:ascii="Calibri" w:hAnsi="Calibri" w:eastAsia="宋体" w:cs="Calibri"/>
                <w:color w:val="000000"/>
                <w:kern w:val="0"/>
                <w:sz w:val="22"/>
              </w:rPr>
            </w:pPr>
            <w:r>
              <w:rPr>
                <w:rFonts w:ascii="Calibri" w:hAnsi="Calibri" w:eastAsia="宋体" w:cs="Calibri"/>
                <w:color w:val="000000"/>
                <w:kern w:val="0"/>
                <w:sz w:val="22"/>
              </w:rPr>
              <w:t>2</w:t>
            </w:r>
          </w:p>
        </w:tc>
        <w:tc>
          <w:tcPr>
            <w:tcW w:w="0" w:type="auto"/>
            <w:tcBorders>
              <w:top w:val="nil"/>
              <w:left w:val="nil"/>
              <w:bottom w:val="single" w:color="000000" w:sz="8" w:space="0"/>
              <w:right w:val="single" w:color="000000" w:sz="8" w:space="0"/>
            </w:tcBorders>
            <w:shd w:val="clear" w:color="auto" w:fill="auto"/>
            <w:noWrap/>
          </w:tcPr>
          <w:p w14:paraId="37DBDF49">
            <w:pPr>
              <w:widowControl/>
              <w:jc w:val="center"/>
              <w:rPr>
                <w:rFonts w:ascii="Calibri" w:hAnsi="Calibri" w:eastAsia="宋体" w:cs="Calibri"/>
                <w:color w:val="000000"/>
                <w:kern w:val="0"/>
                <w:sz w:val="22"/>
              </w:rPr>
            </w:pPr>
            <w:r>
              <w:rPr>
                <w:rFonts w:ascii="Calibri" w:hAnsi="Calibri" w:eastAsia="宋体" w:cs="Calibri"/>
                <w:color w:val="000000"/>
                <w:kern w:val="0"/>
                <w:sz w:val="22"/>
              </w:rPr>
              <w:t>1.13(0.28, 4.56)</w:t>
            </w:r>
          </w:p>
        </w:tc>
        <w:tc>
          <w:tcPr>
            <w:tcW w:w="0" w:type="auto"/>
            <w:tcBorders>
              <w:top w:val="nil"/>
              <w:left w:val="nil"/>
              <w:bottom w:val="single" w:color="000000" w:sz="8" w:space="0"/>
              <w:right w:val="single" w:color="000000" w:sz="8" w:space="0"/>
            </w:tcBorders>
            <w:shd w:val="clear" w:color="auto" w:fill="auto"/>
            <w:noWrap/>
          </w:tcPr>
          <w:p w14:paraId="0911B28A">
            <w:pPr>
              <w:widowControl/>
              <w:jc w:val="center"/>
              <w:rPr>
                <w:rFonts w:ascii="Calibri" w:hAnsi="Calibri" w:eastAsia="宋体" w:cs="Calibri"/>
                <w:color w:val="000000"/>
                <w:kern w:val="0"/>
                <w:sz w:val="22"/>
              </w:rPr>
            </w:pPr>
            <w:r>
              <w:rPr>
                <w:rFonts w:ascii="Calibri" w:hAnsi="Calibri" w:eastAsia="宋体" w:cs="Calibri"/>
                <w:color w:val="000000"/>
                <w:kern w:val="0"/>
                <w:sz w:val="22"/>
              </w:rPr>
              <w:t>1.13(0.28, 4.54)</w:t>
            </w:r>
          </w:p>
        </w:tc>
        <w:tc>
          <w:tcPr>
            <w:tcW w:w="0" w:type="auto"/>
            <w:tcBorders>
              <w:top w:val="nil"/>
              <w:left w:val="nil"/>
              <w:bottom w:val="single" w:color="000000" w:sz="8" w:space="0"/>
              <w:right w:val="single" w:color="000000" w:sz="8" w:space="0"/>
            </w:tcBorders>
            <w:shd w:val="clear" w:color="auto" w:fill="auto"/>
            <w:noWrap/>
          </w:tcPr>
          <w:p w14:paraId="06FB0265">
            <w:pPr>
              <w:widowControl/>
              <w:jc w:val="center"/>
              <w:rPr>
                <w:rFonts w:ascii="Calibri" w:hAnsi="Calibri" w:eastAsia="宋体" w:cs="Calibri"/>
                <w:color w:val="000000"/>
                <w:kern w:val="0"/>
                <w:sz w:val="22"/>
              </w:rPr>
            </w:pPr>
            <w:r>
              <w:rPr>
                <w:rFonts w:ascii="Calibri" w:hAnsi="Calibri" w:eastAsia="宋体" w:cs="Calibri"/>
                <w:color w:val="000000"/>
                <w:kern w:val="0"/>
                <w:sz w:val="22"/>
              </w:rPr>
              <w:t>0.03</w:t>
            </w:r>
          </w:p>
        </w:tc>
        <w:tc>
          <w:tcPr>
            <w:tcW w:w="0" w:type="auto"/>
            <w:tcBorders>
              <w:top w:val="nil"/>
              <w:left w:val="nil"/>
              <w:bottom w:val="single" w:color="000000" w:sz="8" w:space="0"/>
              <w:right w:val="single" w:color="000000" w:sz="8" w:space="0"/>
            </w:tcBorders>
            <w:shd w:val="clear" w:color="auto" w:fill="auto"/>
            <w:noWrap/>
          </w:tcPr>
          <w:p w14:paraId="6697A140">
            <w:pPr>
              <w:widowControl/>
              <w:jc w:val="center"/>
              <w:rPr>
                <w:rFonts w:ascii="Calibri" w:hAnsi="Calibri" w:eastAsia="宋体" w:cs="Calibri"/>
                <w:color w:val="000000"/>
                <w:kern w:val="0"/>
                <w:sz w:val="22"/>
              </w:rPr>
            </w:pPr>
            <w:r>
              <w:rPr>
                <w:rFonts w:ascii="Calibri" w:hAnsi="Calibri" w:eastAsia="宋体" w:cs="Calibri"/>
                <w:color w:val="000000"/>
                <w:kern w:val="0"/>
                <w:sz w:val="22"/>
              </w:rPr>
              <w:t>0.17(-1.47)</w:t>
            </w:r>
          </w:p>
        </w:tc>
        <w:tc>
          <w:tcPr>
            <w:tcW w:w="0" w:type="auto"/>
            <w:tcBorders>
              <w:top w:val="nil"/>
              <w:left w:val="nil"/>
              <w:bottom w:val="single" w:color="000000" w:sz="8" w:space="0"/>
              <w:right w:val="single" w:color="000000" w:sz="8" w:space="0"/>
            </w:tcBorders>
            <w:shd w:val="clear" w:color="auto" w:fill="auto"/>
            <w:noWrap/>
          </w:tcPr>
          <w:p w14:paraId="6211F5CE">
            <w:pPr>
              <w:widowControl/>
              <w:jc w:val="center"/>
              <w:rPr>
                <w:rFonts w:ascii="Calibri" w:hAnsi="Calibri" w:eastAsia="宋体" w:cs="Calibri"/>
                <w:color w:val="000000"/>
                <w:kern w:val="0"/>
                <w:sz w:val="22"/>
              </w:rPr>
            </w:pPr>
            <w:r>
              <w:rPr>
                <w:rFonts w:ascii="Calibri" w:hAnsi="Calibri" w:eastAsia="宋体" w:cs="Calibri"/>
                <w:color w:val="000000"/>
                <w:kern w:val="0"/>
                <w:sz w:val="22"/>
              </w:rPr>
              <w:t>1.13(0.35)</w:t>
            </w:r>
          </w:p>
        </w:tc>
      </w:tr>
      <w:tr w14:paraId="2F4E96E7">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72D12AD">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7321EEF">
            <w:pPr>
              <w:widowControl/>
              <w:jc w:val="center"/>
              <w:rPr>
                <w:rFonts w:ascii="Calibri" w:hAnsi="Calibri" w:eastAsia="宋体" w:cs="Calibri"/>
                <w:color w:val="000000"/>
                <w:kern w:val="0"/>
                <w:sz w:val="22"/>
              </w:rPr>
            </w:pPr>
            <w:r>
              <w:rPr>
                <w:rFonts w:ascii="Calibri" w:hAnsi="Calibri" w:eastAsia="宋体" w:cs="Calibri"/>
                <w:color w:val="000000"/>
                <w:kern w:val="0"/>
                <w:sz w:val="22"/>
              </w:rPr>
              <w:t>allergy to sting</w:t>
            </w:r>
          </w:p>
        </w:tc>
        <w:tc>
          <w:tcPr>
            <w:tcW w:w="0" w:type="auto"/>
            <w:tcBorders>
              <w:top w:val="nil"/>
              <w:left w:val="nil"/>
              <w:bottom w:val="single" w:color="000000" w:sz="8" w:space="0"/>
              <w:right w:val="single" w:color="000000" w:sz="8" w:space="0"/>
            </w:tcBorders>
            <w:shd w:val="clear" w:color="auto" w:fill="auto"/>
            <w:noWrap/>
          </w:tcPr>
          <w:p w14:paraId="08D9977C">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1E952FAA">
            <w:pPr>
              <w:widowControl/>
              <w:jc w:val="center"/>
              <w:rPr>
                <w:rFonts w:ascii="Calibri" w:hAnsi="Calibri" w:eastAsia="宋体" w:cs="Calibri"/>
                <w:color w:val="FF0000"/>
                <w:kern w:val="0"/>
                <w:sz w:val="22"/>
              </w:rPr>
            </w:pPr>
            <w:r>
              <w:rPr>
                <w:rFonts w:ascii="Calibri" w:hAnsi="Calibri" w:eastAsia="宋体" w:cs="Calibri"/>
                <w:color w:val="FF0000"/>
                <w:kern w:val="0"/>
                <w:sz w:val="22"/>
              </w:rPr>
              <w:t>13.56(1.67, 110.25)</w:t>
            </w:r>
          </w:p>
        </w:tc>
        <w:tc>
          <w:tcPr>
            <w:tcW w:w="0" w:type="auto"/>
            <w:tcBorders>
              <w:top w:val="nil"/>
              <w:left w:val="nil"/>
              <w:bottom w:val="single" w:color="000000" w:sz="8" w:space="0"/>
              <w:right w:val="single" w:color="000000" w:sz="8" w:space="0"/>
            </w:tcBorders>
            <w:shd w:val="clear" w:color="auto" w:fill="auto"/>
            <w:noWrap/>
          </w:tcPr>
          <w:p w14:paraId="5C524866">
            <w:pPr>
              <w:widowControl/>
              <w:jc w:val="center"/>
              <w:rPr>
                <w:rFonts w:ascii="Calibri" w:hAnsi="Calibri" w:eastAsia="宋体" w:cs="Calibri"/>
                <w:color w:val="FF0000"/>
                <w:kern w:val="0"/>
                <w:sz w:val="22"/>
              </w:rPr>
            </w:pPr>
            <w:r>
              <w:rPr>
                <w:rFonts w:ascii="Calibri" w:hAnsi="Calibri" w:eastAsia="宋体" w:cs="Calibri"/>
                <w:color w:val="FF0000"/>
                <w:kern w:val="0"/>
                <w:sz w:val="22"/>
              </w:rPr>
              <w:t>13.56(1.67, 110.42)</w:t>
            </w:r>
          </w:p>
        </w:tc>
        <w:tc>
          <w:tcPr>
            <w:tcW w:w="0" w:type="auto"/>
            <w:tcBorders>
              <w:top w:val="nil"/>
              <w:left w:val="nil"/>
              <w:bottom w:val="single" w:color="000000" w:sz="8" w:space="0"/>
              <w:right w:val="single" w:color="000000" w:sz="8" w:space="0"/>
            </w:tcBorders>
            <w:shd w:val="clear" w:color="auto" w:fill="auto"/>
            <w:noWrap/>
          </w:tcPr>
          <w:p w14:paraId="5BB0615F">
            <w:pPr>
              <w:widowControl/>
              <w:jc w:val="center"/>
              <w:rPr>
                <w:rFonts w:ascii="Calibri" w:hAnsi="Calibri" w:eastAsia="宋体" w:cs="Calibri"/>
                <w:color w:val="FF0000"/>
                <w:kern w:val="0"/>
                <w:sz w:val="22"/>
              </w:rPr>
            </w:pPr>
            <w:r>
              <w:rPr>
                <w:rFonts w:ascii="Calibri" w:hAnsi="Calibri" w:eastAsia="宋体" w:cs="Calibri"/>
                <w:color w:val="FF0000"/>
                <w:kern w:val="0"/>
                <w:sz w:val="22"/>
              </w:rPr>
              <w:t>10.18</w:t>
            </w:r>
          </w:p>
        </w:tc>
        <w:tc>
          <w:tcPr>
            <w:tcW w:w="0" w:type="auto"/>
            <w:tcBorders>
              <w:top w:val="nil"/>
              <w:left w:val="nil"/>
              <w:bottom w:val="single" w:color="000000" w:sz="8" w:space="0"/>
              <w:right w:val="single" w:color="000000" w:sz="8" w:space="0"/>
            </w:tcBorders>
            <w:shd w:val="clear" w:color="auto" w:fill="auto"/>
            <w:noWrap/>
          </w:tcPr>
          <w:p w14:paraId="18945E11">
            <w:pPr>
              <w:widowControl/>
              <w:jc w:val="center"/>
              <w:rPr>
                <w:rFonts w:ascii="Calibri" w:hAnsi="Calibri" w:eastAsia="宋体" w:cs="Calibri"/>
                <w:color w:val="FF0000"/>
                <w:kern w:val="0"/>
                <w:sz w:val="22"/>
              </w:rPr>
            </w:pPr>
            <w:r>
              <w:rPr>
                <w:rFonts w:ascii="Calibri" w:hAnsi="Calibri" w:eastAsia="宋体" w:cs="Calibri"/>
                <w:color w:val="FF0000"/>
                <w:kern w:val="0"/>
                <w:sz w:val="22"/>
              </w:rPr>
              <w:t>3.58(1.37)</w:t>
            </w:r>
          </w:p>
        </w:tc>
        <w:tc>
          <w:tcPr>
            <w:tcW w:w="0" w:type="auto"/>
            <w:tcBorders>
              <w:top w:val="nil"/>
              <w:left w:val="nil"/>
              <w:bottom w:val="single" w:color="000000" w:sz="8" w:space="0"/>
              <w:right w:val="single" w:color="000000" w:sz="8" w:space="0"/>
            </w:tcBorders>
            <w:shd w:val="clear" w:color="auto" w:fill="auto"/>
            <w:noWrap/>
          </w:tcPr>
          <w:p w14:paraId="0EE982E0">
            <w:pPr>
              <w:widowControl/>
              <w:jc w:val="center"/>
              <w:rPr>
                <w:rFonts w:ascii="Calibri" w:hAnsi="Calibri" w:eastAsia="宋体" w:cs="Calibri"/>
                <w:color w:val="FF0000"/>
                <w:kern w:val="0"/>
                <w:sz w:val="22"/>
              </w:rPr>
            </w:pPr>
            <w:r>
              <w:rPr>
                <w:rFonts w:ascii="Calibri" w:hAnsi="Calibri" w:eastAsia="宋体" w:cs="Calibri"/>
                <w:color w:val="FF0000"/>
                <w:kern w:val="0"/>
                <w:sz w:val="22"/>
              </w:rPr>
              <w:t>11.99(2.08)</w:t>
            </w:r>
          </w:p>
        </w:tc>
      </w:tr>
      <w:tr w14:paraId="7DA848C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4FFF95A">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1B0DDEF1">
            <w:pPr>
              <w:widowControl/>
              <w:jc w:val="center"/>
              <w:rPr>
                <w:rFonts w:ascii="Calibri" w:hAnsi="Calibri" w:eastAsia="宋体" w:cs="Calibri"/>
                <w:color w:val="000000"/>
                <w:kern w:val="0"/>
                <w:sz w:val="22"/>
              </w:rPr>
            </w:pPr>
            <w:r>
              <w:rPr>
                <w:rFonts w:ascii="Calibri" w:hAnsi="Calibri" w:eastAsia="宋体" w:cs="Calibri"/>
                <w:color w:val="000000"/>
                <w:kern w:val="0"/>
                <w:sz w:val="22"/>
              </w:rPr>
              <w:t>humoral immune defect</w:t>
            </w:r>
          </w:p>
        </w:tc>
        <w:tc>
          <w:tcPr>
            <w:tcW w:w="0" w:type="auto"/>
            <w:tcBorders>
              <w:top w:val="nil"/>
              <w:left w:val="nil"/>
              <w:bottom w:val="single" w:color="000000" w:sz="8" w:space="0"/>
              <w:right w:val="single" w:color="000000" w:sz="8" w:space="0"/>
            </w:tcBorders>
            <w:shd w:val="clear" w:color="auto" w:fill="auto"/>
            <w:noWrap/>
          </w:tcPr>
          <w:p w14:paraId="7E2E9718">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5C6761DD">
            <w:pPr>
              <w:widowControl/>
              <w:jc w:val="center"/>
              <w:rPr>
                <w:rFonts w:ascii="Calibri" w:hAnsi="Calibri" w:eastAsia="宋体" w:cs="Calibri"/>
                <w:color w:val="000000"/>
                <w:kern w:val="0"/>
                <w:sz w:val="22"/>
              </w:rPr>
            </w:pPr>
            <w:r>
              <w:rPr>
                <w:rFonts w:ascii="Calibri" w:hAnsi="Calibri" w:eastAsia="宋体" w:cs="Calibri"/>
                <w:color w:val="000000"/>
                <w:kern w:val="0"/>
                <w:sz w:val="22"/>
              </w:rPr>
              <w:t>0.35(0.05, 2.51)</w:t>
            </w:r>
          </w:p>
        </w:tc>
        <w:tc>
          <w:tcPr>
            <w:tcW w:w="0" w:type="auto"/>
            <w:tcBorders>
              <w:top w:val="nil"/>
              <w:left w:val="nil"/>
              <w:bottom w:val="single" w:color="000000" w:sz="8" w:space="0"/>
              <w:right w:val="single" w:color="000000" w:sz="8" w:space="0"/>
            </w:tcBorders>
            <w:shd w:val="clear" w:color="auto" w:fill="auto"/>
            <w:noWrap/>
          </w:tcPr>
          <w:p w14:paraId="052235BA">
            <w:pPr>
              <w:widowControl/>
              <w:jc w:val="center"/>
              <w:rPr>
                <w:rFonts w:ascii="Calibri" w:hAnsi="Calibri" w:eastAsia="宋体" w:cs="Calibri"/>
                <w:color w:val="000000"/>
                <w:kern w:val="0"/>
                <w:sz w:val="22"/>
              </w:rPr>
            </w:pPr>
            <w:r>
              <w:rPr>
                <w:rFonts w:ascii="Calibri" w:hAnsi="Calibri" w:eastAsia="宋体" w:cs="Calibri"/>
                <w:color w:val="000000"/>
                <w:kern w:val="0"/>
                <w:sz w:val="22"/>
              </w:rPr>
              <w:t>0.35(0.05, 2.48)</w:t>
            </w:r>
          </w:p>
        </w:tc>
        <w:tc>
          <w:tcPr>
            <w:tcW w:w="0" w:type="auto"/>
            <w:tcBorders>
              <w:top w:val="nil"/>
              <w:left w:val="nil"/>
              <w:bottom w:val="single" w:color="000000" w:sz="8" w:space="0"/>
              <w:right w:val="single" w:color="000000" w:sz="8" w:space="0"/>
            </w:tcBorders>
            <w:shd w:val="clear" w:color="auto" w:fill="auto"/>
            <w:noWrap/>
          </w:tcPr>
          <w:p w14:paraId="0C73DD44">
            <w:pPr>
              <w:widowControl/>
              <w:jc w:val="center"/>
              <w:rPr>
                <w:rFonts w:ascii="Calibri" w:hAnsi="Calibri" w:eastAsia="宋体" w:cs="Calibri"/>
                <w:color w:val="000000"/>
                <w:kern w:val="0"/>
                <w:sz w:val="22"/>
              </w:rPr>
            </w:pPr>
            <w:r>
              <w:rPr>
                <w:rFonts w:ascii="Calibri" w:hAnsi="Calibri" w:eastAsia="宋体" w:cs="Calibri"/>
                <w:color w:val="000000"/>
                <w:kern w:val="0"/>
                <w:sz w:val="22"/>
              </w:rPr>
              <w:t>1.18</w:t>
            </w:r>
          </w:p>
        </w:tc>
        <w:tc>
          <w:tcPr>
            <w:tcW w:w="0" w:type="auto"/>
            <w:tcBorders>
              <w:top w:val="nil"/>
              <w:left w:val="nil"/>
              <w:bottom w:val="single" w:color="000000" w:sz="8" w:space="0"/>
              <w:right w:val="single" w:color="000000" w:sz="8" w:space="0"/>
            </w:tcBorders>
            <w:shd w:val="clear" w:color="auto" w:fill="auto"/>
            <w:noWrap/>
          </w:tcPr>
          <w:p w14:paraId="53FC3220">
            <w:pPr>
              <w:widowControl/>
              <w:jc w:val="center"/>
              <w:rPr>
                <w:rFonts w:ascii="Calibri" w:hAnsi="Calibri" w:eastAsia="宋体" w:cs="Calibri"/>
                <w:color w:val="000000"/>
                <w:kern w:val="0"/>
                <w:sz w:val="22"/>
              </w:rPr>
            </w:pPr>
            <w:r>
              <w:rPr>
                <w:rFonts w:ascii="Calibri" w:hAnsi="Calibri" w:eastAsia="宋体" w:cs="Calibri"/>
                <w:color w:val="000000"/>
                <w:kern w:val="0"/>
                <w:sz w:val="22"/>
              </w:rPr>
              <w:t>-1.49(-3.5)</w:t>
            </w:r>
          </w:p>
        </w:tc>
        <w:tc>
          <w:tcPr>
            <w:tcW w:w="0" w:type="auto"/>
            <w:tcBorders>
              <w:top w:val="nil"/>
              <w:left w:val="nil"/>
              <w:bottom w:val="single" w:color="000000" w:sz="8" w:space="0"/>
              <w:right w:val="single" w:color="000000" w:sz="8" w:space="0"/>
            </w:tcBorders>
            <w:shd w:val="clear" w:color="auto" w:fill="auto"/>
            <w:noWrap/>
          </w:tcPr>
          <w:p w14:paraId="0D1BC6DA">
            <w:pPr>
              <w:widowControl/>
              <w:jc w:val="center"/>
              <w:rPr>
                <w:rFonts w:ascii="Calibri" w:hAnsi="Calibri" w:eastAsia="宋体" w:cs="Calibri"/>
                <w:color w:val="000000"/>
                <w:kern w:val="0"/>
                <w:sz w:val="22"/>
              </w:rPr>
            </w:pPr>
            <w:r>
              <w:rPr>
                <w:rFonts w:ascii="Calibri" w:hAnsi="Calibri" w:eastAsia="宋体" w:cs="Calibri"/>
                <w:color w:val="000000"/>
                <w:kern w:val="0"/>
                <w:sz w:val="22"/>
              </w:rPr>
              <w:t>0.36(0.07)</w:t>
            </w:r>
          </w:p>
        </w:tc>
      </w:tr>
      <w:tr w14:paraId="5CAFB5C9">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3BFCBAE2">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99A39C1">
            <w:pPr>
              <w:widowControl/>
              <w:jc w:val="center"/>
              <w:rPr>
                <w:rFonts w:ascii="Calibri" w:hAnsi="Calibri" w:eastAsia="宋体" w:cs="Calibri"/>
                <w:color w:val="000000"/>
                <w:kern w:val="0"/>
                <w:sz w:val="22"/>
              </w:rPr>
            </w:pPr>
            <w:r>
              <w:rPr>
                <w:rFonts w:ascii="Calibri" w:hAnsi="Calibri" w:eastAsia="宋体" w:cs="Calibri"/>
                <w:color w:val="000000"/>
                <w:kern w:val="0"/>
                <w:sz w:val="22"/>
              </w:rPr>
              <w:t>liver transplant rejection</w:t>
            </w:r>
          </w:p>
        </w:tc>
        <w:tc>
          <w:tcPr>
            <w:tcW w:w="0" w:type="auto"/>
            <w:tcBorders>
              <w:top w:val="nil"/>
              <w:left w:val="nil"/>
              <w:bottom w:val="single" w:color="000000" w:sz="8" w:space="0"/>
              <w:right w:val="single" w:color="000000" w:sz="8" w:space="0"/>
            </w:tcBorders>
            <w:shd w:val="clear" w:color="auto" w:fill="auto"/>
            <w:noWrap/>
          </w:tcPr>
          <w:p w14:paraId="5CA69028">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7CF52FB6">
            <w:pPr>
              <w:widowControl/>
              <w:jc w:val="center"/>
              <w:rPr>
                <w:rFonts w:ascii="Calibri" w:hAnsi="Calibri" w:eastAsia="宋体" w:cs="Calibri"/>
                <w:color w:val="000000"/>
                <w:kern w:val="0"/>
                <w:sz w:val="22"/>
              </w:rPr>
            </w:pPr>
            <w:r>
              <w:rPr>
                <w:rFonts w:ascii="Calibri" w:hAnsi="Calibri" w:eastAsia="宋体" w:cs="Calibri"/>
                <w:color w:val="000000"/>
                <w:kern w:val="0"/>
                <w:sz w:val="22"/>
              </w:rPr>
              <w:t>0.12(0.02, 0.87)</w:t>
            </w:r>
          </w:p>
        </w:tc>
        <w:tc>
          <w:tcPr>
            <w:tcW w:w="0" w:type="auto"/>
            <w:tcBorders>
              <w:top w:val="nil"/>
              <w:left w:val="nil"/>
              <w:bottom w:val="single" w:color="000000" w:sz="8" w:space="0"/>
              <w:right w:val="single" w:color="000000" w:sz="8" w:space="0"/>
            </w:tcBorders>
            <w:shd w:val="clear" w:color="auto" w:fill="auto"/>
            <w:noWrap/>
          </w:tcPr>
          <w:p w14:paraId="65344982">
            <w:pPr>
              <w:widowControl/>
              <w:jc w:val="center"/>
              <w:rPr>
                <w:rFonts w:ascii="Calibri" w:hAnsi="Calibri" w:eastAsia="宋体" w:cs="Calibri"/>
                <w:color w:val="000000"/>
                <w:kern w:val="0"/>
                <w:sz w:val="22"/>
              </w:rPr>
            </w:pPr>
            <w:r>
              <w:rPr>
                <w:rFonts w:ascii="Calibri" w:hAnsi="Calibri" w:eastAsia="宋体" w:cs="Calibri"/>
                <w:color w:val="000000"/>
                <w:kern w:val="0"/>
                <w:sz w:val="22"/>
              </w:rPr>
              <w:t>0.12(0.02, 0.85)</w:t>
            </w:r>
          </w:p>
        </w:tc>
        <w:tc>
          <w:tcPr>
            <w:tcW w:w="0" w:type="auto"/>
            <w:tcBorders>
              <w:top w:val="nil"/>
              <w:left w:val="nil"/>
              <w:bottom w:val="single" w:color="000000" w:sz="8" w:space="0"/>
              <w:right w:val="single" w:color="000000" w:sz="8" w:space="0"/>
            </w:tcBorders>
            <w:shd w:val="clear" w:color="auto" w:fill="auto"/>
            <w:noWrap/>
          </w:tcPr>
          <w:p w14:paraId="21F4EBC0">
            <w:pPr>
              <w:widowControl/>
              <w:jc w:val="center"/>
              <w:rPr>
                <w:rFonts w:ascii="Calibri" w:hAnsi="Calibri" w:eastAsia="宋体" w:cs="Calibri"/>
                <w:color w:val="FF0000"/>
                <w:kern w:val="0"/>
                <w:sz w:val="22"/>
              </w:rPr>
            </w:pPr>
            <w:r>
              <w:rPr>
                <w:rFonts w:ascii="Calibri" w:hAnsi="Calibri" w:eastAsia="宋体" w:cs="Calibri"/>
                <w:color w:val="FF0000"/>
                <w:kern w:val="0"/>
                <w:sz w:val="22"/>
              </w:rPr>
              <w:t>6.25</w:t>
            </w:r>
          </w:p>
        </w:tc>
        <w:tc>
          <w:tcPr>
            <w:tcW w:w="0" w:type="auto"/>
            <w:tcBorders>
              <w:top w:val="nil"/>
              <w:left w:val="nil"/>
              <w:bottom w:val="single" w:color="000000" w:sz="8" w:space="0"/>
              <w:right w:val="single" w:color="000000" w:sz="8" w:space="0"/>
            </w:tcBorders>
            <w:shd w:val="clear" w:color="auto" w:fill="auto"/>
            <w:noWrap/>
          </w:tcPr>
          <w:p w14:paraId="4C04F154">
            <w:pPr>
              <w:widowControl/>
              <w:jc w:val="center"/>
              <w:rPr>
                <w:rFonts w:ascii="Calibri" w:hAnsi="Calibri" w:eastAsia="宋体" w:cs="Calibri"/>
                <w:color w:val="000000"/>
                <w:kern w:val="0"/>
                <w:sz w:val="22"/>
              </w:rPr>
            </w:pPr>
            <w:r>
              <w:rPr>
                <w:rFonts w:ascii="Calibri" w:hAnsi="Calibri" w:eastAsia="宋体" w:cs="Calibri"/>
                <w:color w:val="000000"/>
                <w:kern w:val="0"/>
                <w:sz w:val="22"/>
              </w:rPr>
              <w:t>-3.01(-5.01)</w:t>
            </w:r>
          </w:p>
        </w:tc>
        <w:tc>
          <w:tcPr>
            <w:tcW w:w="0" w:type="auto"/>
            <w:tcBorders>
              <w:top w:val="nil"/>
              <w:left w:val="nil"/>
              <w:bottom w:val="single" w:color="000000" w:sz="8" w:space="0"/>
              <w:right w:val="single" w:color="000000" w:sz="8" w:space="0"/>
            </w:tcBorders>
            <w:shd w:val="clear" w:color="auto" w:fill="auto"/>
            <w:noWrap/>
          </w:tcPr>
          <w:p w14:paraId="74AAEF6A">
            <w:pPr>
              <w:widowControl/>
              <w:jc w:val="center"/>
              <w:rPr>
                <w:rFonts w:ascii="Calibri" w:hAnsi="Calibri" w:eastAsia="宋体" w:cs="Calibri"/>
                <w:color w:val="000000"/>
                <w:kern w:val="0"/>
                <w:sz w:val="22"/>
              </w:rPr>
            </w:pPr>
            <w:r>
              <w:rPr>
                <w:rFonts w:ascii="Calibri" w:hAnsi="Calibri" w:eastAsia="宋体" w:cs="Calibri"/>
                <w:color w:val="000000"/>
                <w:kern w:val="0"/>
                <w:sz w:val="22"/>
              </w:rPr>
              <w:t>0.12(0.02)</w:t>
            </w:r>
          </w:p>
        </w:tc>
      </w:tr>
      <w:tr w14:paraId="04FBEB0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BDDB8A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40200A9">
            <w:pPr>
              <w:widowControl/>
              <w:jc w:val="center"/>
              <w:rPr>
                <w:rFonts w:ascii="Calibri" w:hAnsi="Calibri" w:eastAsia="宋体" w:cs="Calibri"/>
                <w:color w:val="000000"/>
                <w:kern w:val="0"/>
                <w:sz w:val="22"/>
              </w:rPr>
            </w:pPr>
            <w:r>
              <w:rPr>
                <w:rFonts w:ascii="Calibri" w:hAnsi="Calibri" w:eastAsia="宋体" w:cs="Calibri"/>
                <w:color w:val="000000"/>
                <w:kern w:val="0"/>
                <w:sz w:val="22"/>
              </w:rPr>
              <w:t>overlap syndrome</w:t>
            </w:r>
          </w:p>
        </w:tc>
        <w:tc>
          <w:tcPr>
            <w:tcW w:w="0" w:type="auto"/>
            <w:tcBorders>
              <w:top w:val="nil"/>
              <w:left w:val="nil"/>
              <w:bottom w:val="single" w:color="000000" w:sz="8" w:space="0"/>
              <w:right w:val="single" w:color="000000" w:sz="8" w:space="0"/>
            </w:tcBorders>
            <w:shd w:val="clear" w:color="auto" w:fill="auto"/>
            <w:noWrap/>
          </w:tcPr>
          <w:p w14:paraId="3BE0485C">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2644B9A8">
            <w:pPr>
              <w:widowControl/>
              <w:jc w:val="center"/>
              <w:rPr>
                <w:rFonts w:ascii="Calibri" w:hAnsi="Calibri" w:eastAsia="宋体" w:cs="Calibri"/>
                <w:color w:val="000000"/>
                <w:kern w:val="0"/>
                <w:sz w:val="22"/>
              </w:rPr>
            </w:pPr>
            <w:r>
              <w:rPr>
                <w:rFonts w:ascii="Calibri" w:hAnsi="Calibri" w:eastAsia="宋体" w:cs="Calibri"/>
                <w:color w:val="000000"/>
                <w:kern w:val="0"/>
                <w:sz w:val="22"/>
              </w:rPr>
              <w:t>0.33(0.05, 2.35)</w:t>
            </w:r>
          </w:p>
        </w:tc>
        <w:tc>
          <w:tcPr>
            <w:tcW w:w="0" w:type="auto"/>
            <w:tcBorders>
              <w:top w:val="nil"/>
              <w:left w:val="nil"/>
              <w:bottom w:val="single" w:color="000000" w:sz="8" w:space="0"/>
              <w:right w:val="single" w:color="000000" w:sz="8" w:space="0"/>
            </w:tcBorders>
            <w:shd w:val="clear" w:color="auto" w:fill="auto"/>
            <w:noWrap/>
          </w:tcPr>
          <w:p w14:paraId="35931967">
            <w:pPr>
              <w:widowControl/>
              <w:jc w:val="center"/>
              <w:rPr>
                <w:rFonts w:ascii="Calibri" w:hAnsi="Calibri" w:eastAsia="宋体" w:cs="Calibri"/>
                <w:color w:val="000000"/>
                <w:kern w:val="0"/>
                <w:sz w:val="22"/>
              </w:rPr>
            </w:pPr>
            <w:r>
              <w:rPr>
                <w:rFonts w:ascii="Calibri" w:hAnsi="Calibri" w:eastAsia="宋体" w:cs="Calibri"/>
                <w:color w:val="000000"/>
                <w:kern w:val="0"/>
                <w:sz w:val="22"/>
              </w:rPr>
              <w:t>0.33(0.05, 2.34)</w:t>
            </w:r>
          </w:p>
        </w:tc>
        <w:tc>
          <w:tcPr>
            <w:tcW w:w="0" w:type="auto"/>
            <w:tcBorders>
              <w:top w:val="nil"/>
              <w:left w:val="nil"/>
              <w:bottom w:val="single" w:color="000000" w:sz="8" w:space="0"/>
              <w:right w:val="single" w:color="000000" w:sz="8" w:space="0"/>
            </w:tcBorders>
            <w:shd w:val="clear" w:color="auto" w:fill="auto"/>
            <w:noWrap/>
          </w:tcPr>
          <w:p w14:paraId="6742672C">
            <w:pPr>
              <w:widowControl/>
              <w:jc w:val="center"/>
              <w:rPr>
                <w:rFonts w:ascii="Calibri" w:hAnsi="Calibri" w:eastAsia="宋体" w:cs="Calibri"/>
                <w:color w:val="000000"/>
                <w:kern w:val="0"/>
                <w:sz w:val="22"/>
              </w:rPr>
            </w:pPr>
            <w:r>
              <w:rPr>
                <w:rFonts w:ascii="Calibri" w:hAnsi="Calibri" w:eastAsia="宋体" w:cs="Calibri"/>
                <w:color w:val="000000"/>
                <w:kern w:val="0"/>
                <w:sz w:val="22"/>
              </w:rPr>
              <w:t>1.36</w:t>
            </w:r>
          </w:p>
        </w:tc>
        <w:tc>
          <w:tcPr>
            <w:tcW w:w="0" w:type="auto"/>
            <w:tcBorders>
              <w:top w:val="nil"/>
              <w:left w:val="nil"/>
              <w:bottom w:val="single" w:color="000000" w:sz="8" w:space="0"/>
              <w:right w:val="single" w:color="000000" w:sz="8" w:space="0"/>
            </w:tcBorders>
            <w:shd w:val="clear" w:color="auto" w:fill="auto"/>
            <w:noWrap/>
          </w:tcPr>
          <w:p w14:paraId="797CEC41">
            <w:pPr>
              <w:widowControl/>
              <w:jc w:val="center"/>
              <w:rPr>
                <w:rFonts w:ascii="Calibri" w:hAnsi="Calibri" w:eastAsia="宋体" w:cs="Calibri"/>
                <w:color w:val="000000"/>
                <w:kern w:val="0"/>
                <w:sz w:val="22"/>
              </w:rPr>
            </w:pPr>
            <w:r>
              <w:rPr>
                <w:rFonts w:ascii="Calibri" w:hAnsi="Calibri" w:eastAsia="宋体" w:cs="Calibri"/>
                <w:color w:val="000000"/>
                <w:kern w:val="0"/>
                <w:sz w:val="22"/>
              </w:rPr>
              <w:t>-1.59(-3.6)</w:t>
            </w:r>
          </w:p>
        </w:tc>
        <w:tc>
          <w:tcPr>
            <w:tcW w:w="0" w:type="auto"/>
            <w:tcBorders>
              <w:top w:val="nil"/>
              <w:left w:val="nil"/>
              <w:bottom w:val="single" w:color="000000" w:sz="8" w:space="0"/>
              <w:right w:val="single" w:color="000000" w:sz="8" w:space="0"/>
            </w:tcBorders>
            <w:shd w:val="clear" w:color="auto" w:fill="auto"/>
            <w:noWrap/>
          </w:tcPr>
          <w:p w14:paraId="488081AF">
            <w:pPr>
              <w:widowControl/>
              <w:jc w:val="center"/>
              <w:rPr>
                <w:rFonts w:ascii="Calibri" w:hAnsi="Calibri" w:eastAsia="宋体" w:cs="Calibri"/>
                <w:color w:val="000000"/>
                <w:kern w:val="0"/>
                <w:sz w:val="22"/>
              </w:rPr>
            </w:pPr>
            <w:r>
              <w:rPr>
                <w:rFonts w:ascii="Calibri" w:hAnsi="Calibri" w:eastAsia="宋体" w:cs="Calibri"/>
                <w:color w:val="000000"/>
                <w:kern w:val="0"/>
                <w:sz w:val="22"/>
              </w:rPr>
              <w:t>0.33(0.06)</w:t>
            </w:r>
          </w:p>
        </w:tc>
      </w:tr>
      <w:tr w14:paraId="3F4BD15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F73ED7E">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D6AC9F9">
            <w:pPr>
              <w:widowControl/>
              <w:jc w:val="center"/>
              <w:rPr>
                <w:rFonts w:ascii="Calibri" w:hAnsi="Calibri" w:eastAsia="宋体" w:cs="Calibri"/>
                <w:color w:val="000000"/>
                <w:kern w:val="0"/>
                <w:sz w:val="22"/>
              </w:rPr>
            </w:pPr>
            <w:r>
              <w:rPr>
                <w:rFonts w:ascii="Calibri" w:hAnsi="Calibri" w:eastAsia="宋体" w:cs="Calibri"/>
                <w:color w:val="000000"/>
                <w:kern w:val="0"/>
                <w:sz w:val="22"/>
              </w:rPr>
              <w:t>contrast media allergy</w:t>
            </w:r>
          </w:p>
        </w:tc>
        <w:tc>
          <w:tcPr>
            <w:tcW w:w="0" w:type="auto"/>
            <w:tcBorders>
              <w:top w:val="nil"/>
              <w:left w:val="nil"/>
              <w:bottom w:val="single" w:color="000000" w:sz="8" w:space="0"/>
              <w:right w:val="single" w:color="000000" w:sz="8" w:space="0"/>
            </w:tcBorders>
            <w:shd w:val="clear" w:color="auto" w:fill="auto"/>
            <w:noWrap/>
          </w:tcPr>
          <w:p w14:paraId="74D32F12">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64C1A8AB">
            <w:pPr>
              <w:widowControl/>
              <w:jc w:val="center"/>
              <w:rPr>
                <w:rFonts w:ascii="Calibri" w:hAnsi="Calibri" w:eastAsia="宋体" w:cs="Calibri"/>
                <w:color w:val="000000"/>
                <w:kern w:val="0"/>
                <w:sz w:val="22"/>
              </w:rPr>
            </w:pPr>
            <w:r>
              <w:rPr>
                <w:rFonts w:ascii="Calibri" w:hAnsi="Calibri" w:eastAsia="宋体" w:cs="Calibri"/>
                <w:color w:val="000000"/>
                <w:kern w:val="0"/>
                <w:sz w:val="22"/>
              </w:rPr>
              <w:t>0.09(0.01, 0.66)</w:t>
            </w:r>
          </w:p>
        </w:tc>
        <w:tc>
          <w:tcPr>
            <w:tcW w:w="0" w:type="auto"/>
            <w:tcBorders>
              <w:top w:val="nil"/>
              <w:left w:val="nil"/>
              <w:bottom w:val="single" w:color="000000" w:sz="8" w:space="0"/>
              <w:right w:val="single" w:color="000000" w:sz="8" w:space="0"/>
            </w:tcBorders>
            <w:shd w:val="clear" w:color="auto" w:fill="auto"/>
            <w:noWrap/>
          </w:tcPr>
          <w:p w14:paraId="74708DF2">
            <w:pPr>
              <w:widowControl/>
              <w:jc w:val="center"/>
              <w:rPr>
                <w:rFonts w:ascii="Calibri" w:hAnsi="Calibri" w:eastAsia="宋体" w:cs="Calibri"/>
                <w:color w:val="000000"/>
                <w:kern w:val="0"/>
                <w:sz w:val="22"/>
              </w:rPr>
            </w:pPr>
            <w:r>
              <w:rPr>
                <w:rFonts w:ascii="Calibri" w:hAnsi="Calibri" w:eastAsia="宋体" w:cs="Calibri"/>
                <w:color w:val="000000"/>
                <w:kern w:val="0"/>
                <w:sz w:val="22"/>
              </w:rPr>
              <w:t>0.09(0.01, 0.64)</w:t>
            </w:r>
          </w:p>
        </w:tc>
        <w:tc>
          <w:tcPr>
            <w:tcW w:w="0" w:type="auto"/>
            <w:tcBorders>
              <w:top w:val="nil"/>
              <w:left w:val="nil"/>
              <w:bottom w:val="single" w:color="000000" w:sz="8" w:space="0"/>
              <w:right w:val="single" w:color="000000" w:sz="8" w:space="0"/>
            </w:tcBorders>
            <w:shd w:val="clear" w:color="auto" w:fill="auto"/>
            <w:noWrap/>
          </w:tcPr>
          <w:p w14:paraId="1D027759">
            <w:pPr>
              <w:widowControl/>
              <w:jc w:val="center"/>
              <w:rPr>
                <w:rFonts w:ascii="Calibri" w:hAnsi="Calibri" w:eastAsia="宋体" w:cs="Calibri"/>
                <w:color w:val="FF0000"/>
                <w:kern w:val="0"/>
                <w:sz w:val="22"/>
              </w:rPr>
            </w:pPr>
            <w:r>
              <w:rPr>
                <w:rFonts w:ascii="Calibri" w:hAnsi="Calibri" w:eastAsia="宋体" w:cs="Calibri"/>
                <w:color w:val="FF0000"/>
                <w:kern w:val="0"/>
                <w:sz w:val="22"/>
              </w:rPr>
              <w:t>8.79</w:t>
            </w:r>
          </w:p>
        </w:tc>
        <w:tc>
          <w:tcPr>
            <w:tcW w:w="0" w:type="auto"/>
            <w:tcBorders>
              <w:top w:val="nil"/>
              <w:left w:val="nil"/>
              <w:bottom w:val="single" w:color="000000" w:sz="8" w:space="0"/>
              <w:right w:val="single" w:color="000000" w:sz="8" w:space="0"/>
            </w:tcBorders>
            <w:shd w:val="clear" w:color="auto" w:fill="auto"/>
            <w:noWrap/>
          </w:tcPr>
          <w:p w14:paraId="02A963AF">
            <w:pPr>
              <w:widowControl/>
              <w:jc w:val="center"/>
              <w:rPr>
                <w:rFonts w:ascii="Calibri" w:hAnsi="Calibri" w:eastAsia="宋体" w:cs="Calibri"/>
                <w:color w:val="000000"/>
                <w:kern w:val="0"/>
                <w:sz w:val="22"/>
              </w:rPr>
            </w:pPr>
            <w:r>
              <w:rPr>
                <w:rFonts w:ascii="Calibri" w:hAnsi="Calibri" w:eastAsia="宋体" w:cs="Calibri"/>
                <w:color w:val="000000"/>
                <w:kern w:val="0"/>
                <w:sz w:val="22"/>
              </w:rPr>
              <w:t>-3.4(-5.41)</w:t>
            </w:r>
          </w:p>
        </w:tc>
        <w:tc>
          <w:tcPr>
            <w:tcW w:w="0" w:type="auto"/>
            <w:tcBorders>
              <w:top w:val="nil"/>
              <w:left w:val="nil"/>
              <w:bottom w:val="single" w:color="000000" w:sz="8" w:space="0"/>
              <w:right w:val="single" w:color="000000" w:sz="8" w:space="0"/>
            </w:tcBorders>
            <w:shd w:val="clear" w:color="auto" w:fill="auto"/>
            <w:noWrap/>
          </w:tcPr>
          <w:p w14:paraId="3761D597">
            <w:pPr>
              <w:widowControl/>
              <w:jc w:val="center"/>
              <w:rPr>
                <w:rFonts w:ascii="Calibri" w:hAnsi="Calibri" w:eastAsia="宋体" w:cs="Calibri"/>
                <w:color w:val="000000"/>
                <w:kern w:val="0"/>
                <w:sz w:val="22"/>
              </w:rPr>
            </w:pPr>
            <w:r>
              <w:rPr>
                <w:rFonts w:ascii="Calibri" w:hAnsi="Calibri" w:eastAsia="宋体" w:cs="Calibri"/>
                <w:color w:val="000000"/>
                <w:kern w:val="0"/>
                <w:sz w:val="22"/>
              </w:rPr>
              <w:t>0.09(0.02)</w:t>
            </w:r>
          </w:p>
        </w:tc>
      </w:tr>
      <w:tr w14:paraId="2411E7E6">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AAB762F">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EE1D903">
            <w:pPr>
              <w:widowControl/>
              <w:jc w:val="center"/>
              <w:rPr>
                <w:rFonts w:ascii="Calibri" w:hAnsi="Calibri" w:eastAsia="宋体" w:cs="Calibri"/>
                <w:color w:val="000000"/>
                <w:kern w:val="0"/>
                <w:sz w:val="22"/>
              </w:rPr>
            </w:pPr>
            <w:r>
              <w:rPr>
                <w:rFonts w:ascii="Calibri" w:hAnsi="Calibri" w:eastAsia="宋体" w:cs="Calibri"/>
                <w:color w:val="000000"/>
                <w:kern w:val="0"/>
                <w:sz w:val="22"/>
              </w:rPr>
              <w:t>smoke sensitivity</w:t>
            </w:r>
          </w:p>
        </w:tc>
        <w:tc>
          <w:tcPr>
            <w:tcW w:w="0" w:type="auto"/>
            <w:tcBorders>
              <w:top w:val="nil"/>
              <w:left w:val="nil"/>
              <w:bottom w:val="single" w:color="000000" w:sz="8" w:space="0"/>
              <w:right w:val="single" w:color="000000" w:sz="8" w:space="0"/>
            </w:tcBorders>
            <w:shd w:val="clear" w:color="auto" w:fill="auto"/>
            <w:noWrap/>
          </w:tcPr>
          <w:p w14:paraId="394F5687">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33B75E6C">
            <w:pPr>
              <w:widowControl/>
              <w:jc w:val="center"/>
              <w:rPr>
                <w:rFonts w:ascii="Calibri" w:hAnsi="Calibri" w:eastAsia="宋体" w:cs="Calibri"/>
                <w:color w:val="000000"/>
                <w:kern w:val="0"/>
                <w:sz w:val="22"/>
              </w:rPr>
            </w:pPr>
            <w:r>
              <w:rPr>
                <w:rFonts w:ascii="Calibri" w:hAnsi="Calibri" w:eastAsia="宋体" w:cs="Calibri"/>
                <w:color w:val="000000"/>
                <w:kern w:val="0"/>
                <w:sz w:val="22"/>
              </w:rPr>
              <w:t>0.42(0.06, 2.97)</w:t>
            </w:r>
          </w:p>
        </w:tc>
        <w:tc>
          <w:tcPr>
            <w:tcW w:w="0" w:type="auto"/>
            <w:tcBorders>
              <w:top w:val="nil"/>
              <w:left w:val="nil"/>
              <w:bottom w:val="single" w:color="000000" w:sz="8" w:space="0"/>
              <w:right w:val="single" w:color="000000" w:sz="8" w:space="0"/>
            </w:tcBorders>
            <w:shd w:val="clear" w:color="auto" w:fill="auto"/>
            <w:noWrap/>
          </w:tcPr>
          <w:p w14:paraId="1CAE25DC">
            <w:pPr>
              <w:widowControl/>
              <w:jc w:val="center"/>
              <w:rPr>
                <w:rFonts w:ascii="Calibri" w:hAnsi="Calibri" w:eastAsia="宋体" w:cs="Calibri"/>
                <w:color w:val="000000"/>
                <w:kern w:val="0"/>
                <w:sz w:val="22"/>
              </w:rPr>
            </w:pPr>
            <w:r>
              <w:rPr>
                <w:rFonts w:ascii="Calibri" w:hAnsi="Calibri" w:eastAsia="宋体" w:cs="Calibri"/>
                <w:color w:val="000000"/>
                <w:kern w:val="0"/>
                <w:sz w:val="22"/>
              </w:rPr>
              <w:t>0.42(0.06, 2.98)</w:t>
            </w:r>
          </w:p>
        </w:tc>
        <w:tc>
          <w:tcPr>
            <w:tcW w:w="0" w:type="auto"/>
            <w:tcBorders>
              <w:top w:val="nil"/>
              <w:left w:val="nil"/>
              <w:bottom w:val="single" w:color="000000" w:sz="8" w:space="0"/>
              <w:right w:val="single" w:color="000000" w:sz="8" w:space="0"/>
            </w:tcBorders>
            <w:shd w:val="clear" w:color="auto" w:fill="auto"/>
            <w:noWrap/>
          </w:tcPr>
          <w:p w14:paraId="5FEF2D7B">
            <w:pPr>
              <w:widowControl/>
              <w:jc w:val="center"/>
              <w:rPr>
                <w:rFonts w:ascii="Calibri" w:hAnsi="Calibri" w:eastAsia="宋体" w:cs="Calibri"/>
                <w:color w:val="000000"/>
                <w:kern w:val="0"/>
                <w:sz w:val="22"/>
              </w:rPr>
            </w:pPr>
            <w:r>
              <w:rPr>
                <w:rFonts w:ascii="Calibri" w:hAnsi="Calibri" w:eastAsia="宋体" w:cs="Calibri"/>
                <w:color w:val="000000"/>
                <w:kern w:val="0"/>
                <w:sz w:val="22"/>
              </w:rPr>
              <w:t>0.82</w:t>
            </w:r>
          </w:p>
        </w:tc>
        <w:tc>
          <w:tcPr>
            <w:tcW w:w="0" w:type="auto"/>
            <w:tcBorders>
              <w:top w:val="nil"/>
              <w:left w:val="nil"/>
              <w:bottom w:val="single" w:color="000000" w:sz="8" w:space="0"/>
              <w:right w:val="single" w:color="000000" w:sz="8" w:space="0"/>
            </w:tcBorders>
            <w:shd w:val="clear" w:color="auto" w:fill="auto"/>
            <w:noWrap/>
          </w:tcPr>
          <w:p w14:paraId="75B0A93D">
            <w:pPr>
              <w:widowControl/>
              <w:jc w:val="center"/>
              <w:rPr>
                <w:rFonts w:ascii="Calibri" w:hAnsi="Calibri" w:eastAsia="宋体" w:cs="Calibri"/>
                <w:color w:val="000000"/>
                <w:kern w:val="0"/>
                <w:sz w:val="22"/>
              </w:rPr>
            </w:pPr>
            <w:r>
              <w:rPr>
                <w:rFonts w:ascii="Calibri" w:hAnsi="Calibri" w:eastAsia="宋体" w:cs="Calibri"/>
                <w:color w:val="000000"/>
                <w:kern w:val="0"/>
                <w:sz w:val="22"/>
              </w:rPr>
              <w:t>-1.26(-3.26)</w:t>
            </w:r>
          </w:p>
        </w:tc>
        <w:tc>
          <w:tcPr>
            <w:tcW w:w="0" w:type="auto"/>
            <w:tcBorders>
              <w:top w:val="nil"/>
              <w:left w:val="nil"/>
              <w:bottom w:val="single" w:color="000000" w:sz="8" w:space="0"/>
              <w:right w:val="single" w:color="000000" w:sz="8" w:space="0"/>
            </w:tcBorders>
            <w:shd w:val="clear" w:color="auto" w:fill="auto"/>
            <w:noWrap/>
          </w:tcPr>
          <w:p w14:paraId="15597609">
            <w:pPr>
              <w:widowControl/>
              <w:jc w:val="center"/>
              <w:rPr>
                <w:rFonts w:ascii="Calibri" w:hAnsi="Calibri" w:eastAsia="宋体" w:cs="Calibri"/>
                <w:color w:val="000000"/>
                <w:kern w:val="0"/>
                <w:sz w:val="22"/>
              </w:rPr>
            </w:pPr>
            <w:r>
              <w:rPr>
                <w:rFonts w:ascii="Calibri" w:hAnsi="Calibri" w:eastAsia="宋体" w:cs="Calibri"/>
                <w:color w:val="000000"/>
                <w:kern w:val="0"/>
                <w:sz w:val="22"/>
              </w:rPr>
              <w:t>0.42(0.08)</w:t>
            </w:r>
          </w:p>
        </w:tc>
      </w:tr>
      <w:tr w14:paraId="52012971">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5DFA37F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34227FE">
            <w:pPr>
              <w:widowControl/>
              <w:jc w:val="center"/>
              <w:rPr>
                <w:rFonts w:ascii="Calibri" w:hAnsi="Calibri" w:eastAsia="宋体" w:cs="Calibri"/>
                <w:color w:val="000000"/>
                <w:kern w:val="0"/>
                <w:sz w:val="22"/>
              </w:rPr>
            </w:pPr>
            <w:r>
              <w:rPr>
                <w:rFonts w:ascii="Calibri" w:hAnsi="Calibri" w:eastAsia="宋体" w:cs="Calibri"/>
                <w:color w:val="000000"/>
                <w:kern w:val="0"/>
                <w:sz w:val="22"/>
              </w:rPr>
              <w:t>iodine allergy</w:t>
            </w:r>
          </w:p>
        </w:tc>
        <w:tc>
          <w:tcPr>
            <w:tcW w:w="0" w:type="auto"/>
            <w:tcBorders>
              <w:top w:val="nil"/>
              <w:left w:val="nil"/>
              <w:bottom w:val="single" w:color="000000" w:sz="8" w:space="0"/>
              <w:right w:val="single" w:color="000000" w:sz="8" w:space="0"/>
            </w:tcBorders>
            <w:shd w:val="clear" w:color="auto" w:fill="auto"/>
            <w:noWrap/>
          </w:tcPr>
          <w:p w14:paraId="7C05219F">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6BE7D59B">
            <w:pPr>
              <w:widowControl/>
              <w:jc w:val="center"/>
              <w:rPr>
                <w:rFonts w:ascii="Calibri" w:hAnsi="Calibri" w:eastAsia="宋体" w:cs="Calibri"/>
                <w:color w:val="000000"/>
                <w:kern w:val="0"/>
                <w:sz w:val="22"/>
              </w:rPr>
            </w:pPr>
            <w:r>
              <w:rPr>
                <w:rFonts w:ascii="Calibri" w:hAnsi="Calibri" w:eastAsia="宋体" w:cs="Calibri"/>
                <w:color w:val="000000"/>
                <w:kern w:val="0"/>
                <w:sz w:val="22"/>
              </w:rPr>
              <w:t>0.46(0.06, 3.25)</w:t>
            </w:r>
          </w:p>
        </w:tc>
        <w:tc>
          <w:tcPr>
            <w:tcW w:w="0" w:type="auto"/>
            <w:tcBorders>
              <w:top w:val="nil"/>
              <w:left w:val="nil"/>
              <w:bottom w:val="single" w:color="000000" w:sz="8" w:space="0"/>
              <w:right w:val="single" w:color="000000" w:sz="8" w:space="0"/>
            </w:tcBorders>
            <w:shd w:val="clear" w:color="auto" w:fill="auto"/>
            <w:noWrap/>
          </w:tcPr>
          <w:p w14:paraId="37FA9D76">
            <w:pPr>
              <w:widowControl/>
              <w:jc w:val="center"/>
              <w:rPr>
                <w:rFonts w:ascii="Calibri" w:hAnsi="Calibri" w:eastAsia="宋体" w:cs="Calibri"/>
                <w:color w:val="000000"/>
                <w:kern w:val="0"/>
                <w:sz w:val="22"/>
              </w:rPr>
            </w:pPr>
            <w:r>
              <w:rPr>
                <w:rFonts w:ascii="Calibri" w:hAnsi="Calibri" w:eastAsia="宋体" w:cs="Calibri"/>
                <w:color w:val="000000"/>
                <w:kern w:val="0"/>
                <w:sz w:val="22"/>
              </w:rPr>
              <w:t>0.46(0.06, 3.27)</w:t>
            </w:r>
          </w:p>
        </w:tc>
        <w:tc>
          <w:tcPr>
            <w:tcW w:w="0" w:type="auto"/>
            <w:tcBorders>
              <w:top w:val="nil"/>
              <w:left w:val="nil"/>
              <w:bottom w:val="single" w:color="000000" w:sz="8" w:space="0"/>
              <w:right w:val="single" w:color="000000" w:sz="8" w:space="0"/>
            </w:tcBorders>
            <w:shd w:val="clear" w:color="auto" w:fill="auto"/>
            <w:noWrap/>
          </w:tcPr>
          <w:p w14:paraId="24777EFA">
            <w:pPr>
              <w:widowControl/>
              <w:jc w:val="center"/>
              <w:rPr>
                <w:rFonts w:ascii="Calibri" w:hAnsi="Calibri" w:eastAsia="宋体" w:cs="Calibri"/>
                <w:color w:val="000000"/>
                <w:kern w:val="0"/>
                <w:sz w:val="22"/>
              </w:rPr>
            </w:pPr>
            <w:r>
              <w:rPr>
                <w:rFonts w:ascii="Calibri" w:hAnsi="Calibri" w:eastAsia="宋体" w:cs="Calibri"/>
                <w:color w:val="000000"/>
                <w:kern w:val="0"/>
                <w:sz w:val="22"/>
              </w:rPr>
              <w:t>0.65</w:t>
            </w:r>
          </w:p>
        </w:tc>
        <w:tc>
          <w:tcPr>
            <w:tcW w:w="0" w:type="auto"/>
            <w:tcBorders>
              <w:top w:val="nil"/>
              <w:left w:val="nil"/>
              <w:bottom w:val="single" w:color="000000" w:sz="8" w:space="0"/>
              <w:right w:val="single" w:color="000000" w:sz="8" w:space="0"/>
            </w:tcBorders>
            <w:shd w:val="clear" w:color="auto" w:fill="auto"/>
            <w:noWrap/>
          </w:tcPr>
          <w:p w14:paraId="174EFEC3">
            <w:pPr>
              <w:widowControl/>
              <w:jc w:val="center"/>
              <w:rPr>
                <w:rFonts w:ascii="Calibri" w:hAnsi="Calibri" w:eastAsia="宋体" w:cs="Calibri"/>
                <w:color w:val="000000"/>
                <w:kern w:val="0"/>
                <w:sz w:val="22"/>
              </w:rPr>
            </w:pPr>
            <w:r>
              <w:rPr>
                <w:rFonts w:ascii="Calibri" w:hAnsi="Calibri" w:eastAsia="宋体" w:cs="Calibri"/>
                <w:color w:val="000000"/>
                <w:kern w:val="0"/>
                <w:sz w:val="22"/>
              </w:rPr>
              <w:t>-1.12(-3.13)</w:t>
            </w:r>
          </w:p>
        </w:tc>
        <w:tc>
          <w:tcPr>
            <w:tcW w:w="0" w:type="auto"/>
            <w:tcBorders>
              <w:top w:val="nil"/>
              <w:left w:val="nil"/>
              <w:bottom w:val="single" w:color="000000" w:sz="8" w:space="0"/>
              <w:right w:val="single" w:color="000000" w:sz="8" w:space="0"/>
            </w:tcBorders>
            <w:shd w:val="clear" w:color="auto" w:fill="auto"/>
            <w:noWrap/>
          </w:tcPr>
          <w:p w14:paraId="4C902C52">
            <w:pPr>
              <w:widowControl/>
              <w:jc w:val="center"/>
              <w:rPr>
                <w:rFonts w:ascii="Calibri" w:hAnsi="Calibri" w:eastAsia="宋体" w:cs="Calibri"/>
                <w:color w:val="000000"/>
                <w:kern w:val="0"/>
                <w:sz w:val="22"/>
              </w:rPr>
            </w:pPr>
            <w:r>
              <w:rPr>
                <w:rFonts w:ascii="Calibri" w:hAnsi="Calibri" w:eastAsia="宋体" w:cs="Calibri"/>
                <w:color w:val="000000"/>
                <w:kern w:val="0"/>
                <w:sz w:val="22"/>
              </w:rPr>
              <w:t>0.46(0.09)</w:t>
            </w:r>
          </w:p>
        </w:tc>
      </w:tr>
      <w:tr w14:paraId="2A9700B8">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119FC439">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39376EF6">
            <w:pPr>
              <w:widowControl/>
              <w:jc w:val="center"/>
              <w:rPr>
                <w:rFonts w:ascii="Calibri" w:hAnsi="Calibri" w:eastAsia="宋体" w:cs="Calibri"/>
                <w:color w:val="000000"/>
                <w:kern w:val="0"/>
                <w:sz w:val="22"/>
              </w:rPr>
            </w:pPr>
            <w:r>
              <w:rPr>
                <w:rFonts w:ascii="Calibri" w:hAnsi="Calibri" w:eastAsia="宋体" w:cs="Calibri"/>
                <w:color w:val="000000"/>
                <w:kern w:val="0"/>
                <w:sz w:val="22"/>
              </w:rPr>
              <w:t>reaction to food additive</w:t>
            </w:r>
          </w:p>
        </w:tc>
        <w:tc>
          <w:tcPr>
            <w:tcW w:w="0" w:type="auto"/>
            <w:tcBorders>
              <w:top w:val="nil"/>
              <w:left w:val="nil"/>
              <w:bottom w:val="single" w:color="000000" w:sz="8" w:space="0"/>
              <w:right w:val="single" w:color="000000" w:sz="8" w:space="0"/>
            </w:tcBorders>
            <w:shd w:val="clear" w:color="auto" w:fill="auto"/>
            <w:noWrap/>
          </w:tcPr>
          <w:p w14:paraId="1EA8AC4F">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47E71D7A">
            <w:pPr>
              <w:widowControl/>
              <w:jc w:val="center"/>
              <w:rPr>
                <w:rFonts w:ascii="Calibri" w:hAnsi="Calibri" w:eastAsia="宋体" w:cs="Calibri"/>
                <w:color w:val="000000"/>
                <w:kern w:val="0"/>
                <w:sz w:val="22"/>
              </w:rPr>
            </w:pPr>
            <w:r>
              <w:rPr>
                <w:rFonts w:ascii="Calibri" w:hAnsi="Calibri" w:eastAsia="宋体" w:cs="Calibri"/>
                <w:color w:val="000000"/>
                <w:kern w:val="0"/>
                <w:sz w:val="22"/>
              </w:rPr>
              <w:t>1.19(0.17, 8.53)</w:t>
            </w:r>
          </w:p>
        </w:tc>
        <w:tc>
          <w:tcPr>
            <w:tcW w:w="0" w:type="auto"/>
            <w:tcBorders>
              <w:top w:val="nil"/>
              <w:left w:val="nil"/>
              <w:bottom w:val="single" w:color="000000" w:sz="8" w:space="0"/>
              <w:right w:val="single" w:color="000000" w:sz="8" w:space="0"/>
            </w:tcBorders>
            <w:shd w:val="clear" w:color="auto" w:fill="auto"/>
            <w:noWrap/>
          </w:tcPr>
          <w:p w14:paraId="0862B5CE">
            <w:pPr>
              <w:widowControl/>
              <w:jc w:val="center"/>
              <w:rPr>
                <w:rFonts w:ascii="Calibri" w:hAnsi="Calibri" w:eastAsia="宋体" w:cs="Calibri"/>
                <w:color w:val="000000"/>
                <w:kern w:val="0"/>
                <w:sz w:val="22"/>
              </w:rPr>
            </w:pPr>
            <w:r>
              <w:rPr>
                <w:rFonts w:ascii="Calibri" w:hAnsi="Calibri" w:eastAsia="宋体" w:cs="Calibri"/>
                <w:color w:val="000000"/>
                <w:kern w:val="0"/>
                <w:sz w:val="22"/>
              </w:rPr>
              <w:t>1.19(0.16, 8.62)</w:t>
            </w:r>
          </w:p>
        </w:tc>
        <w:tc>
          <w:tcPr>
            <w:tcW w:w="0" w:type="auto"/>
            <w:tcBorders>
              <w:top w:val="nil"/>
              <w:left w:val="nil"/>
              <w:bottom w:val="single" w:color="000000" w:sz="8" w:space="0"/>
              <w:right w:val="single" w:color="000000" w:sz="8" w:space="0"/>
            </w:tcBorders>
            <w:shd w:val="clear" w:color="auto" w:fill="auto"/>
            <w:noWrap/>
          </w:tcPr>
          <w:p w14:paraId="4DE54334">
            <w:pPr>
              <w:widowControl/>
              <w:jc w:val="center"/>
              <w:rPr>
                <w:rFonts w:ascii="Calibri" w:hAnsi="Calibri" w:eastAsia="宋体" w:cs="Calibri"/>
                <w:color w:val="000000"/>
                <w:kern w:val="0"/>
                <w:sz w:val="22"/>
              </w:rPr>
            </w:pPr>
            <w:r>
              <w:rPr>
                <w:rFonts w:ascii="Calibri" w:hAnsi="Calibri" w:eastAsia="宋体" w:cs="Calibri"/>
                <w:color w:val="000000"/>
                <w:kern w:val="0"/>
                <w:sz w:val="22"/>
              </w:rPr>
              <w:t>0.03</w:t>
            </w:r>
          </w:p>
        </w:tc>
        <w:tc>
          <w:tcPr>
            <w:tcW w:w="0" w:type="auto"/>
            <w:tcBorders>
              <w:top w:val="nil"/>
              <w:left w:val="nil"/>
              <w:bottom w:val="single" w:color="000000" w:sz="8" w:space="0"/>
              <w:right w:val="single" w:color="000000" w:sz="8" w:space="0"/>
            </w:tcBorders>
            <w:shd w:val="clear" w:color="auto" w:fill="auto"/>
            <w:noWrap/>
          </w:tcPr>
          <w:p w14:paraId="6F4FF189">
            <w:pPr>
              <w:widowControl/>
              <w:jc w:val="center"/>
              <w:rPr>
                <w:rFonts w:ascii="Calibri" w:hAnsi="Calibri" w:eastAsia="宋体" w:cs="Calibri"/>
                <w:color w:val="000000"/>
                <w:kern w:val="0"/>
                <w:sz w:val="22"/>
              </w:rPr>
            </w:pPr>
            <w:r>
              <w:rPr>
                <w:rFonts w:ascii="Calibri" w:hAnsi="Calibri" w:eastAsia="宋体" w:cs="Calibri"/>
                <w:color w:val="000000"/>
                <w:kern w:val="0"/>
                <w:sz w:val="22"/>
              </w:rPr>
              <w:t>0.24(-1.78)</w:t>
            </w:r>
          </w:p>
        </w:tc>
        <w:tc>
          <w:tcPr>
            <w:tcW w:w="0" w:type="auto"/>
            <w:tcBorders>
              <w:top w:val="nil"/>
              <w:left w:val="nil"/>
              <w:bottom w:val="single" w:color="000000" w:sz="8" w:space="0"/>
              <w:right w:val="single" w:color="000000" w:sz="8" w:space="0"/>
            </w:tcBorders>
            <w:shd w:val="clear" w:color="auto" w:fill="auto"/>
            <w:noWrap/>
          </w:tcPr>
          <w:p w14:paraId="68F21831">
            <w:pPr>
              <w:widowControl/>
              <w:jc w:val="center"/>
              <w:rPr>
                <w:rFonts w:ascii="Calibri" w:hAnsi="Calibri" w:eastAsia="宋体" w:cs="Calibri"/>
                <w:color w:val="000000"/>
                <w:kern w:val="0"/>
                <w:sz w:val="22"/>
              </w:rPr>
            </w:pPr>
            <w:r>
              <w:rPr>
                <w:rFonts w:ascii="Calibri" w:hAnsi="Calibri" w:eastAsia="宋体" w:cs="Calibri"/>
                <w:color w:val="000000"/>
                <w:kern w:val="0"/>
                <w:sz w:val="22"/>
              </w:rPr>
              <w:t>1.18(0.23)</w:t>
            </w:r>
          </w:p>
        </w:tc>
      </w:tr>
      <w:tr w14:paraId="0066DC8B">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E03626A">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62E378F6">
            <w:pPr>
              <w:widowControl/>
              <w:jc w:val="center"/>
              <w:rPr>
                <w:rFonts w:ascii="Calibri" w:hAnsi="Calibri" w:eastAsia="宋体" w:cs="Calibri"/>
                <w:color w:val="000000"/>
                <w:kern w:val="0"/>
                <w:sz w:val="22"/>
              </w:rPr>
            </w:pPr>
            <w:r>
              <w:rPr>
                <w:rFonts w:ascii="Calibri" w:hAnsi="Calibri" w:eastAsia="宋体" w:cs="Calibri"/>
                <w:color w:val="000000"/>
                <w:kern w:val="0"/>
                <w:sz w:val="22"/>
              </w:rPr>
              <w:t>reaction to preservatives</w:t>
            </w:r>
          </w:p>
        </w:tc>
        <w:tc>
          <w:tcPr>
            <w:tcW w:w="0" w:type="auto"/>
            <w:tcBorders>
              <w:top w:val="nil"/>
              <w:left w:val="nil"/>
              <w:bottom w:val="single" w:color="000000" w:sz="8" w:space="0"/>
              <w:right w:val="single" w:color="000000" w:sz="8" w:space="0"/>
            </w:tcBorders>
            <w:shd w:val="clear" w:color="auto" w:fill="auto"/>
            <w:noWrap/>
          </w:tcPr>
          <w:p w14:paraId="4BA46A54">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7D90071B">
            <w:pPr>
              <w:widowControl/>
              <w:jc w:val="center"/>
              <w:rPr>
                <w:rFonts w:ascii="Calibri" w:hAnsi="Calibri" w:eastAsia="宋体" w:cs="Calibri"/>
                <w:color w:val="000000"/>
                <w:kern w:val="0"/>
                <w:sz w:val="22"/>
              </w:rPr>
            </w:pPr>
            <w:r>
              <w:rPr>
                <w:rFonts w:ascii="Calibri" w:hAnsi="Calibri" w:eastAsia="宋体" w:cs="Calibri"/>
                <w:color w:val="000000"/>
                <w:kern w:val="0"/>
                <w:sz w:val="22"/>
              </w:rPr>
              <w:t>0.19(0.03, 1.37)</w:t>
            </w:r>
          </w:p>
        </w:tc>
        <w:tc>
          <w:tcPr>
            <w:tcW w:w="0" w:type="auto"/>
            <w:tcBorders>
              <w:top w:val="nil"/>
              <w:left w:val="nil"/>
              <w:bottom w:val="single" w:color="000000" w:sz="8" w:space="0"/>
              <w:right w:val="single" w:color="000000" w:sz="8" w:space="0"/>
            </w:tcBorders>
            <w:shd w:val="clear" w:color="auto" w:fill="auto"/>
            <w:noWrap/>
          </w:tcPr>
          <w:p w14:paraId="196D9AE9">
            <w:pPr>
              <w:widowControl/>
              <w:jc w:val="center"/>
              <w:rPr>
                <w:rFonts w:ascii="Calibri" w:hAnsi="Calibri" w:eastAsia="宋体" w:cs="Calibri"/>
                <w:color w:val="000000"/>
                <w:kern w:val="0"/>
                <w:sz w:val="22"/>
              </w:rPr>
            </w:pPr>
            <w:r>
              <w:rPr>
                <w:rFonts w:ascii="Calibri" w:hAnsi="Calibri" w:eastAsia="宋体" w:cs="Calibri"/>
                <w:color w:val="000000"/>
                <w:kern w:val="0"/>
                <w:sz w:val="22"/>
              </w:rPr>
              <w:t>0.19(0.03, 1.35)</w:t>
            </w:r>
          </w:p>
        </w:tc>
        <w:tc>
          <w:tcPr>
            <w:tcW w:w="0" w:type="auto"/>
            <w:tcBorders>
              <w:top w:val="nil"/>
              <w:left w:val="nil"/>
              <w:bottom w:val="single" w:color="000000" w:sz="8" w:space="0"/>
              <w:right w:val="single" w:color="000000" w:sz="8" w:space="0"/>
            </w:tcBorders>
            <w:shd w:val="clear" w:color="auto" w:fill="auto"/>
            <w:noWrap/>
          </w:tcPr>
          <w:p w14:paraId="1CDC991D">
            <w:pPr>
              <w:widowControl/>
              <w:jc w:val="center"/>
              <w:rPr>
                <w:rFonts w:ascii="Calibri" w:hAnsi="Calibri" w:eastAsia="宋体" w:cs="Calibri"/>
                <w:color w:val="000000"/>
                <w:kern w:val="0"/>
                <w:sz w:val="22"/>
              </w:rPr>
            </w:pPr>
            <w:r>
              <w:rPr>
                <w:rFonts w:ascii="Calibri" w:hAnsi="Calibri" w:eastAsia="宋体" w:cs="Calibri"/>
                <w:color w:val="000000"/>
                <w:kern w:val="0"/>
                <w:sz w:val="22"/>
              </w:rPr>
              <w:t>3.39</w:t>
            </w:r>
          </w:p>
        </w:tc>
        <w:tc>
          <w:tcPr>
            <w:tcW w:w="0" w:type="auto"/>
            <w:tcBorders>
              <w:top w:val="nil"/>
              <w:left w:val="nil"/>
              <w:bottom w:val="single" w:color="000000" w:sz="8" w:space="0"/>
              <w:right w:val="single" w:color="000000" w:sz="8" w:space="0"/>
            </w:tcBorders>
            <w:shd w:val="clear" w:color="auto" w:fill="auto"/>
            <w:noWrap/>
          </w:tcPr>
          <w:p w14:paraId="55EAB76A">
            <w:pPr>
              <w:widowControl/>
              <w:jc w:val="center"/>
              <w:rPr>
                <w:rFonts w:ascii="Calibri" w:hAnsi="Calibri" w:eastAsia="宋体" w:cs="Calibri"/>
                <w:color w:val="000000"/>
                <w:kern w:val="0"/>
                <w:sz w:val="22"/>
              </w:rPr>
            </w:pPr>
            <w:r>
              <w:rPr>
                <w:rFonts w:ascii="Calibri" w:hAnsi="Calibri" w:eastAsia="宋体" w:cs="Calibri"/>
                <w:color w:val="000000"/>
                <w:kern w:val="0"/>
                <w:sz w:val="22"/>
              </w:rPr>
              <w:t>-2.37(-4.37)</w:t>
            </w:r>
          </w:p>
        </w:tc>
        <w:tc>
          <w:tcPr>
            <w:tcW w:w="0" w:type="auto"/>
            <w:tcBorders>
              <w:top w:val="nil"/>
              <w:left w:val="nil"/>
              <w:bottom w:val="single" w:color="000000" w:sz="8" w:space="0"/>
              <w:right w:val="single" w:color="000000" w:sz="8" w:space="0"/>
            </w:tcBorders>
            <w:shd w:val="clear" w:color="auto" w:fill="auto"/>
            <w:noWrap/>
          </w:tcPr>
          <w:p w14:paraId="288B3B18">
            <w:pPr>
              <w:widowControl/>
              <w:jc w:val="center"/>
              <w:rPr>
                <w:rFonts w:ascii="Calibri" w:hAnsi="Calibri" w:eastAsia="宋体" w:cs="Calibri"/>
                <w:color w:val="000000"/>
                <w:kern w:val="0"/>
                <w:sz w:val="22"/>
              </w:rPr>
            </w:pPr>
            <w:r>
              <w:rPr>
                <w:rFonts w:ascii="Calibri" w:hAnsi="Calibri" w:eastAsia="宋体" w:cs="Calibri"/>
                <w:color w:val="000000"/>
                <w:kern w:val="0"/>
                <w:sz w:val="22"/>
              </w:rPr>
              <w:t>0.19(0.04)</w:t>
            </w:r>
          </w:p>
        </w:tc>
      </w:tr>
      <w:tr w14:paraId="15282819">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0527654A">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5365827A">
            <w:pPr>
              <w:widowControl/>
              <w:jc w:val="center"/>
              <w:rPr>
                <w:rFonts w:ascii="Calibri" w:hAnsi="Calibri" w:eastAsia="宋体" w:cs="Calibri"/>
                <w:color w:val="000000"/>
                <w:kern w:val="0"/>
                <w:sz w:val="22"/>
              </w:rPr>
            </w:pPr>
            <w:r>
              <w:rPr>
                <w:rFonts w:ascii="Calibri" w:hAnsi="Calibri" w:eastAsia="宋体" w:cs="Calibri"/>
                <w:color w:val="000000"/>
                <w:kern w:val="0"/>
                <w:sz w:val="22"/>
              </w:rPr>
              <w:t>secondary immunodeficiency</w:t>
            </w:r>
          </w:p>
        </w:tc>
        <w:tc>
          <w:tcPr>
            <w:tcW w:w="0" w:type="auto"/>
            <w:tcBorders>
              <w:top w:val="nil"/>
              <w:left w:val="nil"/>
              <w:bottom w:val="single" w:color="000000" w:sz="8" w:space="0"/>
              <w:right w:val="single" w:color="000000" w:sz="8" w:space="0"/>
            </w:tcBorders>
            <w:shd w:val="clear" w:color="auto" w:fill="auto"/>
            <w:noWrap/>
          </w:tcPr>
          <w:p w14:paraId="784B6C2D">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0081FCF4">
            <w:pPr>
              <w:widowControl/>
              <w:jc w:val="center"/>
              <w:rPr>
                <w:rFonts w:ascii="Calibri" w:hAnsi="Calibri" w:eastAsia="宋体" w:cs="Calibri"/>
                <w:color w:val="000000"/>
                <w:kern w:val="0"/>
                <w:sz w:val="22"/>
              </w:rPr>
            </w:pPr>
            <w:r>
              <w:rPr>
                <w:rFonts w:ascii="Calibri" w:hAnsi="Calibri" w:eastAsia="宋体" w:cs="Calibri"/>
                <w:color w:val="000000"/>
                <w:kern w:val="0"/>
                <w:sz w:val="22"/>
              </w:rPr>
              <w:t>0.12(0.02, 0.84)</w:t>
            </w:r>
          </w:p>
        </w:tc>
        <w:tc>
          <w:tcPr>
            <w:tcW w:w="0" w:type="auto"/>
            <w:tcBorders>
              <w:top w:val="nil"/>
              <w:left w:val="nil"/>
              <w:bottom w:val="single" w:color="000000" w:sz="8" w:space="0"/>
              <w:right w:val="single" w:color="000000" w:sz="8" w:space="0"/>
            </w:tcBorders>
            <w:shd w:val="clear" w:color="auto" w:fill="auto"/>
            <w:noWrap/>
          </w:tcPr>
          <w:p w14:paraId="15D1C0D5">
            <w:pPr>
              <w:widowControl/>
              <w:jc w:val="center"/>
              <w:rPr>
                <w:rFonts w:ascii="Calibri" w:hAnsi="Calibri" w:eastAsia="宋体" w:cs="Calibri"/>
                <w:color w:val="000000"/>
                <w:kern w:val="0"/>
                <w:sz w:val="22"/>
              </w:rPr>
            </w:pPr>
            <w:r>
              <w:rPr>
                <w:rFonts w:ascii="Calibri" w:hAnsi="Calibri" w:eastAsia="宋体" w:cs="Calibri"/>
                <w:color w:val="000000"/>
                <w:kern w:val="0"/>
                <w:sz w:val="22"/>
              </w:rPr>
              <w:t>0.12(0.02, 0.85)</w:t>
            </w:r>
          </w:p>
        </w:tc>
        <w:tc>
          <w:tcPr>
            <w:tcW w:w="0" w:type="auto"/>
            <w:tcBorders>
              <w:top w:val="nil"/>
              <w:left w:val="nil"/>
              <w:bottom w:val="single" w:color="000000" w:sz="8" w:space="0"/>
              <w:right w:val="single" w:color="000000" w:sz="8" w:space="0"/>
            </w:tcBorders>
            <w:shd w:val="clear" w:color="auto" w:fill="auto"/>
            <w:noWrap/>
          </w:tcPr>
          <w:p w14:paraId="2ADF7AF5">
            <w:pPr>
              <w:widowControl/>
              <w:jc w:val="center"/>
              <w:rPr>
                <w:rFonts w:ascii="Calibri" w:hAnsi="Calibri" w:eastAsia="宋体" w:cs="Calibri"/>
                <w:color w:val="FF0000"/>
                <w:kern w:val="0"/>
                <w:sz w:val="22"/>
              </w:rPr>
            </w:pPr>
            <w:r>
              <w:rPr>
                <w:rFonts w:ascii="Calibri" w:hAnsi="Calibri" w:eastAsia="宋体" w:cs="Calibri"/>
                <w:color w:val="FF0000"/>
                <w:kern w:val="0"/>
                <w:sz w:val="22"/>
              </w:rPr>
              <w:t>6.6</w:t>
            </w:r>
          </w:p>
        </w:tc>
        <w:tc>
          <w:tcPr>
            <w:tcW w:w="0" w:type="auto"/>
            <w:tcBorders>
              <w:top w:val="nil"/>
              <w:left w:val="nil"/>
              <w:bottom w:val="single" w:color="000000" w:sz="8" w:space="0"/>
              <w:right w:val="single" w:color="000000" w:sz="8" w:space="0"/>
            </w:tcBorders>
            <w:shd w:val="clear" w:color="auto" w:fill="auto"/>
            <w:noWrap/>
          </w:tcPr>
          <w:p w14:paraId="5A7CC43C">
            <w:pPr>
              <w:widowControl/>
              <w:jc w:val="center"/>
              <w:rPr>
                <w:rFonts w:ascii="Calibri" w:hAnsi="Calibri" w:eastAsia="宋体" w:cs="Calibri"/>
                <w:color w:val="000000"/>
                <w:kern w:val="0"/>
                <w:sz w:val="22"/>
              </w:rPr>
            </w:pPr>
            <w:r>
              <w:rPr>
                <w:rFonts w:ascii="Calibri" w:hAnsi="Calibri" w:eastAsia="宋体" w:cs="Calibri"/>
                <w:color w:val="000000"/>
                <w:kern w:val="0"/>
                <w:sz w:val="22"/>
              </w:rPr>
              <w:t>-3.07(-5.07)</w:t>
            </w:r>
          </w:p>
        </w:tc>
        <w:tc>
          <w:tcPr>
            <w:tcW w:w="0" w:type="auto"/>
            <w:tcBorders>
              <w:top w:val="nil"/>
              <w:left w:val="nil"/>
              <w:bottom w:val="single" w:color="000000" w:sz="8" w:space="0"/>
              <w:right w:val="single" w:color="000000" w:sz="8" w:space="0"/>
            </w:tcBorders>
            <w:shd w:val="clear" w:color="auto" w:fill="auto"/>
            <w:noWrap/>
          </w:tcPr>
          <w:p w14:paraId="7F810EF7">
            <w:pPr>
              <w:widowControl/>
              <w:jc w:val="center"/>
              <w:rPr>
                <w:rFonts w:ascii="Calibri" w:hAnsi="Calibri" w:eastAsia="宋体" w:cs="Calibri"/>
                <w:color w:val="000000"/>
                <w:kern w:val="0"/>
                <w:sz w:val="22"/>
              </w:rPr>
            </w:pPr>
            <w:r>
              <w:rPr>
                <w:rFonts w:ascii="Calibri" w:hAnsi="Calibri" w:eastAsia="宋体" w:cs="Calibri"/>
                <w:color w:val="000000"/>
                <w:kern w:val="0"/>
                <w:sz w:val="22"/>
              </w:rPr>
              <w:t>0.12(0.02)</w:t>
            </w:r>
          </w:p>
        </w:tc>
      </w:tr>
      <w:tr w14:paraId="5B4A1F22">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096FF0E">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BC389DC">
            <w:pPr>
              <w:widowControl/>
              <w:jc w:val="center"/>
              <w:rPr>
                <w:rFonts w:ascii="Calibri" w:hAnsi="Calibri" w:eastAsia="宋体" w:cs="Calibri"/>
                <w:color w:val="000000"/>
                <w:kern w:val="0"/>
                <w:sz w:val="22"/>
              </w:rPr>
            </w:pPr>
            <w:r>
              <w:rPr>
                <w:rFonts w:ascii="Calibri" w:hAnsi="Calibri" w:eastAsia="宋体" w:cs="Calibri"/>
                <w:color w:val="000000"/>
                <w:kern w:val="0"/>
                <w:sz w:val="22"/>
              </w:rPr>
              <w:t>primary amyloidosis</w:t>
            </w:r>
          </w:p>
        </w:tc>
        <w:tc>
          <w:tcPr>
            <w:tcW w:w="0" w:type="auto"/>
            <w:tcBorders>
              <w:top w:val="nil"/>
              <w:left w:val="nil"/>
              <w:bottom w:val="single" w:color="000000" w:sz="8" w:space="0"/>
              <w:right w:val="single" w:color="000000" w:sz="8" w:space="0"/>
            </w:tcBorders>
            <w:shd w:val="clear" w:color="auto" w:fill="auto"/>
            <w:noWrap/>
          </w:tcPr>
          <w:p w14:paraId="178CAB98">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0A9FA4A3">
            <w:pPr>
              <w:widowControl/>
              <w:jc w:val="center"/>
              <w:rPr>
                <w:rFonts w:ascii="Calibri" w:hAnsi="Calibri" w:eastAsia="宋体" w:cs="Calibri"/>
                <w:color w:val="000000"/>
                <w:kern w:val="0"/>
                <w:sz w:val="22"/>
              </w:rPr>
            </w:pPr>
            <w:r>
              <w:rPr>
                <w:rFonts w:ascii="Calibri" w:hAnsi="Calibri" w:eastAsia="宋体" w:cs="Calibri"/>
                <w:color w:val="000000"/>
                <w:kern w:val="0"/>
                <w:sz w:val="22"/>
              </w:rPr>
              <w:t>0.65(0.09, 4.61)</w:t>
            </w:r>
          </w:p>
        </w:tc>
        <w:tc>
          <w:tcPr>
            <w:tcW w:w="0" w:type="auto"/>
            <w:tcBorders>
              <w:top w:val="nil"/>
              <w:left w:val="nil"/>
              <w:bottom w:val="single" w:color="000000" w:sz="8" w:space="0"/>
              <w:right w:val="single" w:color="000000" w:sz="8" w:space="0"/>
            </w:tcBorders>
            <w:shd w:val="clear" w:color="auto" w:fill="auto"/>
            <w:noWrap/>
          </w:tcPr>
          <w:p w14:paraId="297BC075">
            <w:pPr>
              <w:widowControl/>
              <w:jc w:val="center"/>
              <w:rPr>
                <w:rFonts w:ascii="Calibri" w:hAnsi="Calibri" w:eastAsia="宋体" w:cs="Calibri"/>
                <w:color w:val="000000"/>
                <w:kern w:val="0"/>
                <w:sz w:val="22"/>
              </w:rPr>
            </w:pPr>
            <w:r>
              <w:rPr>
                <w:rFonts w:ascii="Calibri" w:hAnsi="Calibri" w:eastAsia="宋体" w:cs="Calibri"/>
                <w:color w:val="000000"/>
                <w:kern w:val="0"/>
                <w:sz w:val="22"/>
              </w:rPr>
              <w:t>0.65(0.09, 4.61)</w:t>
            </w:r>
          </w:p>
        </w:tc>
        <w:tc>
          <w:tcPr>
            <w:tcW w:w="0" w:type="auto"/>
            <w:tcBorders>
              <w:top w:val="nil"/>
              <w:left w:val="nil"/>
              <w:bottom w:val="single" w:color="000000" w:sz="8" w:space="0"/>
              <w:right w:val="single" w:color="000000" w:sz="8" w:space="0"/>
            </w:tcBorders>
            <w:shd w:val="clear" w:color="auto" w:fill="auto"/>
            <w:noWrap/>
          </w:tcPr>
          <w:p w14:paraId="0B9307AC">
            <w:pPr>
              <w:widowControl/>
              <w:jc w:val="center"/>
              <w:rPr>
                <w:rFonts w:ascii="Calibri" w:hAnsi="Calibri" w:eastAsia="宋体" w:cs="Calibri"/>
                <w:color w:val="000000"/>
                <w:kern w:val="0"/>
                <w:sz w:val="22"/>
              </w:rPr>
            </w:pPr>
            <w:r>
              <w:rPr>
                <w:rFonts w:ascii="Calibri" w:hAnsi="Calibri" w:eastAsia="宋体" w:cs="Calibri"/>
                <w:color w:val="000000"/>
                <w:kern w:val="0"/>
                <w:sz w:val="22"/>
              </w:rPr>
              <w:t>0.19</w:t>
            </w:r>
          </w:p>
        </w:tc>
        <w:tc>
          <w:tcPr>
            <w:tcW w:w="0" w:type="auto"/>
            <w:tcBorders>
              <w:top w:val="nil"/>
              <w:left w:val="nil"/>
              <w:bottom w:val="single" w:color="000000" w:sz="8" w:space="0"/>
              <w:right w:val="single" w:color="000000" w:sz="8" w:space="0"/>
            </w:tcBorders>
            <w:shd w:val="clear" w:color="auto" w:fill="auto"/>
            <w:noWrap/>
          </w:tcPr>
          <w:p w14:paraId="229A09AF">
            <w:pPr>
              <w:widowControl/>
              <w:jc w:val="center"/>
              <w:rPr>
                <w:rFonts w:ascii="Calibri" w:hAnsi="Calibri" w:eastAsia="宋体" w:cs="Calibri"/>
                <w:color w:val="000000"/>
                <w:kern w:val="0"/>
                <w:sz w:val="22"/>
              </w:rPr>
            </w:pPr>
            <w:r>
              <w:rPr>
                <w:rFonts w:ascii="Calibri" w:hAnsi="Calibri" w:eastAsia="宋体" w:cs="Calibri"/>
                <w:color w:val="000000"/>
                <w:kern w:val="0"/>
                <w:sz w:val="22"/>
              </w:rPr>
              <w:t>-0.63(-2.64)</w:t>
            </w:r>
          </w:p>
        </w:tc>
        <w:tc>
          <w:tcPr>
            <w:tcW w:w="0" w:type="auto"/>
            <w:tcBorders>
              <w:top w:val="nil"/>
              <w:left w:val="nil"/>
              <w:bottom w:val="single" w:color="000000" w:sz="8" w:space="0"/>
              <w:right w:val="single" w:color="000000" w:sz="8" w:space="0"/>
            </w:tcBorders>
            <w:shd w:val="clear" w:color="auto" w:fill="auto"/>
            <w:noWrap/>
          </w:tcPr>
          <w:p w14:paraId="0A723AE5">
            <w:pPr>
              <w:widowControl/>
              <w:jc w:val="center"/>
              <w:rPr>
                <w:rFonts w:ascii="Calibri" w:hAnsi="Calibri" w:eastAsia="宋体" w:cs="Calibri"/>
                <w:color w:val="000000"/>
                <w:kern w:val="0"/>
                <w:sz w:val="22"/>
              </w:rPr>
            </w:pPr>
            <w:r>
              <w:rPr>
                <w:rFonts w:ascii="Calibri" w:hAnsi="Calibri" w:eastAsia="宋体" w:cs="Calibri"/>
                <w:color w:val="000000"/>
                <w:kern w:val="0"/>
                <w:sz w:val="22"/>
              </w:rPr>
              <w:t>0.65(0.12)</w:t>
            </w:r>
          </w:p>
        </w:tc>
      </w:tr>
      <w:tr w14:paraId="1F5F2FE5">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4599412E">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236655C8">
            <w:pPr>
              <w:widowControl/>
              <w:jc w:val="center"/>
              <w:rPr>
                <w:rFonts w:ascii="Calibri" w:hAnsi="Calibri" w:eastAsia="宋体" w:cs="Calibri"/>
                <w:color w:val="000000"/>
                <w:kern w:val="0"/>
                <w:sz w:val="22"/>
              </w:rPr>
            </w:pPr>
            <w:r>
              <w:rPr>
                <w:rFonts w:ascii="Calibri" w:hAnsi="Calibri" w:eastAsia="宋体" w:cs="Calibri"/>
                <w:color w:val="000000"/>
                <w:kern w:val="0"/>
                <w:sz w:val="22"/>
              </w:rPr>
              <w:t>selective iga immunodeficiency</w:t>
            </w:r>
          </w:p>
        </w:tc>
        <w:tc>
          <w:tcPr>
            <w:tcW w:w="0" w:type="auto"/>
            <w:tcBorders>
              <w:top w:val="nil"/>
              <w:left w:val="nil"/>
              <w:bottom w:val="single" w:color="000000" w:sz="8" w:space="0"/>
              <w:right w:val="single" w:color="000000" w:sz="8" w:space="0"/>
            </w:tcBorders>
            <w:shd w:val="clear" w:color="auto" w:fill="auto"/>
            <w:noWrap/>
          </w:tcPr>
          <w:p w14:paraId="27F5ABDB">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16CEAE01">
            <w:pPr>
              <w:widowControl/>
              <w:jc w:val="center"/>
              <w:rPr>
                <w:rFonts w:ascii="Calibri" w:hAnsi="Calibri" w:eastAsia="宋体" w:cs="Calibri"/>
                <w:color w:val="000000"/>
                <w:kern w:val="0"/>
                <w:sz w:val="22"/>
              </w:rPr>
            </w:pPr>
            <w:r>
              <w:rPr>
                <w:rFonts w:ascii="Calibri" w:hAnsi="Calibri" w:eastAsia="宋体" w:cs="Calibri"/>
                <w:color w:val="000000"/>
                <w:kern w:val="0"/>
                <w:sz w:val="22"/>
              </w:rPr>
              <w:t>1.03(0.14, 7.4)</w:t>
            </w:r>
          </w:p>
        </w:tc>
        <w:tc>
          <w:tcPr>
            <w:tcW w:w="0" w:type="auto"/>
            <w:tcBorders>
              <w:top w:val="nil"/>
              <w:left w:val="nil"/>
              <w:bottom w:val="single" w:color="000000" w:sz="8" w:space="0"/>
              <w:right w:val="single" w:color="000000" w:sz="8" w:space="0"/>
            </w:tcBorders>
            <w:shd w:val="clear" w:color="auto" w:fill="auto"/>
            <w:noWrap/>
          </w:tcPr>
          <w:p w14:paraId="11F60DBF">
            <w:pPr>
              <w:widowControl/>
              <w:jc w:val="center"/>
              <w:rPr>
                <w:rFonts w:ascii="Calibri" w:hAnsi="Calibri" w:eastAsia="宋体" w:cs="Calibri"/>
                <w:color w:val="000000"/>
                <w:kern w:val="0"/>
                <w:sz w:val="22"/>
              </w:rPr>
            </w:pPr>
            <w:r>
              <w:rPr>
                <w:rFonts w:ascii="Calibri" w:hAnsi="Calibri" w:eastAsia="宋体" w:cs="Calibri"/>
                <w:color w:val="000000"/>
                <w:kern w:val="0"/>
                <w:sz w:val="22"/>
              </w:rPr>
              <w:t>1.03(0.14, 7.46)</w:t>
            </w:r>
          </w:p>
        </w:tc>
        <w:tc>
          <w:tcPr>
            <w:tcW w:w="0" w:type="auto"/>
            <w:tcBorders>
              <w:top w:val="nil"/>
              <w:left w:val="nil"/>
              <w:bottom w:val="single" w:color="000000" w:sz="8" w:space="0"/>
              <w:right w:val="single" w:color="000000" w:sz="8" w:space="0"/>
            </w:tcBorders>
            <w:shd w:val="clear" w:color="auto" w:fill="auto"/>
            <w:noWrap/>
          </w:tcPr>
          <w:p w14:paraId="277A0066">
            <w:pPr>
              <w:widowControl/>
              <w:jc w:val="center"/>
              <w:rPr>
                <w:rFonts w:ascii="Calibri" w:hAnsi="Calibri" w:eastAsia="宋体" w:cs="Calibri"/>
                <w:color w:val="000000"/>
                <w:kern w:val="0"/>
                <w:sz w:val="22"/>
              </w:rPr>
            </w:pPr>
            <w:r>
              <w:rPr>
                <w:rFonts w:ascii="Calibri" w:hAnsi="Calibri" w:eastAsia="宋体" w:cs="Calibri"/>
                <w:color w:val="000000"/>
                <w:kern w:val="0"/>
                <w:sz w:val="22"/>
              </w:rPr>
              <w:t>0</w:t>
            </w:r>
          </w:p>
        </w:tc>
        <w:tc>
          <w:tcPr>
            <w:tcW w:w="0" w:type="auto"/>
            <w:tcBorders>
              <w:top w:val="nil"/>
              <w:left w:val="nil"/>
              <w:bottom w:val="single" w:color="000000" w:sz="8" w:space="0"/>
              <w:right w:val="single" w:color="000000" w:sz="8" w:space="0"/>
            </w:tcBorders>
            <w:shd w:val="clear" w:color="auto" w:fill="auto"/>
            <w:noWrap/>
          </w:tcPr>
          <w:p w14:paraId="0E6E22BF">
            <w:pPr>
              <w:widowControl/>
              <w:jc w:val="center"/>
              <w:rPr>
                <w:rFonts w:ascii="Calibri" w:hAnsi="Calibri" w:eastAsia="宋体" w:cs="Calibri"/>
                <w:color w:val="000000"/>
                <w:kern w:val="0"/>
                <w:sz w:val="22"/>
              </w:rPr>
            </w:pPr>
            <w:r>
              <w:rPr>
                <w:rFonts w:ascii="Calibri" w:hAnsi="Calibri" w:eastAsia="宋体" w:cs="Calibri"/>
                <w:color w:val="000000"/>
                <w:kern w:val="0"/>
                <w:sz w:val="22"/>
              </w:rPr>
              <w:t>0.04(-1.98)</w:t>
            </w:r>
          </w:p>
        </w:tc>
        <w:tc>
          <w:tcPr>
            <w:tcW w:w="0" w:type="auto"/>
            <w:tcBorders>
              <w:top w:val="nil"/>
              <w:left w:val="nil"/>
              <w:bottom w:val="single" w:color="000000" w:sz="8" w:space="0"/>
              <w:right w:val="single" w:color="000000" w:sz="8" w:space="0"/>
            </w:tcBorders>
            <w:shd w:val="clear" w:color="auto" w:fill="auto"/>
            <w:noWrap/>
          </w:tcPr>
          <w:p w14:paraId="3237BD20">
            <w:pPr>
              <w:widowControl/>
              <w:jc w:val="center"/>
              <w:rPr>
                <w:rFonts w:ascii="Calibri" w:hAnsi="Calibri" w:eastAsia="宋体" w:cs="Calibri"/>
                <w:color w:val="000000"/>
                <w:kern w:val="0"/>
                <w:sz w:val="22"/>
              </w:rPr>
            </w:pPr>
            <w:r>
              <w:rPr>
                <w:rFonts w:ascii="Calibri" w:hAnsi="Calibri" w:eastAsia="宋体" w:cs="Calibri"/>
                <w:color w:val="000000"/>
                <w:kern w:val="0"/>
                <w:sz w:val="22"/>
              </w:rPr>
              <w:t>1.03(0.2)</w:t>
            </w:r>
          </w:p>
        </w:tc>
      </w:tr>
      <w:tr w14:paraId="274D6AE4">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21BD31AB">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2273FEA">
            <w:pPr>
              <w:widowControl/>
              <w:jc w:val="center"/>
              <w:rPr>
                <w:rFonts w:ascii="Calibri" w:hAnsi="Calibri" w:eastAsia="宋体" w:cs="Calibri"/>
                <w:color w:val="000000"/>
                <w:kern w:val="0"/>
                <w:sz w:val="22"/>
              </w:rPr>
            </w:pPr>
            <w:r>
              <w:rPr>
                <w:rFonts w:ascii="Calibri" w:hAnsi="Calibri" w:eastAsia="宋体" w:cs="Calibri"/>
                <w:color w:val="000000"/>
                <w:kern w:val="0"/>
                <w:sz w:val="22"/>
              </w:rPr>
              <w:t>anamnestic reaction</w:t>
            </w:r>
          </w:p>
        </w:tc>
        <w:tc>
          <w:tcPr>
            <w:tcW w:w="0" w:type="auto"/>
            <w:tcBorders>
              <w:top w:val="nil"/>
              <w:left w:val="nil"/>
              <w:bottom w:val="single" w:color="000000" w:sz="8" w:space="0"/>
              <w:right w:val="single" w:color="000000" w:sz="8" w:space="0"/>
            </w:tcBorders>
            <w:shd w:val="clear" w:color="auto" w:fill="auto"/>
            <w:noWrap/>
          </w:tcPr>
          <w:p w14:paraId="66CBE932">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37BE004D">
            <w:pPr>
              <w:widowControl/>
              <w:jc w:val="center"/>
              <w:rPr>
                <w:rFonts w:ascii="Calibri" w:hAnsi="Calibri" w:eastAsia="宋体" w:cs="Calibri"/>
                <w:color w:val="000000"/>
                <w:kern w:val="0"/>
                <w:sz w:val="22"/>
              </w:rPr>
            </w:pPr>
            <w:r>
              <w:rPr>
                <w:rFonts w:ascii="Calibri" w:hAnsi="Calibri" w:eastAsia="宋体" w:cs="Calibri"/>
                <w:color w:val="000000"/>
                <w:kern w:val="0"/>
                <w:sz w:val="22"/>
              </w:rPr>
              <w:t>1.94(0.27, 14.03)</w:t>
            </w:r>
          </w:p>
        </w:tc>
        <w:tc>
          <w:tcPr>
            <w:tcW w:w="0" w:type="auto"/>
            <w:tcBorders>
              <w:top w:val="nil"/>
              <w:left w:val="nil"/>
              <w:bottom w:val="single" w:color="000000" w:sz="8" w:space="0"/>
              <w:right w:val="single" w:color="000000" w:sz="8" w:space="0"/>
            </w:tcBorders>
            <w:shd w:val="clear" w:color="auto" w:fill="auto"/>
            <w:noWrap/>
          </w:tcPr>
          <w:p w14:paraId="0F1E5B59">
            <w:pPr>
              <w:widowControl/>
              <w:jc w:val="center"/>
              <w:rPr>
                <w:rFonts w:ascii="Calibri" w:hAnsi="Calibri" w:eastAsia="宋体" w:cs="Calibri"/>
                <w:color w:val="000000"/>
                <w:kern w:val="0"/>
                <w:sz w:val="22"/>
              </w:rPr>
            </w:pPr>
            <w:r>
              <w:rPr>
                <w:rFonts w:ascii="Calibri" w:hAnsi="Calibri" w:eastAsia="宋体" w:cs="Calibri"/>
                <w:color w:val="000000"/>
                <w:kern w:val="0"/>
                <w:sz w:val="22"/>
              </w:rPr>
              <w:t>1.94(0.27, 14.05)</w:t>
            </w:r>
          </w:p>
        </w:tc>
        <w:tc>
          <w:tcPr>
            <w:tcW w:w="0" w:type="auto"/>
            <w:tcBorders>
              <w:top w:val="nil"/>
              <w:left w:val="nil"/>
              <w:bottom w:val="single" w:color="000000" w:sz="8" w:space="0"/>
              <w:right w:val="single" w:color="000000" w:sz="8" w:space="0"/>
            </w:tcBorders>
            <w:shd w:val="clear" w:color="auto" w:fill="auto"/>
            <w:noWrap/>
          </w:tcPr>
          <w:p w14:paraId="1AA322DA">
            <w:pPr>
              <w:widowControl/>
              <w:jc w:val="center"/>
              <w:rPr>
                <w:rFonts w:ascii="Calibri" w:hAnsi="Calibri" w:eastAsia="宋体" w:cs="Calibri"/>
                <w:color w:val="000000"/>
                <w:kern w:val="0"/>
                <w:sz w:val="22"/>
              </w:rPr>
            </w:pPr>
            <w:r>
              <w:rPr>
                <w:rFonts w:ascii="Calibri" w:hAnsi="Calibri" w:eastAsia="宋体" w:cs="Calibri"/>
                <w:color w:val="000000"/>
                <w:kern w:val="0"/>
                <w:sz w:val="22"/>
              </w:rPr>
              <w:t>0.44</w:t>
            </w:r>
          </w:p>
        </w:tc>
        <w:tc>
          <w:tcPr>
            <w:tcW w:w="0" w:type="auto"/>
            <w:tcBorders>
              <w:top w:val="nil"/>
              <w:left w:val="nil"/>
              <w:bottom w:val="single" w:color="000000" w:sz="8" w:space="0"/>
              <w:right w:val="single" w:color="000000" w:sz="8" w:space="0"/>
            </w:tcBorders>
            <w:shd w:val="clear" w:color="auto" w:fill="auto"/>
            <w:noWrap/>
          </w:tcPr>
          <w:p w14:paraId="7F7CBD8A">
            <w:pPr>
              <w:widowControl/>
              <w:jc w:val="center"/>
              <w:rPr>
                <w:rFonts w:ascii="Calibri" w:hAnsi="Calibri" w:eastAsia="宋体" w:cs="Calibri"/>
                <w:color w:val="000000"/>
                <w:kern w:val="0"/>
                <w:sz w:val="22"/>
              </w:rPr>
            </w:pPr>
            <w:r>
              <w:rPr>
                <w:rFonts w:ascii="Calibri" w:hAnsi="Calibri" w:eastAsia="宋体" w:cs="Calibri"/>
                <w:color w:val="000000"/>
                <w:kern w:val="0"/>
                <w:sz w:val="22"/>
              </w:rPr>
              <w:t>0.94(-1.1)</w:t>
            </w:r>
          </w:p>
        </w:tc>
        <w:tc>
          <w:tcPr>
            <w:tcW w:w="0" w:type="auto"/>
            <w:tcBorders>
              <w:top w:val="nil"/>
              <w:left w:val="nil"/>
              <w:bottom w:val="single" w:color="000000" w:sz="8" w:space="0"/>
              <w:right w:val="single" w:color="000000" w:sz="8" w:space="0"/>
            </w:tcBorders>
            <w:shd w:val="clear" w:color="auto" w:fill="auto"/>
            <w:noWrap/>
          </w:tcPr>
          <w:p w14:paraId="6F8047BF">
            <w:pPr>
              <w:widowControl/>
              <w:jc w:val="center"/>
              <w:rPr>
                <w:rFonts w:ascii="Calibri" w:hAnsi="Calibri" w:eastAsia="宋体" w:cs="Calibri"/>
                <w:color w:val="000000"/>
                <w:kern w:val="0"/>
                <w:sz w:val="22"/>
              </w:rPr>
            </w:pPr>
            <w:r>
              <w:rPr>
                <w:rFonts w:ascii="Calibri" w:hAnsi="Calibri" w:eastAsia="宋体" w:cs="Calibri"/>
                <w:color w:val="000000"/>
                <w:kern w:val="0"/>
                <w:sz w:val="22"/>
              </w:rPr>
              <w:t>1.92(0.37)</w:t>
            </w:r>
          </w:p>
        </w:tc>
      </w:tr>
      <w:tr w14:paraId="22BE201C">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600A7415">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0C143FDF">
            <w:pPr>
              <w:widowControl/>
              <w:jc w:val="center"/>
              <w:rPr>
                <w:rFonts w:ascii="Calibri" w:hAnsi="Calibri" w:eastAsia="宋体" w:cs="Calibri"/>
                <w:color w:val="000000"/>
                <w:kern w:val="0"/>
                <w:sz w:val="22"/>
              </w:rPr>
            </w:pPr>
            <w:r>
              <w:rPr>
                <w:rFonts w:ascii="Calibri" w:hAnsi="Calibri" w:eastAsia="宋体" w:cs="Calibri"/>
                <w:color w:val="000000"/>
                <w:kern w:val="0"/>
                <w:sz w:val="22"/>
              </w:rPr>
              <w:t>graft versus host disease in skin</w:t>
            </w:r>
          </w:p>
        </w:tc>
        <w:tc>
          <w:tcPr>
            <w:tcW w:w="0" w:type="auto"/>
            <w:tcBorders>
              <w:top w:val="nil"/>
              <w:left w:val="nil"/>
              <w:bottom w:val="single" w:color="000000" w:sz="8" w:space="0"/>
              <w:right w:val="single" w:color="000000" w:sz="8" w:space="0"/>
            </w:tcBorders>
            <w:shd w:val="clear" w:color="auto" w:fill="auto"/>
            <w:noWrap/>
          </w:tcPr>
          <w:p w14:paraId="7FE2F33F">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409AC2A7">
            <w:pPr>
              <w:widowControl/>
              <w:jc w:val="center"/>
              <w:rPr>
                <w:rFonts w:ascii="Calibri" w:hAnsi="Calibri" w:eastAsia="宋体" w:cs="Calibri"/>
                <w:color w:val="000000"/>
                <w:kern w:val="0"/>
                <w:sz w:val="22"/>
              </w:rPr>
            </w:pPr>
            <w:r>
              <w:rPr>
                <w:rFonts w:ascii="Calibri" w:hAnsi="Calibri" w:eastAsia="宋体" w:cs="Calibri"/>
                <w:color w:val="000000"/>
                <w:kern w:val="0"/>
                <w:sz w:val="22"/>
              </w:rPr>
              <w:t>0.06(0.01, 0.42)</w:t>
            </w:r>
          </w:p>
        </w:tc>
        <w:tc>
          <w:tcPr>
            <w:tcW w:w="0" w:type="auto"/>
            <w:tcBorders>
              <w:top w:val="nil"/>
              <w:left w:val="nil"/>
              <w:bottom w:val="single" w:color="000000" w:sz="8" w:space="0"/>
              <w:right w:val="single" w:color="000000" w:sz="8" w:space="0"/>
            </w:tcBorders>
            <w:shd w:val="clear" w:color="auto" w:fill="auto"/>
            <w:noWrap/>
          </w:tcPr>
          <w:p w14:paraId="0C2A69CC">
            <w:pPr>
              <w:widowControl/>
              <w:jc w:val="center"/>
              <w:rPr>
                <w:rFonts w:ascii="Calibri" w:hAnsi="Calibri" w:eastAsia="宋体" w:cs="Calibri"/>
                <w:color w:val="000000"/>
                <w:kern w:val="0"/>
                <w:sz w:val="22"/>
              </w:rPr>
            </w:pPr>
            <w:r>
              <w:rPr>
                <w:rFonts w:ascii="Calibri" w:hAnsi="Calibri" w:eastAsia="宋体" w:cs="Calibri"/>
                <w:color w:val="000000"/>
                <w:kern w:val="0"/>
                <w:sz w:val="22"/>
              </w:rPr>
              <w:t>0.06(0.01, 0.43)</w:t>
            </w:r>
          </w:p>
        </w:tc>
        <w:tc>
          <w:tcPr>
            <w:tcW w:w="0" w:type="auto"/>
            <w:tcBorders>
              <w:top w:val="nil"/>
              <w:left w:val="nil"/>
              <w:bottom w:val="single" w:color="000000" w:sz="8" w:space="0"/>
              <w:right w:val="single" w:color="000000" w:sz="8" w:space="0"/>
            </w:tcBorders>
            <w:shd w:val="clear" w:color="auto" w:fill="auto"/>
            <w:noWrap/>
          </w:tcPr>
          <w:p w14:paraId="52296484">
            <w:pPr>
              <w:widowControl/>
              <w:jc w:val="center"/>
              <w:rPr>
                <w:rFonts w:ascii="Calibri" w:hAnsi="Calibri" w:eastAsia="宋体" w:cs="Calibri"/>
                <w:color w:val="FF0000"/>
                <w:kern w:val="0"/>
                <w:sz w:val="22"/>
              </w:rPr>
            </w:pPr>
            <w:r>
              <w:rPr>
                <w:rFonts w:ascii="Calibri" w:hAnsi="Calibri" w:eastAsia="宋体" w:cs="Calibri"/>
                <w:color w:val="FF0000"/>
                <w:kern w:val="0"/>
                <w:sz w:val="22"/>
              </w:rPr>
              <w:t>14.83</w:t>
            </w:r>
          </w:p>
        </w:tc>
        <w:tc>
          <w:tcPr>
            <w:tcW w:w="0" w:type="auto"/>
            <w:tcBorders>
              <w:top w:val="nil"/>
              <w:left w:val="nil"/>
              <w:bottom w:val="single" w:color="000000" w:sz="8" w:space="0"/>
              <w:right w:val="single" w:color="000000" w:sz="8" w:space="0"/>
            </w:tcBorders>
            <w:shd w:val="clear" w:color="auto" w:fill="auto"/>
            <w:noWrap/>
          </w:tcPr>
          <w:p w14:paraId="1901F8A4">
            <w:pPr>
              <w:widowControl/>
              <w:jc w:val="center"/>
              <w:rPr>
                <w:rFonts w:ascii="Calibri" w:hAnsi="Calibri" w:eastAsia="宋体" w:cs="Calibri"/>
                <w:color w:val="000000"/>
                <w:kern w:val="0"/>
                <w:sz w:val="22"/>
              </w:rPr>
            </w:pPr>
            <w:r>
              <w:rPr>
                <w:rFonts w:ascii="Calibri" w:hAnsi="Calibri" w:eastAsia="宋体" w:cs="Calibri"/>
                <w:color w:val="000000"/>
                <w:kern w:val="0"/>
                <w:sz w:val="22"/>
              </w:rPr>
              <w:t>-4.05(-6.05)</w:t>
            </w:r>
          </w:p>
        </w:tc>
        <w:tc>
          <w:tcPr>
            <w:tcW w:w="0" w:type="auto"/>
            <w:tcBorders>
              <w:top w:val="nil"/>
              <w:left w:val="nil"/>
              <w:bottom w:val="single" w:color="000000" w:sz="8" w:space="0"/>
              <w:right w:val="single" w:color="000000" w:sz="8" w:space="0"/>
            </w:tcBorders>
            <w:shd w:val="clear" w:color="auto" w:fill="auto"/>
            <w:noWrap/>
          </w:tcPr>
          <w:p w14:paraId="7BAC7980">
            <w:pPr>
              <w:widowControl/>
              <w:jc w:val="center"/>
              <w:rPr>
                <w:rFonts w:ascii="Calibri" w:hAnsi="Calibri" w:eastAsia="宋体" w:cs="Calibri"/>
                <w:color w:val="000000"/>
                <w:kern w:val="0"/>
                <w:sz w:val="22"/>
              </w:rPr>
            </w:pPr>
            <w:r>
              <w:rPr>
                <w:rFonts w:ascii="Calibri" w:hAnsi="Calibri" w:eastAsia="宋体" w:cs="Calibri"/>
                <w:color w:val="000000"/>
                <w:kern w:val="0"/>
                <w:sz w:val="22"/>
              </w:rPr>
              <w:t>0.06(0.01)</w:t>
            </w:r>
          </w:p>
        </w:tc>
      </w:tr>
      <w:tr w14:paraId="007A000F">
        <w:tblPrEx>
          <w:tblCellMar>
            <w:top w:w="0" w:type="dxa"/>
            <w:left w:w="108" w:type="dxa"/>
            <w:bottom w:w="0" w:type="dxa"/>
            <w:right w:w="108" w:type="dxa"/>
          </w:tblCellMar>
        </w:tblPrEx>
        <w:trPr>
          <w:trHeight w:val="290" w:hRule="atLeast"/>
        </w:trPr>
        <w:tc>
          <w:tcPr>
            <w:tcW w:w="0" w:type="auto"/>
            <w:tcBorders>
              <w:top w:val="nil"/>
              <w:left w:val="single" w:color="000000" w:sz="8" w:space="0"/>
              <w:bottom w:val="single" w:color="000000" w:sz="8" w:space="0"/>
              <w:right w:val="single" w:color="000000" w:sz="8" w:space="0"/>
            </w:tcBorders>
            <w:shd w:val="clear" w:color="auto" w:fill="auto"/>
            <w:noWrap/>
          </w:tcPr>
          <w:p w14:paraId="72E28858">
            <w:pPr>
              <w:widowControl/>
              <w:jc w:val="center"/>
              <w:rPr>
                <w:rFonts w:ascii="Calibri" w:hAnsi="Calibri" w:eastAsia="宋体" w:cs="Calibri"/>
                <w:color w:val="000000"/>
                <w:kern w:val="0"/>
                <w:sz w:val="22"/>
              </w:rPr>
            </w:pPr>
            <w:r>
              <w:rPr>
                <w:rFonts w:ascii="Calibri" w:hAnsi="Calibri" w:eastAsia="宋体" w:cs="Calibri"/>
                <w:color w:val="000000"/>
                <w:kern w:val="0"/>
                <w:sz w:val="22"/>
              </w:rPr>
              <w:t>immune system disorders</w:t>
            </w:r>
          </w:p>
        </w:tc>
        <w:tc>
          <w:tcPr>
            <w:tcW w:w="0" w:type="auto"/>
            <w:tcBorders>
              <w:top w:val="nil"/>
              <w:left w:val="nil"/>
              <w:bottom w:val="single" w:color="000000" w:sz="8" w:space="0"/>
              <w:right w:val="single" w:color="000000" w:sz="8" w:space="0"/>
            </w:tcBorders>
            <w:shd w:val="clear" w:color="auto" w:fill="auto"/>
            <w:noWrap/>
          </w:tcPr>
          <w:p w14:paraId="77957E51">
            <w:pPr>
              <w:widowControl/>
              <w:jc w:val="center"/>
              <w:rPr>
                <w:rFonts w:ascii="Calibri" w:hAnsi="Calibri" w:eastAsia="宋体" w:cs="Calibri"/>
                <w:color w:val="000000"/>
                <w:kern w:val="0"/>
                <w:sz w:val="22"/>
              </w:rPr>
            </w:pPr>
            <w:r>
              <w:rPr>
                <w:rFonts w:ascii="Calibri" w:hAnsi="Calibri" w:eastAsia="宋体" w:cs="Calibri"/>
                <w:color w:val="000000"/>
                <w:kern w:val="0"/>
                <w:sz w:val="22"/>
              </w:rPr>
              <w:t>contrast media reaction</w:t>
            </w:r>
          </w:p>
        </w:tc>
        <w:tc>
          <w:tcPr>
            <w:tcW w:w="0" w:type="auto"/>
            <w:tcBorders>
              <w:top w:val="nil"/>
              <w:left w:val="nil"/>
              <w:bottom w:val="single" w:color="000000" w:sz="8" w:space="0"/>
              <w:right w:val="single" w:color="000000" w:sz="8" w:space="0"/>
            </w:tcBorders>
            <w:shd w:val="clear" w:color="auto" w:fill="auto"/>
            <w:noWrap/>
          </w:tcPr>
          <w:p w14:paraId="3D1BEE6D">
            <w:pPr>
              <w:widowControl/>
              <w:jc w:val="center"/>
              <w:rPr>
                <w:rFonts w:ascii="Calibri" w:hAnsi="Calibri" w:eastAsia="宋体" w:cs="Calibri"/>
                <w:color w:val="000000"/>
                <w:kern w:val="0"/>
                <w:sz w:val="22"/>
              </w:rPr>
            </w:pPr>
            <w:r>
              <w:rPr>
                <w:rFonts w:ascii="Calibri" w:hAnsi="Calibri" w:eastAsia="宋体" w:cs="Calibri"/>
                <w:color w:val="000000"/>
                <w:kern w:val="0"/>
                <w:sz w:val="22"/>
              </w:rPr>
              <w:t>1</w:t>
            </w:r>
          </w:p>
        </w:tc>
        <w:tc>
          <w:tcPr>
            <w:tcW w:w="0" w:type="auto"/>
            <w:tcBorders>
              <w:top w:val="nil"/>
              <w:left w:val="nil"/>
              <w:bottom w:val="single" w:color="000000" w:sz="8" w:space="0"/>
              <w:right w:val="single" w:color="000000" w:sz="8" w:space="0"/>
            </w:tcBorders>
            <w:shd w:val="clear" w:color="auto" w:fill="auto"/>
            <w:noWrap/>
          </w:tcPr>
          <w:p w14:paraId="73968EF5">
            <w:pPr>
              <w:widowControl/>
              <w:jc w:val="center"/>
              <w:rPr>
                <w:rFonts w:ascii="Calibri" w:hAnsi="Calibri" w:eastAsia="宋体" w:cs="Calibri"/>
                <w:color w:val="000000"/>
                <w:kern w:val="0"/>
                <w:sz w:val="22"/>
              </w:rPr>
            </w:pPr>
            <w:r>
              <w:rPr>
                <w:rFonts w:ascii="Calibri" w:hAnsi="Calibri" w:eastAsia="宋体" w:cs="Calibri"/>
                <w:color w:val="000000"/>
                <w:kern w:val="0"/>
                <w:sz w:val="22"/>
              </w:rPr>
              <w:t>0.08(0.01, 0.58)</w:t>
            </w:r>
          </w:p>
        </w:tc>
        <w:tc>
          <w:tcPr>
            <w:tcW w:w="0" w:type="auto"/>
            <w:tcBorders>
              <w:top w:val="nil"/>
              <w:left w:val="nil"/>
              <w:bottom w:val="single" w:color="000000" w:sz="8" w:space="0"/>
              <w:right w:val="single" w:color="000000" w:sz="8" w:space="0"/>
            </w:tcBorders>
            <w:shd w:val="clear" w:color="auto" w:fill="auto"/>
            <w:noWrap/>
          </w:tcPr>
          <w:p w14:paraId="71F73228">
            <w:pPr>
              <w:widowControl/>
              <w:jc w:val="center"/>
              <w:rPr>
                <w:rFonts w:ascii="Calibri" w:hAnsi="Calibri" w:eastAsia="宋体" w:cs="Calibri"/>
                <w:color w:val="000000"/>
                <w:kern w:val="0"/>
                <w:sz w:val="22"/>
              </w:rPr>
            </w:pPr>
            <w:r>
              <w:rPr>
                <w:rFonts w:ascii="Calibri" w:hAnsi="Calibri" w:eastAsia="宋体" w:cs="Calibri"/>
                <w:color w:val="000000"/>
                <w:kern w:val="0"/>
                <w:sz w:val="22"/>
              </w:rPr>
              <w:t>0.08(0.01, 0.57)</w:t>
            </w:r>
          </w:p>
        </w:tc>
        <w:tc>
          <w:tcPr>
            <w:tcW w:w="0" w:type="auto"/>
            <w:tcBorders>
              <w:top w:val="nil"/>
              <w:left w:val="nil"/>
              <w:bottom w:val="single" w:color="000000" w:sz="8" w:space="0"/>
              <w:right w:val="single" w:color="000000" w:sz="8" w:space="0"/>
            </w:tcBorders>
            <w:shd w:val="clear" w:color="auto" w:fill="auto"/>
            <w:noWrap/>
          </w:tcPr>
          <w:p w14:paraId="334C0AC3">
            <w:pPr>
              <w:widowControl/>
              <w:jc w:val="center"/>
              <w:rPr>
                <w:rFonts w:ascii="Calibri" w:hAnsi="Calibri" w:eastAsia="宋体" w:cs="Calibri"/>
                <w:color w:val="FF0000"/>
                <w:kern w:val="0"/>
                <w:sz w:val="22"/>
              </w:rPr>
            </w:pPr>
            <w:r>
              <w:rPr>
                <w:rFonts w:ascii="Calibri" w:hAnsi="Calibri" w:eastAsia="宋体" w:cs="Calibri"/>
                <w:color w:val="FF0000"/>
                <w:kern w:val="0"/>
                <w:sz w:val="22"/>
              </w:rPr>
              <w:t>10.31</w:t>
            </w:r>
          </w:p>
        </w:tc>
        <w:tc>
          <w:tcPr>
            <w:tcW w:w="0" w:type="auto"/>
            <w:tcBorders>
              <w:top w:val="nil"/>
              <w:left w:val="nil"/>
              <w:bottom w:val="single" w:color="000000" w:sz="8" w:space="0"/>
              <w:right w:val="single" w:color="000000" w:sz="8" w:space="0"/>
            </w:tcBorders>
            <w:shd w:val="clear" w:color="auto" w:fill="auto"/>
            <w:noWrap/>
          </w:tcPr>
          <w:p w14:paraId="0745B9C7">
            <w:pPr>
              <w:widowControl/>
              <w:jc w:val="center"/>
              <w:rPr>
                <w:rFonts w:ascii="Calibri" w:hAnsi="Calibri" w:eastAsia="宋体" w:cs="Calibri"/>
                <w:color w:val="000000"/>
                <w:kern w:val="0"/>
                <w:sz w:val="22"/>
              </w:rPr>
            </w:pPr>
            <w:r>
              <w:rPr>
                <w:rFonts w:ascii="Calibri" w:hAnsi="Calibri" w:eastAsia="宋体" w:cs="Calibri"/>
                <w:color w:val="000000"/>
                <w:kern w:val="0"/>
                <w:sz w:val="22"/>
              </w:rPr>
              <w:t>-3.6(-5.6)</w:t>
            </w:r>
          </w:p>
        </w:tc>
        <w:tc>
          <w:tcPr>
            <w:tcW w:w="0" w:type="auto"/>
            <w:tcBorders>
              <w:top w:val="nil"/>
              <w:left w:val="nil"/>
              <w:bottom w:val="single" w:color="000000" w:sz="8" w:space="0"/>
              <w:right w:val="single" w:color="000000" w:sz="8" w:space="0"/>
            </w:tcBorders>
            <w:shd w:val="clear" w:color="auto" w:fill="auto"/>
            <w:noWrap/>
          </w:tcPr>
          <w:p w14:paraId="18F4C017">
            <w:pPr>
              <w:widowControl/>
              <w:jc w:val="center"/>
              <w:rPr>
                <w:rFonts w:ascii="Calibri" w:hAnsi="Calibri" w:eastAsia="宋体" w:cs="Calibri"/>
                <w:color w:val="000000"/>
                <w:kern w:val="0"/>
                <w:sz w:val="22"/>
              </w:rPr>
            </w:pPr>
            <w:r>
              <w:rPr>
                <w:rFonts w:ascii="Calibri" w:hAnsi="Calibri" w:eastAsia="宋体" w:cs="Calibri"/>
                <w:color w:val="000000"/>
                <w:kern w:val="0"/>
                <w:sz w:val="22"/>
              </w:rPr>
              <w:t>0.08(0.02)</w:t>
            </w:r>
          </w:p>
        </w:tc>
      </w:tr>
    </w:tbl>
    <w:p w14:paraId="4F0DAED6">
      <w:pPr>
        <w:rPr>
          <w:rFonts w:hint="eastAsia"/>
        </w:rPr>
      </w:pPr>
    </w:p>
    <w:p w14:paraId="7B67373B">
      <w:pPr>
        <w:rPr>
          <w:rFonts w:hint="eastAsia"/>
        </w:rPr>
      </w:pPr>
    </w:p>
    <w:p w14:paraId="072FB5A4">
      <w:pPr>
        <w:rPr>
          <w:rFonts w:hint="eastAsia"/>
        </w:rPr>
      </w:pPr>
    </w:p>
    <w:p w14:paraId="6AF73333">
      <w:pPr>
        <w:rPr>
          <w:rFonts w:hint="eastAsia"/>
        </w:rPr>
      </w:pPr>
    </w:p>
    <w:p w14:paraId="78257BD9">
      <w:pPr>
        <w:rPr>
          <w:rFonts w:hint="eastAsia"/>
        </w:rPr>
      </w:pPr>
    </w:p>
    <w:p w14:paraId="00366A2E">
      <w:pPr>
        <w:rPr>
          <w:rFonts w:hint="eastAsia"/>
        </w:rPr>
      </w:pPr>
    </w:p>
    <w:p w14:paraId="452DE716">
      <w:pPr>
        <w:rPr>
          <w:rFonts w:hint="eastAsia"/>
        </w:rPr>
      </w:pPr>
    </w:p>
    <w:p w14:paraId="64CF9985">
      <w:pPr>
        <w:rPr>
          <w:rFonts w:hint="eastAsia"/>
        </w:rPr>
      </w:pPr>
    </w:p>
    <w:p w14:paraId="6A094660">
      <w:pPr>
        <w:rPr>
          <w:rFonts w:hint="eastAsia"/>
        </w:rPr>
      </w:pPr>
    </w:p>
    <w:p w14:paraId="575A6D11">
      <w:pPr>
        <w:rPr>
          <w:rFonts w:hint="eastAsia"/>
        </w:rPr>
      </w:pPr>
    </w:p>
    <w:p w14:paraId="0A76C56D">
      <w:pPr>
        <w:rPr>
          <w:rFonts w:hint="eastAsia"/>
        </w:rPr>
      </w:pPr>
    </w:p>
    <w:p w14:paraId="6FA11CE0">
      <w:pPr>
        <w:rPr>
          <w:rFonts w:hint="eastAsia"/>
          <w:b/>
          <w:bCs/>
          <w:sz w:val="30"/>
          <w:szCs w:val="30"/>
        </w:rPr>
      </w:pPr>
      <w:r>
        <w:rPr>
          <w:rFonts w:hint="eastAsia"/>
          <w:b/>
          <w:bCs/>
          <w:sz w:val="30"/>
          <w:szCs w:val="30"/>
        </w:rPr>
        <w:t>Table S5</w:t>
      </w:r>
    </w:p>
    <w:p w14:paraId="12DDB81C">
      <w:pPr>
        <w:rPr>
          <w:rFonts w:hint="eastAsia"/>
          <w:b/>
          <w:bCs/>
          <w:sz w:val="30"/>
          <w:szCs w:val="30"/>
        </w:rPr>
      </w:pPr>
      <w:r>
        <w:rPr>
          <w:rFonts w:hint="eastAsia"/>
          <w:b/>
          <w:bCs/>
          <w:sz w:val="30"/>
          <w:szCs w:val="30"/>
        </w:rPr>
        <w:t>Adverse Drug Reaction Probability Scale</w:t>
      </w:r>
    </w:p>
    <w:tbl>
      <w:tblPr>
        <w:tblStyle w:val="17"/>
        <w:tblW w:w="1063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5"/>
        <w:gridCol w:w="524"/>
        <w:gridCol w:w="564"/>
        <w:gridCol w:w="1510"/>
        <w:gridCol w:w="729"/>
      </w:tblGrid>
      <w:tr w14:paraId="1348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5EECD207">
            <w:pPr>
              <w:rPr>
                <w:rFonts w:hint="eastAsia"/>
              </w:rPr>
            </w:pPr>
            <w:r>
              <w:rPr>
                <w:rFonts w:hint="eastAsia"/>
              </w:rPr>
              <w:t>Question</w:t>
            </w:r>
          </w:p>
        </w:tc>
        <w:tc>
          <w:tcPr>
            <w:tcW w:w="524" w:type="dxa"/>
          </w:tcPr>
          <w:p w14:paraId="3E4237CD">
            <w:pPr>
              <w:rPr>
                <w:rFonts w:hint="eastAsia"/>
              </w:rPr>
            </w:pPr>
            <w:r>
              <w:rPr>
                <w:rFonts w:hint="eastAsia"/>
              </w:rPr>
              <w:t xml:space="preserve">Yes </w:t>
            </w:r>
          </w:p>
        </w:tc>
        <w:tc>
          <w:tcPr>
            <w:tcW w:w="564" w:type="dxa"/>
          </w:tcPr>
          <w:p w14:paraId="0D638479">
            <w:pPr>
              <w:rPr>
                <w:rFonts w:hint="eastAsia"/>
              </w:rPr>
            </w:pPr>
            <w:r>
              <w:rPr>
                <w:rFonts w:hint="eastAsia"/>
              </w:rPr>
              <w:t>No</w:t>
            </w:r>
          </w:p>
        </w:tc>
        <w:tc>
          <w:tcPr>
            <w:tcW w:w="1510" w:type="dxa"/>
          </w:tcPr>
          <w:p w14:paraId="3DDDD6FF">
            <w:pPr>
              <w:rPr>
                <w:rFonts w:hint="eastAsia"/>
              </w:rPr>
            </w:pPr>
            <w:r>
              <w:rPr>
                <w:rFonts w:hint="eastAsia"/>
              </w:rPr>
              <w:t>Do Not Know</w:t>
            </w:r>
          </w:p>
        </w:tc>
        <w:tc>
          <w:tcPr>
            <w:tcW w:w="729" w:type="dxa"/>
          </w:tcPr>
          <w:p w14:paraId="028DC198">
            <w:pPr>
              <w:rPr>
                <w:rFonts w:hint="eastAsia"/>
              </w:rPr>
            </w:pPr>
            <w:r>
              <w:rPr>
                <w:rFonts w:hint="eastAsia"/>
              </w:rPr>
              <w:t>Score</w:t>
            </w:r>
          </w:p>
        </w:tc>
      </w:tr>
      <w:tr w14:paraId="1DA3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60529778">
            <w:pPr>
              <w:rPr>
                <w:rFonts w:hint="eastAsia"/>
              </w:rPr>
            </w:pPr>
            <w:r>
              <w:rPr>
                <w:rFonts w:hint="eastAsia"/>
              </w:rPr>
              <w:t>1 Are there previous conclusive reports on this reaction?</w:t>
            </w:r>
          </w:p>
        </w:tc>
        <w:tc>
          <w:tcPr>
            <w:tcW w:w="524" w:type="dxa"/>
          </w:tcPr>
          <w:p w14:paraId="5B89C81C">
            <w:pPr>
              <w:rPr>
                <w:rFonts w:hint="eastAsia"/>
              </w:rPr>
            </w:pPr>
            <w:r>
              <w:rPr>
                <w:rFonts w:hint="eastAsia"/>
              </w:rPr>
              <w:t>+1</w:t>
            </w:r>
          </w:p>
        </w:tc>
        <w:tc>
          <w:tcPr>
            <w:tcW w:w="564" w:type="dxa"/>
          </w:tcPr>
          <w:p w14:paraId="4FCEBB21">
            <w:pPr>
              <w:rPr>
                <w:rFonts w:hint="eastAsia"/>
              </w:rPr>
            </w:pPr>
            <w:r>
              <w:rPr>
                <w:rFonts w:hint="eastAsia"/>
              </w:rPr>
              <w:t>0</w:t>
            </w:r>
          </w:p>
        </w:tc>
        <w:tc>
          <w:tcPr>
            <w:tcW w:w="1510" w:type="dxa"/>
          </w:tcPr>
          <w:p w14:paraId="48EDBC7A">
            <w:pPr>
              <w:rPr>
                <w:rFonts w:hint="eastAsia"/>
              </w:rPr>
            </w:pPr>
            <w:r>
              <w:rPr>
                <w:rFonts w:hint="eastAsia"/>
              </w:rPr>
              <w:t>0</w:t>
            </w:r>
          </w:p>
        </w:tc>
        <w:tc>
          <w:tcPr>
            <w:tcW w:w="729" w:type="dxa"/>
          </w:tcPr>
          <w:p w14:paraId="636465D7">
            <w:pPr>
              <w:rPr>
                <w:rFonts w:hint="eastAsia"/>
              </w:rPr>
            </w:pPr>
            <w:r>
              <w:rPr>
                <w:rFonts w:hint="eastAsia"/>
              </w:rPr>
              <w:t>+1</w:t>
            </w:r>
          </w:p>
        </w:tc>
      </w:tr>
      <w:tr w14:paraId="18E2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32126634">
            <w:pPr>
              <w:rPr>
                <w:rFonts w:hint="eastAsia"/>
              </w:rPr>
            </w:pPr>
            <w:r>
              <w:rPr>
                <w:rFonts w:hint="eastAsia"/>
              </w:rPr>
              <w:t>2. Did the adverse event appear after the suspected drug was administered?</w:t>
            </w:r>
          </w:p>
        </w:tc>
        <w:tc>
          <w:tcPr>
            <w:tcW w:w="524" w:type="dxa"/>
          </w:tcPr>
          <w:p w14:paraId="06E7A3E6">
            <w:pPr>
              <w:rPr>
                <w:rFonts w:hint="eastAsia"/>
              </w:rPr>
            </w:pPr>
            <w:r>
              <w:rPr>
                <w:rFonts w:hint="eastAsia"/>
              </w:rPr>
              <w:t>+2</w:t>
            </w:r>
          </w:p>
        </w:tc>
        <w:tc>
          <w:tcPr>
            <w:tcW w:w="564" w:type="dxa"/>
          </w:tcPr>
          <w:p w14:paraId="7F875B35">
            <w:pPr>
              <w:rPr>
                <w:rFonts w:hint="eastAsia"/>
              </w:rPr>
            </w:pPr>
            <w:r>
              <w:rPr>
                <w:rFonts w:hint="eastAsia"/>
              </w:rPr>
              <w:t>-1</w:t>
            </w:r>
          </w:p>
        </w:tc>
        <w:tc>
          <w:tcPr>
            <w:tcW w:w="1510" w:type="dxa"/>
          </w:tcPr>
          <w:p w14:paraId="06C30A5A">
            <w:pPr>
              <w:rPr>
                <w:rFonts w:hint="eastAsia"/>
              </w:rPr>
            </w:pPr>
            <w:r>
              <w:rPr>
                <w:rFonts w:hint="eastAsia"/>
              </w:rPr>
              <w:t>0</w:t>
            </w:r>
          </w:p>
        </w:tc>
        <w:tc>
          <w:tcPr>
            <w:tcW w:w="729" w:type="dxa"/>
          </w:tcPr>
          <w:p w14:paraId="0370C92F">
            <w:pPr>
              <w:rPr>
                <w:rFonts w:hint="eastAsia"/>
              </w:rPr>
            </w:pPr>
            <w:r>
              <w:rPr>
                <w:rFonts w:hint="eastAsia"/>
              </w:rPr>
              <w:t>+2</w:t>
            </w:r>
          </w:p>
        </w:tc>
      </w:tr>
      <w:tr w14:paraId="65B3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4E666A8A">
            <w:pPr>
              <w:rPr>
                <w:rFonts w:hint="eastAsia"/>
              </w:rPr>
            </w:pPr>
            <w:r>
              <w:rPr>
                <w:rFonts w:hint="eastAsia"/>
              </w:rPr>
              <w:t>3. Did the adverse event improve when the drug was discontinued or a specific antagonist was  administered?</w:t>
            </w:r>
          </w:p>
        </w:tc>
        <w:tc>
          <w:tcPr>
            <w:tcW w:w="524" w:type="dxa"/>
          </w:tcPr>
          <w:p w14:paraId="4A121E21">
            <w:pPr>
              <w:rPr>
                <w:rFonts w:hint="eastAsia"/>
              </w:rPr>
            </w:pPr>
            <w:r>
              <w:rPr>
                <w:rFonts w:hint="eastAsia"/>
              </w:rPr>
              <w:t>+1</w:t>
            </w:r>
          </w:p>
        </w:tc>
        <w:tc>
          <w:tcPr>
            <w:tcW w:w="564" w:type="dxa"/>
          </w:tcPr>
          <w:p w14:paraId="341AA457">
            <w:pPr>
              <w:rPr>
                <w:rFonts w:hint="eastAsia"/>
              </w:rPr>
            </w:pPr>
            <w:r>
              <w:rPr>
                <w:rFonts w:hint="eastAsia"/>
              </w:rPr>
              <w:t>0</w:t>
            </w:r>
          </w:p>
        </w:tc>
        <w:tc>
          <w:tcPr>
            <w:tcW w:w="1510" w:type="dxa"/>
          </w:tcPr>
          <w:p w14:paraId="7D1F7AF6">
            <w:pPr>
              <w:rPr>
                <w:rFonts w:hint="eastAsia"/>
              </w:rPr>
            </w:pPr>
            <w:r>
              <w:rPr>
                <w:rFonts w:hint="eastAsia"/>
              </w:rPr>
              <w:t>0</w:t>
            </w:r>
          </w:p>
        </w:tc>
        <w:tc>
          <w:tcPr>
            <w:tcW w:w="729" w:type="dxa"/>
          </w:tcPr>
          <w:p w14:paraId="3BBD3C02">
            <w:pPr>
              <w:rPr>
                <w:rFonts w:hint="eastAsia"/>
              </w:rPr>
            </w:pPr>
            <w:r>
              <w:rPr>
                <w:rFonts w:hint="eastAsia"/>
              </w:rPr>
              <w:t>0</w:t>
            </w:r>
          </w:p>
        </w:tc>
      </w:tr>
      <w:tr w14:paraId="50EE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43173A3A">
            <w:pPr>
              <w:rPr>
                <w:rFonts w:hint="eastAsia"/>
              </w:rPr>
            </w:pPr>
            <w:r>
              <w:rPr>
                <w:rFonts w:hint="eastAsia"/>
              </w:rPr>
              <w:t>4. Did the adverse event reappear when the drug was readministered?</w:t>
            </w:r>
          </w:p>
        </w:tc>
        <w:tc>
          <w:tcPr>
            <w:tcW w:w="524" w:type="dxa"/>
          </w:tcPr>
          <w:p w14:paraId="6D21A500">
            <w:pPr>
              <w:rPr>
                <w:rFonts w:hint="eastAsia"/>
              </w:rPr>
            </w:pPr>
            <w:r>
              <w:rPr>
                <w:rFonts w:hint="eastAsia"/>
              </w:rPr>
              <w:t>+2</w:t>
            </w:r>
          </w:p>
        </w:tc>
        <w:tc>
          <w:tcPr>
            <w:tcW w:w="564" w:type="dxa"/>
          </w:tcPr>
          <w:p w14:paraId="3EC3DA59">
            <w:pPr>
              <w:rPr>
                <w:rFonts w:hint="eastAsia"/>
              </w:rPr>
            </w:pPr>
            <w:r>
              <w:rPr>
                <w:rFonts w:hint="eastAsia"/>
              </w:rPr>
              <w:t>-1</w:t>
            </w:r>
          </w:p>
        </w:tc>
        <w:tc>
          <w:tcPr>
            <w:tcW w:w="1510" w:type="dxa"/>
          </w:tcPr>
          <w:p w14:paraId="7A9C7127">
            <w:pPr>
              <w:rPr>
                <w:rFonts w:hint="eastAsia"/>
              </w:rPr>
            </w:pPr>
            <w:r>
              <w:rPr>
                <w:rFonts w:hint="eastAsia"/>
              </w:rPr>
              <w:t>0</w:t>
            </w:r>
          </w:p>
        </w:tc>
        <w:tc>
          <w:tcPr>
            <w:tcW w:w="729" w:type="dxa"/>
          </w:tcPr>
          <w:p w14:paraId="5EADE9CA">
            <w:pPr>
              <w:rPr>
                <w:rFonts w:hint="eastAsia"/>
              </w:rPr>
            </w:pPr>
            <w:r>
              <w:rPr>
                <w:rFonts w:hint="eastAsia"/>
              </w:rPr>
              <w:t>0</w:t>
            </w:r>
          </w:p>
        </w:tc>
      </w:tr>
      <w:tr w14:paraId="748E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75D5EEC0">
            <w:pPr>
              <w:rPr>
                <w:rFonts w:hint="eastAsia"/>
              </w:rPr>
            </w:pPr>
            <w:r>
              <w:rPr>
                <w:rFonts w:hint="eastAsia"/>
              </w:rPr>
              <w:t>5. Are there alternative causes that could on their own have caused the reaction?</w:t>
            </w:r>
          </w:p>
        </w:tc>
        <w:tc>
          <w:tcPr>
            <w:tcW w:w="524" w:type="dxa"/>
          </w:tcPr>
          <w:p w14:paraId="2B353E34">
            <w:pPr>
              <w:rPr>
                <w:rFonts w:hint="eastAsia"/>
              </w:rPr>
            </w:pPr>
            <w:r>
              <w:rPr>
                <w:rFonts w:hint="eastAsia"/>
              </w:rPr>
              <w:t>-1</w:t>
            </w:r>
          </w:p>
        </w:tc>
        <w:tc>
          <w:tcPr>
            <w:tcW w:w="564" w:type="dxa"/>
          </w:tcPr>
          <w:p w14:paraId="34A00D82">
            <w:pPr>
              <w:rPr>
                <w:rFonts w:hint="eastAsia"/>
              </w:rPr>
            </w:pPr>
            <w:r>
              <w:rPr>
                <w:rFonts w:hint="eastAsia"/>
              </w:rPr>
              <w:t>+2</w:t>
            </w:r>
          </w:p>
        </w:tc>
        <w:tc>
          <w:tcPr>
            <w:tcW w:w="1510" w:type="dxa"/>
          </w:tcPr>
          <w:p w14:paraId="7B330C0A">
            <w:pPr>
              <w:rPr>
                <w:rFonts w:hint="eastAsia"/>
              </w:rPr>
            </w:pPr>
            <w:r>
              <w:rPr>
                <w:rFonts w:hint="eastAsia"/>
              </w:rPr>
              <w:t>0</w:t>
            </w:r>
          </w:p>
        </w:tc>
        <w:tc>
          <w:tcPr>
            <w:tcW w:w="729" w:type="dxa"/>
          </w:tcPr>
          <w:p w14:paraId="7061D756">
            <w:pPr>
              <w:rPr>
                <w:rFonts w:hint="eastAsia"/>
              </w:rPr>
            </w:pPr>
            <w:r>
              <w:rPr>
                <w:rFonts w:hint="eastAsia"/>
              </w:rPr>
              <w:t>+2</w:t>
            </w:r>
          </w:p>
        </w:tc>
      </w:tr>
      <w:tr w14:paraId="283D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2C233468">
            <w:pPr>
              <w:rPr>
                <w:rFonts w:hint="eastAsia"/>
              </w:rPr>
            </w:pPr>
            <w:r>
              <w:rPr>
                <w:rFonts w:hint="eastAsia"/>
              </w:rPr>
              <w:t>6. Did the reaction reappear when a placebo was given?</w:t>
            </w:r>
          </w:p>
        </w:tc>
        <w:tc>
          <w:tcPr>
            <w:tcW w:w="524" w:type="dxa"/>
          </w:tcPr>
          <w:p w14:paraId="5D9E3473">
            <w:pPr>
              <w:rPr>
                <w:rFonts w:hint="eastAsia"/>
              </w:rPr>
            </w:pPr>
            <w:r>
              <w:rPr>
                <w:rFonts w:hint="eastAsia"/>
              </w:rPr>
              <w:t>-1</w:t>
            </w:r>
          </w:p>
        </w:tc>
        <w:tc>
          <w:tcPr>
            <w:tcW w:w="564" w:type="dxa"/>
          </w:tcPr>
          <w:p w14:paraId="194F023C">
            <w:pPr>
              <w:rPr>
                <w:rFonts w:hint="eastAsia"/>
              </w:rPr>
            </w:pPr>
            <w:r>
              <w:rPr>
                <w:rFonts w:hint="eastAsia"/>
              </w:rPr>
              <w:t>+1</w:t>
            </w:r>
          </w:p>
        </w:tc>
        <w:tc>
          <w:tcPr>
            <w:tcW w:w="1510" w:type="dxa"/>
          </w:tcPr>
          <w:p w14:paraId="07158534">
            <w:pPr>
              <w:rPr>
                <w:rFonts w:hint="eastAsia"/>
              </w:rPr>
            </w:pPr>
            <w:r>
              <w:rPr>
                <w:rFonts w:hint="eastAsia"/>
              </w:rPr>
              <w:t>0</w:t>
            </w:r>
          </w:p>
        </w:tc>
        <w:tc>
          <w:tcPr>
            <w:tcW w:w="729" w:type="dxa"/>
          </w:tcPr>
          <w:p w14:paraId="5FA3C15A">
            <w:pPr>
              <w:rPr>
                <w:rFonts w:hint="eastAsia"/>
              </w:rPr>
            </w:pPr>
            <w:r>
              <w:rPr>
                <w:rFonts w:hint="eastAsia"/>
              </w:rPr>
              <w:t>0</w:t>
            </w:r>
          </w:p>
        </w:tc>
      </w:tr>
      <w:tr w14:paraId="27EA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5D3D6A20">
            <w:pPr>
              <w:rPr>
                <w:rFonts w:hint="eastAsia"/>
              </w:rPr>
            </w:pPr>
            <w:r>
              <w:rPr>
                <w:rFonts w:hint="eastAsia"/>
              </w:rPr>
              <w:t>7. Was the drug detected in blood or other fluids in concentrations known to be toxic?</w:t>
            </w:r>
          </w:p>
        </w:tc>
        <w:tc>
          <w:tcPr>
            <w:tcW w:w="524" w:type="dxa"/>
          </w:tcPr>
          <w:p w14:paraId="181D2286">
            <w:pPr>
              <w:rPr>
                <w:rFonts w:hint="eastAsia"/>
              </w:rPr>
            </w:pPr>
            <w:r>
              <w:rPr>
                <w:rFonts w:hint="eastAsia"/>
              </w:rPr>
              <w:t>+1</w:t>
            </w:r>
          </w:p>
        </w:tc>
        <w:tc>
          <w:tcPr>
            <w:tcW w:w="564" w:type="dxa"/>
          </w:tcPr>
          <w:p w14:paraId="30C21A70">
            <w:pPr>
              <w:rPr>
                <w:rFonts w:hint="eastAsia"/>
              </w:rPr>
            </w:pPr>
            <w:r>
              <w:rPr>
                <w:rFonts w:hint="eastAsia"/>
              </w:rPr>
              <w:t>0</w:t>
            </w:r>
          </w:p>
        </w:tc>
        <w:tc>
          <w:tcPr>
            <w:tcW w:w="1510" w:type="dxa"/>
          </w:tcPr>
          <w:p w14:paraId="217D1787">
            <w:pPr>
              <w:rPr>
                <w:rFonts w:hint="eastAsia"/>
              </w:rPr>
            </w:pPr>
            <w:r>
              <w:rPr>
                <w:rFonts w:hint="eastAsia"/>
              </w:rPr>
              <w:t>0</w:t>
            </w:r>
          </w:p>
        </w:tc>
        <w:tc>
          <w:tcPr>
            <w:tcW w:w="729" w:type="dxa"/>
          </w:tcPr>
          <w:p w14:paraId="56FC4B8A">
            <w:pPr>
              <w:rPr>
                <w:rFonts w:hint="eastAsia"/>
              </w:rPr>
            </w:pPr>
            <w:r>
              <w:rPr>
                <w:rFonts w:hint="eastAsia"/>
              </w:rPr>
              <w:t>0</w:t>
            </w:r>
          </w:p>
        </w:tc>
      </w:tr>
      <w:tr w14:paraId="54C5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78D9A258">
            <w:pPr>
              <w:rPr>
                <w:rFonts w:hint="eastAsia"/>
              </w:rPr>
            </w:pPr>
            <w:r>
              <w:rPr>
                <w:rFonts w:hint="eastAsia"/>
              </w:rPr>
              <w:t>8. Was the reaction more severe when the dose was increased or less severe when the dose was decreased?</w:t>
            </w:r>
          </w:p>
        </w:tc>
        <w:tc>
          <w:tcPr>
            <w:tcW w:w="524" w:type="dxa"/>
          </w:tcPr>
          <w:p w14:paraId="503608AC">
            <w:pPr>
              <w:rPr>
                <w:rFonts w:hint="eastAsia"/>
              </w:rPr>
            </w:pPr>
            <w:r>
              <w:rPr>
                <w:rFonts w:hint="eastAsia"/>
              </w:rPr>
              <w:t>+1</w:t>
            </w:r>
          </w:p>
        </w:tc>
        <w:tc>
          <w:tcPr>
            <w:tcW w:w="564" w:type="dxa"/>
          </w:tcPr>
          <w:p w14:paraId="43F78E51">
            <w:pPr>
              <w:rPr>
                <w:rFonts w:hint="eastAsia"/>
              </w:rPr>
            </w:pPr>
            <w:r>
              <w:rPr>
                <w:rFonts w:hint="eastAsia"/>
              </w:rPr>
              <w:t>0</w:t>
            </w:r>
          </w:p>
        </w:tc>
        <w:tc>
          <w:tcPr>
            <w:tcW w:w="1510" w:type="dxa"/>
          </w:tcPr>
          <w:p w14:paraId="0B1B9F7B">
            <w:pPr>
              <w:rPr>
                <w:rFonts w:hint="eastAsia"/>
              </w:rPr>
            </w:pPr>
            <w:r>
              <w:rPr>
                <w:rFonts w:hint="eastAsia"/>
              </w:rPr>
              <w:t>0</w:t>
            </w:r>
          </w:p>
        </w:tc>
        <w:tc>
          <w:tcPr>
            <w:tcW w:w="729" w:type="dxa"/>
          </w:tcPr>
          <w:p w14:paraId="3DC1F44C">
            <w:pPr>
              <w:rPr>
                <w:rFonts w:hint="eastAsia"/>
              </w:rPr>
            </w:pPr>
            <w:r>
              <w:rPr>
                <w:rFonts w:hint="eastAsia"/>
              </w:rPr>
              <w:t>0</w:t>
            </w:r>
          </w:p>
        </w:tc>
      </w:tr>
      <w:tr w14:paraId="0EB4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43674CFB">
            <w:pPr>
              <w:rPr>
                <w:rFonts w:hint="eastAsia"/>
              </w:rPr>
            </w:pPr>
            <w:r>
              <w:rPr>
                <w:rFonts w:hint="eastAsia"/>
              </w:rPr>
              <w:t>9. Did the patient have a similar reaction to the same or similar drugs in any previous exposure?</w:t>
            </w:r>
          </w:p>
        </w:tc>
        <w:tc>
          <w:tcPr>
            <w:tcW w:w="524" w:type="dxa"/>
          </w:tcPr>
          <w:p w14:paraId="6D01065B">
            <w:pPr>
              <w:rPr>
                <w:rFonts w:hint="eastAsia"/>
              </w:rPr>
            </w:pPr>
            <w:r>
              <w:rPr>
                <w:rFonts w:hint="eastAsia"/>
              </w:rPr>
              <w:t>+1</w:t>
            </w:r>
          </w:p>
        </w:tc>
        <w:tc>
          <w:tcPr>
            <w:tcW w:w="564" w:type="dxa"/>
          </w:tcPr>
          <w:p w14:paraId="5B5DD4B5">
            <w:pPr>
              <w:rPr>
                <w:rFonts w:hint="eastAsia"/>
              </w:rPr>
            </w:pPr>
            <w:r>
              <w:rPr>
                <w:rFonts w:hint="eastAsia"/>
              </w:rPr>
              <w:t>0</w:t>
            </w:r>
          </w:p>
        </w:tc>
        <w:tc>
          <w:tcPr>
            <w:tcW w:w="1510" w:type="dxa"/>
          </w:tcPr>
          <w:p w14:paraId="39B60323">
            <w:pPr>
              <w:rPr>
                <w:rFonts w:hint="eastAsia"/>
              </w:rPr>
            </w:pPr>
            <w:r>
              <w:rPr>
                <w:rFonts w:hint="eastAsia"/>
              </w:rPr>
              <w:t>0</w:t>
            </w:r>
          </w:p>
        </w:tc>
        <w:tc>
          <w:tcPr>
            <w:tcW w:w="729" w:type="dxa"/>
          </w:tcPr>
          <w:p w14:paraId="16A33853">
            <w:pPr>
              <w:rPr>
                <w:rFonts w:hint="eastAsia"/>
              </w:rPr>
            </w:pPr>
            <w:r>
              <w:rPr>
                <w:rFonts w:hint="eastAsia"/>
              </w:rPr>
              <w:t>0</w:t>
            </w:r>
          </w:p>
        </w:tc>
      </w:tr>
      <w:tr w14:paraId="6429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3D311E93">
            <w:pPr>
              <w:rPr>
                <w:rFonts w:hint="eastAsia"/>
              </w:rPr>
            </w:pPr>
            <w:r>
              <w:rPr>
                <w:rFonts w:hint="eastAsia"/>
              </w:rPr>
              <w:t>10. Was the adverse event confirmed by any objective evidence?</w:t>
            </w:r>
          </w:p>
        </w:tc>
        <w:tc>
          <w:tcPr>
            <w:tcW w:w="524" w:type="dxa"/>
          </w:tcPr>
          <w:p w14:paraId="206EC119">
            <w:pPr>
              <w:rPr>
                <w:rFonts w:hint="eastAsia"/>
              </w:rPr>
            </w:pPr>
            <w:r>
              <w:rPr>
                <w:rFonts w:hint="eastAsia"/>
              </w:rPr>
              <w:t>+1</w:t>
            </w:r>
          </w:p>
        </w:tc>
        <w:tc>
          <w:tcPr>
            <w:tcW w:w="564" w:type="dxa"/>
          </w:tcPr>
          <w:p w14:paraId="53F2B1CD">
            <w:pPr>
              <w:rPr>
                <w:rFonts w:hint="eastAsia"/>
              </w:rPr>
            </w:pPr>
            <w:r>
              <w:rPr>
                <w:rFonts w:hint="eastAsia"/>
              </w:rPr>
              <w:t>0</w:t>
            </w:r>
          </w:p>
        </w:tc>
        <w:tc>
          <w:tcPr>
            <w:tcW w:w="1510" w:type="dxa"/>
          </w:tcPr>
          <w:p w14:paraId="209BD785">
            <w:pPr>
              <w:rPr>
                <w:rFonts w:hint="eastAsia"/>
              </w:rPr>
            </w:pPr>
            <w:r>
              <w:rPr>
                <w:rFonts w:hint="eastAsia"/>
              </w:rPr>
              <w:t>0</w:t>
            </w:r>
          </w:p>
        </w:tc>
        <w:tc>
          <w:tcPr>
            <w:tcW w:w="729" w:type="dxa"/>
          </w:tcPr>
          <w:p w14:paraId="15A7DF30">
            <w:pPr>
              <w:rPr>
                <w:rFonts w:hint="eastAsia"/>
              </w:rPr>
            </w:pPr>
            <w:r>
              <w:rPr>
                <w:rFonts w:hint="eastAsia"/>
              </w:rPr>
              <w:t>1</w:t>
            </w:r>
          </w:p>
        </w:tc>
      </w:tr>
      <w:tr w14:paraId="347D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5" w:type="dxa"/>
          </w:tcPr>
          <w:p w14:paraId="379E8313">
            <w:pPr>
              <w:rPr>
                <w:rFonts w:hint="eastAsia"/>
              </w:rPr>
            </w:pPr>
          </w:p>
        </w:tc>
        <w:tc>
          <w:tcPr>
            <w:tcW w:w="3327" w:type="dxa"/>
            <w:gridSpan w:val="4"/>
          </w:tcPr>
          <w:p w14:paraId="571750A2">
            <w:pPr>
              <w:rPr>
                <w:rFonts w:hint="eastAsia"/>
              </w:rPr>
            </w:pPr>
            <w:r>
              <w:rPr>
                <w:rFonts w:hint="eastAsia"/>
                <w:highlight w:val="yellow"/>
              </w:rPr>
              <w:t>Total Score: 6</w:t>
            </w:r>
          </w:p>
        </w:tc>
      </w:tr>
    </w:tbl>
    <w:p w14:paraId="449EC6FF">
      <w:pPr>
        <w:rPr>
          <w:rFonts w:hint="eastAsia"/>
        </w:rPr>
      </w:pPr>
    </w:p>
    <w:p w14:paraId="1A44EEF8">
      <w:pPr>
        <w:rPr>
          <w:rFonts w:hint="eastAsia"/>
        </w:rPr>
      </w:pPr>
    </w:p>
    <w:p w14:paraId="2B8393AA">
      <w:pPr>
        <w:rPr>
          <w:rFonts w:hint="eastAsia"/>
        </w:rPr>
      </w:pPr>
    </w:p>
    <w:p w14:paraId="235F8F72">
      <w:pPr>
        <w:rPr>
          <w:rFonts w:hint="eastAsia"/>
        </w:rPr>
      </w:pPr>
    </w:p>
    <w:p w14:paraId="6713CB6D">
      <w:pPr>
        <w:rPr>
          <w:rFonts w:hint="eastAsia"/>
        </w:rPr>
      </w:pPr>
    </w:p>
    <w:p w14:paraId="4C1AB957">
      <w:pPr>
        <w:rPr>
          <w:rFonts w:hint="eastAsia"/>
        </w:rPr>
      </w:pPr>
    </w:p>
    <w:p w14:paraId="4D0427E1">
      <w:pPr>
        <w:rPr>
          <w:rFonts w:hint="eastAsia"/>
          <w:b/>
          <w:bCs/>
          <w:sz w:val="30"/>
          <w:szCs w:val="30"/>
        </w:rPr>
      </w:pPr>
      <w:r>
        <w:rPr>
          <w:rFonts w:hint="eastAsia"/>
          <w:b/>
          <w:bCs/>
          <w:sz w:val="30"/>
          <w:szCs w:val="30"/>
        </w:rPr>
        <w:t>Naranjo Algorithm - ADR Probability Scale</w:t>
      </w:r>
    </w:p>
    <w:p w14:paraId="0850780B">
      <w:pPr>
        <w:rPr>
          <w:rFonts w:hint="eastAsia"/>
        </w:rPr>
      </w:pPr>
    </w:p>
    <w:tbl>
      <w:tblPr>
        <w:tblStyle w:val="17"/>
        <w:tblpPr w:leftFromText="180" w:rightFromText="180" w:vertAnchor="text" w:horzAnchor="margin" w:tblpY="-70"/>
        <w:tblW w:w="106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9356"/>
      </w:tblGrid>
      <w:tr w14:paraId="3E0B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1DE3DA9F">
            <w:pPr>
              <w:rPr>
                <w:rFonts w:hint="eastAsia"/>
              </w:rPr>
            </w:pPr>
            <w:r>
              <w:rPr>
                <w:rFonts w:hint="eastAsia"/>
              </w:rPr>
              <w:t xml:space="preserve">Score </w:t>
            </w:r>
          </w:p>
        </w:tc>
        <w:tc>
          <w:tcPr>
            <w:tcW w:w="9356" w:type="dxa"/>
          </w:tcPr>
          <w:p w14:paraId="4946D94E">
            <w:pPr>
              <w:rPr>
                <w:rFonts w:hint="eastAsia"/>
              </w:rPr>
            </w:pPr>
            <w:r>
              <w:rPr>
                <w:rFonts w:hint="eastAsia"/>
              </w:rPr>
              <w:t>Interpretation of Scores</w:t>
            </w:r>
          </w:p>
        </w:tc>
      </w:tr>
      <w:tr w14:paraId="134C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585A0FF9">
            <w:pPr>
              <w:rPr>
                <w:rFonts w:hint="eastAsia"/>
              </w:rPr>
            </w:pPr>
            <w:r>
              <w:rPr>
                <w:rFonts w:hint="eastAsia"/>
              </w:rPr>
              <w:t xml:space="preserve">Total Score </w:t>
            </w:r>
          </w:p>
          <w:p w14:paraId="12239894">
            <w:pPr>
              <w:rPr>
                <w:rFonts w:hint="eastAsia"/>
              </w:rPr>
            </w:pPr>
            <w:r>
              <w:rPr>
                <w:rFonts w:hint="eastAsia"/>
              </w:rPr>
              <w:t>≥9</w:t>
            </w:r>
          </w:p>
        </w:tc>
        <w:tc>
          <w:tcPr>
            <w:tcW w:w="9356" w:type="dxa"/>
          </w:tcPr>
          <w:p w14:paraId="7AA1266D">
            <w:pPr>
              <w:rPr>
                <w:rFonts w:hint="eastAsia"/>
              </w:rPr>
            </w:pPr>
            <w:r>
              <w:rPr>
                <w:rFonts w:hint="eastAsia"/>
              </w:rPr>
              <w:t>Definite. The reaction (1) followed a reasonable temporal sequence after a drug or in which a toxic drug level had been established in body fluids or tissues, (2) followed a recognized response to the suspected drug, and (3) was confirmed by improvement on withdrawing the drug and reappeared on reexposure.</w:t>
            </w:r>
          </w:p>
        </w:tc>
      </w:tr>
      <w:tr w14:paraId="6614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699EF175">
            <w:pPr>
              <w:rPr>
                <w:rFonts w:hint="eastAsia"/>
              </w:rPr>
            </w:pPr>
            <w:r>
              <w:rPr>
                <w:rFonts w:hint="eastAsia"/>
              </w:rPr>
              <w:t xml:space="preserve">Total Score </w:t>
            </w:r>
          </w:p>
          <w:p w14:paraId="11A20D3E">
            <w:pPr>
              <w:rPr>
                <w:rFonts w:hint="eastAsia"/>
              </w:rPr>
            </w:pPr>
            <w:r>
              <w:rPr>
                <w:rFonts w:hint="eastAsia"/>
              </w:rPr>
              <w:t>5 to 8</w:t>
            </w:r>
          </w:p>
        </w:tc>
        <w:tc>
          <w:tcPr>
            <w:tcW w:w="9356" w:type="dxa"/>
          </w:tcPr>
          <w:p w14:paraId="10E2C10B">
            <w:pPr>
              <w:rPr>
                <w:rFonts w:hint="eastAsia"/>
              </w:rPr>
            </w:pPr>
            <w:r>
              <w:rPr>
                <w:rFonts w:hint="eastAsia"/>
                <w:highlight w:val="yellow"/>
              </w:rPr>
              <w:t>Probable.</w:t>
            </w:r>
            <w:r>
              <w:rPr>
                <w:rFonts w:hint="eastAsia"/>
              </w:rPr>
              <w:t xml:space="preserve"> The reaction (1) followed a reasonable temporal sequence after a drug, (2) followed a recognized response to the suspected drug, (3) was confirmed by withdrawal but not by exposure to the drug, and (4) could not be reasonably explained by the known characteristics of the patient’s clinical state.</w:t>
            </w:r>
          </w:p>
        </w:tc>
      </w:tr>
      <w:tr w14:paraId="452A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3ACCA939">
            <w:pPr>
              <w:rPr>
                <w:rFonts w:hint="eastAsia"/>
              </w:rPr>
            </w:pPr>
            <w:r>
              <w:rPr>
                <w:rFonts w:hint="eastAsia"/>
              </w:rPr>
              <w:t xml:space="preserve">Total Score </w:t>
            </w:r>
          </w:p>
          <w:p w14:paraId="5884C9C5">
            <w:pPr>
              <w:rPr>
                <w:rFonts w:hint="eastAsia"/>
              </w:rPr>
            </w:pPr>
            <w:r>
              <w:rPr>
                <w:rFonts w:hint="eastAsia"/>
              </w:rPr>
              <w:t>1 to 4</w:t>
            </w:r>
          </w:p>
        </w:tc>
        <w:tc>
          <w:tcPr>
            <w:tcW w:w="9356" w:type="dxa"/>
          </w:tcPr>
          <w:p w14:paraId="793D7124">
            <w:pPr>
              <w:rPr>
                <w:rFonts w:hint="eastAsia"/>
              </w:rPr>
            </w:pPr>
            <w:r>
              <w:rPr>
                <w:rFonts w:hint="eastAsia"/>
              </w:rPr>
              <w:t>Possible. The reaction (1) followed a temporal sequence after a drug, (2) possibly followed a recognized pattern to the suspected drug, and (3) could be explained by characteristics of the patient’s disease.</w:t>
            </w:r>
          </w:p>
        </w:tc>
      </w:tr>
      <w:tr w14:paraId="2A38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6" w:type="dxa"/>
          </w:tcPr>
          <w:p w14:paraId="06837BF2">
            <w:pPr>
              <w:rPr>
                <w:rFonts w:hint="eastAsia"/>
              </w:rPr>
            </w:pPr>
            <w:r>
              <w:rPr>
                <w:rFonts w:hint="eastAsia"/>
              </w:rPr>
              <w:t xml:space="preserve">Total Score </w:t>
            </w:r>
          </w:p>
          <w:p w14:paraId="7D36B419">
            <w:pPr>
              <w:rPr>
                <w:rFonts w:hint="eastAsia"/>
              </w:rPr>
            </w:pPr>
            <w:r>
              <w:rPr>
                <w:rFonts w:hint="eastAsia"/>
              </w:rPr>
              <w:t>≤0</w:t>
            </w:r>
          </w:p>
        </w:tc>
        <w:tc>
          <w:tcPr>
            <w:tcW w:w="9356" w:type="dxa"/>
          </w:tcPr>
          <w:p w14:paraId="36A82456">
            <w:pPr>
              <w:rPr>
                <w:rFonts w:hint="eastAsia"/>
              </w:rPr>
            </w:pPr>
            <w:r>
              <w:rPr>
                <w:rFonts w:hint="eastAsia"/>
              </w:rPr>
              <w:t>Doubtful. The reaction was likely related to factors other than a drug.</w:t>
            </w:r>
          </w:p>
          <w:p w14:paraId="6B86B774">
            <w:pPr>
              <w:rPr>
                <w:rFonts w:hint="eastAsia"/>
              </w:rPr>
            </w:pPr>
          </w:p>
        </w:tc>
      </w:tr>
    </w:tbl>
    <w:p w14:paraId="329007C3">
      <w:pPr>
        <w:rPr>
          <w:rFonts w:hint="eastAsia"/>
        </w:rPr>
      </w:pPr>
      <w:r>
        <w:rPr>
          <w:rFonts w:hint="eastAsia"/>
        </w:rPr>
        <w:br w:type="page"/>
      </w:r>
    </w:p>
    <w:p w14:paraId="1E36D12A">
      <w:pPr>
        <w:rPr>
          <w:rFonts w:hint="eastAsia" w:ascii="Times New Roman" w:hAnsi="Times New Roman" w:eastAsia="宋体" w:cs="Times New Roman"/>
          <w:b/>
          <w:bCs/>
          <w:color w:val="222222"/>
          <w:kern w:val="36"/>
          <w:sz w:val="28"/>
          <w:szCs w:val="28"/>
        </w:rPr>
      </w:pPr>
      <w:r>
        <w:rPr>
          <w:rFonts w:hint="eastAsia" w:ascii="Times New Roman" w:hAnsi="Times New Roman" w:eastAsia="宋体" w:cs="Times New Roman"/>
          <w:b/>
          <w:bCs/>
          <w:color w:val="222222"/>
          <w:kern w:val="36"/>
          <w:sz w:val="28"/>
          <w:szCs w:val="28"/>
        </w:rPr>
        <w:t>Tabl</w:t>
      </w:r>
      <w:r>
        <w:rPr>
          <w:rFonts w:hint="eastAsia" w:ascii="Times New Roman" w:hAnsi="Times New Roman" w:eastAsia="宋体" w:cs="Times New Roman"/>
          <w:b/>
          <w:bCs/>
          <w:color w:val="222222"/>
          <w:kern w:val="36"/>
          <w:sz w:val="28"/>
          <w:szCs w:val="28"/>
          <w:lang w:val="en-US" w:eastAsia="zh-CN"/>
        </w:rPr>
        <w:t>e</w:t>
      </w:r>
      <w:r>
        <w:rPr>
          <w:rFonts w:hint="eastAsia" w:ascii="Times New Roman" w:hAnsi="Times New Roman" w:eastAsia="宋体" w:cs="Times New Roman"/>
          <w:b/>
          <w:bCs/>
          <w:color w:val="222222"/>
          <w:kern w:val="36"/>
          <w:sz w:val="28"/>
          <w:szCs w:val="28"/>
        </w:rPr>
        <w:t xml:space="preserve"> S6 </w:t>
      </w:r>
      <w:r>
        <w:rPr>
          <w:rFonts w:ascii="Times New Roman" w:hAnsi="Times New Roman" w:eastAsia="宋体" w:cs="Times New Roman"/>
          <w:b/>
          <w:bCs/>
          <w:color w:val="222222"/>
          <w:kern w:val="36"/>
          <w:sz w:val="28"/>
          <w:szCs w:val="28"/>
        </w:rPr>
        <w:t>Individual case assessment</w:t>
      </w:r>
      <w:r>
        <w:rPr>
          <w:rFonts w:hint="eastAsia" w:ascii="Times New Roman" w:hAnsi="Times New Roman" w:eastAsia="宋体" w:cs="Times New Roman"/>
          <w:b/>
          <w:bCs/>
          <w:color w:val="222222"/>
          <w:kern w:val="36"/>
          <w:sz w:val="28"/>
          <w:szCs w:val="28"/>
        </w:rPr>
        <w:t xml:space="preserve"> of the other two cases of AAV</w:t>
      </w:r>
      <w:r>
        <w:rPr>
          <w:rFonts w:ascii="Times New Roman" w:hAnsi="Times New Roman" w:eastAsia="宋体" w:cs="Times New Roman"/>
          <w:b/>
          <w:bCs/>
          <w:color w:val="222222"/>
          <w:kern w:val="36"/>
          <w:sz w:val="28"/>
          <w:szCs w:val="28"/>
        </w:rPr>
        <w:t xml:space="preserve"> induced by</w:t>
      </w:r>
      <w:r>
        <w:rPr>
          <w:rFonts w:hint="eastAsia" w:ascii="Times New Roman" w:hAnsi="Times New Roman" w:eastAsia="宋体" w:cs="Times New Roman"/>
          <w:b/>
          <w:bCs/>
          <w:color w:val="222222"/>
          <w:kern w:val="36"/>
          <w:sz w:val="28"/>
          <w:szCs w:val="28"/>
        </w:rPr>
        <w:t xml:space="preserve"> secukinumab found in FAERs</w:t>
      </w:r>
    </w:p>
    <w:p w14:paraId="639037AA">
      <w:pPr>
        <w:rPr>
          <w:rFonts w:hint="eastAsia"/>
        </w:rPr>
      </w:pPr>
    </w:p>
    <w:p w14:paraId="59938E96">
      <w:pPr>
        <w:rPr>
          <w:rFonts w:hint="eastAsia"/>
        </w:rPr>
      </w:pPr>
    </w:p>
    <w:p w14:paraId="6B56F937">
      <w:pPr>
        <w:rPr>
          <w:rFonts w:hint="eastAsia"/>
        </w:rPr>
      </w:pPr>
    </w:p>
    <w:p w14:paraId="49F036B5">
      <w:pPr>
        <w:rPr>
          <w:rFonts w:hint="eastAsia"/>
        </w:rPr>
      </w:pPr>
    </w:p>
    <w:p w14:paraId="18B28166">
      <w:pPr>
        <w:rPr>
          <w:rFonts w:hint="eastAsia"/>
        </w:rPr>
      </w:pPr>
    </w:p>
    <w:p w14:paraId="586F39D3">
      <w:pPr>
        <w:rPr>
          <w:rFonts w:hint="eastAsia"/>
        </w:rPr>
      </w:pPr>
    </w:p>
    <w:p w14:paraId="36C9F216">
      <w:pPr>
        <w:rPr>
          <w:rFonts w:ascii="Times New Roman" w:hAnsi="Times New Roman" w:eastAsia="宋体" w:cs="Times New Roman"/>
          <w:b/>
          <w:bCs/>
          <w:color w:val="222222"/>
          <w:kern w:val="36"/>
          <w:sz w:val="28"/>
          <w:szCs w:val="28"/>
        </w:rPr>
      </w:pPr>
    </w:p>
    <w:tbl>
      <w:tblPr>
        <w:tblStyle w:val="16"/>
        <w:tblpPr w:leftFromText="180" w:rightFromText="180" w:vertAnchor="page" w:horzAnchor="margin" w:tblpXSpec="center" w:tblpY="2759"/>
        <w:tblOverlap w:val="never"/>
        <w:tblW w:w="16781" w:type="dxa"/>
        <w:tblInd w:w="0" w:type="dxa"/>
        <w:tblLayout w:type="autofit"/>
        <w:tblCellMar>
          <w:top w:w="0" w:type="dxa"/>
          <w:left w:w="108" w:type="dxa"/>
          <w:bottom w:w="0" w:type="dxa"/>
          <w:right w:w="108" w:type="dxa"/>
        </w:tblCellMar>
      </w:tblPr>
      <w:tblGrid>
        <w:gridCol w:w="1830"/>
        <w:gridCol w:w="1096"/>
        <w:gridCol w:w="549"/>
        <w:gridCol w:w="664"/>
        <w:gridCol w:w="1096"/>
        <w:gridCol w:w="771"/>
        <w:gridCol w:w="1764"/>
        <w:gridCol w:w="1719"/>
        <w:gridCol w:w="1866"/>
        <w:gridCol w:w="1103"/>
        <w:gridCol w:w="986"/>
        <w:gridCol w:w="1609"/>
        <w:gridCol w:w="1844"/>
      </w:tblGrid>
      <w:tr w14:paraId="397036BF">
        <w:tblPrEx>
          <w:tblCellMar>
            <w:top w:w="0" w:type="dxa"/>
            <w:left w:w="108" w:type="dxa"/>
            <w:bottom w:w="0" w:type="dxa"/>
            <w:right w:w="108" w:type="dxa"/>
          </w:tblCellMar>
        </w:tblPrEx>
        <w:trPr>
          <w:trHeight w:val="1150" w:hRule="atLeast"/>
        </w:trPr>
        <w:tc>
          <w:tcPr>
            <w:tcW w:w="1830" w:type="dxa"/>
            <w:tcBorders>
              <w:top w:val="single" w:color="auto" w:sz="4" w:space="0"/>
              <w:left w:val="nil"/>
              <w:bottom w:val="single" w:color="auto" w:sz="4" w:space="0"/>
              <w:right w:val="nil"/>
            </w:tcBorders>
            <w:shd w:val="clear" w:color="auto" w:fill="auto"/>
            <w:noWrap/>
            <w:vAlign w:val="center"/>
          </w:tcPr>
          <w:p w14:paraId="3E0A331D">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PrimaryID</w:t>
            </w:r>
          </w:p>
        </w:tc>
        <w:tc>
          <w:tcPr>
            <w:tcW w:w="1079" w:type="dxa"/>
            <w:tcBorders>
              <w:top w:val="single" w:color="auto" w:sz="4" w:space="0"/>
              <w:left w:val="nil"/>
              <w:bottom w:val="single" w:color="auto" w:sz="4" w:space="0"/>
              <w:right w:val="nil"/>
            </w:tcBorders>
            <w:shd w:val="clear" w:color="auto" w:fill="auto"/>
            <w:noWrap/>
            <w:vAlign w:val="center"/>
          </w:tcPr>
          <w:p w14:paraId="2857B9C0">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CaseID</w:t>
            </w:r>
          </w:p>
        </w:tc>
        <w:tc>
          <w:tcPr>
            <w:tcW w:w="540" w:type="dxa"/>
            <w:tcBorders>
              <w:top w:val="single" w:color="auto" w:sz="4" w:space="0"/>
              <w:left w:val="nil"/>
              <w:bottom w:val="single" w:color="auto" w:sz="4" w:space="0"/>
              <w:right w:val="nil"/>
            </w:tcBorders>
            <w:shd w:val="clear" w:color="auto" w:fill="auto"/>
            <w:noWrap/>
            <w:vAlign w:val="center"/>
          </w:tcPr>
          <w:p w14:paraId="487DC8E6">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Age</w:t>
            </w:r>
          </w:p>
        </w:tc>
        <w:tc>
          <w:tcPr>
            <w:tcW w:w="664" w:type="dxa"/>
            <w:tcBorders>
              <w:top w:val="single" w:color="auto" w:sz="4" w:space="0"/>
              <w:left w:val="nil"/>
              <w:bottom w:val="single" w:color="auto" w:sz="4" w:space="0"/>
              <w:right w:val="nil"/>
            </w:tcBorders>
            <w:shd w:val="clear" w:color="auto" w:fill="auto"/>
            <w:noWrap/>
            <w:vAlign w:val="center"/>
          </w:tcPr>
          <w:p w14:paraId="1C910AB4">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Sex</w:t>
            </w:r>
          </w:p>
        </w:tc>
        <w:tc>
          <w:tcPr>
            <w:tcW w:w="1079" w:type="dxa"/>
            <w:tcBorders>
              <w:top w:val="single" w:color="auto" w:sz="4" w:space="0"/>
              <w:left w:val="nil"/>
              <w:bottom w:val="single" w:color="auto" w:sz="4" w:space="0"/>
              <w:right w:val="nil"/>
            </w:tcBorders>
            <w:shd w:val="clear" w:color="auto" w:fill="auto"/>
            <w:noWrap/>
            <w:vAlign w:val="center"/>
          </w:tcPr>
          <w:p w14:paraId="03546B7E">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FDA data</w:t>
            </w:r>
          </w:p>
        </w:tc>
        <w:tc>
          <w:tcPr>
            <w:tcW w:w="759" w:type="dxa"/>
            <w:tcBorders>
              <w:top w:val="single" w:color="auto" w:sz="4" w:space="0"/>
              <w:left w:val="nil"/>
              <w:bottom w:val="single" w:color="auto" w:sz="4" w:space="0"/>
              <w:right w:val="nil"/>
            </w:tcBorders>
            <w:shd w:val="clear" w:color="auto" w:fill="auto"/>
            <w:noWrap/>
            <w:vAlign w:val="center"/>
          </w:tcPr>
          <w:p w14:paraId="58AC7AEB">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Event data</w:t>
            </w:r>
          </w:p>
        </w:tc>
        <w:tc>
          <w:tcPr>
            <w:tcW w:w="1764" w:type="dxa"/>
            <w:tcBorders>
              <w:top w:val="single" w:color="auto" w:sz="4" w:space="0"/>
              <w:left w:val="nil"/>
              <w:bottom w:val="single" w:color="auto" w:sz="4" w:space="0"/>
              <w:right w:val="nil"/>
            </w:tcBorders>
            <w:shd w:val="clear" w:color="auto" w:fill="auto"/>
            <w:noWrap/>
            <w:vAlign w:val="center"/>
          </w:tcPr>
          <w:p w14:paraId="6BF46169">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Occupation</w:t>
            </w:r>
          </w:p>
        </w:tc>
        <w:tc>
          <w:tcPr>
            <w:tcW w:w="1719" w:type="dxa"/>
            <w:tcBorders>
              <w:top w:val="single" w:color="auto" w:sz="4" w:space="0"/>
              <w:left w:val="nil"/>
              <w:bottom w:val="single" w:color="auto" w:sz="4" w:space="0"/>
              <w:right w:val="nil"/>
            </w:tcBorders>
            <w:shd w:val="clear" w:color="auto" w:fill="auto"/>
            <w:noWrap/>
            <w:vAlign w:val="center"/>
          </w:tcPr>
          <w:p w14:paraId="1949FA66">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Report country</w:t>
            </w:r>
          </w:p>
        </w:tc>
        <w:tc>
          <w:tcPr>
            <w:tcW w:w="1837" w:type="dxa"/>
            <w:tcBorders>
              <w:top w:val="single" w:color="auto" w:sz="4" w:space="0"/>
              <w:left w:val="nil"/>
              <w:bottom w:val="single" w:color="auto" w:sz="4" w:space="0"/>
              <w:right w:val="nil"/>
            </w:tcBorders>
            <w:shd w:val="clear" w:color="auto" w:fill="auto"/>
            <w:noWrap/>
            <w:vAlign w:val="center"/>
          </w:tcPr>
          <w:p w14:paraId="4617DB45">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Outcomme</w:t>
            </w:r>
          </w:p>
        </w:tc>
        <w:tc>
          <w:tcPr>
            <w:tcW w:w="1086" w:type="dxa"/>
            <w:tcBorders>
              <w:top w:val="single" w:color="auto" w:sz="4" w:space="0"/>
              <w:left w:val="nil"/>
              <w:bottom w:val="single" w:color="auto" w:sz="4" w:space="0"/>
              <w:right w:val="nil"/>
            </w:tcBorders>
            <w:shd w:val="clear" w:color="auto" w:fill="auto"/>
            <w:noWrap/>
            <w:vAlign w:val="center"/>
          </w:tcPr>
          <w:p w14:paraId="1C43B318">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Drugname</w:t>
            </w:r>
          </w:p>
        </w:tc>
        <w:tc>
          <w:tcPr>
            <w:tcW w:w="971" w:type="dxa"/>
            <w:tcBorders>
              <w:top w:val="single" w:color="auto" w:sz="4" w:space="0"/>
              <w:left w:val="nil"/>
              <w:bottom w:val="single" w:color="auto" w:sz="4" w:space="0"/>
              <w:right w:val="nil"/>
            </w:tcBorders>
            <w:shd w:val="clear" w:color="auto" w:fill="auto"/>
            <w:noWrap/>
            <w:vAlign w:val="center"/>
          </w:tcPr>
          <w:p w14:paraId="6C3A6F11">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ROUTE</w:t>
            </w:r>
          </w:p>
        </w:tc>
        <w:tc>
          <w:tcPr>
            <w:tcW w:w="1609" w:type="dxa"/>
            <w:tcBorders>
              <w:top w:val="single" w:color="auto" w:sz="4" w:space="0"/>
              <w:left w:val="nil"/>
              <w:bottom w:val="single" w:color="auto" w:sz="4" w:space="0"/>
              <w:right w:val="nil"/>
            </w:tcBorders>
            <w:shd w:val="clear" w:color="auto" w:fill="auto"/>
            <w:noWrap/>
            <w:vAlign w:val="center"/>
          </w:tcPr>
          <w:p w14:paraId="18C3C6BB">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Product Active Ingredient</w:t>
            </w:r>
          </w:p>
        </w:tc>
        <w:tc>
          <w:tcPr>
            <w:tcW w:w="1844" w:type="dxa"/>
            <w:tcBorders>
              <w:top w:val="single" w:color="auto" w:sz="4" w:space="0"/>
              <w:left w:val="nil"/>
              <w:bottom w:val="single" w:color="auto" w:sz="4" w:space="0"/>
              <w:right w:val="nil"/>
            </w:tcBorders>
            <w:shd w:val="clear" w:color="auto" w:fill="auto"/>
            <w:noWrap/>
            <w:vAlign w:val="center"/>
          </w:tcPr>
          <w:p w14:paraId="29ABA89C">
            <w:pPr>
              <w:widowControl/>
              <w:jc w:val="center"/>
              <w:textAlignment w:val="center"/>
              <w:rPr>
                <w:rFonts w:hint="eastAsia" w:ascii="宋体" w:hAnsi="宋体" w:eastAsia="宋体" w:cs="宋体"/>
                <w:b/>
                <w:bCs/>
                <w:color w:val="000000"/>
                <w:sz w:val="22"/>
              </w:rPr>
            </w:pPr>
            <w:r>
              <w:rPr>
                <w:rFonts w:hint="eastAsia" w:ascii="宋体" w:hAnsi="宋体" w:eastAsia="宋体" w:cs="宋体"/>
                <w:b/>
                <w:bCs/>
                <w:color w:val="000000"/>
                <w:kern w:val="0"/>
                <w:sz w:val="22"/>
                <w:lang w:bidi="ar"/>
              </w:rPr>
              <w:t>FILE</w:t>
            </w:r>
          </w:p>
        </w:tc>
      </w:tr>
      <w:tr w14:paraId="2BB212F5">
        <w:tblPrEx>
          <w:tblCellMar>
            <w:top w:w="0" w:type="dxa"/>
            <w:left w:w="108" w:type="dxa"/>
            <w:bottom w:w="0" w:type="dxa"/>
            <w:right w:w="108" w:type="dxa"/>
          </w:tblCellMar>
        </w:tblPrEx>
        <w:trPr>
          <w:trHeight w:val="586" w:hRule="atLeast"/>
        </w:trPr>
        <w:tc>
          <w:tcPr>
            <w:tcW w:w="1830" w:type="dxa"/>
            <w:tcBorders>
              <w:top w:val="single" w:color="auto" w:sz="4" w:space="0"/>
              <w:left w:val="nil"/>
              <w:bottom w:val="nil"/>
              <w:right w:val="nil"/>
            </w:tcBorders>
            <w:shd w:val="clear" w:color="auto" w:fill="auto"/>
            <w:noWrap/>
            <w:vAlign w:val="center"/>
          </w:tcPr>
          <w:p w14:paraId="20F12191">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135927851</w:t>
            </w:r>
          </w:p>
        </w:tc>
        <w:tc>
          <w:tcPr>
            <w:tcW w:w="1079" w:type="dxa"/>
            <w:tcBorders>
              <w:top w:val="single" w:color="auto" w:sz="4" w:space="0"/>
              <w:left w:val="nil"/>
              <w:bottom w:val="nil"/>
              <w:right w:val="nil"/>
            </w:tcBorders>
            <w:shd w:val="clear" w:color="auto" w:fill="auto"/>
            <w:noWrap/>
            <w:vAlign w:val="center"/>
          </w:tcPr>
          <w:p w14:paraId="5DA18BE5">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13592785</w:t>
            </w:r>
          </w:p>
        </w:tc>
        <w:tc>
          <w:tcPr>
            <w:tcW w:w="540" w:type="dxa"/>
            <w:tcBorders>
              <w:top w:val="single" w:color="auto" w:sz="4" w:space="0"/>
              <w:left w:val="nil"/>
              <w:bottom w:val="nil"/>
              <w:right w:val="nil"/>
            </w:tcBorders>
            <w:shd w:val="clear" w:color="auto" w:fill="auto"/>
            <w:noWrap/>
            <w:vAlign w:val="center"/>
          </w:tcPr>
          <w:p w14:paraId="1980B054">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NA</w:t>
            </w:r>
          </w:p>
        </w:tc>
        <w:tc>
          <w:tcPr>
            <w:tcW w:w="664" w:type="dxa"/>
            <w:tcBorders>
              <w:top w:val="single" w:color="auto" w:sz="4" w:space="0"/>
              <w:left w:val="nil"/>
              <w:bottom w:val="nil"/>
              <w:right w:val="nil"/>
            </w:tcBorders>
            <w:shd w:val="clear" w:color="auto" w:fill="auto"/>
            <w:noWrap/>
            <w:vAlign w:val="center"/>
          </w:tcPr>
          <w:p w14:paraId="78F93BB6">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NA</w:t>
            </w:r>
          </w:p>
        </w:tc>
        <w:tc>
          <w:tcPr>
            <w:tcW w:w="1079" w:type="dxa"/>
            <w:tcBorders>
              <w:top w:val="single" w:color="auto" w:sz="4" w:space="0"/>
              <w:left w:val="nil"/>
              <w:bottom w:val="nil"/>
              <w:right w:val="nil"/>
            </w:tcBorders>
            <w:shd w:val="clear" w:color="auto" w:fill="auto"/>
            <w:noWrap/>
            <w:vAlign w:val="center"/>
          </w:tcPr>
          <w:p w14:paraId="0C74B3F9">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20170530</w:t>
            </w:r>
          </w:p>
        </w:tc>
        <w:tc>
          <w:tcPr>
            <w:tcW w:w="759" w:type="dxa"/>
            <w:tcBorders>
              <w:top w:val="single" w:color="auto" w:sz="4" w:space="0"/>
              <w:left w:val="nil"/>
              <w:bottom w:val="nil"/>
              <w:right w:val="nil"/>
            </w:tcBorders>
            <w:shd w:val="clear" w:color="auto" w:fill="auto"/>
            <w:noWrap/>
            <w:vAlign w:val="center"/>
          </w:tcPr>
          <w:p w14:paraId="74291EDC">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NA</w:t>
            </w:r>
          </w:p>
        </w:tc>
        <w:tc>
          <w:tcPr>
            <w:tcW w:w="1764" w:type="dxa"/>
            <w:tcBorders>
              <w:top w:val="single" w:color="auto" w:sz="4" w:space="0"/>
              <w:left w:val="nil"/>
              <w:bottom w:val="nil"/>
              <w:right w:val="nil"/>
            </w:tcBorders>
            <w:shd w:val="clear" w:color="auto" w:fill="auto"/>
            <w:noWrap/>
            <w:vAlign w:val="center"/>
          </w:tcPr>
          <w:p w14:paraId="6891E218">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Occupational Therapist</w:t>
            </w:r>
          </w:p>
        </w:tc>
        <w:tc>
          <w:tcPr>
            <w:tcW w:w="1719" w:type="dxa"/>
            <w:tcBorders>
              <w:top w:val="single" w:color="auto" w:sz="4" w:space="0"/>
              <w:left w:val="nil"/>
              <w:bottom w:val="nil"/>
              <w:right w:val="nil"/>
            </w:tcBorders>
            <w:shd w:val="clear" w:color="auto" w:fill="auto"/>
            <w:noWrap/>
            <w:vAlign w:val="center"/>
          </w:tcPr>
          <w:p w14:paraId="3F9B9C71">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United States</w:t>
            </w:r>
          </w:p>
        </w:tc>
        <w:tc>
          <w:tcPr>
            <w:tcW w:w="1837" w:type="dxa"/>
            <w:tcBorders>
              <w:top w:val="single" w:color="auto" w:sz="4" w:space="0"/>
              <w:left w:val="nil"/>
              <w:bottom w:val="nil"/>
              <w:right w:val="nil"/>
            </w:tcBorders>
            <w:shd w:val="clear" w:color="auto" w:fill="auto"/>
            <w:noWrap/>
            <w:vAlign w:val="center"/>
          </w:tcPr>
          <w:p w14:paraId="4FCD8034">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Other Serious</w:t>
            </w:r>
          </w:p>
        </w:tc>
        <w:tc>
          <w:tcPr>
            <w:tcW w:w="1086" w:type="dxa"/>
            <w:tcBorders>
              <w:top w:val="single" w:color="auto" w:sz="4" w:space="0"/>
              <w:left w:val="nil"/>
              <w:bottom w:val="nil"/>
              <w:right w:val="nil"/>
            </w:tcBorders>
            <w:shd w:val="clear" w:color="auto" w:fill="auto"/>
            <w:noWrap/>
            <w:vAlign w:val="center"/>
          </w:tcPr>
          <w:p w14:paraId="19BC2CF9">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COSENTYX</w:t>
            </w:r>
          </w:p>
        </w:tc>
        <w:tc>
          <w:tcPr>
            <w:tcW w:w="971" w:type="dxa"/>
            <w:tcBorders>
              <w:top w:val="single" w:color="auto" w:sz="4" w:space="0"/>
              <w:left w:val="nil"/>
              <w:bottom w:val="nil"/>
              <w:right w:val="nil"/>
            </w:tcBorders>
            <w:shd w:val="clear" w:color="auto" w:fill="auto"/>
            <w:noWrap/>
            <w:vAlign w:val="center"/>
          </w:tcPr>
          <w:p w14:paraId="63161D61">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Unknown</w:t>
            </w:r>
          </w:p>
        </w:tc>
        <w:tc>
          <w:tcPr>
            <w:tcW w:w="1609" w:type="dxa"/>
            <w:tcBorders>
              <w:top w:val="single" w:color="auto" w:sz="4" w:space="0"/>
              <w:left w:val="nil"/>
              <w:bottom w:val="nil"/>
              <w:right w:val="nil"/>
            </w:tcBorders>
            <w:shd w:val="clear" w:color="auto" w:fill="auto"/>
            <w:noWrap/>
            <w:vAlign w:val="center"/>
          </w:tcPr>
          <w:p w14:paraId="6271F2AB">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SECUKINUMAB</w:t>
            </w:r>
          </w:p>
        </w:tc>
        <w:tc>
          <w:tcPr>
            <w:tcW w:w="1844" w:type="dxa"/>
            <w:tcBorders>
              <w:top w:val="single" w:color="auto" w:sz="4" w:space="0"/>
              <w:left w:val="nil"/>
              <w:bottom w:val="nil"/>
              <w:right w:val="nil"/>
            </w:tcBorders>
            <w:shd w:val="clear" w:color="auto" w:fill="auto"/>
            <w:noWrap/>
            <w:vAlign w:val="center"/>
          </w:tcPr>
          <w:p w14:paraId="4877818E">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DRUG17Q2.txt</w:t>
            </w:r>
          </w:p>
        </w:tc>
      </w:tr>
      <w:tr w14:paraId="3EE78515">
        <w:tblPrEx>
          <w:tblCellMar>
            <w:top w:w="0" w:type="dxa"/>
            <w:left w:w="108" w:type="dxa"/>
            <w:bottom w:w="0" w:type="dxa"/>
            <w:right w:w="108" w:type="dxa"/>
          </w:tblCellMar>
        </w:tblPrEx>
        <w:trPr>
          <w:trHeight w:val="574" w:hRule="atLeast"/>
        </w:trPr>
        <w:tc>
          <w:tcPr>
            <w:tcW w:w="1830" w:type="dxa"/>
            <w:tcBorders>
              <w:top w:val="nil"/>
              <w:left w:val="nil"/>
              <w:bottom w:val="single" w:color="auto" w:sz="4" w:space="0"/>
              <w:right w:val="nil"/>
            </w:tcBorders>
            <w:shd w:val="clear" w:color="auto" w:fill="auto"/>
            <w:noWrap/>
            <w:vAlign w:val="center"/>
          </w:tcPr>
          <w:p w14:paraId="698E09D5">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144349591</w:t>
            </w:r>
          </w:p>
        </w:tc>
        <w:tc>
          <w:tcPr>
            <w:tcW w:w="1079" w:type="dxa"/>
            <w:tcBorders>
              <w:top w:val="nil"/>
              <w:left w:val="nil"/>
              <w:bottom w:val="single" w:color="auto" w:sz="4" w:space="0"/>
              <w:right w:val="nil"/>
            </w:tcBorders>
            <w:shd w:val="clear" w:color="auto" w:fill="auto"/>
            <w:noWrap/>
            <w:vAlign w:val="center"/>
          </w:tcPr>
          <w:p w14:paraId="091C1F80">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14434959</w:t>
            </w:r>
          </w:p>
        </w:tc>
        <w:tc>
          <w:tcPr>
            <w:tcW w:w="540" w:type="dxa"/>
            <w:tcBorders>
              <w:top w:val="nil"/>
              <w:left w:val="nil"/>
              <w:bottom w:val="single" w:color="auto" w:sz="4" w:space="0"/>
              <w:right w:val="nil"/>
            </w:tcBorders>
            <w:shd w:val="clear" w:color="auto" w:fill="auto"/>
            <w:noWrap/>
            <w:vAlign w:val="center"/>
          </w:tcPr>
          <w:p w14:paraId="16F1334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36</w:t>
            </w:r>
          </w:p>
        </w:tc>
        <w:tc>
          <w:tcPr>
            <w:tcW w:w="664" w:type="dxa"/>
            <w:tcBorders>
              <w:top w:val="nil"/>
              <w:left w:val="nil"/>
              <w:bottom w:val="single" w:color="auto" w:sz="4" w:space="0"/>
              <w:right w:val="nil"/>
            </w:tcBorders>
            <w:shd w:val="clear" w:color="auto" w:fill="auto"/>
            <w:noWrap/>
            <w:vAlign w:val="center"/>
          </w:tcPr>
          <w:p w14:paraId="3E4963CB">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Male</w:t>
            </w:r>
          </w:p>
        </w:tc>
        <w:tc>
          <w:tcPr>
            <w:tcW w:w="1079" w:type="dxa"/>
            <w:tcBorders>
              <w:top w:val="nil"/>
              <w:left w:val="nil"/>
              <w:bottom w:val="single" w:color="auto" w:sz="4" w:space="0"/>
              <w:right w:val="nil"/>
            </w:tcBorders>
            <w:shd w:val="clear" w:color="auto" w:fill="auto"/>
            <w:noWrap/>
            <w:vAlign w:val="center"/>
          </w:tcPr>
          <w:p w14:paraId="20862848">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20180125</w:t>
            </w:r>
          </w:p>
        </w:tc>
        <w:tc>
          <w:tcPr>
            <w:tcW w:w="759" w:type="dxa"/>
            <w:tcBorders>
              <w:top w:val="nil"/>
              <w:left w:val="nil"/>
              <w:bottom w:val="single" w:color="auto" w:sz="4" w:space="0"/>
              <w:right w:val="nil"/>
            </w:tcBorders>
            <w:shd w:val="clear" w:color="auto" w:fill="auto"/>
            <w:noWrap/>
            <w:vAlign w:val="center"/>
          </w:tcPr>
          <w:p w14:paraId="55C41B36">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NA</w:t>
            </w:r>
          </w:p>
        </w:tc>
        <w:tc>
          <w:tcPr>
            <w:tcW w:w="1764" w:type="dxa"/>
            <w:tcBorders>
              <w:top w:val="nil"/>
              <w:left w:val="nil"/>
              <w:bottom w:val="single" w:color="auto" w:sz="4" w:space="0"/>
              <w:right w:val="nil"/>
            </w:tcBorders>
            <w:shd w:val="clear" w:color="auto" w:fill="auto"/>
            <w:noWrap/>
            <w:vAlign w:val="center"/>
          </w:tcPr>
          <w:p w14:paraId="5F54C447">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Medical Doctor</w:t>
            </w:r>
          </w:p>
        </w:tc>
        <w:tc>
          <w:tcPr>
            <w:tcW w:w="1719" w:type="dxa"/>
            <w:tcBorders>
              <w:top w:val="nil"/>
              <w:left w:val="nil"/>
              <w:bottom w:val="single" w:color="auto" w:sz="4" w:space="0"/>
              <w:right w:val="nil"/>
            </w:tcBorders>
            <w:shd w:val="clear" w:color="auto" w:fill="auto"/>
            <w:noWrap/>
            <w:vAlign w:val="center"/>
          </w:tcPr>
          <w:p w14:paraId="51FAB394">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Slovenia</w:t>
            </w:r>
          </w:p>
        </w:tc>
        <w:tc>
          <w:tcPr>
            <w:tcW w:w="1837" w:type="dxa"/>
            <w:tcBorders>
              <w:top w:val="nil"/>
              <w:left w:val="nil"/>
              <w:bottom w:val="single" w:color="auto" w:sz="4" w:space="0"/>
              <w:right w:val="nil"/>
            </w:tcBorders>
            <w:shd w:val="clear" w:color="auto" w:fill="auto"/>
            <w:noWrap/>
            <w:vAlign w:val="center"/>
          </w:tcPr>
          <w:p w14:paraId="19C8222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Hospitalization</w:t>
            </w:r>
          </w:p>
        </w:tc>
        <w:tc>
          <w:tcPr>
            <w:tcW w:w="1086" w:type="dxa"/>
            <w:tcBorders>
              <w:top w:val="nil"/>
              <w:left w:val="nil"/>
              <w:bottom w:val="single" w:color="auto" w:sz="4" w:space="0"/>
              <w:right w:val="nil"/>
            </w:tcBorders>
            <w:shd w:val="clear" w:color="auto" w:fill="auto"/>
            <w:noWrap/>
            <w:vAlign w:val="center"/>
          </w:tcPr>
          <w:p w14:paraId="2DD3603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COSENTYX</w:t>
            </w:r>
          </w:p>
        </w:tc>
        <w:tc>
          <w:tcPr>
            <w:tcW w:w="971" w:type="dxa"/>
            <w:tcBorders>
              <w:top w:val="nil"/>
              <w:left w:val="nil"/>
              <w:bottom w:val="single" w:color="auto" w:sz="4" w:space="0"/>
              <w:right w:val="nil"/>
            </w:tcBorders>
            <w:shd w:val="clear" w:color="auto" w:fill="auto"/>
            <w:noWrap/>
            <w:vAlign w:val="center"/>
          </w:tcPr>
          <w:p w14:paraId="211F690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Unknown</w:t>
            </w:r>
          </w:p>
        </w:tc>
        <w:tc>
          <w:tcPr>
            <w:tcW w:w="1609" w:type="dxa"/>
            <w:tcBorders>
              <w:top w:val="nil"/>
              <w:left w:val="nil"/>
              <w:bottom w:val="single" w:color="auto" w:sz="4" w:space="0"/>
              <w:right w:val="nil"/>
            </w:tcBorders>
            <w:shd w:val="clear" w:color="auto" w:fill="auto"/>
            <w:noWrap/>
            <w:vAlign w:val="center"/>
          </w:tcPr>
          <w:p w14:paraId="4D0D618D">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SECUKINUMAB</w:t>
            </w:r>
          </w:p>
        </w:tc>
        <w:tc>
          <w:tcPr>
            <w:tcW w:w="1844" w:type="dxa"/>
            <w:tcBorders>
              <w:top w:val="nil"/>
              <w:left w:val="nil"/>
              <w:bottom w:val="single" w:color="auto" w:sz="4" w:space="0"/>
              <w:right w:val="nil"/>
            </w:tcBorders>
            <w:shd w:val="clear" w:color="auto" w:fill="auto"/>
            <w:noWrap/>
            <w:vAlign w:val="center"/>
          </w:tcPr>
          <w:p w14:paraId="15642B8D">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DRUG18Q1.txt</w:t>
            </w:r>
          </w:p>
        </w:tc>
      </w:tr>
    </w:tbl>
    <w:p w14:paraId="69BEF7D1">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MS Gothic">
    <w:panose1 w:val="020B0609070205080204"/>
    <w:charset w:val="80"/>
    <w:family w:val="modern"/>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81F"/>
    <w:rsid w:val="002C6049"/>
    <w:rsid w:val="00354DED"/>
    <w:rsid w:val="008C7738"/>
    <w:rsid w:val="00924612"/>
    <w:rsid w:val="00A84777"/>
    <w:rsid w:val="00BF105C"/>
    <w:rsid w:val="00C01A95"/>
    <w:rsid w:val="00C26E75"/>
    <w:rsid w:val="00C3781F"/>
    <w:rsid w:val="68F11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1"/>
    <w:unhideWhenUsed/>
    <w:qFormat/>
    <w:uiPriority w:val="99"/>
    <w:pPr>
      <w:tabs>
        <w:tab w:val="center" w:pos="4153"/>
        <w:tab w:val="right" w:pos="8306"/>
      </w:tabs>
      <w:snapToGrid w:val="0"/>
      <w:jc w:val="left"/>
    </w:pPr>
    <w:rPr>
      <w:sz w:val="18"/>
      <w:szCs w:val="18"/>
    </w:rPr>
  </w:style>
  <w:style w:type="paragraph" w:styleId="12">
    <w:name w:val="header"/>
    <w:basedOn w:val="1"/>
    <w:link w:val="40"/>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cs="Times New Roman"/>
      <w:kern w:val="0"/>
      <w:sz w:val="24"/>
      <w:szCs w:val="24"/>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spacing w:after="0" w:line="240" w:lineRule="auto"/>
    </w:pPr>
    <w:rPr>
      <w:sz w:val="21"/>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Intense Reference"/>
    <w:basedOn w:val="18"/>
    <w:qFormat/>
    <w:uiPriority w:val="32"/>
    <w:rPr>
      <w:b/>
      <w:bCs/>
      <w:smallCaps/>
      <w:color w:val="2F5597" w:themeColor="accent1" w:themeShade="BF"/>
      <w:spacing w:val="5"/>
    </w:rPr>
  </w:style>
  <w:style w:type="paragraph" w:customStyle="1" w:styleId="38">
    <w:name w:val="书目1"/>
    <w:basedOn w:val="1"/>
    <w:qFormat/>
    <w:uiPriority w:val="0"/>
    <w:pPr>
      <w:tabs>
        <w:tab w:val="left" w:pos="384"/>
      </w:tabs>
      <w:spacing w:after="240"/>
      <w:ind w:left="384" w:hanging="384"/>
    </w:pPr>
    <w:rPr>
      <w:szCs w:val="24"/>
    </w:rPr>
  </w:style>
  <w:style w:type="table" w:customStyle="1" w:styleId="39">
    <w:name w:val="三线表"/>
    <w:basedOn w:val="16"/>
    <w:qFormat/>
    <w:uiPriority w:val="99"/>
    <w:pPr>
      <w:spacing w:after="0" w:line="240" w:lineRule="auto"/>
    </w:pPr>
    <w:rPr>
      <w:sz w:val="21"/>
      <w:szCs w:val="22"/>
      <w14:ligatures w14:val="none"/>
    </w:rPr>
    <w:tblPr>
      <w:tblBorders>
        <w:top w:val="single" w:color="auto" w:sz="12" w:space="0"/>
        <w:bottom w:val="single" w:color="auto" w:sz="12" w:space="0"/>
      </w:tblBorders>
    </w:tblPr>
    <w:tblStylePr w:type="firstRow">
      <w:pPr>
        <w:wordWrap/>
        <w:spacing w:line="360" w:lineRule="exact"/>
        <w:jc w:val="center"/>
      </w:pPr>
      <w:rPr>
        <w:rFonts w:ascii="Times New Roman" w:hAnsi="Times New Roman" w:eastAsia="宋体"/>
        <w:b w:val="0"/>
        <w:i w:val="0"/>
        <w:sz w:val="21"/>
      </w:rPr>
      <w:tcPr>
        <w:tcBorders>
          <w:top w:val="single" w:color="auto" w:sz="12" w:space="0"/>
          <w:left w:val="nil"/>
          <w:bottom w:val="single" w:color="auto" w:sz="6" w:space="0"/>
          <w:right w:val="nil"/>
          <w:insideH w:val="nil"/>
          <w:insideV w:val="nil"/>
          <w:tl2br w:val="nil"/>
          <w:tr2bl w:val="nil"/>
        </w:tcBorders>
      </w:tcPr>
    </w:tblStylePr>
  </w:style>
  <w:style w:type="character" w:customStyle="1" w:styleId="40">
    <w:name w:val="页眉 字符"/>
    <w:basedOn w:val="18"/>
    <w:link w:val="12"/>
    <w:qFormat/>
    <w:uiPriority w:val="99"/>
    <w:rPr>
      <w:sz w:val="18"/>
      <w:szCs w:val="18"/>
      <w14:ligatures w14:val="none"/>
    </w:rPr>
  </w:style>
  <w:style w:type="character" w:customStyle="1" w:styleId="41">
    <w:name w:val="页脚 字符"/>
    <w:basedOn w:val="18"/>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23</TotalTime>
  <Pages>18</Pages>
  <Words>1401</Words>
  <Characters>9276</Characters>
  <DocSecurity>0</DocSecurity>
  <Lines>257</Lines>
  <Paragraphs>72</Paragraphs>
  <ScaleCrop>false</ScaleCrop>
  <LinksUpToDate>false</LinksUpToDate>
  <CharactersWithSpaces>10503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2025-02-17T01:34:00Z</dcterms:created>
  <dcterms:modified xsi:type="dcterms:W3CDTF">2026-01-15T14:40:16Z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eyJoZGlkIjoiNGVkOGZiMWRmODc1MjgzOWNhOTFjNzMxNGJmYzM5MGYiLCJ1c2VySWQiOiIxMTY3MzcxMDI5In0=</vt:lpwstr>
  </property>
  <property fmtid="{D5CDD505-2E9C-101B-9397-08002B2CF9AE}" pid="3" name="KSOProductBuildVer">
    <vt:lpwstr>2052-12.1.0.24657</vt:lpwstr>
  </property>
  <property fmtid="{D5CDD505-2E9C-101B-9397-08002B2CF9AE}" pid="4" name="ICV">
    <vt:lpwstr>DC66FA152BB245C3A6B051A21ACA8E0B_12</vt:lpwstr>
  </property>
</Properties>
</file>