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4AD1" w14:textId="77777777" w:rsidR="0036681E" w:rsidRPr="00EE11E9" w:rsidRDefault="0036681E" w:rsidP="0036681E">
      <w:pPr>
        <w:pStyle w:val="1"/>
        <w:jc w:val="left"/>
      </w:pPr>
      <w:r w:rsidRPr="00EE11E9">
        <w:t>Three-Dimensional Mapping of Exploratory Priority in a Full-Sphere Workspace Using Immersive Virtual Reality</w:t>
      </w:r>
    </w:p>
    <w:p w14:paraId="1D69152F" w14:textId="77777777" w:rsidR="0036681E" w:rsidRPr="00EE11E9" w:rsidRDefault="0036681E" w:rsidP="0036681E">
      <w:pPr>
        <w:rPr>
          <w:rFonts w:ascii="Times New Roman" w:eastAsia="Times New Roman" w:hAnsi="Times New Roman" w:cs="Times New Roman"/>
          <w:sz w:val="24"/>
        </w:rPr>
      </w:pPr>
    </w:p>
    <w:p w14:paraId="635E7D12" w14:textId="77777777" w:rsidR="0036681E" w:rsidRPr="00EE11E9" w:rsidRDefault="0036681E" w:rsidP="0036681E">
      <w:pPr>
        <w:rPr>
          <w:rFonts w:ascii="Times New Roman" w:eastAsia="Times New Roman" w:hAnsi="Times New Roman" w:cs="Times New Roman"/>
          <w:sz w:val="24"/>
        </w:rPr>
      </w:pPr>
      <w:r w:rsidRPr="00EE11E9">
        <w:rPr>
          <w:rFonts w:ascii="Times New Roman" w:eastAsia="Times New Roman" w:hAnsi="Times New Roman" w:cs="Times New Roman"/>
          <w:sz w:val="24"/>
        </w:rPr>
        <w:t>Tatsuya Yamamoto¹*, Hirotomo Yonehara¹, Taiyo Fujimoto¹, Yusuke Shiina¹</w:t>
      </w:r>
    </w:p>
    <w:p w14:paraId="3AF102F1" w14:textId="77777777" w:rsidR="0036681E" w:rsidRPr="00EE11E9" w:rsidRDefault="0036681E" w:rsidP="0036681E">
      <w:pPr>
        <w:pStyle w:val="a5"/>
      </w:pPr>
    </w:p>
    <w:p w14:paraId="4B0AA480" w14:textId="77777777" w:rsidR="0036681E" w:rsidRPr="00EE11E9" w:rsidRDefault="0036681E" w:rsidP="0036681E">
      <w:pPr>
        <w:pStyle w:val="a5"/>
        <w:rPr>
          <w:rFonts w:ascii="ＭＳ Ｐゴシック" w:eastAsia="ＭＳ Ｐゴシック" w:hAnsi="ＭＳ Ｐゴシック" w:cs="ＭＳ Ｐゴシック"/>
        </w:rPr>
      </w:pPr>
      <w:r w:rsidRPr="00EE11E9">
        <w:t>Author Affiliations:</w:t>
      </w:r>
    </w:p>
    <w:p w14:paraId="7255B13E" w14:textId="77777777" w:rsidR="0036681E" w:rsidRPr="00EE11E9" w:rsidRDefault="0036681E" w:rsidP="0036681E">
      <w:pPr>
        <w:pStyle w:val="a5"/>
      </w:pPr>
      <w:r w:rsidRPr="00EE11E9">
        <w:rPr>
          <w:vertAlign w:val="superscript"/>
        </w:rPr>
        <w:t>1</w:t>
      </w:r>
      <w:r w:rsidRPr="00EE11E9">
        <w:t xml:space="preserve"> Faculty of Medical and Health Sciences, Tsukuba International University, Tsuchiura, Ibaraki, 3000051, Japan</w:t>
      </w:r>
    </w:p>
    <w:p w14:paraId="3F046638" w14:textId="77777777" w:rsidR="0036681E" w:rsidRPr="0036681E" w:rsidRDefault="0036681E">
      <w:pPr>
        <w:pStyle w:val="1"/>
        <w:rPr>
          <w:rFonts w:eastAsiaTheme="minorEastAsia"/>
        </w:rPr>
      </w:pPr>
    </w:p>
    <w:p w14:paraId="67BF5406" w14:textId="0F1BF7F7" w:rsidR="003C01E0" w:rsidRPr="00EE11E9" w:rsidRDefault="00AC41AA">
      <w:pPr>
        <w:pStyle w:val="1"/>
        <w:rPr>
          <w:b w:val="0"/>
        </w:rPr>
      </w:pPr>
      <w:r w:rsidRPr="00EE11E9">
        <w:t xml:space="preserve">Supplement Figures </w:t>
      </w:r>
    </w:p>
    <w:p w14:paraId="32075D0C" w14:textId="77777777" w:rsidR="003C01E0" w:rsidRPr="00EE11E9" w:rsidRDefault="00AC41AA">
      <w:pPr>
        <w:widowControl/>
        <w:jc w:val="left"/>
        <w:rPr>
          <w:rFonts w:ascii="Times New Roman" w:eastAsia="Times New Roman" w:hAnsi="Times New Roman" w:cs="Times New Roman"/>
          <w:b/>
        </w:rPr>
      </w:pPr>
      <w:r w:rsidRPr="00EE11E9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CF91C60" wp14:editId="4414DCBA">
            <wp:extent cx="5392135" cy="5137553"/>
            <wp:effectExtent l="0" t="0" r="0" b="6350"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1989389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72" cy="514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95A4B" w14:textId="77777777" w:rsidR="003C01E0" w:rsidRPr="00EE11E9" w:rsidRDefault="00AC41AA">
      <w:pPr>
        <w:tabs>
          <w:tab w:val="left" w:pos="420"/>
        </w:tabs>
        <w:ind w:left="420" w:hanging="420"/>
        <w:rPr>
          <w:rFonts w:ascii="Times New Roman" w:eastAsia="Times New Roman" w:hAnsi="Times New Roman" w:cs="Times New Roman"/>
          <w:b/>
        </w:rPr>
      </w:pPr>
      <w:r w:rsidRPr="00EE11E9">
        <w:rPr>
          <w:rFonts w:ascii="Times New Roman" w:eastAsia="Times New Roman" w:hAnsi="Times New Roman" w:cs="Times New Roman"/>
          <w:b/>
        </w:rPr>
        <w:t>Supplement Figure 1: Hierarchical clustering and evaluation of cluster number in left-hand participants</w:t>
      </w:r>
    </w:p>
    <w:p w14:paraId="3359CD48" w14:textId="7BED7FD6" w:rsidR="003C01E0" w:rsidRPr="00EE11E9" w:rsidRDefault="00AC41AA">
      <w:pPr>
        <w:widowControl/>
        <w:jc w:val="left"/>
        <w:rPr>
          <w:rFonts w:ascii="Times New Roman" w:eastAsia="Times New Roman" w:hAnsi="Times New Roman" w:cs="Times New Roman"/>
        </w:rPr>
      </w:pPr>
      <w:r w:rsidRPr="00EE11E9">
        <w:rPr>
          <w:rFonts w:ascii="Times New Roman" w:eastAsia="Times New Roman" w:hAnsi="Times New Roman" w:cs="Times New Roman"/>
          <w:b/>
          <w:i/>
        </w:rPr>
        <w:t>A-B</w:t>
      </w:r>
      <w:r w:rsidRPr="00EE11E9">
        <w:rPr>
          <w:rFonts w:ascii="Times New Roman" w:eastAsia="Times New Roman" w:hAnsi="Times New Roman" w:cs="Times New Roman"/>
          <w:b/>
        </w:rPr>
        <w:t xml:space="preserve">. </w:t>
      </w:r>
      <w:r w:rsidRPr="00EE11E9">
        <w:rPr>
          <w:rFonts w:ascii="Times New Roman" w:eastAsia="Times New Roman" w:hAnsi="Times New Roman" w:cs="Times New Roman"/>
        </w:rPr>
        <w:t>Heatmaps with hierarchical clustering of targets based on scores for right-hand (</w:t>
      </w:r>
      <w:r w:rsidRPr="00EE11E9">
        <w:rPr>
          <w:rFonts w:ascii="Times New Roman" w:eastAsia="Times New Roman" w:hAnsi="Times New Roman" w:cs="Times New Roman"/>
          <w:b/>
          <w:i/>
        </w:rPr>
        <w:t>A</w:t>
      </w:r>
      <w:r w:rsidRPr="00EE11E9">
        <w:rPr>
          <w:rFonts w:ascii="Times New Roman" w:eastAsia="Times New Roman" w:hAnsi="Times New Roman" w:cs="Times New Roman"/>
        </w:rPr>
        <w:t>) and left-hand (</w:t>
      </w:r>
      <w:r w:rsidRPr="00EE11E9">
        <w:rPr>
          <w:rFonts w:ascii="Times New Roman" w:eastAsia="Times New Roman" w:hAnsi="Times New Roman" w:cs="Times New Roman"/>
          <w:b/>
          <w:i/>
        </w:rPr>
        <w:t>B</w:t>
      </w:r>
      <w:r w:rsidRPr="00EE11E9">
        <w:rPr>
          <w:rFonts w:ascii="Times New Roman" w:eastAsia="Times New Roman" w:hAnsi="Times New Roman" w:cs="Times New Roman"/>
        </w:rPr>
        <w:t>) tasks performed by left-handed participants.</w:t>
      </w:r>
      <w:r w:rsidRPr="00EE11E9">
        <w:t xml:space="preserve"> </w:t>
      </w:r>
      <w:r w:rsidRPr="00EE11E9">
        <w:rPr>
          <w:rFonts w:ascii="Times New Roman" w:eastAsia="Times New Roman" w:hAnsi="Times New Roman" w:cs="Times New Roman"/>
        </w:rPr>
        <w:t xml:space="preserve">Only trials with no omissions were included in </w:t>
      </w:r>
      <w:r w:rsidRPr="00EE11E9">
        <w:rPr>
          <w:rFonts w:ascii="Times New Roman" w:eastAsia="Times New Roman" w:hAnsi="Times New Roman" w:cs="Times New Roman"/>
        </w:rPr>
        <w:lastRenderedPageBreak/>
        <w:t xml:space="preserve">the analysis. The x-axis denotes the participant IDs and the y-axis indicates the target IDs. </w:t>
      </w:r>
      <w:r w:rsidRPr="00EE11E9">
        <w:rPr>
          <w:rFonts w:ascii="Times New Roman" w:eastAsia="Times New Roman" w:hAnsi="Times New Roman" w:cs="Times New Roman"/>
          <w:b/>
          <w:i/>
        </w:rPr>
        <w:t>C–D</w:t>
      </w:r>
      <w:r w:rsidRPr="00EE11E9">
        <w:rPr>
          <w:rFonts w:ascii="Times New Roman" w:eastAsia="Times New Roman" w:hAnsi="Times New Roman" w:cs="Times New Roman"/>
        </w:rPr>
        <w:t xml:space="preserve">. Evaluation of the number of clusters using multiple indices: </w:t>
      </w:r>
      <w:proofErr w:type="spellStart"/>
      <w:r w:rsidRPr="00EE11E9">
        <w:rPr>
          <w:rFonts w:ascii="Times New Roman" w:eastAsia="Times New Roman" w:hAnsi="Times New Roman" w:cs="Times New Roman"/>
        </w:rPr>
        <w:t>Calinski</w:t>
      </w:r>
      <w:proofErr w:type="spellEnd"/>
      <w:r w:rsidRPr="00EE11E9">
        <w:rPr>
          <w:rFonts w:ascii="Times New Roman" w:eastAsia="Times New Roman" w:hAnsi="Times New Roman" w:cs="Times New Roman"/>
        </w:rPr>
        <w:t>–</w:t>
      </w:r>
      <w:proofErr w:type="spellStart"/>
      <w:r w:rsidRPr="00EE11E9">
        <w:rPr>
          <w:rFonts w:ascii="Times New Roman" w:eastAsia="Times New Roman" w:hAnsi="Times New Roman" w:cs="Times New Roman"/>
        </w:rPr>
        <w:t>Harabasz</w:t>
      </w:r>
      <w:proofErr w:type="spellEnd"/>
      <w:r w:rsidRPr="00EE11E9">
        <w:rPr>
          <w:rFonts w:ascii="Times New Roman" w:eastAsia="Times New Roman" w:hAnsi="Times New Roman" w:cs="Times New Roman"/>
        </w:rPr>
        <w:t xml:space="preserve"> index</w:t>
      </w:r>
      <w:r w:rsidR="00024C6C" w:rsidRPr="00EE11E9">
        <w:rPr>
          <w:rFonts w:ascii="Times New Roman" w:eastAsia="Times New Roman" w:hAnsi="Times New Roman" w:cs="Times New Roman"/>
        </w:rPr>
        <w:fldChar w:fldCharType="begin" w:fldLock="1"/>
      </w:r>
      <w:r w:rsidR="00024C6C" w:rsidRPr="00EE11E9">
        <w:rPr>
          <w:rFonts w:ascii="Times New Roman" w:eastAsia="Times New Roman" w:hAnsi="Times New Roman" w:cs="Times New Roman"/>
        </w:rPr>
        <w:instrText>ADDIN paperpile_citation &lt;clusterId&gt;M295A355W746T467&lt;/clusterId&gt;&lt;metadata&gt;&lt;citation&gt;&lt;id&gt;8d5f22ec-3165-4eb1-94d3-83dfd65d4e2f&lt;/id&gt;&lt;/citation&gt;&lt;/metadata&gt;&lt;data&gt;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&lt;/data&gt; \* MERGEFORMAT</w:instrText>
      </w:r>
      <w:r w:rsidR="00024C6C" w:rsidRPr="00EE11E9">
        <w:rPr>
          <w:rFonts w:ascii="Times New Roman" w:eastAsia="Times New Roman" w:hAnsi="Times New Roman" w:cs="Times New Roman"/>
        </w:rPr>
        <w:fldChar w:fldCharType="separate"/>
      </w:r>
      <w:r w:rsidR="00024C6C" w:rsidRPr="00E6218D">
        <w:rPr>
          <w:rFonts w:ascii="Times New Roman" w:eastAsia="Times New Roman" w:hAnsi="Times New Roman" w:cs="Times New Roman"/>
          <w:noProof/>
          <w:vertAlign w:val="superscript"/>
        </w:rPr>
        <w:t>17</w:t>
      </w:r>
      <w:r w:rsidR="00024C6C" w:rsidRPr="00EE11E9">
        <w:rPr>
          <w:rFonts w:ascii="Times New Roman" w:eastAsia="Times New Roman" w:hAnsi="Times New Roman" w:cs="Times New Roman"/>
        </w:rPr>
        <w:fldChar w:fldCharType="end"/>
      </w:r>
      <w:r w:rsidRPr="00EE11E9">
        <w:rPr>
          <w:rFonts w:ascii="Times New Roman" w:eastAsia="Times New Roman" w:hAnsi="Times New Roman" w:cs="Times New Roman"/>
        </w:rPr>
        <w:t>, silhouette score</w:t>
      </w:r>
      <w:r w:rsidR="00927219" w:rsidRPr="00EE11E9">
        <w:rPr>
          <w:rFonts w:ascii="Times New Roman" w:eastAsia="Times New Roman" w:hAnsi="Times New Roman" w:cs="Times New Roman"/>
        </w:rPr>
        <w:fldChar w:fldCharType="begin" w:fldLock="1"/>
      </w:r>
      <w:r w:rsidR="00927219" w:rsidRPr="00EE11E9">
        <w:rPr>
          <w:rFonts w:ascii="Times New Roman" w:eastAsia="Times New Roman" w:hAnsi="Times New Roman" w:cs="Times New Roman"/>
        </w:rPr>
        <w:instrText>ADDIN paperpile_citation &lt;clusterId&gt;X713K163Z454E274&lt;/clusterId&gt;&lt;metadata&gt;&lt;citation&gt;&lt;id&gt;8666f566-d8a3-4ad4-af7a-cdc6fc66383d&lt;/id&gt;&lt;/citation&gt;&lt;/metadata&gt;&lt;data&gt;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&lt;/data&gt; \* MERGEFORMAT</w:instrText>
      </w:r>
      <w:r w:rsidR="00927219" w:rsidRPr="00EE11E9">
        <w:rPr>
          <w:rFonts w:ascii="Times New Roman" w:eastAsia="Times New Roman" w:hAnsi="Times New Roman" w:cs="Times New Roman"/>
        </w:rPr>
        <w:fldChar w:fldCharType="separate"/>
      </w:r>
      <w:r w:rsidR="00927219" w:rsidRPr="00E6218D">
        <w:rPr>
          <w:rFonts w:ascii="Times New Roman" w:eastAsia="Times New Roman" w:hAnsi="Times New Roman" w:cs="Times New Roman"/>
          <w:noProof/>
          <w:vertAlign w:val="superscript"/>
        </w:rPr>
        <w:t>18</w:t>
      </w:r>
      <w:r w:rsidR="00927219" w:rsidRPr="00EE11E9">
        <w:rPr>
          <w:rFonts w:ascii="Times New Roman" w:eastAsia="Times New Roman" w:hAnsi="Times New Roman" w:cs="Times New Roman"/>
        </w:rPr>
        <w:fldChar w:fldCharType="end"/>
      </w:r>
      <w:r w:rsidRPr="00EE11E9">
        <w:rPr>
          <w:rFonts w:ascii="Times New Roman" w:eastAsia="Times New Roman" w:hAnsi="Times New Roman" w:cs="Times New Roman"/>
        </w:rPr>
        <w:t>, and Davies–Bouldin index</w:t>
      </w:r>
      <w:r w:rsidR="00927219" w:rsidRPr="00EE11E9">
        <w:rPr>
          <w:rFonts w:ascii="Times New Roman" w:eastAsia="Times New Roman" w:hAnsi="Times New Roman" w:cs="Times New Roman"/>
        </w:rPr>
        <w:fldChar w:fldCharType="begin" w:fldLock="1"/>
      </w:r>
      <w:r w:rsidR="00927219" w:rsidRPr="00EE11E9">
        <w:rPr>
          <w:rFonts w:ascii="Times New Roman" w:eastAsia="Times New Roman" w:hAnsi="Times New Roman" w:cs="Times New Roman"/>
        </w:rPr>
        <w:instrText>ADDIN paperpile_citation &lt;clusterId&gt;G113U499Q751N574&lt;/clusterId&gt;&lt;metadata&gt;&lt;citation&gt;&lt;id&gt;30f7a073-a908-47fc-b4a1-50e9635583cd&lt;/id&gt;&lt;/citation&gt;&lt;/metadata&gt;&lt;data&gt;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&lt;/data&gt; \* MERGEFORMAT</w:instrText>
      </w:r>
      <w:r w:rsidR="00927219" w:rsidRPr="00EE11E9">
        <w:rPr>
          <w:rFonts w:ascii="Times New Roman" w:eastAsia="Times New Roman" w:hAnsi="Times New Roman" w:cs="Times New Roman"/>
        </w:rPr>
        <w:fldChar w:fldCharType="separate"/>
      </w:r>
      <w:r w:rsidR="00927219" w:rsidRPr="00E6218D">
        <w:rPr>
          <w:rFonts w:ascii="Times New Roman" w:eastAsia="Times New Roman" w:hAnsi="Times New Roman" w:cs="Times New Roman"/>
          <w:noProof/>
          <w:vertAlign w:val="superscript"/>
        </w:rPr>
        <w:t>19</w:t>
      </w:r>
      <w:r w:rsidR="00927219" w:rsidRPr="00EE11E9">
        <w:rPr>
          <w:rFonts w:ascii="Times New Roman" w:eastAsia="Times New Roman" w:hAnsi="Times New Roman" w:cs="Times New Roman"/>
        </w:rPr>
        <w:fldChar w:fldCharType="end"/>
      </w:r>
      <w:r w:rsidRPr="00EE11E9">
        <w:rPr>
          <w:rFonts w:ascii="Times New Roman" w:eastAsia="Times New Roman" w:hAnsi="Times New Roman" w:cs="Times New Roman"/>
        </w:rPr>
        <w:t>. In this small cohort (</w:t>
      </w:r>
      <w:r w:rsidRPr="00EE11E9">
        <w:rPr>
          <w:rFonts w:ascii="Times New Roman" w:eastAsia="Times New Roman" w:hAnsi="Times New Roman" w:cs="Times New Roman"/>
          <w:i/>
        </w:rPr>
        <w:t>n</w:t>
      </w:r>
      <w:r w:rsidRPr="00EE11E9">
        <w:rPr>
          <w:rFonts w:ascii="Times New Roman" w:eastAsia="Times New Roman" w:hAnsi="Times New Roman" w:cs="Times New Roman"/>
        </w:rPr>
        <w:t xml:space="preserve"> = 4–5), the indices exhibited unstable behavior compared with the right-handed group. In the non-dominant right-hand task (</w:t>
      </w:r>
      <w:r w:rsidRPr="00EE11E9">
        <w:rPr>
          <w:rFonts w:ascii="Times New Roman" w:eastAsia="Times New Roman" w:hAnsi="Times New Roman" w:cs="Times New Roman"/>
          <w:b/>
          <w:i/>
        </w:rPr>
        <w:t>C</w:t>
      </w:r>
      <w:r w:rsidRPr="00EE11E9">
        <w:rPr>
          <w:rFonts w:ascii="Times New Roman" w:eastAsia="Times New Roman" w:hAnsi="Times New Roman" w:cs="Times New Roman"/>
        </w:rPr>
        <w:t xml:space="preserve">), the </w:t>
      </w:r>
      <w:proofErr w:type="spellStart"/>
      <w:r w:rsidRPr="00EE11E9">
        <w:rPr>
          <w:rFonts w:ascii="Times New Roman" w:eastAsia="Times New Roman" w:hAnsi="Times New Roman" w:cs="Times New Roman"/>
        </w:rPr>
        <w:t>Calinski</w:t>
      </w:r>
      <w:proofErr w:type="spellEnd"/>
      <w:r w:rsidRPr="00EE11E9">
        <w:rPr>
          <w:rFonts w:ascii="Times New Roman" w:eastAsia="Times New Roman" w:hAnsi="Times New Roman" w:cs="Times New Roman"/>
        </w:rPr>
        <w:t>–</w:t>
      </w:r>
      <w:proofErr w:type="spellStart"/>
      <w:r w:rsidRPr="00EE11E9">
        <w:rPr>
          <w:rFonts w:ascii="Times New Roman" w:eastAsia="Times New Roman" w:hAnsi="Times New Roman" w:cs="Times New Roman"/>
        </w:rPr>
        <w:t>Harabasz</w:t>
      </w:r>
      <w:proofErr w:type="spellEnd"/>
      <w:r w:rsidRPr="00EE11E9">
        <w:rPr>
          <w:rFonts w:ascii="Times New Roman" w:eastAsia="Times New Roman" w:hAnsi="Times New Roman" w:cs="Times New Roman"/>
        </w:rPr>
        <w:t xml:space="preserve"> index showed a gradual increase with the number of clusters, while the silhouette score fluctuated, and the Davies–Bouldin index reached a minimum at </w:t>
      </w:r>
      <w:r w:rsidRPr="00EE11E9">
        <w:rPr>
          <w:rFonts w:ascii="Times New Roman" w:eastAsia="Times New Roman" w:hAnsi="Times New Roman" w:cs="Times New Roman"/>
          <w:i/>
        </w:rPr>
        <w:t>k</w:t>
      </w:r>
      <w:r w:rsidRPr="00EE11E9">
        <w:rPr>
          <w:rFonts w:ascii="Times New Roman" w:eastAsia="Times New Roman" w:hAnsi="Times New Roman" w:cs="Times New Roman"/>
        </w:rPr>
        <w:t xml:space="preserve"> = 6. In the dominant left-hand task (</w:t>
      </w:r>
      <w:r w:rsidRPr="00EE11E9">
        <w:rPr>
          <w:rFonts w:ascii="Times New Roman" w:eastAsia="Times New Roman" w:hAnsi="Times New Roman" w:cs="Times New Roman"/>
          <w:b/>
          <w:i/>
        </w:rPr>
        <w:t>D</w:t>
      </w:r>
      <w:r w:rsidRPr="00EE11E9">
        <w:rPr>
          <w:rFonts w:ascii="Times New Roman" w:eastAsia="Times New Roman" w:hAnsi="Times New Roman" w:cs="Times New Roman"/>
        </w:rPr>
        <w:t xml:space="preserve">), the </w:t>
      </w:r>
      <w:proofErr w:type="spellStart"/>
      <w:r w:rsidRPr="00EE11E9">
        <w:rPr>
          <w:rFonts w:ascii="Times New Roman" w:eastAsia="Times New Roman" w:hAnsi="Times New Roman" w:cs="Times New Roman"/>
        </w:rPr>
        <w:t>Calinski</w:t>
      </w:r>
      <w:proofErr w:type="spellEnd"/>
      <w:r w:rsidRPr="00EE11E9">
        <w:rPr>
          <w:rFonts w:ascii="Times New Roman" w:eastAsia="Times New Roman" w:hAnsi="Times New Roman" w:cs="Times New Roman"/>
        </w:rPr>
        <w:t>–</w:t>
      </w:r>
      <w:proofErr w:type="spellStart"/>
      <w:r w:rsidRPr="00EE11E9">
        <w:rPr>
          <w:rFonts w:ascii="Times New Roman" w:eastAsia="Times New Roman" w:hAnsi="Times New Roman" w:cs="Times New Roman"/>
        </w:rPr>
        <w:t>Harabasz</w:t>
      </w:r>
      <w:proofErr w:type="spellEnd"/>
      <w:r w:rsidRPr="00EE11E9">
        <w:rPr>
          <w:rFonts w:ascii="Times New Roman" w:eastAsia="Times New Roman" w:hAnsi="Times New Roman" w:cs="Times New Roman"/>
        </w:rPr>
        <w:t xml:space="preserve"> index reached a local minimum at </w:t>
      </w:r>
      <w:r w:rsidRPr="00EE11E9">
        <w:rPr>
          <w:rFonts w:ascii="Times New Roman" w:eastAsia="Times New Roman" w:hAnsi="Times New Roman" w:cs="Times New Roman"/>
          <w:i/>
        </w:rPr>
        <w:t>k</w:t>
      </w:r>
      <w:r w:rsidRPr="00EE11E9">
        <w:rPr>
          <w:rFonts w:ascii="Times New Roman" w:eastAsia="Times New Roman" w:hAnsi="Times New Roman" w:cs="Times New Roman"/>
        </w:rPr>
        <w:t xml:space="preserve"> = 5, whereas the Davies–Bouldin index showed a sharp improvement (decrease) at </w:t>
      </w:r>
      <w:r w:rsidRPr="00EE11E9">
        <w:rPr>
          <w:rFonts w:ascii="Times New Roman" w:eastAsia="Times New Roman" w:hAnsi="Times New Roman" w:cs="Times New Roman"/>
          <w:i/>
        </w:rPr>
        <w:t>k</w:t>
      </w:r>
      <w:r w:rsidRPr="00EE11E9">
        <w:rPr>
          <w:rFonts w:ascii="Times New Roman" w:eastAsia="Times New Roman" w:hAnsi="Times New Roman" w:cs="Times New Roman"/>
        </w:rPr>
        <w:t xml:space="preserve"> = 5. These patterns likely reflect statistical instability and overfitting to individual variability owing to the limited sample size. The five-cluster solution was retained as an exploratory supplement to allow a qualitative comparison of spatial patterns with the main right-handed cohort.</w:t>
      </w:r>
    </w:p>
    <w:p w14:paraId="17251B6D" w14:textId="77777777" w:rsidR="003C01E0" w:rsidRPr="00EE11E9" w:rsidRDefault="003C01E0">
      <w:pPr>
        <w:widowControl/>
        <w:jc w:val="left"/>
        <w:rPr>
          <w:rFonts w:ascii="Times New Roman" w:eastAsia="Times New Roman" w:hAnsi="Times New Roman" w:cs="Times New Roman"/>
        </w:rPr>
      </w:pPr>
    </w:p>
    <w:p w14:paraId="0599D707" w14:textId="77777777" w:rsidR="003C01E0" w:rsidRPr="00EE11E9" w:rsidRDefault="00AC41AA">
      <w:pPr>
        <w:widowControl/>
        <w:jc w:val="left"/>
        <w:rPr>
          <w:rFonts w:ascii="Times New Roman" w:eastAsia="Times New Roman" w:hAnsi="Times New Roman" w:cs="Times New Roman"/>
        </w:rPr>
      </w:pPr>
      <w:r w:rsidRPr="00EE11E9">
        <w:rPr>
          <w:rFonts w:ascii="Times New Roman" w:eastAsia="Times New Roman" w:hAnsi="Times New Roman" w:cs="Times New Roman"/>
        </w:rPr>
        <w:br w:type="page"/>
      </w:r>
    </w:p>
    <w:p w14:paraId="5D787052" w14:textId="527B68D0" w:rsidR="003C01E0" w:rsidRPr="001326C0" w:rsidRDefault="00AC41AA" w:rsidP="001326C0">
      <w:pPr>
        <w:widowControl/>
        <w:jc w:val="left"/>
        <w:rPr>
          <w:rFonts w:ascii="Times New Roman" w:hAnsi="Times New Roman" w:cs="Times New Roman"/>
        </w:rPr>
      </w:pPr>
      <w:r w:rsidRPr="00EE11E9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6153EB75" wp14:editId="652CEC33">
            <wp:extent cx="5396546" cy="7750841"/>
            <wp:effectExtent l="0" t="0" r="0" b="2540"/>
            <wp:docPr id="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48" cy="775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9E934" w14:textId="77777777" w:rsidR="003C01E0" w:rsidRPr="00EE11E9" w:rsidRDefault="00AC41AA">
      <w:pPr>
        <w:tabs>
          <w:tab w:val="left" w:pos="420"/>
        </w:tabs>
        <w:ind w:left="420" w:hanging="420"/>
        <w:rPr>
          <w:rFonts w:ascii="Times New Roman" w:eastAsia="Times New Roman" w:hAnsi="Times New Roman" w:cs="Times New Roman"/>
          <w:b/>
        </w:rPr>
      </w:pPr>
      <w:r w:rsidRPr="00EE11E9">
        <w:rPr>
          <w:rFonts w:ascii="Times New Roman" w:eastAsia="Times New Roman" w:hAnsi="Times New Roman" w:cs="Times New Roman"/>
          <w:b/>
        </w:rPr>
        <w:t>Supplement Figure 2: Spatial bias in left-handed participants</w:t>
      </w:r>
    </w:p>
    <w:p w14:paraId="0FF473EB" w14:textId="5A8E0516" w:rsidR="003C01E0" w:rsidRDefault="00AC41AA">
      <w:pPr>
        <w:rPr>
          <w:rFonts w:ascii="Times New Roman" w:eastAsia="Times New Roman" w:hAnsi="Times New Roman" w:cs="Times New Roman"/>
        </w:rPr>
      </w:pPr>
      <w:r w:rsidRPr="00EE11E9">
        <w:rPr>
          <w:rFonts w:ascii="Times New Roman" w:eastAsia="Times New Roman" w:hAnsi="Times New Roman" w:cs="Times New Roman"/>
          <w:b/>
          <w:i/>
        </w:rPr>
        <w:t>A.</w:t>
      </w:r>
      <w:r w:rsidRPr="00EE11E9">
        <w:rPr>
          <w:rFonts w:ascii="Times New Roman" w:eastAsia="Times New Roman" w:hAnsi="Times New Roman" w:cs="Times New Roman"/>
        </w:rPr>
        <w:t xml:space="preserve"> Spatial arrangement of the five clusters and their median scores in the right-handed task for left-</w:t>
      </w:r>
      <w:r w:rsidRPr="00EE11E9">
        <w:rPr>
          <w:rFonts w:ascii="Times New Roman" w:eastAsia="Times New Roman" w:hAnsi="Times New Roman" w:cs="Times New Roman"/>
        </w:rPr>
        <w:lastRenderedPageBreak/>
        <w:t xml:space="preserve">handed participants. Left: frontal view; right: back view. </w:t>
      </w:r>
      <w:r w:rsidRPr="00EE11E9">
        <w:rPr>
          <w:rFonts w:ascii="Times New Roman" w:eastAsia="Times New Roman" w:hAnsi="Times New Roman" w:cs="Times New Roman"/>
          <w:b/>
          <w:i/>
        </w:rPr>
        <w:t>B.</w:t>
      </w:r>
      <w:r w:rsidRPr="00EE11E9">
        <w:rPr>
          <w:rFonts w:ascii="Times New Roman" w:eastAsia="Times New Roman" w:hAnsi="Times New Roman" w:cs="Times New Roman"/>
        </w:rPr>
        <w:t xml:space="preserve"> Quantitative analysis reveals a progressive increase in scores across Clusters 1, Clusters 2/3, and Clusters 4/5 in the right-hand task (left). Although no difference was found between clusters 2 and 3 (middle), clusters 4 and 5 differed significantly (right panel). These spatial trends were broadly similar to those observed in right-handed participants.</w:t>
      </w:r>
      <w:r w:rsidRPr="00EE11E9">
        <w:rPr>
          <w:rFonts w:ascii="Times New Roman" w:eastAsia="Times New Roman" w:hAnsi="Times New Roman" w:cs="Times New Roman"/>
          <w:b/>
          <w:i/>
        </w:rPr>
        <w:t xml:space="preserve"> C–D.</w:t>
      </w:r>
      <w:r w:rsidRPr="00EE11E9">
        <w:rPr>
          <w:rFonts w:ascii="Times New Roman" w:eastAsia="Times New Roman" w:hAnsi="Times New Roman" w:cs="Times New Roman"/>
        </w:rPr>
        <w:t xml:space="preserve"> Similar patterns were observed in the dominant left-hand task, although the difference between Clusters 4 and 5 was not statistically significant. </w:t>
      </w:r>
      <w:r w:rsidRPr="00EE11E9">
        <w:rPr>
          <w:rFonts w:ascii="Times New Roman" w:eastAsia="Times New Roman" w:hAnsi="Times New Roman" w:cs="Times New Roman"/>
          <w:b/>
          <w:i/>
        </w:rPr>
        <w:t>E–G.</w:t>
      </w:r>
      <w:r w:rsidRPr="00EE11E9">
        <w:rPr>
          <w:rFonts w:ascii="Times New Roman" w:eastAsia="Times New Roman" w:hAnsi="Times New Roman" w:cs="Times New Roman"/>
        </w:rPr>
        <w:t xml:space="preserve"> Polar and laterality analyses supported these observations. Although no significant differences were identified, polar analysis indicated higher scores in the right and back regions for both the right- (</w:t>
      </w:r>
      <w:r w:rsidRPr="00EE11E9">
        <w:rPr>
          <w:rFonts w:ascii="Times New Roman" w:eastAsia="Times New Roman" w:hAnsi="Times New Roman" w:cs="Times New Roman"/>
          <w:b/>
          <w:i/>
        </w:rPr>
        <w:t>E</w:t>
      </w:r>
      <w:r w:rsidRPr="00EE11E9">
        <w:rPr>
          <w:rFonts w:ascii="Times New Roman" w:eastAsia="Times New Roman" w:hAnsi="Times New Roman" w:cs="Times New Roman"/>
        </w:rPr>
        <w:t>) and left-hand (</w:t>
      </w:r>
      <w:r w:rsidRPr="00EE11E9">
        <w:rPr>
          <w:rFonts w:ascii="Times New Roman" w:eastAsia="Times New Roman" w:hAnsi="Times New Roman" w:cs="Times New Roman"/>
          <w:b/>
          <w:i/>
        </w:rPr>
        <w:t>F</w:t>
      </w:r>
      <w:r w:rsidRPr="00EE11E9">
        <w:rPr>
          <w:rFonts w:ascii="Times New Roman" w:eastAsia="Times New Roman" w:hAnsi="Times New Roman" w:cs="Times New Roman"/>
        </w:rPr>
        <w:t>) tasks, consistent with the right-handed results. Laterality analysis (</w:t>
      </w:r>
      <w:r w:rsidRPr="00EE11E9">
        <w:rPr>
          <w:rFonts w:ascii="Times New Roman" w:eastAsia="Times New Roman" w:hAnsi="Times New Roman" w:cs="Times New Roman"/>
          <w:b/>
          <w:i/>
        </w:rPr>
        <w:t>G</w:t>
      </w:r>
      <w:r w:rsidRPr="00EE11E9">
        <w:rPr>
          <w:rFonts w:ascii="Times New Roman" w:eastAsia="Times New Roman" w:hAnsi="Times New Roman" w:cs="Times New Roman"/>
        </w:rPr>
        <w:t>) illustrates the score differences between the right- and left-hand tasks. Targets with the lowest p-value (</w:t>
      </w:r>
      <w:r w:rsidRPr="00EE11E9">
        <w:rPr>
          <w:rFonts w:ascii="Times New Roman" w:eastAsia="Times New Roman" w:hAnsi="Times New Roman" w:cs="Times New Roman"/>
          <w:i/>
        </w:rPr>
        <w:t>p</w:t>
      </w:r>
      <w:r w:rsidRPr="00EE11E9">
        <w:rPr>
          <w:rFonts w:ascii="Times New Roman" w:eastAsia="Times New Roman" w:hAnsi="Times New Roman" w:cs="Times New Roman"/>
        </w:rPr>
        <w:t xml:space="preserve"> = 0.13) are highlighted in the frontal view and marked on panel A with “R” or “L,” where “R” indicates a lower score in the right-hand task compared to the left-hand task, and vice versa. The spatial distribution of these advantages reveals a dissociation relative to a −0.2 m horizontal boundary, similar to the pattern observed in right-handed participants.</w:t>
      </w:r>
    </w:p>
    <w:p w14:paraId="300FB3F2" w14:textId="77777777" w:rsidR="003C01E0" w:rsidRDefault="003C01E0">
      <w:pPr>
        <w:widowControl/>
        <w:jc w:val="left"/>
        <w:rPr>
          <w:rFonts w:ascii="Times New Roman" w:eastAsia="Times New Roman" w:hAnsi="Times New Roman" w:cs="Times New Roman"/>
          <w:b/>
        </w:rPr>
      </w:pPr>
    </w:p>
    <w:sectPr w:rsidR="003C01E0"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F3130" w14:textId="77777777" w:rsidR="00DE2A2E" w:rsidRDefault="00DE2A2E">
      <w:r>
        <w:separator/>
      </w:r>
    </w:p>
  </w:endnote>
  <w:endnote w:type="continuationSeparator" w:id="0">
    <w:p w14:paraId="221D2871" w14:textId="77777777" w:rsidR="00DE2A2E" w:rsidRDefault="00DE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F0FB2" w14:textId="77777777" w:rsidR="003C01E0" w:rsidRDefault="00AC41AA">
    <w:pPr>
      <w:pStyle w:val="aff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539EDD0" w14:textId="77777777" w:rsidR="003C01E0" w:rsidRDefault="003C01E0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C23CB" w14:textId="77777777" w:rsidR="00DE2A2E" w:rsidRDefault="00DE2A2E">
      <w:r>
        <w:separator/>
      </w:r>
    </w:p>
  </w:footnote>
  <w:footnote w:type="continuationSeparator" w:id="0">
    <w:p w14:paraId="10008855" w14:textId="77777777" w:rsidR="00DE2A2E" w:rsidRDefault="00DE2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6C56"/>
    <w:multiLevelType w:val="multilevel"/>
    <w:tmpl w:val="F7169412"/>
    <w:lvl w:ilvl="0">
      <w:start w:val="1"/>
      <w:numFmt w:val="decimal"/>
      <w:pStyle w:val="5"/>
      <w:lvlText w:val=""/>
      <w:lvlJc w:val="left"/>
      <w:pPr>
        <w:tabs>
          <w:tab w:val="left" w:pos="2061"/>
        </w:tabs>
        <w:ind w:left="2061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0861FC"/>
    <w:multiLevelType w:val="multilevel"/>
    <w:tmpl w:val="AB30EFE8"/>
    <w:lvl w:ilvl="0">
      <w:start w:val="1"/>
      <w:numFmt w:val="decimal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73400"/>
    <w:multiLevelType w:val="multilevel"/>
    <w:tmpl w:val="628AA4AA"/>
    <w:lvl w:ilvl="0">
      <w:start w:val="1"/>
      <w:numFmt w:val="decimal"/>
      <w:pStyle w:val="4"/>
      <w:lvlText w:val="%1."/>
      <w:lvlJc w:val="left"/>
      <w:pPr>
        <w:tabs>
          <w:tab w:val="left" w:pos="1636"/>
        </w:tabs>
        <w:ind w:left="163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50002F"/>
    <w:multiLevelType w:val="multilevel"/>
    <w:tmpl w:val="4E78BF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939D7"/>
    <w:multiLevelType w:val="multilevel"/>
    <w:tmpl w:val="70168576"/>
    <w:lvl w:ilvl="0">
      <w:start w:val="1"/>
      <w:numFmt w:val="upperLetter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4F639C"/>
    <w:multiLevelType w:val="multilevel"/>
    <w:tmpl w:val="23943B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D31548"/>
    <w:multiLevelType w:val="multilevel"/>
    <w:tmpl w:val="4E520888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5248A0"/>
    <w:multiLevelType w:val="multilevel"/>
    <w:tmpl w:val="E3EC7CEA"/>
    <w:lvl w:ilvl="0">
      <w:start w:val="1"/>
      <w:numFmt w:val="upperLetter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13622E"/>
    <w:multiLevelType w:val="multilevel"/>
    <w:tmpl w:val="A31CD204"/>
    <w:lvl w:ilvl="0">
      <w:start w:val="1"/>
      <w:numFmt w:val="decimal"/>
      <w:pStyle w:val="50"/>
      <w:lvlText w:val="%1."/>
      <w:lvlJc w:val="left"/>
      <w:pPr>
        <w:tabs>
          <w:tab w:val="left" w:pos="2061"/>
        </w:tabs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1377A0"/>
    <w:multiLevelType w:val="multilevel"/>
    <w:tmpl w:val="E8F22A54"/>
    <w:lvl w:ilvl="0">
      <w:start w:val="1"/>
      <w:numFmt w:val="upperLetter"/>
      <w:lvlText w:val="%1."/>
      <w:lvlJc w:val="left"/>
      <w:pPr>
        <w:ind w:left="360" w:hanging="360"/>
      </w:pPr>
      <w:rPr>
        <w:b/>
        <w:i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A94668"/>
    <w:multiLevelType w:val="multilevel"/>
    <w:tmpl w:val="B0A4F4D4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887A76"/>
    <w:multiLevelType w:val="multilevel"/>
    <w:tmpl w:val="A8B237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AF7EA5"/>
    <w:multiLevelType w:val="multilevel"/>
    <w:tmpl w:val="C6D2F9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2349E2"/>
    <w:multiLevelType w:val="multilevel"/>
    <w:tmpl w:val="71928094"/>
    <w:lvl w:ilvl="0">
      <w:start w:val="1"/>
      <w:numFmt w:val="decimal"/>
      <w:pStyle w:val="2"/>
      <w:lvlText w:val="%1."/>
      <w:lvlJc w:val="left"/>
      <w:pPr>
        <w:tabs>
          <w:tab w:val="left" w:pos="785"/>
        </w:tabs>
        <w:ind w:left="78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A71FF8"/>
    <w:multiLevelType w:val="multilevel"/>
    <w:tmpl w:val="23E4377C"/>
    <w:lvl w:ilvl="0">
      <w:start w:val="1"/>
      <w:numFmt w:val="decimal"/>
      <w:pStyle w:val="3"/>
      <w:lvlText w:val=""/>
      <w:lvlJc w:val="left"/>
      <w:pPr>
        <w:tabs>
          <w:tab w:val="left" w:pos="1211"/>
        </w:tabs>
        <w:ind w:left="1211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3B0283"/>
    <w:multiLevelType w:val="multilevel"/>
    <w:tmpl w:val="F57E63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7969FC"/>
    <w:multiLevelType w:val="multilevel"/>
    <w:tmpl w:val="7BD2B0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876B84"/>
    <w:multiLevelType w:val="multilevel"/>
    <w:tmpl w:val="D2AC8DE6"/>
    <w:lvl w:ilvl="0">
      <w:start w:val="1"/>
      <w:numFmt w:val="decimal"/>
      <w:pStyle w:val="30"/>
      <w:lvlText w:val="%1."/>
      <w:lvlJc w:val="left"/>
      <w:pPr>
        <w:tabs>
          <w:tab w:val="left" w:pos="1211"/>
        </w:tabs>
        <w:ind w:left="121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F87AFD"/>
    <w:multiLevelType w:val="multilevel"/>
    <w:tmpl w:val="00B224D4"/>
    <w:lvl w:ilvl="0">
      <w:start w:val="1"/>
      <w:numFmt w:val="decimal"/>
      <w:pStyle w:val="40"/>
      <w:lvlText w:val=""/>
      <w:lvlJc w:val="left"/>
      <w:pPr>
        <w:tabs>
          <w:tab w:val="left" w:pos="1636"/>
        </w:tabs>
        <w:ind w:left="1636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9404E9"/>
    <w:multiLevelType w:val="multilevel"/>
    <w:tmpl w:val="2D44FF26"/>
    <w:lvl w:ilvl="0">
      <w:start w:val="1"/>
      <w:numFmt w:val="decimal"/>
      <w:pStyle w:val="20"/>
      <w:lvlText w:val=""/>
      <w:lvlJc w:val="left"/>
      <w:pPr>
        <w:tabs>
          <w:tab w:val="left" w:pos="785"/>
        </w:tabs>
        <w:ind w:left="785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982E5D"/>
    <w:multiLevelType w:val="multilevel"/>
    <w:tmpl w:val="CF5EDD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6599038">
    <w:abstractNumId w:val="8"/>
  </w:num>
  <w:num w:numId="2" w16cid:durableId="378745868">
    <w:abstractNumId w:val="2"/>
  </w:num>
  <w:num w:numId="3" w16cid:durableId="1155074565">
    <w:abstractNumId w:val="17"/>
  </w:num>
  <w:num w:numId="4" w16cid:durableId="804784054">
    <w:abstractNumId w:val="13"/>
  </w:num>
  <w:num w:numId="5" w16cid:durableId="1775712893">
    <w:abstractNumId w:val="0"/>
  </w:num>
  <w:num w:numId="6" w16cid:durableId="478035622">
    <w:abstractNumId w:val="18"/>
  </w:num>
  <w:num w:numId="7" w16cid:durableId="987981502">
    <w:abstractNumId w:val="14"/>
  </w:num>
  <w:num w:numId="8" w16cid:durableId="68423648">
    <w:abstractNumId w:val="19"/>
  </w:num>
  <w:num w:numId="9" w16cid:durableId="68817935">
    <w:abstractNumId w:val="6"/>
  </w:num>
  <w:num w:numId="10" w16cid:durableId="1632589245">
    <w:abstractNumId w:val="1"/>
  </w:num>
  <w:num w:numId="11" w16cid:durableId="1783457424">
    <w:abstractNumId w:val="3"/>
  </w:num>
  <w:num w:numId="12" w16cid:durableId="1937861917">
    <w:abstractNumId w:val="11"/>
  </w:num>
  <w:num w:numId="13" w16cid:durableId="342049760">
    <w:abstractNumId w:val="16"/>
  </w:num>
  <w:num w:numId="14" w16cid:durableId="164368766">
    <w:abstractNumId w:val="9"/>
  </w:num>
  <w:num w:numId="15" w16cid:durableId="1957985646">
    <w:abstractNumId w:val="12"/>
  </w:num>
  <w:num w:numId="16" w16cid:durableId="1739404025">
    <w:abstractNumId w:val="15"/>
  </w:num>
  <w:num w:numId="17" w16cid:durableId="534779219">
    <w:abstractNumId w:val="4"/>
  </w:num>
  <w:num w:numId="18" w16cid:durableId="1904289434">
    <w:abstractNumId w:val="7"/>
  </w:num>
  <w:num w:numId="19" w16cid:durableId="1006320870">
    <w:abstractNumId w:val="5"/>
  </w:num>
  <w:num w:numId="20" w16cid:durableId="1247959495">
    <w:abstractNumId w:val="20"/>
  </w:num>
  <w:num w:numId="21" w16cid:durableId="892620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G973U133Q424N244"/>
    <w:docVar w:name="paperpile-doc-name" w:val="ScientificReport20260530.docx"/>
    <w:docVar w:name="paperpile-includeDoi" w:val="false"/>
    <w:docVar w:name="paperpile-styleFile" w:val="nature.csl"/>
    <w:docVar w:name="paperpile-styleId" w:val="scientific-reports"/>
    <w:docVar w:name="paperpile-styleLabel" w:val="Scientific Reports"/>
    <w:docVar w:name="paperpile-styleLocale" w:val="en-US"/>
  </w:docVars>
  <w:rsids>
    <w:rsidRoot w:val="003C01E0"/>
    <w:rsid w:val="00024C6C"/>
    <w:rsid w:val="000342BB"/>
    <w:rsid w:val="000B1DF6"/>
    <w:rsid w:val="000C79D9"/>
    <w:rsid w:val="000E5D17"/>
    <w:rsid w:val="001142E7"/>
    <w:rsid w:val="001326C0"/>
    <w:rsid w:val="001527FA"/>
    <w:rsid w:val="00172E10"/>
    <w:rsid w:val="00186440"/>
    <w:rsid w:val="0036681E"/>
    <w:rsid w:val="00381ED3"/>
    <w:rsid w:val="003C01E0"/>
    <w:rsid w:val="00442BFF"/>
    <w:rsid w:val="004B4806"/>
    <w:rsid w:val="005863D5"/>
    <w:rsid w:val="005A3A1F"/>
    <w:rsid w:val="00685F34"/>
    <w:rsid w:val="00686733"/>
    <w:rsid w:val="006D5667"/>
    <w:rsid w:val="006E79C7"/>
    <w:rsid w:val="00772F56"/>
    <w:rsid w:val="00792DFF"/>
    <w:rsid w:val="007C5E6E"/>
    <w:rsid w:val="008046F7"/>
    <w:rsid w:val="00905A10"/>
    <w:rsid w:val="00906C75"/>
    <w:rsid w:val="009243A1"/>
    <w:rsid w:val="00927219"/>
    <w:rsid w:val="009345AC"/>
    <w:rsid w:val="00963217"/>
    <w:rsid w:val="00991737"/>
    <w:rsid w:val="00A77D50"/>
    <w:rsid w:val="00AC41AA"/>
    <w:rsid w:val="00AC5ACC"/>
    <w:rsid w:val="00B70FCA"/>
    <w:rsid w:val="00C33F69"/>
    <w:rsid w:val="00C46DE0"/>
    <w:rsid w:val="00D2562A"/>
    <w:rsid w:val="00DE2A2E"/>
    <w:rsid w:val="00E56E49"/>
    <w:rsid w:val="00E6218D"/>
    <w:rsid w:val="00ED2D08"/>
    <w:rsid w:val="00EE11E9"/>
    <w:rsid w:val="00EE5E8C"/>
    <w:rsid w:val="00F7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BD417"/>
  <w15:docId w15:val="{6EBDFC0F-51DB-4FB3-B679-D5432BC0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basedOn w:val="a1"/>
    <w:next w:val="a1"/>
    <w:uiPriority w:val="9"/>
    <w:qFormat/>
    <w:pPr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21">
    <w:name w:val="heading 2"/>
    <w:basedOn w:val="a1"/>
    <w:next w:val="a1"/>
    <w:uiPriority w:val="9"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1">
    <w:name w:val="heading 3"/>
    <w:basedOn w:val="a1"/>
    <w:next w:val="a1"/>
    <w:uiPriority w:val="9"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1">
    <w:name w:val="heading 4"/>
    <w:basedOn w:val="a1"/>
    <w:next w:val="a1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1">
    <w:name w:val="heading 5"/>
    <w:basedOn w:val="a1"/>
    <w:next w:val="a1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1"/>
    <w:next w:val="a1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1"/>
    <w:next w:val="a1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1"/>
    <w:next w:val="a1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スタイル1"/>
    <w:basedOn w:val="a1"/>
    <w:qFormat/>
    <w:rPr>
      <w:rFonts w:ascii="Times New Roman" w:eastAsia="Times New Roman" w:hAnsi="Times New Roman" w:cs="Times New Roman"/>
      <w:b/>
      <w:sz w:val="24"/>
    </w:rPr>
  </w:style>
  <w:style w:type="paragraph" w:styleId="a5">
    <w:name w:val="No Spacing"/>
    <w:uiPriority w:val="1"/>
    <w:qFormat/>
    <w:pPr>
      <w:snapToGrid w:val="0"/>
    </w:pPr>
    <w:rPr>
      <w:rFonts w:ascii="Times New Roman" w:eastAsia="Times New Roman" w:hAnsi="Times New Roman" w:cs="Times New Roman"/>
      <w:color w:val="131413"/>
      <w:sz w:val="24"/>
    </w:rPr>
  </w:style>
  <w:style w:type="paragraph" w:styleId="a6">
    <w:name w:val="Title"/>
    <w:basedOn w:val="a1"/>
    <w:next w:val="a1"/>
    <w:uiPriority w:val="10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7">
    <w:name w:val="Subtitle"/>
    <w:basedOn w:val="a1"/>
    <w:next w:val="a1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1"/>
    <w:uiPriority w:val="16"/>
    <w:semiHidden/>
    <w:unhideWhenUsed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1"/>
    <w:next w:val="a1"/>
    <w:uiPriority w:val="16"/>
    <w:semiHidden/>
    <w:unhideWhenUsed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Acknowledgements">
    <w:name w:val="Acknowledgements"/>
    <w:basedOn w:val="a1"/>
    <w:uiPriority w:val="16"/>
    <w:semiHidden/>
    <w:unhideWhenUsed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1"/>
    <w:uiPriority w:val="16"/>
    <w:semiHidden/>
    <w:unhideWhenUsed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1"/>
    <w:uiPriority w:val="16"/>
    <w:semiHidden/>
    <w:unhideWhenUsed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1"/>
    <w:uiPriority w:val="16"/>
    <w:semiHidden/>
    <w:unhideWhenUsed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1"/>
    <w:uiPriority w:val="16"/>
    <w:semiHidden/>
    <w:unhideWhenUsed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ChapterNumber">
    <w:name w:val="Chapter Number"/>
    <w:basedOn w:val="a1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1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1"/>
    <w:uiPriority w:val="16"/>
    <w:semiHidden/>
    <w:unhideWhenUsed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1"/>
    <w:uiPriority w:val="16"/>
    <w:semiHidden/>
    <w:unhideWhenUsed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1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1"/>
    <w:uiPriority w:val="16"/>
    <w:semiHidden/>
    <w:unhideWhenUsed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1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1"/>
    <w:uiPriority w:val="16"/>
    <w:semiHidden/>
    <w:unhideWhenUsed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1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1"/>
    <w:uiPriority w:val="16"/>
    <w:semiHidden/>
    <w:unhideWhenUsed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1"/>
    <w:uiPriority w:val="16"/>
    <w:semiHidden/>
    <w:unhideWhenUsed/>
    <w:pPr>
      <w:ind w:left="9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1"/>
    <w:uiPriority w:val="16"/>
    <w:semiHidden/>
    <w:unhideWhenUsed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1"/>
    <w:uiPriority w:val="16"/>
    <w:semiHidden/>
    <w:unhideWhenUsed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1"/>
    <w:uiPriority w:val="16"/>
    <w:semiHidden/>
    <w:unhideWhenUsed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1"/>
    <w:uiPriority w:val="16"/>
    <w:semiHidden/>
    <w:unhideWhenUsed/>
    <w:pPr>
      <w:ind w:left="300" w:hanging="300"/>
      <w:jc w:val="left"/>
    </w:pPr>
    <w:rPr>
      <w:sz w:val="20"/>
    </w:rPr>
  </w:style>
  <w:style w:type="paragraph" w:customStyle="1" w:styleId="TableNote">
    <w:name w:val="Table Note"/>
    <w:basedOn w:val="a1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2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2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2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2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2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2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2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2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2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2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2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2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2"/>
    <w:uiPriority w:val="17"/>
    <w:semiHidden/>
    <w:unhideWhenUsed/>
    <w:rPr>
      <w:color w:val="5B89C1"/>
    </w:rPr>
  </w:style>
  <w:style w:type="character" w:customStyle="1" w:styleId="IssueNumber">
    <w:name w:val="Issue Number"/>
    <w:basedOn w:val="a2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2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2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2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2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2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2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2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2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2"/>
    <w:uiPriority w:val="17"/>
    <w:semiHidden/>
    <w:unhideWhenUsed/>
    <w:rPr>
      <w:shd w:val="clear" w:color="auto" w:fill="D8E9EE"/>
    </w:rPr>
  </w:style>
  <w:style w:type="character" w:customStyle="1" w:styleId="Source">
    <w:name w:val="Source"/>
    <w:basedOn w:val="a2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2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2"/>
    <w:uiPriority w:val="17"/>
    <w:semiHidden/>
    <w:unhideWhenUsed/>
    <w:rPr>
      <w:shd w:val="clear" w:color="auto" w:fill="FFF9C9"/>
    </w:rPr>
  </w:style>
  <w:style w:type="character" w:styleId="22">
    <w:name w:val="Intense Emphasis"/>
    <w:basedOn w:val="a2"/>
    <w:uiPriority w:val="21"/>
    <w:qFormat/>
    <w:rPr>
      <w:i/>
      <w:color w:val="0F4761"/>
    </w:rPr>
  </w:style>
  <w:style w:type="character" w:styleId="a8">
    <w:name w:val="Strong"/>
    <w:basedOn w:val="a2"/>
    <w:uiPriority w:val="22"/>
    <w:qFormat/>
    <w:rPr>
      <w:b/>
    </w:rPr>
  </w:style>
  <w:style w:type="paragraph" w:styleId="a9">
    <w:name w:val="Quote"/>
    <w:basedOn w:val="a1"/>
    <w:next w:val="a1"/>
    <w:uiPriority w:val="29"/>
    <w:qFormat/>
    <w:pPr>
      <w:spacing w:before="160" w:after="160"/>
      <w:jc w:val="center"/>
    </w:pPr>
    <w:rPr>
      <w:i/>
      <w:color w:val="404040"/>
    </w:rPr>
  </w:style>
  <w:style w:type="paragraph" w:styleId="23">
    <w:name w:val="Intense Quote"/>
    <w:basedOn w:val="a1"/>
    <w:next w:val="a1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4">
    <w:name w:val="Intense Reference"/>
    <w:basedOn w:val="a2"/>
    <w:uiPriority w:val="32"/>
    <w:qFormat/>
    <w:rPr>
      <w:b/>
      <w:caps w:val="0"/>
      <w:smallCaps/>
      <w:color w:val="0F4761"/>
    </w:rPr>
  </w:style>
  <w:style w:type="paragraph" w:styleId="aa">
    <w:name w:val="List Paragraph"/>
    <w:basedOn w:val="a1"/>
    <w:uiPriority w:val="34"/>
    <w:qFormat/>
    <w:pPr>
      <w:ind w:left="720"/>
      <w:contextualSpacing/>
    </w:pPr>
  </w:style>
  <w:style w:type="paragraph" w:styleId="ab">
    <w:name w:val="caption"/>
    <w:basedOn w:val="a1"/>
    <w:next w:val="a1"/>
    <w:uiPriority w:val="35"/>
    <w:semiHidden/>
    <w:unhideWhenUsed/>
    <w:qFormat/>
    <w:rPr>
      <w:b/>
    </w:rPr>
  </w:style>
  <w:style w:type="paragraph" w:styleId="ac">
    <w:name w:val="Bibliography"/>
    <w:basedOn w:val="a1"/>
    <w:next w:val="a1"/>
    <w:uiPriority w:val="37"/>
    <w:semiHidden/>
    <w:unhideWhenUsed/>
  </w:style>
  <w:style w:type="table" w:styleId="ad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11">
    <w:name w:val="toc 1"/>
    <w:basedOn w:val="a1"/>
    <w:next w:val="a1"/>
    <w:autoRedefine/>
    <w:uiPriority w:val="39"/>
    <w:semiHidden/>
    <w:unhideWhenUsed/>
  </w:style>
  <w:style w:type="paragraph" w:styleId="25">
    <w:name w:val="toc 2"/>
    <w:basedOn w:val="a1"/>
    <w:next w:val="a1"/>
    <w:autoRedefine/>
    <w:uiPriority w:val="39"/>
    <w:semiHidden/>
    <w:unhideWhenUsed/>
    <w:pPr>
      <w:ind w:left="210"/>
    </w:pPr>
  </w:style>
  <w:style w:type="paragraph" w:styleId="32">
    <w:name w:val="toc 3"/>
    <w:basedOn w:val="a1"/>
    <w:next w:val="a1"/>
    <w:autoRedefine/>
    <w:uiPriority w:val="39"/>
    <w:semiHidden/>
    <w:unhideWhenUsed/>
    <w:pPr>
      <w:ind w:left="420"/>
    </w:pPr>
  </w:style>
  <w:style w:type="paragraph" w:styleId="42">
    <w:name w:val="toc 4"/>
    <w:basedOn w:val="a1"/>
    <w:next w:val="a1"/>
    <w:autoRedefine/>
    <w:uiPriority w:val="39"/>
    <w:semiHidden/>
    <w:unhideWhenUsed/>
    <w:pPr>
      <w:ind w:left="630"/>
    </w:pPr>
  </w:style>
  <w:style w:type="paragraph" w:styleId="52">
    <w:name w:val="toc 5"/>
    <w:basedOn w:val="a1"/>
    <w:next w:val="a1"/>
    <w:autoRedefine/>
    <w:uiPriority w:val="39"/>
    <w:semiHidden/>
    <w:unhideWhenUsed/>
    <w:pPr>
      <w:ind w:left="840"/>
    </w:pPr>
  </w:style>
  <w:style w:type="paragraph" w:styleId="60">
    <w:name w:val="toc 6"/>
    <w:basedOn w:val="a1"/>
    <w:next w:val="a1"/>
    <w:autoRedefine/>
    <w:uiPriority w:val="39"/>
    <w:semiHidden/>
    <w:unhideWhenUsed/>
    <w:pPr>
      <w:ind w:left="1050"/>
    </w:pPr>
  </w:style>
  <w:style w:type="paragraph" w:styleId="70">
    <w:name w:val="toc 7"/>
    <w:basedOn w:val="a1"/>
    <w:next w:val="a1"/>
    <w:autoRedefine/>
    <w:uiPriority w:val="39"/>
    <w:semiHidden/>
    <w:unhideWhenUsed/>
    <w:pPr>
      <w:ind w:left="1260"/>
    </w:pPr>
  </w:style>
  <w:style w:type="paragraph" w:styleId="80">
    <w:name w:val="toc 8"/>
    <w:basedOn w:val="a1"/>
    <w:next w:val="a1"/>
    <w:autoRedefine/>
    <w:uiPriority w:val="39"/>
    <w:semiHidden/>
    <w:unhideWhenUsed/>
    <w:pPr>
      <w:ind w:left="1470"/>
    </w:pPr>
  </w:style>
  <w:style w:type="paragraph" w:styleId="90">
    <w:name w:val="toc 9"/>
    <w:basedOn w:val="a1"/>
    <w:next w:val="a1"/>
    <w:autoRedefine/>
    <w:uiPriority w:val="39"/>
    <w:semiHidden/>
    <w:unhideWhenUsed/>
    <w:pPr>
      <w:ind w:left="1680"/>
    </w:pPr>
  </w:style>
  <w:style w:type="paragraph" w:styleId="ae">
    <w:name w:val="TOC Heading"/>
    <w:basedOn w:val="1"/>
    <w:next w:val="a1"/>
    <w:uiPriority w:val="39"/>
    <w:semiHidden/>
    <w:unhideWhenUsed/>
    <w:qFormat/>
    <w:pPr>
      <w:keepNext/>
      <w:outlineLvl w:val="9"/>
    </w:pPr>
    <w:rPr>
      <w:rFonts w:ascii="游ゴシック Light" w:eastAsia="游ゴシック Light" w:hAnsi="游ゴシック Light" w:cs="游ゴシック Light"/>
      <w:b w:val="0"/>
    </w:rPr>
  </w:style>
  <w:style w:type="character" w:styleId="af">
    <w:name w:val="annotation reference"/>
    <w:basedOn w:val="a2"/>
    <w:uiPriority w:val="99"/>
    <w:semiHidden/>
    <w:unhideWhenUsed/>
    <w:rPr>
      <w:sz w:val="16"/>
    </w:rPr>
  </w:style>
  <w:style w:type="paragraph" w:styleId="af0">
    <w:name w:val="annotation subject"/>
    <w:basedOn w:val="af1"/>
    <w:uiPriority w:val="99"/>
    <w:semiHidden/>
    <w:unhideWhenUsed/>
    <w:rPr>
      <w:b/>
    </w:rPr>
  </w:style>
  <w:style w:type="paragraph" w:styleId="af2">
    <w:name w:val="Balloon Text"/>
    <w:basedOn w:val="a1"/>
    <w:uiPriority w:val="99"/>
    <w:semiHidden/>
    <w:unhideWhenUsed/>
    <w:rPr>
      <w:rFonts w:ascii="游ゴシック Light" w:eastAsia="游ゴシック Light" w:hAnsi="游ゴシック Light" w:cs="游ゴシック Light"/>
      <w:sz w:val="18"/>
    </w:rPr>
  </w:style>
  <w:style w:type="paragraph" w:styleId="af3">
    <w:name w:val="Block Text"/>
    <w:basedOn w:val="a1"/>
    <w:uiPriority w:val="99"/>
    <w:semiHidden/>
    <w:unhideWhenUsed/>
    <w:pPr>
      <w:ind w:left="1440" w:right="1440"/>
    </w:pPr>
  </w:style>
  <w:style w:type="paragraph" w:styleId="af4">
    <w:name w:val="Body Text"/>
    <w:basedOn w:val="a1"/>
    <w:uiPriority w:val="99"/>
    <w:semiHidden/>
    <w:unhideWhenUsed/>
  </w:style>
  <w:style w:type="paragraph" w:styleId="26">
    <w:name w:val="Body Text 2"/>
    <w:basedOn w:val="a1"/>
    <w:uiPriority w:val="99"/>
    <w:semiHidden/>
    <w:unhideWhenUsed/>
    <w:pPr>
      <w:spacing w:line="480" w:lineRule="auto"/>
    </w:pPr>
  </w:style>
  <w:style w:type="paragraph" w:styleId="33">
    <w:name w:val="Body Text 3"/>
    <w:basedOn w:val="a1"/>
    <w:uiPriority w:val="99"/>
    <w:semiHidden/>
    <w:unhideWhenUsed/>
    <w:rPr>
      <w:sz w:val="16"/>
    </w:rPr>
  </w:style>
  <w:style w:type="paragraph" w:styleId="af5">
    <w:name w:val="Body Text First Indent"/>
    <w:basedOn w:val="af4"/>
    <w:uiPriority w:val="99"/>
    <w:semiHidden/>
    <w:unhideWhenUsed/>
    <w:pPr>
      <w:ind w:firstLine="210"/>
    </w:pPr>
  </w:style>
  <w:style w:type="paragraph" w:styleId="27">
    <w:name w:val="Body Text First Indent 2"/>
    <w:basedOn w:val="af6"/>
    <w:uiPriority w:val="99"/>
    <w:semiHidden/>
    <w:unhideWhenUsed/>
    <w:pPr>
      <w:ind w:firstLine="210"/>
    </w:pPr>
  </w:style>
  <w:style w:type="paragraph" w:styleId="af6">
    <w:name w:val="Body Text Indent"/>
    <w:basedOn w:val="a1"/>
    <w:uiPriority w:val="99"/>
    <w:semiHidden/>
    <w:unhideWhenUsed/>
    <w:pPr>
      <w:ind w:left="851"/>
    </w:pPr>
  </w:style>
  <w:style w:type="paragraph" w:styleId="28">
    <w:name w:val="Body Text Indent 2"/>
    <w:basedOn w:val="a1"/>
    <w:uiPriority w:val="99"/>
    <w:semiHidden/>
    <w:unhideWhenUsed/>
    <w:pPr>
      <w:spacing w:line="480" w:lineRule="auto"/>
      <w:ind w:left="851"/>
    </w:pPr>
  </w:style>
  <w:style w:type="paragraph" w:styleId="34">
    <w:name w:val="Body Text Indent 3"/>
    <w:basedOn w:val="a1"/>
    <w:uiPriority w:val="99"/>
    <w:semiHidden/>
    <w:unhideWhenUsed/>
    <w:pPr>
      <w:ind w:left="851"/>
    </w:pPr>
    <w:rPr>
      <w:sz w:val="16"/>
    </w:rPr>
  </w:style>
  <w:style w:type="paragraph" w:styleId="af7">
    <w:name w:val="Closing"/>
    <w:basedOn w:val="a1"/>
    <w:uiPriority w:val="99"/>
    <w:semiHidden/>
    <w:unhideWhenUsed/>
    <w:pPr>
      <w:jc w:val="right"/>
    </w:pPr>
  </w:style>
  <w:style w:type="paragraph" w:styleId="af1">
    <w:name w:val="annotation text"/>
    <w:basedOn w:val="a1"/>
    <w:uiPriority w:val="99"/>
    <w:unhideWhenUsed/>
    <w:pPr>
      <w:jc w:val="left"/>
    </w:pPr>
  </w:style>
  <w:style w:type="paragraph" w:styleId="af8">
    <w:name w:val="Date"/>
    <w:basedOn w:val="a1"/>
    <w:next w:val="a1"/>
    <w:uiPriority w:val="99"/>
    <w:semiHidden/>
    <w:unhideWhenUsed/>
  </w:style>
  <w:style w:type="paragraph" w:styleId="af9">
    <w:name w:val="Document Map"/>
    <w:basedOn w:val="a1"/>
    <w:uiPriority w:val="99"/>
    <w:semiHidden/>
    <w:unhideWhenUsed/>
    <w:rPr>
      <w:rFonts w:ascii="Meiryo UI" w:eastAsia="Meiryo UI" w:hAnsi="Meiryo UI" w:cs="Meiryo UI"/>
      <w:sz w:val="18"/>
    </w:rPr>
  </w:style>
  <w:style w:type="paragraph" w:styleId="afa">
    <w:name w:val="E-mail Signature"/>
    <w:basedOn w:val="a1"/>
    <w:uiPriority w:val="99"/>
    <w:semiHidden/>
    <w:unhideWhenUsed/>
  </w:style>
  <w:style w:type="character" w:styleId="afb">
    <w:name w:val="endnote reference"/>
    <w:basedOn w:val="a2"/>
    <w:uiPriority w:val="99"/>
    <w:semiHidden/>
    <w:unhideWhenUsed/>
    <w:rPr>
      <w:vertAlign w:val="superscript"/>
    </w:rPr>
  </w:style>
  <w:style w:type="paragraph" w:styleId="afc">
    <w:name w:val="endnote text"/>
    <w:basedOn w:val="a1"/>
    <w:uiPriority w:val="99"/>
    <w:semiHidden/>
    <w:unhideWhenUsed/>
    <w:pPr>
      <w:snapToGrid w:val="0"/>
      <w:jc w:val="left"/>
    </w:pPr>
  </w:style>
  <w:style w:type="paragraph" w:styleId="afd">
    <w:name w:val="envelope address"/>
    <w:basedOn w:val="a1"/>
    <w:uiPriority w:val="99"/>
    <w:semiHidden/>
    <w:unhideWhenUsed/>
    <w:pPr>
      <w:snapToGrid w:val="0"/>
      <w:ind w:left="100"/>
    </w:pPr>
    <w:rPr>
      <w:rFonts w:ascii="游ゴシック Light" w:eastAsia="游ゴシック Light" w:hAnsi="游ゴシック Light" w:cs="游ゴシック Light"/>
      <w:sz w:val="24"/>
    </w:rPr>
  </w:style>
  <w:style w:type="paragraph" w:styleId="afe">
    <w:name w:val="envelope return"/>
    <w:basedOn w:val="a1"/>
    <w:uiPriority w:val="99"/>
    <w:semiHidden/>
    <w:unhideWhenUsed/>
    <w:pPr>
      <w:snapToGrid w:val="0"/>
    </w:pPr>
    <w:rPr>
      <w:rFonts w:ascii="游ゴシック Light" w:eastAsia="游ゴシック Light" w:hAnsi="游ゴシック Light" w:cs="游ゴシック Light"/>
    </w:rPr>
  </w:style>
  <w:style w:type="paragraph" w:styleId="aff">
    <w:name w:val="footer"/>
    <w:basedOn w:val="a1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f0">
    <w:name w:val="footnote reference"/>
    <w:basedOn w:val="a2"/>
    <w:uiPriority w:val="99"/>
    <w:semiHidden/>
    <w:unhideWhenUsed/>
    <w:rPr>
      <w:vertAlign w:val="superscript"/>
    </w:rPr>
  </w:style>
  <w:style w:type="paragraph" w:styleId="aff1">
    <w:name w:val="footnote text"/>
    <w:basedOn w:val="a1"/>
    <w:uiPriority w:val="99"/>
    <w:semiHidden/>
    <w:unhideWhenUsed/>
    <w:pPr>
      <w:snapToGrid w:val="0"/>
      <w:jc w:val="left"/>
    </w:pPr>
  </w:style>
  <w:style w:type="paragraph" w:styleId="aff2">
    <w:name w:val="header"/>
    <w:basedOn w:val="a1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uiPriority w:val="99"/>
    <w:semiHidden/>
    <w:unhideWhenUsed/>
    <w:rPr>
      <w:i/>
    </w:rPr>
  </w:style>
  <w:style w:type="paragraph" w:styleId="HTML0">
    <w:name w:val="HTML Preformatted"/>
    <w:basedOn w:val="a1"/>
    <w:uiPriority w:val="99"/>
    <w:semiHidden/>
    <w:unhideWhenUsed/>
    <w:rPr>
      <w:rFonts w:ascii="Courier New" w:eastAsia="Courier New" w:hAnsi="Courier New" w:cs="Courier New"/>
      <w:sz w:val="20"/>
    </w:rPr>
  </w:style>
  <w:style w:type="character" w:styleId="aff3">
    <w:name w:val="Hyperlink"/>
    <w:basedOn w:val="a2"/>
    <w:uiPriority w:val="99"/>
    <w:unhideWhenUsed/>
    <w:rPr>
      <w:color w:val="467886"/>
      <w:u w:val="single"/>
    </w:rPr>
  </w:style>
  <w:style w:type="paragraph" w:styleId="12">
    <w:name w:val="index 1"/>
    <w:basedOn w:val="a1"/>
    <w:next w:val="a1"/>
    <w:autoRedefine/>
    <w:uiPriority w:val="99"/>
    <w:semiHidden/>
    <w:unhideWhenUsed/>
    <w:pPr>
      <w:ind w:left="210" w:hanging="210"/>
    </w:pPr>
  </w:style>
  <w:style w:type="paragraph" w:styleId="29">
    <w:name w:val="index 2"/>
    <w:basedOn w:val="a1"/>
    <w:next w:val="a1"/>
    <w:autoRedefine/>
    <w:uiPriority w:val="99"/>
    <w:semiHidden/>
    <w:unhideWhenUsed/>
    <w:pPr>
      <w:ind w:left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pPr>
      <w:ind w:left="200" w:hanging="210"/>
    </w:pPr>
  </w:style>
  <w:style w:type="paragraph" w:styleId="43">
    <w:name w:val="index 4"/>
    <w:basedOn w:val="a1"/>
    <w:next w:val="a1"/>
    <w:autoRedefine/>
    <w:uiPriority w:val="99"/>
    <w:semiHidden/>
    <w:unhideWhenUsed/>
    <w:pPr>
      <w:ind w:left="300" w:hanging="210"/>
    </w:pPr>
  </w:style>
  <w:style w:type="paragraph" w:styleId="53">
    <w:name w:val="index 5"/>
    <w:basedOn w:val="a1"/>
    <w:next w:val="a1"/>
    <w:autoRedefine/>
    <w:uiPriority w:val="99"/>
    <w:semiHidden/>
    <w:unhideWhenUsed/>
    <w:pPr>
      <w:ind w:left="4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pPr>
      <w:ind w:left="5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pPr>
      <w:ind w:left="6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pPr>
      <w:ind w:left="7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pPr>
      <w:ind w:left="800" w:hanging="210"/>
    </w:pPr>
  </w:style>
  <w:style w:type="paragraph" w:styleId="aff4">
    <w:name w:val="index heading"/>
    <w:basedOn w:val="a1"/>
    <w:uiPriority w:val="99"/>
    <w:semiHidden/>
    <w:unhideWhenUsed/>
    <w:rPr>
      <w:rFonts w:ascii="游ゴシック Light" w:eastAsia="游ゴシック Light" w:hAnsi="游ゴシック Light" w:cs="游ゴシック Light"/>
      <w:b/>
    </w:rPr>
  </w:style>
  <w:style w:type="character" w:styleId="aff5">
    <w:name w:val="line number"/>
    <w:basedOn w:val="a2"/>
    <w:uiPriority w:val="99"/>
    <w:semiHidden/>
    <w:unhideWhenUsed/>
  </w:style>
  <w:style w:type="paragraph" w:styleId="aff6">
    <w:name w:val="List"/>
    <w:basedOn w:val="a1"/>
    <w:uiPriority w:val="99"/>
    <w:semiHidden/>
    <w:unhideWhenUsed/>
    <w:pPr>
      <w:ind w:left="200" w:hanging="200"/>
      <w:contextualSpacing/>
    </w:pPr>
  </w:style>
  <w:style w:type="paragraph" w:customStyle="1" w:styleId="List1">
    <w:name w:val="List 1"/>
    <w:basedOn w:val="a1"/>
    <w:uiPriority w:val="99"/>
    <w:semiHidden/>
    <w:unhideWhenUsed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2a">
    <w:name w:val="List 2"/>
    <w:basedOn w:val="a1"/>
    <w:uiPriority w:val="99"/>
    <w:semiHidden/>
    <w:unhideWhenUsed/>
    <w:pPr>
      <w:ind w:left="100" w:hanging="200"/>
      <w:contextualSpacing/>
    </w:pPr>
  </w:style>
  <w:style w:type="paragraph" w:styleId="36">
    <w:name w:val="List 3"/>
    <w:basedOn w:val="a1"/>
    <w:uiPriority w:val="99"/>
    <w:semiHidden/>
    <w:unhideWhenUsed/>
    <w:pPr>
      <w:ind w:left="100" w:hanging="200"/>
      <w:contextualSpacing/>
    </w:pPr>
  </w:style>
  <w:style w:type="paragraph" w:styleId="44">
    <w:name w:val="List 4"/>
    <w:basedOn w:val="a1"/>
    <w:uiPriority w:val="99"/>
    <w:semiHidden/>
    <w:unhideWhenUsed/>
    <w:pPr>
      <w:ind w:left="100" w:hanging="200"/>
      <w:contextualSpacing/>
    </w:pPr>
  </w:style>
  <w:style w:type="paragraph" w:styleId="54">
    <w:name w:val="List 5"/>
    <w:basedOn w:val="a1"/>
    <w:uiPriority w:val="99"/>
    <w:semiHidden/>
    <w:unhideWhenUsed/>
    <w:pPr>
      <w:ind w:left="100" w:hanging="200"/>
      <w:contextualSpacing/>
    </w:pPr>
  </w:style>
  <w:style w:type="paragraph" w:customStyle="1" w:styleId="List6">
    <w:name w:val="List 6"/>
    <w:basedOn w:val="a1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1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8">
    <w:name w:val="List 8"/>
    <w:basedOn w:val="a1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1"/>
    <w:uiPriority w:val="99"/>
    <w:semiHidden/>
    <w:unhideWhenUsed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">
    <w:name w:val="List Bullet"/>
    <w:basedOn w:val="a1"/>
    <w:uiPriority w:val="99"/>
    <w:semiHidden/>
    <w:unhideWhenUsed/>
    <w:pPr>
      <w:numPr>
        <w:numId w:val="10"/>
      </w:numPr>
      <w:contextualSpacing/>
    </w:pPr>
  </w:style>
  <w:style w:type="paragraph" w:styleId="20">
    <w:name w:val="List Bullet 2"/>
    <w:basedOn w:val="a1"/>
    <w:uiPriority w:val="99"/>
    <w:semiHidden/>
    <w:unhideWhenUsed/>
    <w:pPr>
      <w:numPr>
        <w:numId w:val="8"/>
      </w:numPr>
      <w:contextualSpacing/>
    </w:pPr>
  </w:style>
  <w:style w:type="paragraph" w:styleId="3">
    <w:name w:val="List Bullet 3"/>
    <w:basedOn w:val="a1"/>
    <w:uiPriority w:val="99"/>
    <w:semiHidden/>
    <w:unhideWhenUsed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pPr>
      <w:numPr>
        <w:numId w:val="6"/>
      </w:numPr>
      <w:contextualSpacing/>
    </w:pPr>
  </w:style>
  <w:style w:type="paragraph" w:styleId="5">
    <w:name w:val="List Bullet 5"/>
    <w:basedOn w:val="a1"/>
    <w:uiPriority w:val="99"/>
    <w:semiHidden/>
    <w:unhideWhenUsed/>
    <w:pPr>
      <w:numPr>
        <w:numId w:val="5"/>
      </w:numPr>
      <w:contextualSpacing/>
    </w:pPr>
  </w:style>
  <w:style w:type="paragraph" w:styleId="aff7">
    <w:name w:val="List Continue"/>
    <w:basedOn w:val="a1"/>
    <w:uiPriority w:val="99"/>
    <w:semiHidden/>
    <w:unhideWhenUsed/>
    <w:pPr>
      <w:spacing w:after="180"/>
      <w:ind w:left="425"/>
      <w:contextualSpacing/>
    </w:pPr>
  </w:style>
  <w:style w:type="paragraph" w:styleId="2b">
    <w:name w:val="List Continue 2"/>
    <w:basedOn w:val="a1"/>
    <w:uiPriority w:val="99"/>
    <w:semiHidden/>
    <w:unhideWhenUsed/>
    <w:pPr>
      <w:spacing w:after="180"/>
      <w:ind w:left="850"/>
      <w:contextualSpacing/>
    </w:pPr>
  </w:style>
  <w:style w:type="paragraph" w:styleId="37">
    <w:name w:val="List Continue 3"/>
    <w:basedOn w:val="a1"/>
    <w:uiPriority w:val="99"/>
    <w:semiHidden/>
    <w:unhideWhenUsed/>
    <w:pPr>
      <w:spacing w:after="180"/>
      <w:ind w:left="1275"/>
      <w:contextualSpacing/>
    </w:pPr>
  </w:style>
  <w:style w:type="paragraph" w:styleId="45">
    <w:name w:val="List Continue 4"/>
    <w:basedOn w:val="a1"/>
    <w:uiPriority w:val="99"/>
    <w:semiHidden/>
    <w:unhideWhenUsed/>
    <w:pPr>
      <w:spacing w:after="180"/>
      <w:ind w:left="1700"/>
      <w:contextualSpacing/>
    </w:pPr>
  </w:style>
  <w:style w:type="paragraph" w:styleId="55">
    <w:name w:val="List Continue 5"/>
    <w:basedOn w:val="a1"/>
    <w:uiPriority w:val="99"/>
    <w:semiHidden/>
    <w:unhideWhenUsed/>
    <w:pPr>
      <w:spacing w:after="180"/>
      <w:ind w:left="2125"/>
      <w:contextualSpacing/>
    </w:pPr>
  </w:style>
  <w:style w:type="paragraph" w:styleId="a0">
    <w:name w:val="List Number"/>
    <w:basedOn w:val="a1"/>
    <w:uiPriority w:val="99"/>
    <w:semiHidden/>
    <w:unhideWhenUsed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pPr>
      <w:numPr>
        <w:numId w:val="4"/>
      </w:numPr>
      <w:contextualSpacing/>
    </w:pPr>
  </w:style>
  <w:style w:type="paragraph" w:styleId="30">
    <w:name w:val="List Number 3"/>
    <w:basedOn w:val="a1"/>
    <w:uiPriority w:val="99"/>
    <w:semiHidden/>
    <w:unhideWhenUsed/>
    <w:pPr>
      <w:numPr>
        <w:numId w:val="3"/>
      </w:numPr>
      <w:contextualSpacing/>
    </w:pPr>
  </w:style>
  <w:style w:type="paragraph" w:styleId="4">
    <w:name w:val="List Number 4"/>
    <w:basedOn w:val="a1"/>
    <w:uiPriority w:val="99"/>
    <w:semiHidden/>
    <w:unhideWhenUsed/>
    <w:pPr>
      <w:numPr>
        <w:numId w:val="2"/>
      </w:numPr>
      <w:contextualSpacing/>
    </w:pPr>
  </w:style>
  <w:style w:type="paragraph" w:styleId="50">
    <w:name w:val="List Number 5"/>
    <w:basedOn w:val="a1"/>
    <w:uiPriority w:val="99"/>
    <w:semiHidden/>
    <w:unhideWhenUsed/>
    <w:pPr>
      <w:numPr>
        <w:numId w:val="1"/>
      </w:numPr>
      <w:contextualSpacing/>
    </w:pPr>
  </w:style>
  <w:style w:type="paragraph" w:styleId="aff8">
    <w:name w:val="macro"/>
    <w:uiPriority w:val="99"/>
    <w:semiHidden/>
    <w:unhideWhenUsed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snapToGrid w:val="0"/>
    </w:pPr>
    <w:rPr>
      <w:rFonts w:ascii="Courier New" w:eastAsia="Courier New" w:hAnsi="Courier New" w:cs="Courier New"/>
      <w:sz w:val="18"/>
    </w:rPr>
  </w:style>
  <w:style w:type="paragraph" w:styleId="aff9">
    <w:name w:val="Message Header"/>
    <w:basedOn w:val="a1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960" w:hanging="960"/>
    </w:pPr>
    <w:rPr>
      <w:rFonts w:ascii="游ゴシック Light" w:eastAsia="游ゴシック Light" w:hAnsi="游ゴシック Light" w:cs="游ゴシック Light"/>
      <w:sz w:val="24"/>
    </w:rPr>
  </w:style>
  <w:style w:type="paragraph" w:styleId="Web">
    <w:name w:val="Normal (Web)"/>
    <w:basedOn w:val="a1"/>
    <w:uiPriority w:val="99"/>
    <w:semiHidden/>
    <w:unhideWhenUsed/>
    <w:rPr>
      <w:rFonts w:ascii="Times New Roman" w:eastAsia="Times New Roman" w:hAnsi="Times New Roman" w:cs="Times New Roman"/>
      <w:sz w:val="24"/>
    </w:rPr>
  </w:style>
  <w:style w:type="paragraph" w:styleId="affa">
    <w:name w:val="Normal Indent"/>
    <w:basedOn w:val="a1"/>
    <w:uiPriority w:val="99"/>
    <w:semiHidden/>
    <w:unhideWhenUsed/>
    <w:pPr>
      <w:ind w:left="840"/>
    </w:pPr>
  </w:style>
  <w:style w:type="paragraph" w:styleId="affb">
    <w:name w:val="Note Heading"/>
    <w:basedOn w:val="a1"/>
    <w:next w:val="a1"/>
    <w:uiPriority w:val="99"/>
    <w:semiHidden/>
    <w:unhideWhenUsed/>
    <w:pPr>
      <w:jc w:val="center"/>
    </w:pPr>
  </w:style>
  <w:style w:type="character" w:styleId="affc">
    <w:name w:val="Placeholder Text"/>
    <w:basedOn w:val="a2"/>
    <w:uiPriority w:val="99"/>
    <w:semiHidden/>
    <w:rPr>
      <w:color w:val="666666"/>
    </w:rPr>
  </w:style>
  <w:style w:type="paragraph" w:styleId="affd">
    <w:name w:val="Plain Text"/>
    <w:basedOn w:val="a1"/>
    <w:uiPriority w:val="99"/>
    <w:semiHidden/>
    <w:unhideWhenUsed/>
  </w:style>
  <w:style w:type="paragraph" w:styleId="affe">
    <w:name w:val="Revision"/>
    <w:hidden/>
    <w:uiPriority w:val="99"/>
    <w:semiHidden/>
  </w:style>
  <w:style w:type="paragraph" w:styleId="afff">
    <w:name w:val="Salutation"/>
    <w:basedOn w:val="a1"/>
    <w:next w:val="a1"/>
    <w:uiPriority w:val="99"/>
    <w:semiHidden/>
    <w:unhideWhenUsed/>
  </w:style>
  <w:style w:type="paragraph" w:styleId="afff0">
    <w:name w:val="Signature"/>
    <w:basedOn w:val="a1"/>
    <w:uiPriority w:val="99"/>
    <w:semiHidden/>
    <w:unhideWhenUsed/>
    <w:pPr>
      <w:jc w:val="right"/>
    </w:pPr>
  </w:style>
  <w:style w:type="paragraph" w:styleId="afff1">
    <w:name w:val="table of authorities"/>
    <w:basedOn w:val="a1"/>
    <w:next w:val="a1"/>
    <w:uiPriority w:val="99"/>
    <w:semiHidden/>
    <w:unhideWhenUsed/>
    <w:pPr>
      <w:ind w:left="210" w:hanging="210"/>
    </w:pPr>
  </w:style>
  <w:style w:type="paragraph" w:styleId="afff2">
    <w:name w:val="table of figures"/>
    <w:basedOn w:val="a1"/>
    <w:next w:val="a1"/>
    <w:uiPriority w:val="99"/>
    <w:semiHidden/>
    <w:unhideWhenUsed/>
    <w:pPr>
      <w:ind w:left="200" w:hanging="200"/>
    </w:pPr>
  </w:style>
  <w:style w:type="paragraph" w:styleId="afff3">
    <w:name w:val="toa heading"/>
    <w:basedOn w:val="a1"/>
    <w:next w:val="a1"/>
    <w:uiPriority w:val="99"/>
    <w:semiHidden/>
    <w:unhideWhenUsed/>
    <w:pPr>
      <w:spacing w:before="180"/>
    </w:pPr>
    <w:rPr>
      <w:rFonts w:ascii="游ゴシック Light" w:eastAsia="游ゴシック Light" w:hAnsi="游ゴシック Light" w:cs="游ゴシック Light"/>
      <w:sz w:val="24"/>
    </w:rPr>
  </w:style>
  <w:style w:type="character" w:styleId="afff4">
    <w:name w:val="Unresolved Mention"/>
    <w:basedOn w:val="a2"/>
    <w:uiPriority w:val="99"/>
    <w:semiHidden/>
    <w:unhideWhenUsed/>
    <w:rPr>
      <w:color w:val="605E5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FD0320B-C01D-4092-82D9-C88060A05E12}">
  <we:reference id="wa200001361" version="2.129.3.0" store="ja-JP" storeType="omex"/>
  <we:alternateReferences>
    <we:reference id="WA200001361" version="2.129.3.0" store="" storeType="omex"/>
  </we:alternateReferences>
  <we:properties>
    <we:property name="paperpal-document-id" value="&quot;7c91a289-3af4-4925-aea3-0f71d7340807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Tatsuya Yamamoto</dc:creator>
  <cp:lastModifiedBy>Tatsuya Yamamoto</cp:lastModifiedBy>
  <cp:revision>4</cp:revision>
  <cp:lastPrinted>2026-05-28T02:54:00Z</cp:lastPrinted>
  <dcterms:created xsi:type="dcterms:W3CDTF">2026-06-01T05:38:00Z</dcterms:created>
  <dcterms:modified xsi:type="dcterms:W3CDTF">2026-06-01T13:25:00Z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1035</vt:lpwstr>
  </property>
  <property fmtid="{D5CDD505-2E9C-101B-9397-08002B2CF9AE}" pid="8" name="Merops client version">
    <vt:lpwstr>3.2149</vt:lpwstr>
  </property>
  <property fmtid="{D5CDD505-2E9C-101B-9397-08002B2CF9AE}" pid="9" name="Merops comment count">
    <vt:lpwstr>26</vt:lpwstr>
  </property>
  <property fmtid="{D5CDD505-2E9C-101B-9397-08002B2CF9AE}" pid="10" name="Merops DOI links count">
    <vt:lpwstr>1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6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6</vt:lpwstr>
  </property>
  <property fmtid="{D5CDD505-2E9C-101B-9397-08002B2CF9AE}" pid="15" name="Merops input file path">
    <vt:lpwstr>C:\Users\debolina.halder\Downloads\DDRZS_17_ScientificReport20260417.docx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MG-Session/On-20260527/I:a3a6ab30-8968-4231-aaa7-7e9c44845b32</vt:lpwstr>
  </property>
  <property fmtid="{D5CDD505-2E9C-101B-9397-08002B2CF9AE}" pid="18" name="Merops processed date">
    <vt:lpwstr>2026/05/27 09:40:20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26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http://merops-shabash.dynalias.net:50084/MeropsWS/Service.asmx</vt:lpwstr>
  </property>
  <property fmtid="{D5CDD505-2E9C-101B-9397-08002B2CF9AE}" pid="23" name="Merops Standard Set">
    <vt:lpwstr>scientific-reports</vt:lpwstr>
  </property>
  <property fmtid="{D5CDD505-2E9C-101B-9397-08002B2CF9AE}" pid="24" name="Merops Standard Set modified">
    <vt:lpwstr>3/17/2026 05:55:00</vt:lpwstr>
  </property>
  <property fmtid="{D5CDD505-2E9C-101B-9397-08002B2CF9AE}" pid="25" name="Merops tables count">
    <vt:lpwstr>4</vt:lpwstr>
  </property>
  <property fmtid="{D5CDD505-2E9C-101B-9397-08002B2CF9AE}" pid="26" name="Merops word count">
    <vt:lpwstr>8655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