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2654" w14:textId="24CB2BD9" w:rsidR="00051D99" w:rsidRPr="00DA7A72" w:rsidRDefault="00DD3612" w:rsidP="00DA7A72">
      <w:pPr>
        <w:pStyle w:val="Heading1"/>
      </w:pPr>
      <w:r>
        <w:t xml:space="preserve">Supplementary File </w:t>
      </w:r>
      <w:r>
        <w:t>2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61"/>
        <w:gridCol w:w="2411"/>
        <w:gridCol w:w="9781"/>
        <w:gridCol w:w="1195"/>
      </w:tblGrid>
      <w:tr w:rsidR="00051D99" w:rsidRPr="00622372" w14:paraId="46CA79D5" w14:textId="6858CA1F" w:rsidTr="00051D99">
        <w:tc>
          <w:tcPr>
            <w:tcW w:w="2972" w:type="dxa"/>
            <w:gridSpan w:val="2"/>
            <w:shd w:val="clear" w:color="auto" w:fill="D9D9D9" w:themeFill="background1" w:themeFillShade="D9"/>
          </w:tcPr>
          <w:p w14:paraId="07D75955" w14:textId="24467655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hd w:val="clear" w:color="auto" w:fill="FFFFFF"/>
              </w:rPr>
            </w:pPr>
          </w:p>
        </w:tc>
        <w:tc>
          <w:tcPr>
            <w:tcW w:w="9781" w:type="dxa"/>
            <w:shd w:val="clear" w:color="auto" w:fill="D9D9D9" w:themeFill="background1" w:themeFillShade="D9"/>
          </w:tcPr>
          <w:p w14:paraId="6B8ACC3F" w14:textId="57B05F5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hd w:val="clear" w:color="auto" w:fill="FFFFFF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14:paraId="314EF675" w14:textId="7520B295" w:rsidR="00051D99" w:rsidRPr="00051D99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hd w:val="clear" w:color="auto" w:fill="FFFFFF"/>
              </w:rPr>
            </w:pPr>
            <w:r w:rsidRPr="00051D99">
              <w:rPr>
                <w:rFonts w:ascii="Arial" w:hAnsi="Arial"/>
                <w:b/>
                <w:bCs/>
                <w:shd w:val="clear" w:color="auto" w:fill="FFFFFF"/>
              </w:rPr>
              <w:t>Page Number</w:t>
            </w:r>
          </w:p>
        </w:tc>
      </w:tr>
      <w:tr w:rsidR="00051D99" w:rsidRPr="00622372" w14:paraId="7785C0C5" w14:textId="3D51AF43" w:rsidTr="00051D99">
        <w:tc>
          <w:tcPr>
            <w:tcW w:w="12753" w:type="dxa"/>
            <w:gridSpan w:val="3"/>
            <w:shd w:val="clear" w:color="auto" w:fill="D9D9D9" w:themeFill="background1" w:themeFillShade="D9"/>
          </w:tcPr>
          <w:p w14:paraId="60B0BE6A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</w:rPr>
            </w:pPr>
            <w:r w:rsidRPr="00696064">
              <w:rPr>
                <w:rFonts w:ascii="Arial" w:hAnsi="Arial"/>
                <w:b/>
                <w:bCs/>
              </w:rPr>
              <w:t>Title and Abstract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01BD5F22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</w:rPr>
            </w:pPr>
          </w:p>
        </w:tc>
      </w:tr>
      <w:tr w:rsidR="00A60FC7" w:rsidRPr="00622372" w14:paraId="488C13CD" w14:textId="58F73AE5" w:rsidTr="00A60FC7">
        <w:trPr>
          <w:trHeight w:val="587"/>
        </w:trPr>
        <w:tc>
          <w:tcPr>
            <w:tcW w:w="561" w:type="dxa"/>
          </w:tcPr>
          <w:p w14:paraId="614144B8" w14:textId="77777777" w:rsidR="00A60FC7" w:rsidRPr="00622372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622372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1a</w:t>
            </w:r>
          </w:p>
        </w:tc>
        <w:tc>
          <w:tcPr>
            <w:tcW w:w="12192" w:type="dxa"/>
            <w:gridSpan w:val="2"/>
          </w:tcPr>
          <w:p w14:paraId="7C7FA93A" w14:textId="673C6E75" w:rsidR="00A60FC7" w:rsidRPr="00051D99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The term</w:t>
            </w:r>
            <w:r w:rsidRPr="00622372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 ‘SWAT’ should be used in the title</w:t>
            </w: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 &amp; </w:t>
            </w:r>
            <w:r w:rsidRPr="00622372">
              <w:rPr>
                <w:rFonts w:ascii="Arial" w:hAnsi="Arial"/>
                <w:sz w:val="20"/>
                <w:szCs w:val="20"/>
                <w:shd w:val="clear" w:color="auto" w:fill="FFFFFF"/>
              </w:rPr>
              <w:t>SWAT registry number</w:t>
            </w: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 should be</w:t>
            </w:r>
            <w:r w:rsidRPr="00622372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 included if available</w:t>
            </w:r>
          </w:p>
        </w:tc>
        <w:tc>
          <w:tcPr>
            <w:tcW w:w="1195" w:type="dxa"/>
          </w:tcPr>
          <w:p w14:paraId="1F9B4F18" w14:textId="1C9F9311" w:rsidR="00A60FC7" w:rsidRDefault="001C6D61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A60FC7" w:rsidRPr="00622372" w14:paraId="720C6855" w14:textId="2436056A" w:rsidTr="00C412D2">
        <w:tc>
          <w:tcPr>
            <w:tcW w:w="561" w:type="dxa"/>
          </w:tcPr>
          <w:p w14:paraId="40E07185" w14:textId="77777777" w:rsidR="00A60FC7" w:rsidRPr="00622372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622372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1b</w:t>
            </w:r>
          </w:p>
        </w:tc>
        <w:tc>
          <w:tcPr>
            <w:tcW w:w="12192" w:type="dxa"/>
            <w:gridSpan w:val="2"/>
          </w:tcPr>
          <w:p w14:paraId="0911EA82" w14:textId="72A62779" w:rsidR="00A60FC7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Structured summary: Background, Methods, Results, Conclusion</w:t>
            </w:r>
            <w:r w:rsidRPr="00622372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DBE2133" w14:textId="77777777" w:rsidR="00A60FC7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 w:rsidRPr="00622372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Details of </w:t>
            </w: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the </w:t>
            </w:r>
            <w:r w:rsidRPr="00622372">
              <w:rPr>
                <w:rFonts w:ascii="Arial" w:hAnsi="Arial"/>
                <w:sz w:val="20"/>
                <w:szCs w:val="20"/>
                <w:shd w:val="clear" w:color="auto" w:fill="FFFFFF"/>
              </w:rPr>
              <w:t>host trial</w:t>
            </w: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(s)</w:t>
            </w:r>
            <w:r w:rsidRPr="00622372"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 included in which the SWAT intervention was evaluated</w:t>
            </w:r>
          </w:p>
        </w:tc>
        <w:tc>
          <w:tcPr>
            <w:tcW w:w="1195" w:type="dxa"/>
          </w:tcPr>
          <w:p w14:paraId="477A881A" w14:textId="30D9B4BD" w:rsidR="00A60FC7" w:rsidRDefault="001C6D61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A60FC7" w:rsidRPr="00622372" w14:paraId="195228B8" w14:textId="42C42A0F" w:rsidTr="00B21DA8">
        <w:tc>
          <w:tcPr>
            <w:tcW w:w="561" w:type="dxa"/>
          </w:tcPr>
          <w:p w14:paraId="610B77AB" w14:textId="77777777" w:rsidR="00A60FC7" w:rsidRPr="00622372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1c</w:t>
            </w:r>
          </w:p>
        </w:tc>
        <w:tc>
          <w:tcPr>
            <w:tcW w:w="12192" w:type="dxa"/>
            <w:gridSpan w:val="2"/>
          </w:tcPr>
          <w:p w14:paraId="218F80F0" w14:textId="7A8F8157" w:rsidR="00A60FC7" w:rsidRPr="0069606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Keywords</w:t>
            </w:r>
            <w:r w:rsidRPr="00296531">
              <w:rPr>
                <w:rStyle w:val="cf01"/>
                <w:rFonts w:ascii="Arial" w:hAnsi="Arial" w:cs="Arial"/>
                <w:sz w:val="20"/>
                <w:szCs w:val="20"/>
              </w:rPr>
              <w:t xml:space="preserve"> Includ</w:t>
            </w:r>
            <w:r>
              <w:rPr>
                <w:rStyle w:val="cf01"/>
                <w:rFonts w:ascii="Arial" w:hAnsi="Arial" w:cs="Arial"/>
                <w:sz w:val="20"/>
                <w:szCs w:val="20"/>
              </w:rPr>
              <w:t>i</w:t>
            </w:r>
            <w:r>
              <w:rPr>
                <w:rStyle w:val="cf01"/>
              </w:rPr>
              <w:t>ng</w:t>
            </w:r>
            <w:proofErr w:type="gramStart"/>
            <w:r>
              <w:rPr>
                <w:rStyle w:val="cf01"/>
              </w:rPr>
              <w:t xml:space="preserve">: </w:t>
            </w:r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 xml:space="preserve"> ‘</w:t>
            </w:r>
            <w:proofErr w:type="gramEnd"/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>SWAT</w:t>
            </w:r>
            <w:proofErr w:type="gramStart"/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>’; ‘</w:t>
            </w:r>
            <w:proofErr w:type="gramEnd"/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 xml:space="preserve">Study Within </w:t>
            </w:r>
            <w:proofErr w:type="gramStart"/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>A</w:t>
            </w:r>
            <w:proofErr w:type="gramEnd"/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 xml:space="preserve"> Trial’; the trial process targeted (e.g</w:t>
            </w:r>
            <w:proofErr w:type="gramStart"/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>., ‘</w:t>
            </w:r>
            <w:proofErr w:type="gramEnd"/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>recruitment methods</w:t>
            </w:r>
            <w:proofErr w:type="gramStart"/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>’)]</w:t>
            </w:r>
            <w:proofErr w:type="gramEnd"/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 xml:space="preserve">; embedded </w:t>
            </w:r>
            <w:proofErr w:type="spellStart"/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>randomised</w:t>
            </w:r>
            <w:proofErr w:type="spellEnd"/>
            <w:r w:rsidRPr="00051D99">
              <w:rPr>
                <w:rStyle w:val="cf01"/>
                <w:rFonts w:ascii="Arial" w:hAnsi="Arial" w:cs="Arial"/>
                <w:color w:val="auto"/>
                <w:sz w:val="20"/>
                <w:szCs w:val="20"/>
              </w:rPr>
              <w:t xml:space="preserve"> controlled trial</w:t>
            </w:r>
          </w:p>
        </w:tc>
        <w:tc>
          <w:tcPr>
            <w:tcW w:w="1195" w:type="dxa"/>
          </w:tcPr>
          <w:p w14:paraId="7A8E4867" w14:textId="5590DAC8" w:rsidR="00A60FC7" w:rsidRPr="00296531" w:rsidRDefault="00BB3B0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51D99" w:rsidRPr="00622372" w14:paraId="5486CD31" w14:textId="3F7C9825" w:rsidTr="00051D99">
        <w:tc>
          <w:tcPr>
            <w:tcW w:w="12753" w:type="dxa"/>
            <w:gridSpan w:val="3"/>
            <w:shd w:val="clear" w:color="auto" w:fill="D9D9D9" w:themeFill="background1" w:themeFillShade="D9"/>
          </w:tcPr>
          <w:p w14:paraId="7FF0D0CA" w14:textId="77777777" w:rsidR="00051D99" w:rsidRPr="00622372" w:rsidRDefault="00051D99" w:rsidP="00FC2942">
            <w:pPr>
              <w:spacing w:line="48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96064">
              <w:rPr>
                <w:rFonts w:ascii="Arial" w:hAnsi="Arial"/>
                <w:b/>
                <w:bCs/>
              </w:rPr>
              <w:t xml:space="preserve">Introduction; Background and objectives 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29E59FAE" w14:textId="77777777" w:rsidR="00051D99" w:rsidRPr="00696064" w:rsidRDefault="00051D99" w:rsidP="00FC2942">
            <w:pPr>
              <w:spacing w:line="480" w:lineRule="auto"/>
              <w:rPr>
                <w:rFonts w:ascii="Arial" w:hAnsi="Arial"/>
                <w:b/>
                <w:bCs/>
              </w:rPr>
            </w:pPr>
          </w:p>
        </w:tc>
      </w:tr>
      <w:tr w:rsidR="00A60FC7" w:rsidRPr="00622372" w14:paraId="5A22157A" w14:textId="692BA0B0" w:rsidTr="00A97B4D">
        <w:trPr>
          <w:trHeight w:val="308"/>
        </w:trPr>
        <w:tc>
          <w:tcPr>
            <w:tcW w:w="561" w:type="dxa"/>
          </w:tcPr>
          <w:p w14:paraId="527ABBB9" w14:textId="77777777" w:rsidR="00A60FC7" w:rsidRPr="00622372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622372">
              <w:rPr>
                <w:rFonts w:ascii="Arial" w:hAnsi="Arial"/>
                <w:b/>
                <w:bCs/>
                <w:sz w:val="20"/>
                <w:szCs w:val="20"/>
              </w:rPr>
              <w:t xml:space="preserve">2a  </w:t>
            </w:r>
          </w:p>
        </w:tc>
        <w:tc>
          <w:tcPr>
            <w:tcW w:w="12192" w:type="dxa"/>
            <w:gridSpan w:val="2"/>
          </w:tcPr>
          <w:p w14:paraId="68C7F580" w14:textId="1DCA4EA9" w:rsidR="00A60FC7" w:rsidRDefault="00A60FC7" w:rsidP="00A60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 w:rsidRPr="00FF2E36">
              <w:rPr>
                <w:rFonts w:ascii="Arial" w:hAnsi="Arial" w:cs="Arial"/>
                <w:sz w:val="20"/>
                <w:szCs w:val="20"/>
              </w:rPr>
              <w:t>Scientific background and explanation of rationale for the SWAT</w:t>
            </w: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 If a replication SWAT cite previous SWAT evaluations undertaken as part of the rationale</w:t>
            </w:r>
          </w:p>
        </w:tc>
        <w:tc>
          <w:tcPr>
            <w:tcW w:w="1195" w:type="dxa"/>
          </w:tcPr>
          <w:p w14:paraId="49C06EE8" w14:textId="4563396A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4-5</w:t>
            </w:r>
          </w:p>
        </w:tc>
      </w:tr>
      <w:tr w:rsidR="00A60FC7" w:rsidRPr="00622372" w14:paraId="5A083816" w14:textId="766B947E" w:rsidTr="00B17D68">
        <w:tc>
          <w:tcPr>
            <w:tcW w:w="561" w:type="dxa"/>
          </w:tcPr>
          <w:p w14:paraId="689ECB53" w14:textId="77777777" w:rsidR="00A60FC7" w:rsidRPr="00622372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622372">
              <w:rPr>
                <w:rFonts w:ascii="Arial" w:hAnsi="Arial"/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12192" w:type="dxa"/>
            <w:gridSpan w:val="2"/>
          </w:tcPr>
          <w:p w14:paraId="32113AC4" w14:textId="4D764800" w:rsidR="00A60FC7" w:rsidRDefault="00A60FC7" w:rsidP="00051D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 w:rsidRPr="00FF2E36">
              <w:rPr>
                <w:rFonts w:ascii="Arial" w:hAnsi="Arial" w:cs="Arial"/>
                <w:sz w:val="20"/>
                <w:szCs w:val="20"/>
              </w:rPr>
              <w:t>Specific objectives or hypotheses for the SWAT</w:t>
            </w:r>
          </w:p>
        </w:tc>
        <w:tc>
          <w:tcPr>
            <w:tcW w:w="1195" w:type="dxa"/>
          </w:tcPr>
          <w:p w14:paraId="182C9A4A" w14:textId="0A9E637D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051D99" w:rsidRPr="00622372" w14:paraId="5E5CF12C" w14:textId="0227CDBF" w:rsidTr="00051D99">
        <w:tc>
          <w:tcPr>
            <w:tcW w:w="12753" w:type="dxa"/>
            <w:gridSpan w:val="3"/>
            <w:shd w:val="clear" w:color="auto" w:fill="D9D9D9" w:themeFill="background1" w:themeFillShade="D9"/>
          </w:tcPr>
          <w:p w14:paraId="085C7764" w14:textId="77777777" w:rsidR="00051D99" w:rsidRPr="00696064" w:rsidRDefault="00051D99" w:rsidP="00FC2942">
            <w:pPr>
              <w:spacing w:line="48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96064">
              <w:rPr>
                <w:rFonts w:ascii="Arial" w:hAnsi="Arial"/>
                <w:b/>
                <w:bCs/>
              </w:rPr>
              <w:t>Methods; Trial design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4C0CC917" w14:textId="77777777" w:rsidR="00051D99" w:rsidRPr="00696064" w:rsidRDefault="00051D99" w:rsidP="00FC2942">
            <w:pPr>
              <w:spacing w:line="480" w:lineRule="auto"/>
              <w:rPr>
                <w:rFonts w:ascii="Arial" w:hAnsi="Arial"/>
                <w:b/>
                <w:bCs/>
              </w:rPr>
            </w:pPr>
          </w:p>
        </w:tc>
      </w:tr>
      <w:tr w:rsidR="00A60FC7" w:rsidRPr="00622372" w14:paraId="0AE41283" w14:textId="218B53BF" w:rsidTr="00935240">
        <w:tc>
          <w:tcPr>
            <w:tcW w:w="561" w:type="dxa"/>
          </w:tcPr>
          <w:p w14:paraId="2E9D0784" w14:textId="77777777" w:rsidR="00A60FC7" w:rsidRPr="00622372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3a</w:t>
            </w:r>
          </w:p>
        </w:tc>
        <w:tc>
          <w:tcPr>
            <w:tcW w:w="12192" w:type="dxa"/>
            <w:gridSpan w:val="2"/>
          </w:tcPr>
          <w:p w14:paraId="5BB00607" w14:textId="3EF6B724" w:rsidR="00A60FC7" w:rsidRPr="00051D99" w:rsidRDefault="00A60FC7" w:rsidP="00A60FC7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72E8B">
              <w:rPr>
                <w:rFonts w:ascii="Arial" w:hAnsi="Arial" w:cs="Arial"/>
                <w:sz w:val="20"/>
                <w:szCs w:val="20"/>
              </w:rPr>
              <w:t>Description of the SWAT (such as parallel, factorial, cluster)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72E8B">
              <w:rPr>
                <w:rFonts w:ascii="Arial" w:hAnsi="Arial" w:cs="Arial"/>
                <w:sz w:val="20"/>
                <w:szCs w:val="20"/>
              </w:rPr>
              <w:t xml:space="preserve"> including allocation ratio</w:t>
            </w:r>
            <w:r>
              <w:rPr>
                <w:rFonts w:ascii="Arial" w:hAnsi="Arial" w:cs="Arial"/>
                <w:sz w:val="20"/>
                <w:szCs w:val="20"/>
              </w:rPr>
              <w:t>, SWAT registration, details of host trials in PICO format and ethical approval</w:t>
            </w:r>
          </w:p>
        </w:tc>
        <w:tc>
          <w:tcPr>
            <w:tcW w:w="1195" w:type="dxa"/>
          </w:tcPr>
          <w:p w14:paraId="79188F70" w14:textId="4D18D9CD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54D4D487" w14:textId="77777777" w:rsidR="003977A6" w:rsidRDefault="003977A6">
      <w:r>
        <w:br w:type="page"/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61"/>
        <w:gridCol w:w="12192"/>
        <w:gridCol w:w="1195"/>
      </w:tblGrid>
      <w:tr w:rsidR="00A60FC7" w:rsidRPr="00622372" w14:paraId="1047587C" w14:textId="3E43BFB6" w:rsidTr="00D57EC8">
        <w:tc>
          <w:tcPr>
            <w:tcW w:w="561" w:type="dxa"/>
          </w:tcPr>
          <w:p w14:paraId="6AA6E881" w14:textId="7E566E5D" w:rsidR="00A60FC7" w:rsidRPr="00622372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lastRenderedPageBreak/>
              <w:t>3b</w:t>
            </w:r>
          </w:p>
        </w:tc>
        <w:tc>
          <w:tcPr>
            <w:tcW w:w="12192" w:type="dxa"/>
          </w:tcPr>
          <w:p w14:paraId="4EE05C72" w14:textId="0E77523B" w:rsidR="00A60FC7" w:rsidRPr="0028463B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960ED">
              <w:rPr>
                <w:rFonts w:ascii="Arial" w:hAnsi="Arial" w:cs="Arial"/>
                <w:sz w:val="20"/>
                <w:szCs w:val="20"/>
              </w:rPr>
              <w:t>State changes (with reasons) to methods of SWAT following commencement</w:t>
            </w:r>
          </w:p>
        </w:tc>
        <w:tc>
          <w:tcPr>
            <w:tcW w:w="1195" w:type="dxa"/>
          </w:tcPr>
          <w:p w14:paraId="481E850E" w14:textId="7A285222" w:rsidR="00A60FC7" w:rsidRPr="0028463B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N/A</w:t>
            </w:r>
          </w:p>
        </w:tc>
      </w:tr>
      <w:tr w:rsidR="00051D99" w:rsidRPr="00622372" w14:paraId="368BE1F5" w14:textId="55E33F0E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1C1A4313" w14:textId="77777777" w:rsidR="00051D99" w:rsidRPr="00955C98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  <w:r w:rsidRPr="00955C98">
              <w:rPr>
                <w:rFonts w:ascii="Arial" w:hAnsi="Arial" w:cs="Arial"/>
                <w:b/>
                <w:bCs/>
              </w:rPr>
              <w:t>Participants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09F6D52E" w14:textId="77777777" w:rsidR="00051D99" w:rsidRPr="00955C98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7315C9C8" w14:textId="5D5CF810" w:rsidTr="00A60FC7">
        <w:trPr>
          <w:trHeight w:val="416"/>
        </w:trPr>
        <w:tc>
          <w:tcPr>
            <w:tcW w:w="561" w:type="dxa"/>
          </w:tcPr>
          <w:p w14:paraId="2F68345E" w14:textId="77777777" w:rsidR="00A60FC7" w:rsidRPr="00622372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4a</w:t>
            </w:r>
          </w:p>
        </w:tc>
        <w:tc>
          <w:tcPr>
            <w:tcW w:w="12192" w:type="dxa"/>
          </w:tcPr>
          <w:p w14:paraId="652FBA95" w14:textId="38D66FE3" w:rsidR="00A60FC7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State eligibility criteria in SWAT, including differences to those from the host trial(s)</w:t>
            </w:r>
          </w:p>
        </w:tc>
        <w:tc>
          <w:tcPr>
            <w:tcW w:w="1195" w:type="dxa"/>
          </w:tcPr>
          <w:p w14:paraId="52A55A0C" w14:textId="4D687EB0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A60FC7" w:rsidRPr="00622372" w14:paraId="63A95A8B" w14:textId="2C7C6F34" w:rsidTr="001865FC">
        <w:tc>
          <w:tcPr>
            <w:tcW w:w="561" w:type="dxa"/>
          </w:tcPr>
          <w:p w14:paraId="25EAEDD3" w14:textId="77777777" w:rsidR="00A60FC7" w:rsidRPr="00622372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4b</w:t>
            </w:r>
          </w:p>
        </w:tc>
        <w:tc>
          <w:tcPr>
            <w:tcW w:w="12192" w:type="dxa"/>
          </w:tcPr>
          <w:p w14:paraId="62E76F65" w14:textId="43256498" w:rsidR="00A60FC7" w:rsidRPr="00EC6C72" w:rsidRDefault="00A60FC7" w:rsidP="00A60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 xml:space="preserve">Include setting(s) and location(s) where SWAT data was collected </w:t>
            </w:r>
          </w:p>
        </w:tc>
        <w:tc>
          <w:tcPr>
            <w:tcW w:w="1195" w:type="dxa"/>
          </w:tcPr>
          <w:p w14:paraId="3CC2E67F" w14:textId="3CD11163" w:rsidR="00A60FC7" w:rsidRPr="00C42CD6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auto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051D99" w:rsidRPr="00622372" w14:paraId="66623495" w14:textId="1C11705A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73037310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  <w:r w:rsidRPr="00696064">
              <w:rPr>
                <w:rFonts w:ascii="Arial" w:hAnsi="Arial" w:cs="Arial"/>
                <w:b/>
                <w:bCs/>
              </w:rPr>
              <w:t>Interventions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640FFAD8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568CA33B" w14:textId="54171B9E" w:rsidTr="003C3A84">
        <w:tc>
          <w:tcPr>
            <w:tcW w:w="561" w:type="dxa"/>
          </w:tcPr>
          <w:p w14:paraId="60881710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192" w:type="dxa"/>
          </w:tcPr>
          <w:p w14:paraId="20AAE129" w14:textId="1A77C791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Describe SWAT intervention to enable replication</w:t>
            </w:r>
            <w:r>
              <w:rPr>
                <w:rFonts w:ascii="Arial" w:hAnsi="Arial" w:cs="Arial"/>
                <w:sz w:val="20"/>
                <w:szCs w:val="20"/>
              </w:rPr>
              <w:t>, including how and when interventions were administered and recruitment dates. Reference to the SWAT protocol for further details is acceptable if the protocol is available to the reader</w:t>
            </w:r>
          </w:p>
        </w:tc>
        <w:tc>
          <w:tcPr>
            <w:tcW w:w="1195" w:type="dxa"/>
          </w:tcPr>
          <w:p w14:paraId="158B4C80" w14:textId="5C770263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</w:tr>
      <w:tr w:rsidR="00051D99" w:rsidRPr="00622372" w14:paraId="12407D3D" w14:textId="1C0284A6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6C5EF742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  <w:r w:rsidRPr="00696064">
              <w:rPr>
                <w:rFonts w:ascii="Arial" w:hAnsi="Arial" w:cs="Arial"/>
                <w:b/>
                <w:bCs/>
              </w:rPr>
              <w:t>Outcomes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27A785FC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6D478DC7" w14:textId="60CBD86E" w:rsidTr="000A46DB">
        <w:tc>
          <w:tcPr>
            <w:tcW w:w="561" w:type="dxa"/>
          </w:tcPr>
          <w:p w14:paraId="4F11541E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6a</w:t>
            </w:r>
          </w:p>
        </w:tc>
        <w:tc>
          <w:tcPr>
            <w:tcW w:w="12192" w:type="dxa"/>
          </w:tcPr>
          <w:p w14:paraId="18CC3630" w14:textId="158F1881" w:rsidR="00A60FC7" w:rsidRPr="00A60FC7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 primary and secondary outcome measures for the SWAT.  Include how and when they were assessed </w:t>
            </w:r>
          </w:p>
        </w:tc>
        <w:tc>
          <w:tcPr>
            <w:tcW w:w="1195" w:type="dxa"/>
          </w:tcPr>
          <w:p w14:paraId="073AE388" w14:textId="7A6202C6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10-11</w:t>
            </w:r>
          </w:p>
        </w:tc>
      </w:tr>
      <w:tr w:rsidR="00A60FC7" w:rsidRPr="00622372" w14:paraId="0F059C02" w14:textId="79379DA3" w:rsidTr="008D3C30">
        <w:tc>
          <w:tcPr>
            <w:tcW w:w="561" w:type="dxa"/>
          </w:tcPr>
          <w:p w14:paraId="6D16E9ED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bookmarkStart w:id="0" w:name="_Hlk126657067"/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6b</w:t>
            </w:r>
          </w:p>
        </w:tc>
        <w:tc>
          <w:tcPr>
            <w:tcW w:w="12192" w:type="dxa"/>
          </w:tcPr>
          <w:p w14:paraId="13F3E785" w14:textId="461B0994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changes</w:t>
            </w:r>
            <w:r>
              <w:rPr>
                <w:rFonts w:ascii="Arial" w:hAnsi="Arial" w:cs="Arial"/>
                <w:sz w:val="20"/>
                <w:szCs w:val="20"/>
              </w:rPr>
              <w:t xml:space="preserve"> (and reasons)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SWAT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outcomes after </w:t>
            </w:r>
            <w:r>
              <w:rPr>
                <w:rFonts w:ascii="Arial" w:hAnsi="Arial" w:cs="Arial"/>
                <w:sz w:val="20"/>
                <w:szCs w:val="20"/>
              </w:rPr>
              <w:t>commencement</w:t>
            </w:r>
          </w:p>
        </w:tc>
        <w:tc>
          <w:tcPr>
            <w:tcW w:w="1195" w:type="dxa"/>
          </w:tcPr>
          <w:p w14:paraId="65A7701F" w14:textId="362C0508" w:rsidR="00A60FC7" w:rsidRPr="00D20E94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bookmarkEnd w:id="0"/>
      <w:tr w:rsidR="00051D99" w:rsidRPr="00622372" w14:paraId="2E6CEF11" w14:textId="6385437B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653E9F2A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  <w:r w:rsidRPr="00696064">
              <w:rPr>
                <w:rFonts w:ascii="Arial" w:hAnsi="Arial" w:cs="Arial"/>
                <w:b/>
                <w:bCs/>
              </w:rPr>
              <w:t>Sample size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0A7AA6F2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7B35A14B" w14:textId="1E633C8D" w:rsidTr="008D7B92">
        <w:tc>
          <w:tcPr>
            <w:tcW w:w="561" w:type="dxa"/>
          </w:tcPr>
          <w:p w14:paraId="241C2CBB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7a</w:t>
            </w:r>
          </w:p>
        </w:tc>
        <w:tc>
          <w:tcPr>
            <w:tcW w:w="12192" w:type="dxa"/>
          </w:tcPr>
          <w:p w14:paraId="66B4BC6E" w14:textId="77777777" w:rsidR="00A60FC7" w:rsidRPr="00C139C4" w:rsidRDefault="00A60FC7" w:rsidP="00FC294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How sample size was determined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SWAT. </w:t>
            </w:r>
          </w:p>
          <w:p w14:paraId="66F5B535" w14:textId="765D5267" w:rsidR="00A60FC7" w:rsidRPr="00A60FC7" w:rsidRDefault="00A60FC7" w:rsidP="00A60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SWATs </w:t>
            </w:r>
            <w:r w:rsidRPr="00D20E94">
              <w:rPr>
                <w:rFonts w:ascii="Arial" w:hAnsi="Arial" w:cs="Arial"/>
                <w:sz w:val="20"/>
                <w:szCs w:val="20"/>
              </w:rPr>
              <w:t>are often individually underpowered due to the sample size being constrained by the host trial</w:t>
            </w:r>
            <w:r>
              <w:rPr>
                <w:rFonts w:ascii="Arial" w:hAnsi="Arial" w:cs="Arial"/>
                <w:sz w:val="20"/>
                <w:szCs w:val="20"/>
              </w:rPr>
              <w:t>(s). A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robust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estimate of the effect of the SWAT intervention might </w:t>
            </w:r>
            <w:r>
              <w:rPr>
                <w:rFonts w:ascii="Arial" w:hAnsi="Arial" w:cs="Arial"/>
                <w:sz w:val="20"/>
                <w:szCs w:val="20"/>
              </w:rPr>
              <w:t xml:space="preserve">therefore </w:t>
            </w:r>
            <w:r w:rsidRPr="00D20E94">
              <w:rPr>
                <w:rFonts w:ascii="Arial" w:hAnsi="Arial" w:cs="Arial"/>
                <w:sz w:val="20"/>
                <w:szCs w:val="20"/>
              </w:rPr>
              <w:t>depend on the aggregation of replicated SWAT evaluations.</w:t>
            </w:r>
          </w:p>
        </w:tc>
        <w:tc>
          <w:tcPr>
            <w:tcW w:w="1195" w:type="dxa"/>
          </w:tcPr>
          <w:p w14:paraId="6016AE42" w14:textId="40067269" w:rsidR="00A60FC7" w:rsidRDefault="00991653" w:rsidP="00FC294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60FC7" w:rsidRPr="00622372" w14:paraId="537DD59C" w14:textId="61280D4A" w:rsidTr="0060408D">
        <w:tc>
          <w:tcPr>
            <w:tcW w:w="561" w:type="dxa"/>
          </w:tcPr>
          <w:p w14:paraId="5379C1CA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7b</w:t>
            </w:r>
          </w:p>
        </w:tc>
        <w:tc>
          <w:tcPr>
            <w:tcW w:w="12192" w:type="dxa"/>
          </w:tcPr>
          <w:p w14:paraId="50D34152" w14:textId="22497013" w:rsidR="00A60FC7" w:rsidRPr="00B26BBF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 xml:space="preserve">When applicable, explanation of any interim analyses and stopping </w:t>
            </w:r>
            <w:r>
              <w:rPr>
                <w:rFonts w:ascii="Arial" w:hAnsi="Arial" w:cs="Arial"/>
                <w:sz w:val="20"/>
                <w:szCs w:val="20"/>
              </w:rPr>
              <w:t>rules for the SWAT</w:t>
            </w:r>
          </w:p>
        </w:tc>
        <w:tc>
          <w:tcPr>
            <w:tcW w:w="1195" w:type="dxa"/>
          </w:tcPr>
          <w:p w14:paraId="5892BEA0" w14:textId="07D1B2E6" w:rsidR="00A60FC7" w:rsidRPr="00B26BBF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N/A</w:t>
            </w:r>
          </w:p>
        </w:tc>
      </w:tr>
      <w:tr w:rsidR="00051D99" w:rsidRPr="00622372" w14:paraId="36A245E2" w14:textId="10A7EBCD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1D78996A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proofErr w:type="spellStart"/>
            <w:r w:rsidRPr="00696064">
              <w:rPr>
                <w:rFonts w:ascii="Arial" w:hAnsi="Arial" w:cs="Arial"/>
                <w:b/>
                <w:bCs/>
              </w:rPr>
              <w:t>Randomisation</w:t>
            </w:r>
            <w:proofErr w:type="spellEnd"/>
            <w:r w:rsidRPr="00696064">
              <w:rPr>
                <w:rFonts w:ascii="Arial" w:hAnsi="Arial" w:cs="Arial"/>
                <w:b/>
                <w:bCs/>
              </w:rPr>
              <w:t xml:space="preserve">: </w:t>
            </w:r>
            <w:r w:rsidRPr="00696064">
              <w:rPr>
                <w:rFonts w:ascii="Arial" w:hAnsi="Arial" w:cs="Arial"/>
                <w:b/>
                <w:bCs/>
              </w:rPr>
              <w:t> </w:t>
            </w:r>
            <w:r w:rsidRPr="00696064">
              <w:rPr>
                <w:rFonts w:ascii="Arial" w:hAnsi="Arial" w:cs="Arial"/>
                <w:b/>
                <w:bCs/>
              </w:rPr>
              <w:t>Sequence generation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150DCBA0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03A1320D" w14:textId="4D497CC9" w:rsidTr="00335392">
        <w:tc>
          <w:tcPr>
            <w:tcW w:w="561" w:type="dxa"/>
          </w:tcPr>
          <w:p w14:paraId="0A5FC8CB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8a</w:t>
            </w:r>
          </w:p>
        </w:tc>
        <w:tc>
          <w:tcPr>
            <w:tcW w:w="12192" w:type="dxa"/>
          </w:tcPr>
          <w:p w14:paraId="43BEA3DD" w14:textId="5FE232EA" w:rsidR="00A60FC7" w:rsidRPr="005C0BED" w:rsidRDefault="00A60FC7" w:rsidP="00051D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1" w:name="_Hlk126657119"/>
            <w:r>
              <w:rPr>
                <w:rFonts w:ascii="Arial" w:hAnsi="Arial" w:cs="Arial"/>
                <w:sz w:val="20"/>
                <w:szCs w:val="20"/>
              </w:rPr>
              <w:t>The method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used to generate the random allocation sequence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SWAT</w:t>
            </w:r>
            <w:bookmarkEnd w:id="1"/>
          </w:p>
        </w:tc>
        <w:tc>
          <w:tcPr>
            <w:tcW w:w="1195" w:type="dxa"/>
          </w:tcPr>
          <w:p w14:paraId="174505B0" w14:textId="10BB98EE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</w:tr>
      <w:tr w:rsidR="00A60FC7" w:rsidRPr="00622372" w14:paraId="67627736" w14:textId="4DF7DC2C" w:rsidTr="00C62252">
        <w:tc>
          <w:tcPr>
            <w:tcW w:w="561" w:type="dxa"/>
          </w:tcPr>
          <w:p w14:paraId="5A09CB40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8b</w:t>
            </w:r>
          </w:p>
        </w:tc>
        <w:tc>
          <w:tcPr>
            <w:tcW w:w="12192" w:type="dxa"/>
          </w:tcPr>
          <w:p w14:paraId="2D245F22" w14:textId="14202F1B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26657126"/>
            <w:r w:rsidRPr="00D20E94">
              <w:rPr>
                <w:rFonts w:ascii="Arial" w:hAnsi="Arial" w:cs="Arial"/>
                <w:sz w:val="20"/>
                <w:szCs w:val="20"/>
              </w:rPr>
              <w:t xml:space="preserve">Type of </w:t>
            </w:r>
            <w:proofErr w:type="spellStart"/>
            <w:r w:rsidRPr="00D20E94">
              <w:rPr>
                <w:rFonts w:ascii="Arial" w:hAnsi="Arial" w:cs="Arial"/>
                <w:sz w:val="20"/>
                <w:szCs w:val="20"/>
              </w:rPr>
              <w:t>randomisation</w:t>
            </w:r>
            <w:proofErr w:type="spellEnd"/>
            <w:r w:rsidRPr="00D20E94">
              <w:rPr>
                <w:rFonts w:ascii="Arial" w:hAnsi="Arial" w:cs="Arial"/>
                <w:sz w:val="20"/>
                <w:szCs w:val="20"/>
              </w:rPr>
              <w:t>; details of any restriction (such as blocking and block size)</w:t>
            </w:r>
            <w:bookmarkEnd w:id="2"/>
          </w:p>
        </w:tc>
        <w:tc>
          <w:tcPr>
            <w:tcW w:w="1195" w:type="dxa"/>
          </w:tcPr>
          <w:p w14:paraId="38C65668" w14:textId="7CCEA136" w:rsidR="00A60FC7" w:rsidRPr="00D20E94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51D99" w:rsidRPr="00622372" w14:paraId="38A3E865" w14:textId="2BEDA621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478446FB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i/>
                <w:iCs/>
              </w:rPr>
            </w:pPr>
            <w:r w:rsidRPr="00696064">
              <w:rPr>
                <w:rFonts w:ascii="Arial" w:hAnsi="Arial" w:cs="Arial"/>
                <w:b/>
                <w:bCs/>
              </w:rPr>
              <w:t>Allocation concealment mechanism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570B0B5D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16C79EA6" w14:textId="5DBFE4A5" w:rsidTr="00176E2D">
        <w:tc>
          <w:tcPr>
            <w:tcW w:w="561" w:type="dxa"/>
          </w:tcPr>
          <w:p w14:paraId="03174309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bookmarkStart w:id="3" w:name="_Hlk126657150"/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2192" w:type="dxa"/>
          </w:tcPr>
          <w:p w14:paraId="2D4DA535" w14:textId="00E639C8" w:rsidR="00A60FC7" w:rsidRPr="00D20E94" w:rsidRDefault="00A60FC7" w:rsidP="00A60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_Hlk126657145"/>
            <w:r>
              <w:rPr>
                <w:rFonts w:ascii="Arial" w:hAnsi="Arial" w:cs="Arial"/>
                <w:sz w:val="20"/>
                <w:szCs w:val="20"/>
              </w:rPr>
              <w:t>The mechanism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used to implement the random allocation sequence (such as sequentially numbered containers), describing any steps taken to conceal the sequence until interventions were assigned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SWAT</w:t>
            </w:r>
            <w:bookmarkEnd w:id="4"/>
          </w:p>
        </w:tc>
        <w:tc>
          <w:tcPr>
            <w:tcW w:w="1195" w:type="dxa"/>
          </w:tcPr>
          <w:p w14:paraId="25B3836E" w14:textId="01A60AA2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</w:tr>
      <w:bookmarkEnd w:id="3"/>
      <w:tr w:rsidR="00051D99" w:rsidRPr="00622372" w14:paraId="325464B0" w14:textId="72C5E59B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031E0938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Implementation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2D065290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18D72BE1" w14:textId="669A1D7A" w:rsidTr="00124D5F">
        <w:tc>
          <w:tcPr>
            <w:tcW w:w="561" w:type="dxa"/>
          </w:tcPr>
          <w:p w14:paraId="6AA78862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2192" w:type="dxa"/>
          </w:tcPr>
          <w:p w14:paraId="20FCAF20" w14:textId="02973176" w:rsidR="00A60FC7" w:rsidRPr="005C0BED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5" w:name="_Hlk126657167"/>
            <w:r w:rsidRPr="00D20E94">
              <w:rPr>
                <w:rFonts w:ascii="Arial" w:hAnsi="Arial" w:cs="Arial"/>
                <w:sz w:val="20"/>
                <w:szCs w:val="20"/>
              </w:rPr>
              <w:t>Who generated the random allocation sequence, who enrolled participants, and who assigned participants to interventions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SWAT</w:t>
            </w:r>
            <w:bookmarkEnd w:id="5"/>
          </w:p>
        </w:tc>
        <w:tc>
          <w:tcPr>
            <w:tcW w:w="1195" w:type="dxa"/>
          </w:tcPr>
          <w:p w14:paraId="4169AFE1" w14:textId="179FA8EA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</w:tr>
      <w:tr w:rsidR="00051D99" w:rsidRPr="00622372" w14:paraId="51133FAD" w14:textId="0E8D2D6C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11BB14A2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Blinding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5914442D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3274C11A" w14:textId="7988582C" w:rsidTr="00AD2D79">
        <w:tc>
          <w:tcPr>
            <w:tcW w:w="561" w:type="dxa"/>
          </w:tcPr>
          <w:p w14:paraId="6A7EABDB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11a</w:t>
            </w:r>
          </w:p>
        </w:tc>
        <w:tc>
          <w:tcPr>
            <w:tcW w:w="12192" w:type="dxa"/>
          </w:tcPr>
          <w:p w14:paraId="563B0D29" w14:textId="598E76FB" w:rsidR="00A60FC7" w:rsidRPr="00A60FC7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 xml:space="preserve">If done, who was blinded after assignment 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SWAT </w:t>
            </w:r>
            <w:r w:rsidRPr="00D20E94">
              <w:rPr>
                <w:rFonts w:ascii="Arial" w:hAnsi="Arial" w:cs="Arial"/>
                <w:sz w:val="20"/>
                <w:szCs w:val="20"/>
              </w:rPr>
              <w:t>interventions (for example, participants, care providers, those assessing outcomes)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and how</w:t>
            </w:r>
          </w:p>
        </w:tc>
        <w:tc>
          <w:tcPr>
            <w:tcW w:w="1195" w:type="dxa"/>
          </w:tcPr>
          <w:p w14:paraId="7EAB8A6A" w14:textId="2AD595CC" w:rsidR="00A60FC7" w:rsidRPr="00121194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60FC7" w:rsidRPr="00622372" w14:paraId="79941C4E" w14:textId="15E9FD38" w:rsidTr="002E0FDE">
        <w:tc>
          <w:tcPr>
            <w:tcW w:w="561" w:type="dxa"/>
          </w:tcPr>
          <w:p w14:paraId="4420C8CE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11b</w:t>
            </w:r>
          </w:p>
        </w:tc>
        <w:tc>
          <w:tcPr>
            <w:tcW w:w="12192" w:type="dxa"/>
          </w:tcPr>
          <w:p w14:paraId="5E36DB9E" w14:textId="69F91783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 xml:space="preserve">If relevant,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description of the similarity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the SWAT </w:t>
            </w:r>
            <w:r w:rsidRPr="00D20E94">
              <w:rPr>
                <w:rFonts w:ascii="Arial" w:hAnsi="Arial" w:cs="Arial"/>
                <w:sz w:val="20"/>
                <w:szCs w:val="20"/>
              </w:rPr>
              <w:t>interventions</w:t>
            </w:r>
          </w:p>
        </w:tc>
        <w:tc>
          <w:tcPr>
            <w:tcW w:w="1195" w:type="dxa"/>
          </w:tcPr>
          <w:p w14:paraId="4CA418CC" w14:textId="3C6D10CF" w:rsidR="00A60FC7" w:rsidRPr="00D20E94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51D99" w:rsidRPr="00622372" w14:paraId="4C4F8CFD" w14:textId="4E582093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420EC95B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Statistical methods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25E698C5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53A187B5" w14:textId="1A7F9097" w:rsidTr="00296965">
        <w:tc>
          <w:tcPr>
            <w:tcW w:w="561" w:type="dxa"/>
          </w:tcPr>
          <w:p w14:paraId="22E09317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12a</w:t>
            </w:r>
          </w:p>
        </w:tc>
        <w:tc>
          <w:tcPr>
            <w:tcW w:w="12192" w:type="dxa"/>
          </w:tcPr>
          <w:p w14:paraId="259EAEB8" w14:textId="14D0E11F" w:rsidR="00A60FC7" w:rsidRPr="00D20E94" w:rsidRDefault="00A60FC7" w:rsidP="00FC294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Statistical methods used to compare groups for primary and secondary outcomes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SWAT </w:t>
            </w:r>
          </w:p>
        </w:tc>
        <w:tc>
          <w:tcPr>
            <w:tcW w:w="1195" w:type="dxa"/>
          </w:tcPr>
          <w:p w14:paraId="2ADAAE39" w14:textId="611A205E" w:rsidR="00A60FC7" w:rsidRDefault="00991653" w:rsidP="00FC2942">
            <w:pPr>
              <w:spacing w:line="48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</w:tr>
      <w:tr w:rsidR="00A60FC7" w:rsidRPr="00622372" w14:paraId="32F28B9A" w14:textId="225A917B" w:rsidTr="005F50CE">
        <w:tc>
          <w:tcPr>
            <w:tcW w:w="561" w:type="dxa"/>
          </w:tcPr>
          <w:p w14:paraId="76E013CD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12b</w:t>
            </w:r>
          </w:p>
        </w:tc>
        <w:tc>
          <w:tcPr>
            <w:tcW w:w="12192" w:type="dxa"/>
          </w:tcPr>
          <w:p w14:paraId="665A5818" w14:textId="32FD4A2B" w:rsidR="00A60FC7" w:rsidRDefault="00A60FC7" w:rsidP="00FC2942">
            <w:pPr>
              <w:spacing w:line="480" w:lineRule="auto"/>
              <w:rPr>
                <w:rFonts w:ascii="Arial" w:hAnsi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Methods for additional analyses, such as subgroup analyses and adjusted analyses</w:t>
            </w:r>
          </w:p>
        </w:tc>
        <w:tc>
          <w:tcPr>
            <w:tcW w:w="1195" w:type="dxa"/>
          </w:tcPr>
          <w:p w14:paraId="078BEE2F" w14:textId="5C507ACB" w:rsidR="00A60FC7" w:rsidRDefault="00991653" w:rsidP="00FC2942">
            <w:pPr>
              <w:spacing w:line="48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</w:tr>
      <w:tr w:rsidR="00051D99" w:rsidRPr="00622372" w14:paraId="11D333F0" w14:textId="1E3D3407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1DE26897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Results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2D01B7CD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51D99" w:rsidRPr="00622372" w14:paraId="2D8FD82C" w14:textId="35F50359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6E7C31D0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Participant flow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138E38F0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21040CA2" w14:textId="522B0D3A" w:rsidTr="000A3BE0">
        <w:tc>
          <w:tcPr>
            <w:tcW w:w="561" w:type="dxa"/>
          </w:tcPr>
          <w:p w14:paraId="0264E123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13a</w:t>
            </w:r>
          </w:p>
        </w:tc>
        <w:tc>
          <w:tcPr>
            <w:tcW w:w="12192" w:type="dxa"/>
          </w:tcPr>
          <w:p w14:paraId="1D3BFA75" w14:textId="3F6CB66A" w:rsidR="00A60FC7" w:rsidRPr="00666E2F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 xml:space="preserve">For each group, the numbers of participants who were randomly assigned, received intended </w:t>
            </w:r>
            <w:r>
              <w:rPr>
                <w:rFonts w:ascii="Arial" w:hAnsi="Arial" w:cs="Arial"/>
                <w:sz w:val="20"/>
                <w:szCs w:val="20"/>
              </w:rPr>
              <w:t>SWAT intervention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, and were </w:t>
            </w:r>
            <w:proofErr w:type="spellStart"/>
            <w:r w:rsidRPr="00D20E94">
              <w:rPr>
                <w:rFonts w:ascii="Arial" w:hAnsi="Arial" w:cs="Arial"/>
                <w:sz w:val="20"/>
                <w:szCs w:val="20"/>
              </w:rPr>
              <w:t>analysed</w:t>
            </w:r>
            <w:proofErr w:type="spellEnd"/>
            <w:r w:rsidRPr="00D20E94">
              <w:rPr>
                <w:rFonts w:ascii="Arial" w:hAnsi="Arial" w:cs="Arial"/>
                <w:sz w:val="20"/>
                <w:szCs w:val="20"/>
              </w:rPr>
              <w:t xml:space="preserve"> for the primary outcome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SWAT</w:t>
            </w:r>
          </w:p>
        </w:tc>
        <w:tc>
          <w:tcPr>
            <w:tcW w:w="1195" w:type="dxa"/>
          </w:tcPr>
          <w:p w14:paraId="58A75332" w14:textId="5488A290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60FC7" w:rsidRPr="00622372" w14:paraId="03D490FA" w14:textId="262F78F0" w:rsidTr="003929AE">
        <w:tc>
          <w:tcPr>
            <w:tcW w:w="561" w:type="dxa"/>
          </w:tcPr>
          <w:p w14:paraId="33656A2F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13b</w:t>
            </w:r>
          </w:p>
        </w:tc>
        <w:tc>
          <w:tcPr>
            <w:tcW w:w="12192" w:type="dxa"/>
          </w:tcPr>
          <w:p w14:paraId="34B0F5DB" w14:textId="237E8FBC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For each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participating in the SWAT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, losses, and exclusions after </w:t>
            </w:r>
            <w:proofErr w:type="spellStart"/>
            <w:r w:rsidRPr="00D20E94">
              <w:rPr>
                <w:rFonts w:ascii="Arial" w:hAnsi="Arial" w:cs="Arial"/>
                <w:sz w:val="20"/>
                <w:szCs w:val="20"/>
              </w:rPr>
              <w:t>randomisation</w:t>
            </w:r>
            <w:proofErr w:type="spellEnd"/>
            <w:r w:rsidRPr="00D20E94">
              <w:rPr>
                <w:rFonts w:ascii="Arial" w:hAnsi="Arial" w:cs="Arial"/>
                <w:sz w:val="20"/>
                <w:szCs w:val="20"/>
              </w:rPr>
              <w:t>,</w:t>
            </w:r>
            <w:r w:rsidRPr="00D20E94" w:rsidDel="00646D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0E94">
              <w:rPr>
                <w:rFonts w:ascii="Arial" w:hAnsi="Arial" w:cs="Arial"/>
                <w:sz w:val="20"/>
                <w:szCs w:val="20"/>
              </w:rPr>
              <w:t>together with reasons</w:t>
            </w:r>
          </w:p>
        </w:tc>
        <w:tc>
          <w:tcPr>
            <w:tcW w:w="1195" w:type="dxa"/>
          </w:tcPr>
          <w:p w14:paraId="063F4584" w14:textId="7F816964" w:rsidR="00A60FC7" w:rsidRPr="00D20E94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51D99" w:rsidRPr="00622372" w14:paraId="5085D2FA" w14:textId="445A8084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0CCA8610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Recruitment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5F011E32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49632E0C" w14:textId="48F040A0" w:rsidTr="0075758B">
        <w:tc>
          <w:tcPr>
            <w:tcW w:w="561" w:type="dxa"/>
          </w:tcPr>
          <w:p w14:paraId="38FB9F61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14a</w:t>
            </w:r>
          </w:p>
        </w:tc>
        <w:tc>
          <w:tcPr>
            <w:tcW w:w="12192" w:type="dxa"/>
          </w:tcPr>
          <w:p w14:paraId="09A9926E" w14:textId="19A05D53" w:rsidR="00A60FC7" w:rsidRPr="00BE0DF2" w:rsidRDefault="00A60FC7" w:rsidP="00051D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Dates defining the periods of recruitment and follow-up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SWAT</w:t>
            </w:r>
          </w:p>
        </w:tc>
        <w:tc>
          <w:tcPr>
            <w:tcW w:w="1195" w:type="dxa"/>
          </w:tcPr>
          <w:p w14:paraId="43EC1982" w14:textId="19D70FF4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</w:tr>
      <w:tr w:rsidR="00A60FC7" w:rsidRPr="00622372" w14:paraId="6CF542EB" w14:textId="539B72D5" w:rsidTr="00624E7D">
        <w:tc>
          <w:tcPr>
            <w:tcW w:w="561" w:type="dxa"/>
          </w:tcPr>
          <w:p w14:paraId="7CEA6303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14b</w:t>
            </w:r>
          </w:p>
        </w:tc>
        <w:tc>
          <w:tcPr>
            <w:tcW w:w="12192" w:type="dxa"/>
          </w:tcPr>
          <w:p w14:paraId="6BFD3C0A" w14:textId="55DCFC4D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 xml:space="preserve">Why the </w:t>
            </w:r>
            <w:r>
              <w:rPr>
                <w:rFonts w:ascii="Arial" w:hAnsi="Arial" w:cs="Arial"/>
                <w:sz w:val="20"/>
                <w:szCs w:val="20"/>
              </w:rPr>
              <w:t>SWAT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ended or was stopped</w:t>
            </w:r>
          </w:p>
        </w:tc>
        <w:tc>
          <w:tcPr>
            <w:tcW w:w="1195" w:type="dxa"/>
          </w:tcPr>
          <w:p w14:paraId="0D9130B8" w14:textId="12533E1A" w:rsidR="00A60FC7" w:rsidRPr="00D20E94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51D99" w:rsidRPr="00622372" w14:paraId="7B58DCFB" w14:textId="1606C66F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181511CE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Baseline data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1CF73DA9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004D9256" w14:textId="54052BC0" w:rsidTr="008D790E">
        <w:tc>
          <w:tcPr>
            <w:tcW w:w="561" w:type="dxa"/>
          </w:tcPr>
          <w:p w14:paraId="1B227E86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2192" w:type="dxa"/>
          </w:tcPr>
          <w:p w14:paraId="68D9A2F5" w14:textId="6FF60CF2" w:rsidR="00A60FC7" w:rsidRPr="00D20E94" w:rsidRDefault="00A60FC7" w:rsidP="00A60FC7">
            <w:pPr>
              <w:spacing w:line="480" w:lineRule="auto"/>
              <w:ind w:right="1889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A table showing baseline demographic and clinical characteristics for each group</w:t>
            </w:r>
            <w:r>
              <w:rPr>
                <w:rFonts w:ascii="Arial" w:hAnsi="Arial"/>
                <w:sz w:val="20"/>
                <w:szCs w:val="20"/>
              </w:rPr>
              <w:t>. At a minimum, age, gender and ethnicity should be reported per group in addition to any demographics deemed relevant by the host trial team</w:t>
            </w:r>
          </w:p>
        </w:tc>
        <w:tc>
          <w:tcPr>
            <w:tcW w:w="1195" w:type="dxa"/>
          </w:tcPr>
          <w:p w14:paraId="656C36CB" w14:textId="0883BEBB" w:rsidR="00A60FC7" w:rsidRDefault="00991653" w:rsidP="00FC2942">
            <w:pPr>
              <w:spacing w:line="48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N/A</w:t>
            </w:r>
          </w:p>
        </w:tc>
      </w:tr>
      <w:tr w:rsidR="00051D99" w:rsidRPr="00622372" w14:paraId="2C9AE4DA" w14:textId="037F05FB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3AF38DFD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 xml:space="preserve">Numbers </w:t>
            </w:r>
            <w:proofErr w:type="spellStart"/>
            <w:r w:rsidRPr="00696064">
              <w:rPr>
                <w:rFonts w:ascii="Arial" w:hAnsi="Arial" w:cs="Arial"/>
                <w:b/>
                <w:bCs/>
              </w:rPr>
              <w:t>analysed</w:t>
            </w:r>
            <w:proofErr w:type="spellEnd"/>
          </w:p>
        </w:tc>
        <w:tc>
          <w:tcPr>
            <w:tcW w:w="1195" w:type="dxa"/>
            <w:shd w:val="clear" w:color="auto" w:fill="D9D9D9" w:themeFill="background1" w:themeFillShade="D9"/>
          </w:tcPr>
          <w:p w14:paraId="3B1527CE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155DAFAC" w14:textId="35A4D776" w:rsidTr="00D375A6">
        <w:tc>
          <w:tcPr>
            <w:tcW w:w="561" w:type="dxa"/>
          </w:tcPr>
          <w:p w14:paraId="4D4A3B10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192" w:type="dxa"/>
          </w:tcPr>
          <w:p w14:paraId="35A1A5AD" w14:textId="442E3EA6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For each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SWAT</w:t>
            </w:r>
            <w:r w:rsidRPr="00D20E94">
              <w:rPr>
                <w:rFonts w:ascii="Arial" w:hAnsi="Arial" w:cs="Arial"/>
                <w:sz w:val="20"/>
                <w:szCs w:val="20"/>
              </w:rPr>
              <w:t>, number of participants (denominator) included in each analysis and whether the analysis was by original assigned groups</w:t>
            </w:r>
          </w:p>
        </w:tc>
        <w:tc>
          <w:tcPr>
            <w:tcW w:w="1195" w:type="dxa"/>
          </w:tcPr>
          <w:p w14:paraId="0FEAAA9A" w14:textId="7B099B80" w:rsidR="00A60FC7" w:rsidRPr="00D20E94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51D99" w:rsidRPr="00622372" w14:paraId="31E873C3" w14:textId="389F9C87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46291A72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Outcomes and estimation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5E44C4ED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1DA30EBF" w14:textId="0F43A8CB" w:rsidTr="00A330CA">
        <w:tc>
          <w:tcPr>
            <w:tcW w:w="561" w:type="dxa"/>
          </w:tcPr>
          <w:p w14:paraId="3DADCC58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17a</w:t>
            </w:r>
          </w:p>
        </w:tc>
        <w:tc>
          <w:tcPr>
            <w:tcW w:w="12192" w:type="dxa"/>
          </w:tcPr>
          <w:p w14:paraId="6E53BDBE" w14:textId="7974E683" w:rsidR="00A60FC7" w:rsidRPr="00D20E94" w:rsidRDefault="00A60FC7" w:rsidP="00A60F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1195" w:type="dxa"/>
          </w:tcPr>
          <w:p w14:paraId="31AF2E6B" w14:textId="132D7992" w:rsidR="00A60FC7" w:rsidRDefault="00991653" w:rsidP="00FC2942">
            <w:pPr>
              <w:spacing w:line="48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</w:tr>
      <w:tr w:rsidR="00A60FC7" w:rsidRPr="00622372" w14:paraId="117A2A51" w14:textId="28947AF7" w:rsidTr="00C25494">
        <w:tc>
          <w:tcPr>
            <w:tcW w:w="561" w:type="dxa"/>
          </w:tcPr>
          <w:p w14:paraId="13797E72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17b</w:t>
            </w:r>
          </w:p>
        </w:tc>
        <w:tc>
          <w:tcPr>
            <w:tcW w:w="12192" w:type="dxa"/>
          </w:tcPr>
          <w:p w14:paraId="5FAD2BE7" w14:textId="66F4686F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20E94">
              <w:rPr>
                <w:rFonts w:ascii="Arial" w:hAnsi="Arial" w:cs="Arial"/>
                <w:bCs/>
                <w:sz w:val="20"/>
                <w:szCs w:val="20"/>
              </w:rPr>
              <w:t xml:space="preserve">For binary outcomes,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D20E94">
              <w:rPr>
                <w:rFonts w:ascii="Arial" w:hAnsi="Arial" w:cs="Arial"/>
                <w:bCs/>
                <w:sz w:val="20"/>
                <w:szCs w:val="20"/>
              </w:rPr>
              <w:t>presentation of both absolute and relative effect sizes is recommended</w:t>
            </w:r>
          </w:p>
        </w:tc>
        <w:tc>
          <w:tcPr>
            <w:tcW w:w="1195" w:type="dxa"/>
          </w:tcPr>
          <w:p w14:paraId="633E2321" w14:textId="049C917F" w:rsidR="00A60FC7" w:rsidRPr="00D20E94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</w:tr>
      <w:tr w:rsidR="00A60FC7" w:rsidRPr="00622372" w14:paraId="0223CEC6" w14:textId="61D69B2D" w:rsidTr="00CB5A35">
        <w:tc>
          <w:tcPr>
            <w:tcW w:w="561" w:type="dxa"/>
          </w:tcPr>
          <w:p w14:paraId="16B62066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21974">
              <w:rPr>
                <w:rFonts w:ascii="Arial" w:hAnsi="Arial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7</w:t>
            </w:r>
            <w:r w:rsidRPr="00721974">
              <w:rPr>
                <w:rFonts w:ascii="Arial" w:hAnsi="Arial"/>
                <w:sz w:val="20"/>
                <w:szCs w:val="20"/>
                <w:shd w:val="clear" w:color="auto" w:fill="FFFFFF"/>
              </w:rPr>
              <w:t>c</w:t>
            </w:r>
          </w:p>
        </w:tc>
        <w:tc>
          <w:tcPr>
            <w:tcW w:w="12192" w:type="dxa"/>
          </w:tcPr>
          <w:p w14:paraId="012EF96F" w14:textId="7A89F682" w:rsidR="00A60FC7" w:rsidRPr="00D20E94" w:rsidRDefault="00A60FC7" w:rsidP="00A60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Costs associated with the SWAT</w:t>
            </w:r>
          </w:p>
        </w:tc>
        <w:tc>
          <w:tcPr>
            <w:tcW w:w="1195" w:type="dxa"/>
          </w:tcPr>
          <w:p w14:paraId="010C06A9" w14:textId="0D8561F2" w:rsidR="00A60FC7" w:rsidRPr="00C42CD6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051D99" w:rsidRPr="00622372" w14:paraId="152F188A" w14:textId="456837CB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32C0454B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bookmarkStart w:id="6" w:name="_Hlk132977829"/>
            <w:r w:rsidRPr="00696064">
              <w:rPr>
                <w:rFonts w:ascii="Arial" w:hAnsi="Arial" w:cs="Arial"/>
                <w:b/>
                <w:bCs/>
              </w:rPr>
              <w:t>Ancillary analyses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4A313BA4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2ED39348" w14:textId="5DC9E029" w:rsidTr="007D7FE0">
        <w:tc>
          <w:tcPr>
            <w:tcW w:w="561" w:type="dxa"/>
          </w:tcPr>
          <w:p w14:paraId="4ACD197F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192" w:type="dxa"/>
          </w:tcPr>
          <w:p w14:paraId="7EC0358E" w14:textId="0EE1AE0A" w:rsidR="00A60FC7" w:rsidRPr="00D20E94" w:rsidRDefault="00A60FC7" w:rsidP="00FC294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Results of any other analyses performed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SWAT data</w:t>
            </w:r>
            <w:r w:rsidRPr="00D20E94">
              <w:rPr>
                <w:rFonts w:ascii="Arial" w:hAnsi="Arial" w:cs="Arial"/>
                <w:sz w:val="20"/>
                <w:szCs w:val="20"/>
              </w:rPr>
              <w:t>, including subgroup analyses and adjusted analyses, distinguishing pre-specified from exploratory</w:t>
            </w:r>
          </w:p>
        </w:tc>
        <w:tc>
          <w:tcPr>
            <w:tcW w:w="1195" w:type="dxa"/>
          </w:tcPr>
          <w:p w14:paraId="24A98014" w14:textId="29CEAC0B" w:rsidR="00A60FC7" w:rsidRPr="00D20E94" w:rsidRDefault="00991653" w:rsidP="00FC294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bookmarkEnd w:id="6"/>
      <w:tr w:rsidR="00051D99" w:rsidRPr="00622372" w14:paraId="1522DE0B" w14:textId="15A34A6C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05C5ED07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Harms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346ACBD4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3E50DC81" w14:textId="001A5F82" w:rsidTr="00355131">
        <w:tc>
          <w:tcPr>
            <w:tcW w:w="561" w:type="dxa"/>
          </w:tcPr>
          <w:p w14:paraId="75ACFDD2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bookmarkStart w:id="7" w:name="_Hlk126657447"/>
            <w:r w:rsidRPr="00D20E9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192" w:type="dxa"/>
          </w:tcPr>
          <w:p w14:paraId="717F5E48" w14:textId="124F25D8" w:rsidR="00A60FC7" w:rsidRPr="003436DB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0E94">
              <w:rPr>
                <w:rFonts w:ascii="Arial" w:hAnsi="Arial" w:cs="Arial"/>
                <w:sz w:val="20"/>
                <w:szCs w:val="20"/>
              </w:rPr>
              <w:t>All important</w:t>
            </w:r>
            <w:proofErr w:type="spellEnd"/>
            <w:r w:rsidRPr="00D20E94">
              <w:rPr>
                <w:rFonts w:ascii="Arial" w:hAnsi="Arial" w:cs="Arial"/>
                <w:sz w:val="20"/>
                <w:szCs w:val="20"/>
              </w:rPr>
              <w:t xml:space="preserve"> harms or unintended effects in each group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took part in the SWAT </w:t>
            </w:r>
            <w:r w:rsidRPr="00D20E94">
              <w:rPr>
                <w:rFonts w:ascii="Arial" w:hAnsi="Arial" w:cs="Arial"/>
                <w:sz w:val="20"/>
                <w:szCs w:val="20"/>
              </w:rPr>
              <w:t>(for specific guidance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see CONSORT for harms)</w:t>
            </w:r>
          </w:p>
        </w:tc>
        <w:tc>
          <w:tcPr>
            <w:tcW w:w="1195" w:type="dxa"/>
          </w:tcPr>
          <w:p w14:paraId="0ECEA963" w14:textId="2E7395A4" w:rsidR="00A60FC7" w:rsidRPr="003436DB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bookmarkEnd w:id="7"/>
      <w:tr w:rsidR="00051D99" w:rsidRPr="00622372" w14:paraId="7E9B53D2" w14:textId="2945066C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3F280D84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Discussion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58141BB4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20FC18D8" w14:textId="1677BCD5" w:rsidTr="00931935">
        <w:tc>
          <w:tcPr>
            <w:tcW w:w="561" w:type="dxa"/>
          </w:tcPr>
          <w:p w14:paraId="27EB9B72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92" w:type="dxa"/>
          </w:tcPr>
          <w:p w14:paraId="4B694801" w14:textId="2A14809A" w:rsidR="00A60FC7" w:rsidRPr="00D20E94" w:rsidRDefault="00A60FC7" w:rsidP="00A60F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bookmarkStart w:id="8" w:name="_Hlk126657509"/>
            <w:r w:rsidRPr="00D20E94">
              <w:rPr>
                <w:rFonts w:ascii="Arial" w:hAnsi="Arial" w:cs="Arial"/>
                <w:sz w:val="20"/>
                <w:szCs w:val="20"/>
              </w:rPr>
              <w:t>Interpretation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0E94">
              <w:rPr>
                <w:rFonts w:ascii="Arial" w:hAnsi="Arial" w:cs="Arial"/>
                <w:sz w:val="20"/>
                <w:szCs w:val="20"/>
              </w:rPr>
              <w:t>consistent with results, balancing benefits, and harms, and considering other relevant evidence</w:t>
            </w:r>
            <w:bookmarkEnd w:id="8"/>
          </w:p>
        </w:tc>
        <w:tc>
          <w:tcPr>
            <w:tcW w:w="1195" w:type="dxa"/>
          </w:tcPr>
          <w:p w14:paraId="0A93F533" w14:textId="2C4CF19B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16-17</w:t>
            </w:r>
          </w:p>
        </w:tc>
      </w:tr>
      <w:tr w:rsidR="00051D99" w:rsidRPr="00622372" w14:paraId="19E7B61E" w14:textId="69325362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0251DF14" w14:textId="77777777" w:rsidR="00051D99" w:rsidRPr="00D20E9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96064">
              <w:rPr>
                <w:rFonts w:ascii="Arial" w:hAnsi="Arial" w:cs="Arial"/>
                <w:b/>
                <w:bCs/>
              </w:rPr>
              <w:t>Limitations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4AB5B6BC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46F45218" w14:textId="383025DC" w:rsidTr="00C802A4">
        <w:tc>
          <w:tcPr>
            <w:tcW w:w="561" w:type="dxa"/>
          </w:tcPr>
          <w:p w14:paraId="69426B0C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92" w:type="dxa"/>
          </w:tcPr>
          <w:p w14:paraId="253A41A0" w14:textId="6C457712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bookmarkStart w:id="9" w:name="_Hlk126657483"/>
            <w:r>
              <w:rPr>
                <w:rFonts w:ascii="Arial" w:hAnsi="Arial" w:cs="Arial"/>
                <w:sz w:val="20"/>
                <w:szCs w:val="20"/>
              </w:rPr>
              <w:t>SWAT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limitations, addressing sources of potential bias, imprecision, and, if relevant, multiplicity of analyses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SWAT</w:t>
            </w:r>
            <w:bookmarkEnd w:id="9"/>
          </w:p>
        </w:tc>
        <w:tc>
          <w:tcPr>
            <w:tcW w:w="1195" w:type="dxa"/>
          </w:tcPr>
          <w:p w14:paraId="2A29416A" w14:textId="50AEE7E2" w:rsidR="00A60FC7" w:rsidRPr="00D20E94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051D99" w:rsidRPr="00622372" w14:paraId="251E2EDB" w14:textId="0BBF46D8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25FE3AB0" w14:textId="77777777" w:rsidR="00051D99" w:rsidRPr="00D20E9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6064">
              <w:rPr>
                <w:rFonts w:ascii="Arial" w:hAnsi="Arial" w:cs="Arial"/>
                <w:b/>
                <w:bCs/>
              </w:rPr>
              <w:t>Generalisability</w:t>
            </w:r>
            <w:proofErr w:type="spellEnd"/>
          </w:p>
        </w:tc>
        <w:tc>
          <w:tcPr>
            <w:tcW w:w="1195" w:type="dxa"/>
            <w:shd w:val="clear" w:color="auto" w:fill="D9D9D9" w:themeFill="background1" w:themeFillShade="D9"/>
          </w:tcPr>
          <w:p w14:paraId="440D7CF3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1866855B" w14:textId="547F3DC2" w:rsidTr="00E77F7D">
        <w:tc>
          <w:tcPr>
            <w:tcW w:w="561" w:type="dxa"/>
          </w:tcPr>
          <w:p w14:paraId="11F854E3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92" w:type="dxa"/>
          </w:tcPr>
          <w:p w14:paraId="5A44B1D1" w14:textId="2F402770" w:rsidR="00A60FC7" w:rsidRPr="00A60FC7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sz w:val="20"/>
                <w:szCs w:val="20"/>
                <w:shd w:val="clear" w:color="auto" w:fill="FFFFFF"/>
              </w:rPr>
            </w:pPr>
            <w:bookmarkStart w:id="10" w:name="_Hlk126657496"/>
            <w:proofErr w:type="spellStart"/>
            <w:r w:rsidRPr="00D20E94">
              <w:rPr>
                <w:rFonts w:ascii="Arial" w:hAnsi="Arial" w:cs="Arial"/>
                <w:sz w:val="20"/>
                <w:szCs w:val="20"/>
              </w:rPr>
              <w:t>Generalisability</w:t>
            </w:r>
            <w:proofErr w:type="spellEnd"/>
            <w:r w:rsidRPr="00D20E94">
              <w:rPr>
                <w:rFonts w:ascii="Arial" w:hAnsi="Arial" w:cs="Arial"/>
                <w:sz w:val="20"/>
                <w:szCs w:val="20"/>
              </w:rPr>
              <w:t xml:space="preserve"> (external validity, applicability) of the </w:t>
            </w:r>
            <w:r>
              <w:rPr>
                <w:rFonts w:ascii="Arial" w:hAnsi="Arial" w:cs="Arial"/>
                <w:sz w:val="20"/>
                <w:szCs w:val="20"/>
              </w:rPr>
              <w:t>SWAT</w:t>
            </w:r>
            <w:r w:rsidRPr="00D20E94">
              <w:rPr>
                <w:rFonts w:ascii="Arial" w:hAnsi="Arial" w:cs="Arial"/>
                <w:sz w:val="20"/>
                <w:szCs w:val="20"/>
              </w:rPr>
              <w:t xml:space="preserve"> findings</w:t>
            </w:r>
            <w:bookmarkEnd w:id="10"/>
          </w:p>
        </w:tc>
        <w:tc>
          <w:tcPr>
            <w:tcW w:w="1195" w:type="dxa"/>
          </w:tcPr>
          <w:p w14:paraId="30712042" w14:textId="1EDD2106" w:rsidR="00A60FC7" w:rsidRDefault="00991653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51D99" w:rsidRPr="00622372" w14:paraId="71E39065" w14:textId="7EEF4336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3016B326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Implications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3BF27A82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661E7CA7" w14:textId="6052ABDC" w:rsidTr="00A60FC7">
        <w:trPr>
          <w:trHeight w:val="443"/>
        </w:trPr>
        <w:tc>
          <w:tcPr>
            <w:tcW w:w="561" w:type="dxa"/>
          </w:tcPr>
          <w:p w14:paraId="4227597E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2192" w:type="dxa"/>
          </w:tcPr>
          <w:p w14:paraId="4E09B982" w14:textId="44DA4D12" w:rsidR="00A60FC7" w:rsidRPr="00D20E94" w:rsidRDefault="00A60FC7" w:rsidP="00A60F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FFFFFF"/>
              </w:rPr>
              <w:t>Implications for trial practice and SWAT research</w:t>
            </w:r>
          </w:p>
        </w:tc>
        <w:tc>
          <w:tcPr>
            <w:tcW w:w="1195" w:type="dxa"/>
          </w:tcPr>
          <w:p w14:paraId="5E980092" w14:textId="0F837FCF" w:rsidR="00A60FC7" w:rsidRDefault="00991653" w:rsidP="00FC2942">
            <w:pPr>
              <w:spacing w:line="48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</w:tr>
      <w:tr w:rsidR="00051D99" w:rsidRPr="00622372" w14:paraId="4FA2EF17" w14:textId="085ABF3A" w:rsidTr="00051D99">
        <w:tc>
          <w:tcPr>
            <w:tcW w:w="12753" w:type="dxa"/>
            <w:gridSpan w:val="2"/>
            <w:shd w:val="clear" w:color="auto" w:fill="D9D9D9" w:themeFill="background1" w:themeFillShade="D9"/>
          </w:tcPr>
          <w:p w14:paraId="3AA10E00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696064">
              <w:rPr>
                <w:rFonts w:ascii="Arial" w:hAnsi="Arial" w:cs="Arial"/>
                <w:b/>
                <w:bCs/>
              </w:rPr>
              <w:t>Other information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1C66D3E9" w14:textId="77777777" w:rsidR="00051D99" w:rsidRPr="00696064" w:rsidRDefault="00051D99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0FC7" w:rsidRPr="00622372" w14:paraId="41EE9B52" w14:textId="2FDC6232" w:rsidTr="00127191">
        <w:tc>
          <w:tcPr>
            <w:tcW w:w="561" w:type="dxa"/>
          </w:tcPr>
          <w:p w14:paraId="38BB1E12" w14:textId="77777777" w:rsidR="00A60FC7" w:rsidRPr="00D20E94" w:rsidRDefault="00A60FC7" w:rsidP="00FC29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192" w:type="dxa"/>
          </w:tcPr>
          <w:p w14:paraId="08CCB396" w14:textId="77777777" w:rsidR="00A60FC7" w:rsidRPr="00D20E94" w:rsidRDefault="00A60FC7" w:rsidP="00FC2942">
            <w:pPr>
              <w:spacing w:line="480" w:lineRule="auto"/>
              <w:rPr>
                <w:rFonts w:ascii="Arial" w:hAnsi="Arial" w:cs="Arial"/>
                <w:i/>
                <w:caps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Registration</w:t>
            </w:r>
          </w:p>
          <w:p w14:paraId="368FB3B9" w14:textId="30123A10" w:rsidR="00A60FC7" w:rsidRPr="00D20E94" w:rsidRDefault="00A60FC7" w:rsidP="00A60FC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20E94">
              <w:rPr>
                <w:rFonts w:ascii="Arial" w:hAnsi="Arial" w:cs="Arial"/>
                <w:sz w:val="20"/>
                <w:szCs w:val="20"/>
              </w:rPr>
              <w:t>Registration number and name of trial registry</w:t>
            </w:r>
          </w:p>
        </w:tc>
        <w:tc>
          <w:tcPr>
            <w:tcW w:w="1195" w:type="dxa"/>
          </w:tcPr>
          <w:p w14:paraId="34AFD5C2" w14:textId="18B35B28" w:rsidR="00A60FC7" w:rsidRDefault="00991653" w:rsidP="00FC294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7B488984" w14:textId="77777777" w:rsidR="006C6936" w:rsidRDefault="006C6936"/>
    <w:sectPr w:rsidR="006C6936" w:rsidSect="00051D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5F4"/>
    <w:multiLevelType w:val="hybridMultilevel"/>
    <w:tmpl w:val="22D6F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76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99"/>
    <w:rsid w:val="00051D99"/>
    <w:rsid w:val="0019349E"/>
    <w:rsid w:val="001C6D61"/>
    <w:rsid w:val="001F539B"/>
    <w:rsid w:val="00235FA6"/>
    <w:rsid w:val="002715A6"/>
    <w:rsid w:val="002F6A15"/>
    <w:rsid w:val="003977A6"/>
    <w:rsid w:val="00455081"/>
    <w:rsid w:val="004E4E39"/>
    <w:rsid w:val="006C3F5C"/>
    <w:rsid w:val="006C6936"/>
    <w:rsid w:val="006C6B84"/>
    <w:rsid w:val="007C1507"/>
    <w:rsid w:val="007E5513"/>
    <w:rsid w:val="007E5E08"/>
    <w:rsid w:val="008C2C8A"/>
    <w:rsid w:val="008C43A0"/>
    <w:rsid w:val="0095064C"/>
    <w:rsid w:val="00991653"/>
    <w:rsid w:val="009B0F3F"/>
    <w:rsid w:val="009C62C7"/>
    <w:rsid w:val="00A60FC7"/>
    <w:rsid w:val="00B63B6A"/>
    <w:rsid w:val="00BB3B09"/>
    <w:rsid w:val="00BB408E"/>
    <w:rsid w:val="00BC5D52"/>
    <w:rsid w:val="00C82692"/>
    <w:rsid w:val="00DA7A72"/>
    <w:rsid w:val="00DD3612"/>
    <w:rsid w:val="00DF4D29"/>
    <w:rsid w:val="00EA242A"/>
    <w:rsid w:val="00F1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9C33"/>
  <w15:chartTrackingRefBased/>
  <w15:docId w15:val="{E79AB9C7-5563-4250-9D6B-7704310A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99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D9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D9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D9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D9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D9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D9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D9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D9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D9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D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99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1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D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1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D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1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D99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D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1D99"/>
    <w:rPr>
      <w:color w:val="467886" w:themeColor="hyperlink"/>
      <w:u w:val="single"/>
    </w:rPr>
  </w:style>
  <w:style w:type="character" w:customStyle="1" w:styleId="Link">
    <w:name w:val="Link"/>
    <w:rsid w:val="00051D99"/>
    <w:rPr>
      <w:outline w:val="0"/>
      <w:color w:val="0067C5"/>
      <w:u w:val="single" w:color="0067C5"/>
      <w:lang w:val="en-US"/>
    </w:rPr>
  </w:style>
  <w:style w:type="table" w:styleId="TableGrid">
    <w:name w:val="Table Grid"/>
    <w:basedOn w:val="TableNormal"/>
    <w:uiPriority w:val="39"/>
    <w:rsid w:val="00051D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051D99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53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val="en-US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5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781</Words>
  <Characters>4387</Characters>
  <Application>Microsoft Office Word</Application>
  <DocSecurity>0</DocSecurity>
  <Lines>190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Arundel</dc:creator>
  <cp:keywords/>
  <dc:description/>
  <cp:lastModifiedBy>Matthew McDonald</cp:lastModifiedBy>
  <cp:revision>14</cp:revision>
  <dcterms:created xsi:type="dcterms:W3CDTF">2025-12-11T11:06:00Z</dcterms:created>
  <dcterms:modified xsi:type="dcterms:W3CDTF">2026-05-26T06:31:00Z</dcterms:modified>
</cp:coreProperties>
</file>