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D770B" w14:textId="77777777" w:rsidR="00317DC0" w:rsidRDefault="00317DC0" w:rsidP="00317DC0">
      <w:pPr>
        <w:spacing w:after="160" w:line="360" w:lineRule="auto"/>
        <w:rPr>
          <w:b/>
          <w:bCs/>
        </w:rPr>
      </w:pPr>
      <w:r w:rsidRPr="00F231F8">
        <w:rPr>
          <w:b/>
        </w:rPr>
        <w:t>Supplementary</w:t>
      </w:r>
      <w:r>
        <w:rPr>
          <w:rStyle w:val="a3"/>
          <w:rFonts w:eastAsia="宋体"/>
        </w:rPr>
        <w:t xml:space="preserve"> </w:t>
      </w:r>
      <w:r>
        <w:rPr>
          <w:b/>
          <w:bCs/>
        </w:rPr>
        <w:t>Table 1. List of DMRs in different mutants.</w:t>
      </w:r>
    </w:p>
    <w:p w14:paraId="729CDAD4" w14:textId="77777777" w:rsidR="00317DC0" w:rsidRDefault="00317DC0" w:rsidP="00317DC0">
      <w:pPr>
        <w:spacing w:line="360" w:lineRule="auto"/>
        <w:rPr>
          <w:b/>
          <w:bCs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Table 2.</w:t>
      </w:r>
      <w:r w:rsidRPr="00EB75D1">
        <w:rPr>
          <w:b/>
          <w:bCs/>
        </w:rPr>
        <w:t xml:space="preserve"> </w:t>
      </w:r>
      <w:r>
        <w:rPr>
          <w:b/>
          <w:bCs/>
        </w:rPr>
        <w:t>List of RDM15-dependent siRNA cluster regions.</w:t>
      </w:r>
    </w:p>
    <w:p w14:paraId="0683DE58" w14:textId="77777777" w:rsidR="00317DC0" w:rsidRDefault="00317DC0" w:rsidP="00317DC0">
      <w:pPr>
        <w:spacing w:line="360" w:lineRule="auto"/>
        <w:rPr>
          <w:b/>
          <w:bCs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Table 3.</w:t>
      </w:r>
      <w:r w:rsidRPr="00EB75D1">
        <w:rPr>
          <w:b/>
          <w:bCs/>
        </w:rPr>
        <w:t xml:space="preserve"> </w:t>
      </w:r>
      <w:r>
        <w:rPr>
          <w:b/>
          <w:bCs/>
        </w:rPr>
        <w:t xml:space="preserve">Data of </w:t>
      </w:r>
      <w:r w:rsidRPr="00FC0933">
        <w:rPr>
          <w:b/>
          <w:bCs/>
        </w:rPr>
        <w:t xml:space="preserve">RDM15 </w:t>
      </w:r>
      <w:r>
        <w:rPr>
          <w:b/>
          <w:bCs/>
        </w:rPr>
        <w:t>histone peptide a</w:t>
      </w:r>
      <w:r w:rsidRPr="00FC0933">
        <w:rPr>
          <w:b/>
          <w:bCs/>
        </w:rPr>
        <w:t>rray</w:t>
      </w:r>
      <w:r>
        <w:rPr>
          <w:b/>
          <w:bCs/>
        </w:rPr>
        <w:t xml:space="preserve"> assay.</w:t>
      </w:r>
    </w:p>
    <w:p w14:paraId="0BF59C08" w14:textId="77777777" w:rsidR="00317DC0" w:rsidRPr="00900167" w:rsidRDefault="00317DC0" w:rsidP="00317DC0">
      <w:pPr>
        <w:spacing w:line="360" w:lineRule="auto"/>
      </w:pPr>
      <w:r w:rsidRPr="00F231F8">
        <w:rPr>
          <w:b/>
        </w:rPr>
        <w:t>Supplementary</w:t>
      </w:r>
      <w:r>
        <w:rPr>
          <w:b/>
          <w:bCs/>
        </w:rPr>
        <w:t xml:space="preserve"> Table 4. RDM15 IP-MS/MS.</w:t>
      </w:r>
    </w:p>
    <w:p w14:paraId="686F8C03" w14:textId="77777777" w:rsidR="00317DC0" w:rsidRPr="00C0582F" w:rsidRDefault="00317DC0" w:rsidP="00317DC0">
      <w:pPr>
        <w:spacing w:line="360" w:lineRule="auto"/>
        <w:rPr>
          <w:b/>
          <w:bCs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Table 5.</w:t>
      </w:r>
      <w:r>
        <w:rPr>
          <w:b/>
        </w:rPr>
        <w:t xml:space="preserve"> </w:t>
      </w:r>
      <w:r w:rsidRPr="00FC0933">
        <w:rPr>
          <w:b/>
        </w:rPr>
        <w:t xml:space="preserve">Summary of X-Ray </w:t>
      </w:r>
      <w:r>
        <w:rPr>
          <w:b/>
        </w:rPr>
        <w:t>d</w:t>
      </w:r>
      <w:r w:rsidRPr="00FC0933">
        <w:rPr>
          <w:b/>
        </w:rPr>
        <w:t xml:space="preserve">iffraction </w:t>
      </w:r>
      <w:r>
        <w:rPr>
          <w:b/>
        </w:rPr>
        <w:t>d</w:t>
      </w:r>
      <w:r w:rsidRPr="00FC0933">
        <w:rPr>
          <w:b/>
        </w:rPr>
        <w:t xml:space="preserve">ata and </w:t>
      </w:r>
      <w:r>
        <w:rPr>
          <w:b/>
        </w:rPr>
        <w:t>s</w:t>
      </w:r>
      <w:r w:rsidRPr="00FC0933">
        <w:rPr>
          <w:b/>
        </w:rPr>
        <w:t xml:space="preserve">tructure </w:t>
      </w:r>
      <w:r>
        <w:rPr>
          <w:b/>
        </w:rPr>
        <w:t>r</w:t>
      </w:r>
      <w:r w:rsidRPr="00FC0933">
        <w:rPr>
          <w:b/>
        </w:rPr>
        <w:t xml:space="preserve">efinement </w:t>
      </w:r>
      <w:r>
        <w:rPr>
          <w:b/>
        </w:rPr>
        <w:t>st</w:t>
      </w:r>
      <w:r w:rsidRPr="00FC0933">
        <w:rPr>
          <w:b/>
        </w:rPr>
        <w:t>atistics</w:t>
      </w:r>
      <w:r>
        <w:rPr>
          <w:b/>
        </w:rPr>
        <w:t xml:space="preserve">. </w:t>
      </w:r>
    </w:p>
    <w:p w14:paraId="1A5B3645" w14:textId="16EF2304" w:rsidR="006A2C3C" w:rsidRDefault="00317DC0" w:rsidP="00317DC0">
      <w:pPr>
        <w:spacing w:line="360" w:lineRule="auto"/>
      </w:pPr>
      <w:r w:rsidRPr="00F231F8">
        <w:rPr>
          <w:b/>
        </w:rPr>
        <w:t>Supplementary</w:t>
      </w:r>
      <w:r>
        <w:rPr>
          <w:b/>
          <w:bCs/>
        </w:rPr>
        <w:t xml:space="preserve"> Table 6. Primer information.</w:t>
      </w:r>
      <w:r w:rsidRPr="00900167">
        <w:t xml:space="preserve">  </w:t>
      </w:r>
    </w:p>
    <w:p w14:paraId="306111A8" w14:textId="152714B7" w:rsidR="00317DC0" w:rsidRDefault="006A2C3C" w:rsidP="006A2C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>
        <w:br w:type="page"/>
      </w:r>
    </w:p>
    <w:p w14:paraId="06227DAC" w14:textId="77777777" w:rsidR="006A2C3C" w:rsidRPr="00C0582F" w:rsidRDefault="006A2C3C" w:rsidP="006A2C3C">
      <w:pPr>
        <w:spacing w:line="360" w:lineRule="auto"/>
        <w:rPr>
          <w:b/>
          <w:bCs/>
        </w:rPr>
      </w:pPr>
      <w:r w:rsidRPr="00F231F8">
        <w:rPr>
          <w:b/>
        </w:rPr>
        <w:lastRenderedPageBreak/>
        <w:t>Supplementary</w:t>
      </w:r>
      <w:r>
        <w:rPr>
          <w:b/>
          <w:bCs/>
        </w:rPr>
        <w:t xml:space="preserve"> Table 5.</w:t>
      </w:r>
      <w:r>
        <w:rPr>
          <w:b/>
        </w:rPr>
        <w:t xml:space="preserve"> </w:t>
      </w:r>
      <w:r w:rsidRPr="00FC0933">
        <w:rPr>
          <w:b/>
        </w:rPr>
        <w:t xml:space="preserve">Summary of X-Ray </w:t>
      </w:r>
      <w:r>
        <w:rPr>
          <w:b/>
        </w:rPr>
        <w:t>d</w:t>
      </w:r>
      <w:r w:rsidRPr="00FC0933">
        <w:rPr>
          <w:b/>
        </w:rPr>
        <w:t xml:space="preserve">iffraction </w:t>
      </w:r>
      <w:r>
        <w:rPr>
          <w:b/>
        </w:rPr>
        <w:t>d</w:t>
      </w:r>
      <w:r w:rsidRPr="00FC0933">
        <w:rPr>
          <w:b/>
        </w:rPr>
        <w:t xml:space="preserve">ata and </w:t>
      </w:r>
      <w:r>
        <w:rPr>
          <w:b/>
        </w:rPr>
        <w:t>s</w:t>
      </w:r>
      <w:r w:rsidRPr="00FC0933">
        <w:rPr>
          <w:b/>
        </w:rPr>
        <w:t xml:space="preserve">tructure </w:t>
      </w:r>
      <w:r>
        <w:rPr>
          <w:b/>
        </w:rPr>
        <w:t>r</w:t>
      </w:r>
      <w:r w:rsidRPr="00FC0933">
        <w:rPr>
          <w:b/>
        </w:rPr>
        <w:t xml:space="preserve">efinement </w:t>
      </w:r>
      <w:r>
        <w:rPr>
          <w:b/>
        </w:rPr>
        <w:t>st</w:t>
      </w:r>
      <w:r w:rsidRPr="00FC0933">
        <w:rPr>
          <w:b/>
        </w:rPr>
        <w:t>atistics</w:t>
      </w:r>
      <w:r>
        <w:rPr>
          <w:b/>
        </w:rPr>
        <w:t xml:space="preserve">. </w:t>
      </w:r>
    </w:p>
    <w:p w14:paraId="51C29DCB" w14:textId="4428046E" w:rsidR="006A2C3C" w:rsidRDefault="00FC1483" w:rsidP="006A2C3C">
      <w:pPr>
        <w:spacing w:line="360" w:lineRule="auto"/>
        <w:rPr>
          <w:b/>
        </w:rPr>
      </w:pPr>
      <w:r>
        <w:rPr>
          <w:b/>
        </w:rPr>
        <w:object w:dxaOrig="6060" w:dyaOrig="8320" w14:anchorId="5FA732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pt;height:472pt" o:ole="">
            <v:imagedata r:id="rId4" o:title=""/>
          </v:shape>
          <o:OLEObject Type="Embed" ProgID="Excel.Sheet.12" ShapeID="_x0000_i1025" DrawAspect="Content" ObjectID="_1665294341" r:id="rId5"/>
        </w:object>
      </w:r>
    </w:p>
    <w:p w14:paraId="31270648" w14:textId="77777777" w:rsidR="00317DC0" w:rsidRPr="006A2C3C" w:rsidRDefault="00317DC0" w:rsidP="00317DC0">
      <w:pPr>
        <w:spacing w:line="360" w:lineRule="auto"/>
      </w:pPr>
    </w:p>
    <w:p w14:paraId="37B40DA9" w14:textId="2ED324EF" w:rsidR="00D83B3B" w:rsidRPr="00141CCF" w:rsidRDefault="00D83B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b/>
        </w:rPr>
      </w:pPr>
      <w:r>
        <w:rPr>
          <w:b/>
        </w:rPr>
        <w:br w:type="page"/>
      </w:r>
    </w:p>
    <w:tbl>
      <w:tblPr>
        <w:tblpPr w:leftFromText="180" w:rightFromText="180" w:vertAnchor="text" w:horzAnchor="page" w:tblpX="1941" w:tblpY="545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6236"/>
      </w:tblGrid>
      <w:tr w:rsidR="00C87A91" w:rsidRPr="008C2557" w14:paraId="06F95142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17CD0CF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rPr>
                <w:rFonts w:eastAsia="等线"/>
                <w:b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b/>
                <w:color w:val="000000"/>
                <w:sz w:val="21"/>
                <w:szCs w:val="21"/>
              </w:rPr>
              <w:lastRenderedPageBreak/>
              <w:t>Primers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7C634274" w14:textId="7A9C607D" w:rsidR="00D83B3B" w:rsidRPr="00FC1483" w:rsidRDefault="00FC1483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b/>
                <w:color w:val="000000"/>
              </w:rPr>
            </w:pPr>
            <w:r w:rsidRPr="00FC1483">
              <w:rPr>
                <w:rFonts w:eastAsia="等线"/>
                <w:b/>
                <w:color w:val="000000"/>
              </w:rPr>
              <w:t>Sequences</w:t>
            </w:r>
          </w:p>
        </w:tc>
      </w:tr>
      <w:tr w:rsidR="00C87A91" w:rsidRPr="008C2557" w14:paraId="0BE0D534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5AF00DC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RDM15-nLUC-F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45C0AE05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ACGGGGGACGAGCTCGGTACC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ATGTCGGATTCTGATAAAGAGCTC</w:t>
            </w:r>
          </w:p>
        </w:tc>
      </w:tr>
      <w:tr w:rsidR="00C87A91" w:rsidRPr="008C2557" w14:paraId="2F53B8E3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B5FE822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RDM15-nLUC-R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39593BB1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CGCGTACGAGATCTGGTCGAC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TCGCTTCCTCTTCTTACCGGACTT</w:t>
            </w:r>
          </w:p>
        </w:tc>
      </w:tr>
      <w:tr w:rsidR="00C87A91" w:rsidRPr="008C2557" w14:paraId="53C75B15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9E8B029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RDM15-cLUC-F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2EBAEA9D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TACGCGTCCCGGGGCGGTACC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ATGTCGGATTCTGATAAAGAGCTC</w:t>
            </w:r>
          </w:p>
        </w:tc>
      </w:tr>
      <w:tr w:rsidR="00C87A91" w:rsidRPr="008C2557" w14:paraId="65F094E3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21FE0A80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RDM15-cLUC-R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29E58A1F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ACGAAAGCTCTGCAGGTCGAC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TCGCTTCCTCTTCTTACCGGACTT</w:t>
            </w:r>
          </w:p>
        </w:tc>
      </w:tr>
      <w:tr w:rsidR="00C87A91" w:rsidRPr="008C2557" w14:paraId="3893A00F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98CA932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NRPE3B-nLUC-F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0443D01D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ACGGGGGACGAGCTCGGTACC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ATGGACGGTGTCACCTACCAAAGA</w:t>
            </w:r>
          </w:p>
        </w:tc>
      </w:tr>
      <w:tr w:rsidR="00C87A91" w:rsidRPr="008C2557" w14:paraId="2F838A9C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27029C8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NRPE3B-nLUC-R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73FF9852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CGCGTACGAGATCTGGTCGAC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TCCTTCACGCATATGGGCACCGAG</w:t>
            </w:r>
          </w:p>
        </w:tc>
      </w:tr>
      <w:tr w:rsidR="00C87A91" w:rsidRPr="008C2557" w14:paraId="657C10A9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4695039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NRPE3B-cLUC-F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37377479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TACGCGTCCCGGGGCGGTACC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ATGGACGGTGTCACCTACCAAAGA</w:t>
            </w:r>
          </w:p>
        </w:tc>
      </w:tr>
      <w:tr w:rsidR="00C87A91" w:rsidRPr="008C2557" w14:paraId="755DF19F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639800E7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NRPE3B-cLUC-R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59679221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ACGAAAGCTCTGCAGGTCGAC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TCCTTCACGCATATGGGCACCGAG</w:t>
            </w:r>
          </w:p>
        </w:tc>
      </w:tr>
      <w:tr w:rsidR="00C87A91" w:rsidRPr="008C2557" w14:paraId="656723D6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00B67B5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RDM15-YN-F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409669D7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ATTTACGAACGATAGTTAATTAAC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ATGTCGGATTCTGATAAAGAGCTC</w:t>
            </w:r>
          </w:p>
        </w:tc>
      </w:tr>
      <w:tr w:rsidR="00C87A91" w:rsidRPr="008C2557" w14:paraId="4C907A9F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0D6B490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RDM15-YN-R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07D9E0C4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ACTGCCACCTCCTCCACTAGT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TCGCTTCCTCTTCTTACCGGACTT</w:t>
            </w:r>
          </w:p>
        </w:tc>
      </w:tr>
      <w:tr w:rsidR="00C87A91" w:rsidRPr="008C2557" w14:paraId="399A9E7E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5DBD012C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RDM15-YC-F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36E2E5E7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tLeast"/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ATTTACGAACGATAGTTAATTAAC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ATGTCGGATTCTGATAAAGAGCTC</w:t>
            </w:r>
          </w:p>
        </w:tc>
      </w:tr>
      <w:tr w:rsidR="00C87A91" w:rsidRPr="008C2557" w14:paraId="36192B9C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BBF1DDD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RDM15-YC-R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6DE99C2C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ACTGCCACCTCCTCCACTAGT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TCGCTTCCTCTTCTTACCGGACTT</w:t>
            </w:r>
          </w:p>
        </w:tc>
      </w:tr>
      <w:tr w:rsidR="00C87A91" w:rsidRPr="008C2557" w14:paraId="4A00B812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7EAAE19A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NRPE3B-YN-F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7C9DBA4B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ATTTACGAACGATAGTTAATTAAC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ATGGACGGTGTCACCTACCAAAGA</w:t>
            </w:r>
          </w:p>
        </w:tc>
      </w:tr>
      <w:tr w:rsidR="00C87A91" w:rsidRPr="008C2557" w14:paraId="3350CB7A" w14:textId="77777777" w:rsidTr="00FC1483">
        <w:trPr>
          <w:trHeight w:val="320"/>
        </w:trPr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18A268E0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等线"/>
                <w:color w:val="000000"/>
                <w:sz w:val="21"/>
                <w:szCs w:val="21"/>
              </w:rPr>
            </w:pPr>
            <w:r w:rsidRPr="00FC1483">
              <w:rPr>
                <w:rFonts w:eastAsia="等线"/>
                <w:color w:val="000000"/>
                <w:sz w:val="21"/>
                <w:szCs w:val="21"/>
              </w:rPr>
              <w:t>NRPE3B-YN-R</w:t>
            </w:r>
          </w:p>
        </w:tc>
        <w:tc>
          <w:tcPr>
            <w:tcW w:w="6236" w:type="dxa"/>
            <w:shd w:val="clear" w:color="auto" w:fill="auto"/>
            <w:noWrap/>
            <w:vAlign w:val="center"/>
            <w:hideMark/>
          </w:tcPr>
          <w:p w14:paraId="299E2727" w14:textId="77777777" w:rsidR="00D83B3B" w:rsidRPr="00FC1483" w:rsidRDefault="00D83B3B" w:rsidP="00FC14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DengXian"/>
                <w:color w:val="FF0000"/>
                <w:sz w:val="21"/>
                <w:szCs w:val="21"/>
              </w:rPr>
            </w:pPr>
            <w:r w:rsidRPr="00FC1483">
              <w:rPr>
                <w:rFonts w:eastAsia="DengXian"/>
                <w:color w:val="FF0000"/>
                <w:sz w:val="21"/>
                <w:szCs w:val="21"/>
              </w:rPr>
              <w:t>ACTGCCACCTCCTCCACTAGT</w:t>
            </w:r>
            <w:r w:rsidRPr="00FC1483">
              <w:rPr>
                <w:rFonts w:eastAsia="DengXian"/>
                <w:color w:val="000000"/>
                <w:sz w:val="21"/>
                <w:szCs w:val="21"/>
              </w:rPr>
              <w:t>TCCTTCACGCATATGGGCACCGAG</w:t>
            </w:r>
          </w:p>
        </w:tc>
      </w:tr>
    </w:tbl>
    <w:p w14:paraId="3D9AC5A9" w14:textId="15630822" w:rsidR="00D83B3B" w:rsidRPr="00900167" w:rsidRDefault="00D83B3B" w:rsidP="00D83B3B">
      <w:pPr>
        <w:spacing w:line="360" w:lineRule="auto"/>
      </w:pPr>
      <w:r w:rsidRPr="00D83B3B">
        <w:rPr>
          <w:b/>
        </w:rPr>
        <w:t xml:space="preserve"> Supplementary Table</w:t>
      </w:r>
      <w:r>
        <w:rPr>
          <w:b/>
          <w:bCs/>
        </w:rPr>
        <w:t xml:space="preserve"> 6</w:t>
      </w:r>
      <w:r w:rsidR="00FC1483">
        <w:rPr>
          <w:b/>
          <w:bCs/>
        </w:rPr>
        <w:t>.</w:t>
      </w:r>
      <w:r>
        <w:rPr>
          <w:b/>
          <w:bCs/>
        </w:rPr>
        <w:t xml:space="preserve"> Primer information.</w:t>
      </w:r>
      <w:r w:rsidRPr="00900167">
        <w:t xml:space="preserve">  </w:t>
      </w:r>
    </w:p>
    <w:p w14:paraId="581232A2" w14:textId="77777777" w:rsidR="00FC1483" w:rsidRDefault="00FC1483" w:rsidP="00D83B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b/>
          <w:bCs/>
        </w:rPr>
      </w:pPr>
    </w:p>
    <w:p w14:paraId="4D2D5AA6" w14:textId="77777777" w:rsidR="00FC1483" w:rsidRDefault="00FC1483" w:rsidP="00D83B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b/>
          <w:bCs/>
        </w:rPr>
      </w:pPr>
    </w:p>
    <w:p w14:paraId="19EABDC8" w14:textId="77777777" w:rsidR="00FC1483" w:rsidRDefault="00FC1483" w:rsidP="00FC14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b/>
          <w:bCs/>
          <w:noProof/>
        </w:rPr>
      </w:pPr>
      <w:r>
        <w:rPr>
          <w:b/>
        </w:rPr>
        <w:lastRenderedPageBreak/>
        <w:t>Supplementary Figures</w:t>
      </w:r>
      <w:r>
        <w:rPr>
          <w:b/>
          <w:bCs/>
          <w:noProof/>
        </w:rPr>
        <w:t xml:space="preserve"> </w:t>
      </w:r>
    </w:p>
    <w:p w14:paraId="19F145DF" w14:textId="5D7F4FF6" w:rsidR="00FC1483" w:rsidRPr="00444424" w:rsidRDefault="003C2338" w:rsidP="00FC14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b/>
          <w:bCs/>
        </w:rPr>
      </w:pPr>
      <w:bookmarkStart w:id="0" w:name="_GoBack"/>
      <w:r>
        <w:rPr>
          <w:b/>
          <w:bCs/>
          <w:noProof/>
        </w:rPr>
        <w:drawing>
          <wp:inline distT="0" distB="0" distL="0" distR="0" wp14:anchorId="3335366B" wp14:editId="0604F58C">
            <wp:extent cx="4553888" cy="5670550"/>
            <wp:effectExtent l="0" t="0" r="0" b="6350"/>
            <wp:docPr id="8" name="图片 8" descr="AI%20edit%20figure/3rd%20all%20in%20the%20same%20Arial/Fig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I%20edit%20figure/3rd%20all%20in%20the%20same%20Arial/FigS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3820" r="2589" b="5339"/>
                    <a:stretch/>
                  </pic:blipFill>
                  <pic:spPr bwMode="auto">
                    <a:xfrm>
                      <a:off x="0" y="0"/>
                      <a:ext cx="4555304" cy="567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04FCD31" w14:textId="77777777" w:rsidR="00317DC0" w:rsidRPr="00044839" w:rsidRDefault="00317DC0" w:rsidP="00FC1483">
      <w:pPr>
        <w:rPr>
          <w:b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 w:rsidRPr="00444424">
        <w:rPr>
          <w:rFonts w:hint="eastAsia"/>
          <w:b/>
          <w:bCs/>
        </w:rPr>
        <w:t>F</w:t>
      </w:r>
      <w:r>
        <w:rPr>
          <w:b/>
          <w:bCs/>
        </w:rPr>
        <w:t xml:space="preserve">igure </w:t>
      </w:r>
      <w:r w:rsidRPr="00444424">
        <w:rPr>
          <w:b/>
          <w:bCs/>
        </w:rPr>
        <w:t>1</w:t>
      </w:r>
      <w:r>
        <w:rPr>
          <w:b/>
          <w:bCs/>
        </w:rPr>
        <w:t>.</w:t>
      </w:r>
      <w:r w:rsidRPr="007A5E78">
        <w:rPr>
          <w:b/>
        </w:rPr>
        <w:t xml:space="preserve"> </w:t>
      </w:r>
      <w:r w:rsidRPr="00FF4652">
        <w:rPr>
          <w:b/>
        </w:rPr>
        <w:t xml:space="preserve">RDM15 </w:t>
      </w:r>
      <w:r>
        <w:rPr>
          <w:b/>
        </w:rPr>
        <w:t xml:space="preserve">functions as a </w:t>
      </w:r>
      <w:r w:rsidRPr="00FF4652">
        <w:rPr>
          <w:b/>
        </w:rPr>
        <w:t xml:space="preserve">silencing factor in </w:t>
      </w:r>
      <w:proofErr w:type="spellStart"/>
      <w:r w:rsidRPr="00FF4652">
        <w:rPr>
          <w:b/>
        </w:rPr>
        <w:t>RdDM</w:t>
      </w:r>
      <w:proofErr w:type="spellEnd"/>
      <w:r>
        <w:rPr>
          <w:b/>
        </w:rPr>
        <w:t>.</w:t>
      </w:r>
    </w:p>
    <w:p w14:paraId="507FAF23" w14:textId="77777777" w:rsidR="00317DC0" w:rsidRPr="00473DD1" w:rsidRDefault="00317DC0" w:rsidP="00FC1483">
      <w:pPr>
        <w:rPr>
          <w:b/>
        </w:rPr>
      </w:pPr>
      <w:r>
        <w:rPr>
          <w:b/>
        </w:rPr>
        <w:t>a</w:t>
      </w:r>
      <w:r>
        <w:t>. E</w:t>
      </w:r>
      <w:r w:rsidRPr="0039012D">
        <w:t xml:space="preserve">ffect of </w:t>
      </w:r>
      <w:r w:rsidRPr="00037A32">
        <w:rPr>
          <w:i/>
        </w:rPr>
        <w:t>rdm15-1</w:t>
      </w:r>
      <w:r>
        <w:t xml:space="preserve"> on</w:t>
      </w:r>
      <w:r w:rsidRPr="0039012D">
        <w:t xml:space="preserve"> </w:t>
      </w:r>
      <w:r>
        <w:t xml:space="preserve">the </w:t>
      </w:r>
      <w:r w:rsidRPr="0039012D">
        <w:t>kanamycin-resistan</w:t>
      </w:r>
      <w:r>
        <w:t>t</w:t>
      </w:r>
      <w:r w:rsidRPr="0039012D">
        <w:t xml:space="preserve"> phenotype in the </w:t>
      </w:r>
      <w:r w:rsidRPr="0039012D">
        <w:rPr>
          <w:i/>
        </w:rPr>
        <w:t>ros1-1</w:t>
      </w:r>
      <w:r w:rsidRPr="0039012D">
        <w:t xml:space="preserve"> background.</w:t>
      </w:r>
      <w:r w:rsidRPr="009069BB">
        <w:t xml:space="preserve"> </w:t>
      </w:r>
      <w:r>
        <w:t xml:space="preserve">WT (C24) carries </w:t>
      </w:r>
      <w:r w:rsidRPr="00C0582F">
        <w:rPr>
          <w:i/>
        </w:rPr>
        <w:t>35S-NPTII</w:t>
      </w:r>
      <w:r>
        <w:rPr>
          <w:i/>
        </w:rPr>
        <w:t xml:space="preserve">, </w:t>
      </w:r>
      <w:r>
        <w:t>the</w:t>
      </w:r>
      <w:r w:rsidRPr="00C0582F">
        <w:t xml:space="preserve"> expression </w:t>
      </w:r>
      <w:r>
        <w:t xml:space="preserve">of which </w:t>
      </w:r>
      <w:r w:rsidRPr="00C0582F">
        <w:t xml:space="preserve">leads to </w:t>
      </w:r>
      <w:r w:rsidRPr="0039012D">
        <w:t>kanamycin-resistance</w:t>
      </w:r>
      <w:r>
        <w:t>. I</w:t>
      </w:r>
      <w:r w:rsidRPr="0039012D">
        <w:t xml:space="preserve">n the </w:t>
      </w:r>
      <w:r w:rsidRPr="0039012D">
        <w:rPr>
          <w:i/>
        </w:rPr>
        <w:t>ros1-1</w:t>
      </w:r>
      <w:r w:rsidRPr="0039012D">
        <w:t xml:space="preserve"> background</w:t>
      </w:r>
      <w:r>
        <w:t xml:space="preserve">, the </w:t>
      </w:r>
      <w:r w:rsidRPr="00C0582F">
        <w:rPr>
          <w:i/>
        </w:rPr>
        <w:t xml:space="preserve">rdm15 </w:t>
      </w:r>
      <w:r>
        <w:t>mutation failed to rescue</w:t>
      </w:r>
      <w:r w:rsidRPr="00C0582F">
        <w:t xml:space="preserve"> </w:t>
      </w:r>
      <w:r>
        <w:t xml:space="preserve">the </w:t>
      </w:r>
      <w:r w:rsidRPr="0039012D">
        <w:t>kanamycin-resistan</w:t>
      </w:r>
      <w:r>
        <w:t>t</w:t>
      </w:r>
      <w:r w:rsidRPr="0039012D">
        <w:t xml:space="preserve"> phenotype</w:t>
      </w:r>
      <w:r>
        <w:t xml:space="preserve"> (left) and </w:t>
      </w:r>
      <w:r w:rsidRPr="00C0582F">
        <w:rPr>
          <w:i/>
        </w:rPr>
        <w:t>35S-NPTII</w:t>
      </w:r>
      <w:r>
        <w:t xml:space="preserve"> expression (right).</w:t>
      </w:r>
      <w:r w:rsidRPr="00037A32">
        <w:t xml:space="preserve"> </w:t>
      </w:r>
      <w:r>
        <w:rPr>
          <w:b/>
        </w:rPr>
        <w:t>b</w:t>
      </w:r>
      <w:r w:rsidRPr="00C0582F">
        <w:rPr>
          <w:b/>
        </w:rPr>
        <w:t>.</w:t>
      </w:r>
      <w:r>
        <w:t xml:space="preserve"> RT-PCR analysis of transcript</w:t>
      </w:r>
      <w:r w:rsidRPr="00037A32">
        <w:t xml:space="preserve"> levels of endogenous </w:t>
      </w:r>
      <w:r w:rsidRPr="00FB731A">
        <w:rPr>
          <w:i/>
        </w:rPr>
        <w:t>AtGP1</w:t>
      </w:r>
      <w:r>
        <w:rPr>
          <w:i/>
        </w:rPr>
        <w:t>,</w:t>
      </w:r>
      <w:r w:rsidRPr="00037A32">
        <w:t xml:space="preserve"> </w:t>
      </w:r>
      <w:r>
        <w:t xml:space="preserve">which is a </w:t>
      </w:r>
      <w:r w:rsidRPr="00C61E68">
        <w:t xml:space="preserve">canonical </w:t>
      </w:r>
      <w:proofErr w:type="spellStart"/>
      <w:r w:rsidRPr="00C61E68">
        <w:t>RdDM</w:t>
      </w:r>
      <w:proofErr w:type="spellEnd"/>
      <w:r w:rsidRPr="00C61E68">
        <w:t xml:space="preserve"> target</w:t>
      </w:r>
      <w:r>
        <w:t xml:space="preserve">, </w:t>
      </w:r>
      <w:r w:rsidRPr="00037A32">
        <w:t>in</w:t>
      </w:r>
      <w:r>
        <w:t xml:space="preserve"> the WT (C24),</w:t>
      </w:r>
      <w:r w:rsidRPr="00037A32">
        <w:t xml:space="preserve"> </w:t>
      </w:r>
      <w:r w:rsidRPr="009E67E5">
        <w:rPr>
          <w:i/>
        </w:rPr>
        <w:t>rdm15-1</w:t>
      </w:r>
      <w:r w:rsidRPr="009E67E5">
        <w:t>,</w:t>
      </w:r>
      <w:r w:rsidRPr="009E67E5">
        <w:rPr>
          <w:i/>
        </w:rPr>
        <w:t xml:space="preserve"> </w:t>
      </w:r>
      <w:r w:rsidRPr="0039012D">
        <w:rPr>
          <w:i/>
        </w:rPr>
        <w:t>rdm15</w:t>
      </w:r>
      <w:r>
        <w:rPr>
          <w:i/>
        </w:rPr>
        <w:t>-1</w:t>
      </w:r>
      <w:r w:rsidRPr="0039012D">
        <w:rPr>
          <w:i/>
        </w:rPr>
        <w:t>/ros1-1</w:t>
      </w:r>
      <w:r>
        <w:t xml:space="preserve">, </w:t>
      </w:r>
      <w:r w:rsidRPr="0039012D">
        <w:rPr>
          <w:i/>
        </w:rPr>
        <w:t>ago4/ros1-1</w:t>
      </w:r>
      <w:r w:rsidRPr="00B81252">
        <w:t>,</w:t>
      </w:r>
      <w:r>
        <w:t xml:space="preserve"> and</w:t>
      </w:r>
      <w:r w:rsidRPr="009E67E5">
        <w:rPr>
          <w:i/>
        </w:rPr>
        <w:t xml:space="preserve"> ros1-1</w:t>
      </w:r>
      <w:r>
        <w:t xml:space="preserve"> genotypes</w:t>
      </w:r>
      <w:r w:rsidRPr="00037A32">
        <w:t xml:space="preserve">. </w:t>
      </w:r>
      <w:r>
        <w:rPr>
          <w:b/>
        </w:rPr>
        <w:t>c</w:t>
      </w:r>
      <w:r>
        <w:t xml:space="preserve">. Complementation of </w:t>
      </w:r>
      <w:r w:rsidRPr="00473DD1">
        <w:rPr>
          <w:i/>
        </w:rPr>
        <w:t>rdm15-1/ros1-1</w:t>
      </w:r>
      <w:r>
        <w:rPr>
          <w:iCs/>
        </w:rPr>
        <w:t xml:space="preserve"> by </w:t>
      </w:r>
      <w:r w:rsidRPr="00861670">
        <w:rPr>
          <w:i/>
          <w:iCs/>
        </w:rPr>
        <w:t>RDM15-MYC</w:t>
      </w:r>
      <w:r>
        <w:t xml:space="preserve">. The WT, </w:t>
      </w:r>
      <w:r w:rsidRPr="00B733B4">
        <w:rPr>
          <w:i/>
        </w:rPr>
        <w:t>ros1-1</w:t>
      </w:r>
      <w:r>
        <w:t xml:space="preserve">, </w:t>
      </w:r>
      <w:r w:rsidRPr="00B733B4">
        <w:rPr>
          <w:i/>
        </w:rPr>
        <w:t>rdm15-1ros1-1</w:t>
      </w:r>
      <w:r w:rsidRPr="00B81252">
        <w:t>,</w:t>
      </w:r>
      <w:r w:rsidRPr="00B733B4">
        <w:rPr>
          <w:i/>
        </w:rPr>
        <w:t xml:space="preserve"> </w:t>
      </w:r>
      <w:r>
        <w:t xml:space="preserve">and </w:t>
      </w:r>
      <w:r w:rsidRPr="00473DD1">
        <w:rPr>
          <w:i/>
        </w:rPr>
        <w:t>RDM15-MYC</w:t>
      </w:r>
      <w:r>
        <w:t>/</w:t>
      </w:r>
      <w:r>
        <w:rPr>
          <w:i/>
        </w:rPr>
        <w:t>rdm15-1</w:t>
      </w:r>
      <w:r w:rsidRPr="00B733B4">
        <w:rPr>
          <w:i/>
        </w:rPr>
        <w:t>r</w:t>
      </w:r>
      <w:r>
        <w:rPr>
          <w:i/>
        </w:rPr>
        <w:t>os1-</w:t>
      </w:r>
      <w:r w:rsidRPr="00B733B4">
        <w:rPr>
          <w:i/>
        </w:rPr>
        <w:t>1</w:t>
      </w:r>
      <w:r>
        <w:rPr>
          <w:rFonts w:hint="eastAsia"/>
        </w:rPr>
        <w:t xml:space="preserve"> </w:t>
      </w:r>
      <w:r>
        <w:t xml:space="preserve">plants were grown for 10 days and imaged </w:t>
      </w:r>
      <w:r>
        <w:lastRenderedPageBreak/>
        <w:t xml:space="preserve">after cold treatment (48 h, 4°C). Compared to </w:t>
      </w:r>
      <w:r>
        <w:rPr>
          <w:i/>
        </w:rPr>
        <w:t>rdm15-1</w:t>
      </w:r>
      <w:r w:rsidRPr="00B733B4">
        <w:rPr>
          <w:i/>
        </w:rPr>
        <w:t>r</w:t>
      </w:r>
      <w:r>
        <w:rPr>
          <w:i/>
        </w:rPr>
        <w:t>os1-</w:t>
      </w:r>
      <w:r w:rsidRPr="00B733B4">
        <w:rPr>
          <w:i/>
        </w:rPr>
        <w:t>1</w:t>
      </w:r>
      <w:r w:rsidRPr="001E4F67">
        <w:t>,</w:t>
      </w:r>
      <w:r>
        <w:rPr>
          <w:i/>
        </w:rPr>
        <w:t xml:space="preserve"> </w:t>
      </w:r>
      <w:r w:rsidRPr="00473DD1">
        <w:rPr>
          <w:i/>
        </w:rPr>
        <w:t>RDM15-MYC</w:t>
      </w:r>
      <w:r>
        <w:t>/</w:t>
      </w:r>
      <w:r>
        <w:rPr>
          <w:i/>
        </w:rPr>
        <w:t>rdm15-1</w:t>
      </w:r>
      <w:r w:rsidRPr="00B733B4">
        <w:rPr>
          <w:i/>
        </w:rPr>
        <w:t>r</w:t>
      </w:r>
      <w:r>
        <w:rPr>
          <w:i/>
        </w:rPr>
        <w:t>os1-</w:t>
      </w:r>
      <w:r w:rsidRPr="00B733B4">
        <w:rPr>
          <w:i/>
        </w:rPr>
        <w:t>1</w:t>
      </w:r>
      <w:r>
        <w:rPr>
          <w:i/>
        </w:rPr>
        <w:t xml:space="preserve"> </w:t>
      </w:r>
      <w:r w:rsidRPr="00473DD1">
        <w:t>showed weaker luminescence emission.</w:t>
      </w:r>
    </w:p>
    <w:p w14:paraId="4D6E9F7D" w14:textId="77777777" w:rsidR="00317DC0" w:rsidRDefault="00317DC0" w:rsidP="00FC1483">
      <w:proofErr w:type="gramStart"/>
      <w:r>
        <w:rPr>
          <w:b/>
        </w:rPr>
        <w:t>d</w:t>
      </w:r>
      <w:proofErr w:type="gramEnd"/>
      <w:r w:rsidRPr="00473DD1">
        <w:rPr>
          <w:b/>
        </w:rPr>
        <w:t>.</w:t>
      </w:r>
      <w:r>
        <w:t xml:space="preserve"> </w:t>
      </w:r>
      <w:r w:rsidRPr="00342BD2">
        <w:rPr>
          <w:rFonts w:hint="eastAsia"/>
          <w:i/>
        </w:rPr>
        <w:t>rdm</w:t>
      </w:r>
      <w:r w:rsidRPr="00342BD2">
        <w:rPr>
          <w:i/>
        </w:rPr>
        <w:t>15-2</w:t>
      </w:r>
      <w:r>
        <w:t xml:space="preserve"> and </w:t>
      </w:r>
      <w:r w:rsidRPr="00342BD2">
        <w:rPr>
          <w:i/>
        </w:rPr>
        <w:t>rdm15-3</w:t>
      </w:r>
      <w:r>
        <w:t xml:space="preserve"> plants </w:t>
      </w:r>
      <w:r w:rsidRPr="00024539">
        <w:t>contain</w:t>
      </w:r>
      <w:r>
        <w:t>ing</w:t>
      </w:r>
      <w:r w:rsidRPr="00024539">
        <w:t xml:space="preserve"> T-DNA insertion</w:t>
      </w:r>
      <w:r>
        <w:t>s</w:t>
      </w:r>
      <w:r w:rsidRPr="00024539">
        <w:t xml:space="preserve"> </w:t>
      </w:r>
      <w:r>
        <w:t>were confirmed</w:t>
      </w:r>
      <w:r w:rsidRPr="00952A3D">
        <w:t xml:space="preserve"> by PCR amplification and agarose gel electrophoresis</w:t>
      </w:r>
      <w:r>
        <w:t>.</w:t>
      </w:r>
      <w:r w:rsidRPr="00952A3D">
        <w:t xml:space="preserve"> </w:t>
      </w:r>
    </w:p>
    <w:p w14:paraId="38462A71" w14:textId="77777777" w:rsidR="00FC1483" w:rsidRDefault="00FC1483" w:rsidP="00FC1483"/>
    <w:p w14:paraId="27E96D15" w14:textId="77777777" w:rsidR="00317DC0" w:rsidRDefault="00317DC0" w:rsidP="00317DC0">
      <w:pPr>
        <w:spacing w:line="360" w:lineRule="auto"/>
      </w:pPr>
    </w:p>
    <w:p w14:paraId="410A7CF8" w14:textId="6786209C" w:rsidR="00317DC0" w:rsidRDefault="007527BD" w:rsidP="00317DC0">
      <w:pPr>
        <w:spacing w:line="360" w:lineRule="auto"/>
      </w:pPr>
      <w:r>
        <w:rPr>
          <w:noProof/>
        </w:rPr>
        <w:drawing>
          <wp:inline distT="0" distB="0" distL="0" distR="0" wp14:anchorId="4B5B6610" wp14:editId="69FE9AD1">
            <wp:extent cx="5262880" cy="5008245"/>
            <wp:effectExtent l="0" t="0" r="0" b="0"/>
            <wp:docPr id="10" name="图片 10" descr="AI%20edit%20figure/FigS2%20edit%20by%20福昕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%20edit%20figure/FigS2%20edit%20by%20福昕.pd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7117" w14:textId="77777777" w:rsidR="00FC1483" w:rsidRPr="00C0582F" w:rsidRDefault="00FC1483" w:rsidP="00317DC0">
      <w:pPr>
        <w:spacing w:line="360" w:lineRule="auto"/>
      </w:pPr>
    </w:p>
    <w:p w14:paraId="4A6914BA" w14:textId="77777777" w:rsidR="00317DC0" w:rsidRPr="00B129CD" w:rsidRDefault="00317DC0" w:rsidP="00FC1483">
      <w:pPr>
        <w:rPr>
          <w:b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 w:rsidRPr="00444424">
        <w:rPr>
          <w:rFonts w:hint="eastAsia"/>
          <w:b/>
          <w:bCs/>
        </w:rPr>
        <w:t>F</w:t>
      </w:r>
      <w:r w:rsidRPr="00444424">
        <w:rPr>
          <w:b/>
          <w:bCs/>
        </w:rPr>
        <w:t xml:space="preserve">igure </w:t>
      </w:r>
      <w:r>
        <w:rPr>
          <w:b/>
          <w:bCs/>
        </w:rPr>
        <w:t xml:space="preserve">2. </w:t>
      </w:r>
      <w:r>
        <w:rPr>
          <w:rFonts w:hint="eastAsia"/>
          <w:b/>
        </w:rPr>
        <w:t>Effect</w:t>
      </w:r>
      <w:r>
        <w:rPr>
          <w:b/>
        </w:rPr>
        <w:t xml:space="preserve"> of </w:t>
      </w:r>
      <w:r w:rsidRPr="00B129CD">
        <w:rPr>
          <w:b/>
          <w:i/>
        </w:rPr>
        <w:t>rdm15</w:t>
      </w:r>
      <w:r>
        <w:rPr>
          <w:b/>
        </w:rPr>
        <w:t xml:space="preserve"> on </w:t>
      </w:r>
      <w:r>
        <w:rPr>
          <w:rFonts w:hint="eastAsia"/>
          <w:b/>
        </w:rPr>
        <w:t>genomic</w:t>
      </w:r>
      <w:r>
        <w:rPr>
          <w:b/>
        </w:rPr>
        <w:t xml:space="preserve"> </w:t>
      </w:r>
      <w:r>
        <w:rPr>
          <w:rFonts w:hint="eastAsia"/>
          <w:b/>
        </w:rPr>
        <w:t>c</w:t>
      </w:r>
      <w:r>
        <w:rPr>
          <w:b/>
        </w:rPr>
        <w:t>ytosine methylation.</w:t>
      </w:r>
    </w:p>
    <w:p w14:paraId="3C4D0D38" w14:textId="77777777" w:rsidR="00317DC0" w:rsidRDefault="00317DC0" w:rsidP="00FC1483">
      <w:r>
        <w:rPr>
          <w:b/>
        </w:rPr>
        <w:t>a</w:t>
      </w:r>
      <w:r>
        <w:t xml:space="preserve">. </w:t>
      </w:r>
      <w:r w:rsidRPr="00465BA5">
        <w:t xml:space="preserve">Principal components analysis </w:t>
      </w:r>
      <w:r>
        <w:t xml:space="preserve">of DNA </w:t>
      </w:r>
      <w:proofErr w:type="spellStart"/>
      <w:r>
        <w:t>methylomes</w:t>
      </w:r>
      <w:proofErr w:type="spellEnd"/>
      <w:r>
        <w:t xml:space="preserve"> of </w:t>
      </w:r>
      <w:r w:rsidRPr="001D3003">
        <w:t xml:space="preserve">Col-0, </w:t>
      </w:r>
      <w:r w:rsidRPr="001D3003">
        <w:rPr>
          <w:i/>
        </w:rPr>
        <w:t>rdm15-2</w:t>
      </w:r>
      <w:r>
        <w:t>,</w:t>
      </w:r>
      <w:r w:rsidRPr="001D3003">
        <w:t xml:space="preserve"> and </w:t>
      </w:r>
      <w:r w:rsidRPr="001D3003">
        <w:rPr>
          <w:i/>
        </w:rPr>
        <w:t>rdm15-3</w:t>
      </w:r>
      <w:r>
        <w:t xml:space="preserve"> with two biological replicates. </w:t>
      </w:r>
      <w:r>
        <w:rPr>
          <w:b/>
        </w:rPr>
        <w:t>b</w:t>
      </w:r>
      <w:r>
        <w:t xml:space="preserve">. </w:t>
      </w:r>
      <w:r w:rsidRPr="00507233">
        <w:t xml:space="preserve">DNA methylation levels </w:t>
      </w:r>
      <w:r>
        <w:t>of repre</w:t>
      </w:r>
      <w:r>
        <w:rPr>
          <w:rFonts w:hint="eastAsia"/>
        </w:rPr>
        <w:t>sent</w:t>
      </w:r>
      <w:r>
        <w:t>at</w:t>
      </w:r>
      <w:r>
        <w:rPr>
          <w:rFonts w:hint="eastAsia"/>
        </w:rPr>
        <w:t>ive</w:t>
      </w:r>
      <w:r>
        <w:t xml:space="preserve"> </w:t>
      </w:r>
      <w:r w:rsidRPr="008B070F">
        <w:rPr>
          <w:i/>
        </w:rPr>
        <w:t>rdm15</w:t>
      </w:r>
      <w:r>
        <w:t xml:space="preserve"> DMRs </w:t>
      </w:r>
      <w:r w:rsidRPr="001C4FD1">
        <w:t xml:space="preserve">in Col-0, </w:t>
      </w:r>
      <w:r w:rsidRPr="00507233">
        <w:rPr>
          <w:i/>
        </w:rPr>
        <w:t>rdm15-2</w:t>
      </w:r>
      <w:r w:rsidRPr="001C4FD1">
        <w:t xml:space="preserve">, </w:t>
      </w:r>
      <w:r w:rsidRPr="00507233">
        <w:rPr>
          <w:i/>
        </w:rPr>
        <w:t>rdm15-3</w:t>
      </w:r>
      <w:r w:rsidRPr="001C4FD1">
        <w:t xml:space="preserve">, </w:t>
      </w:r>
      <w:r w:rsidRPr="00507233">
        <w:rPr>
          <w:i/>
        </w:rPr>
        <w:t>nrpd1-3</w:t>
      </w:r>
      <w:r w:rsidRPr="001C4FD1">
        <w:t xml:space="preserve">, and </w:t>
      </w:r>
      <w:r w:rsidRPr="00507233">
        <w:rPr>
          <w:i/>
        </w:rPr>
        <w:t>nrpe1-11</w:t>
      </w:r>
      <w:r>
        <w:t>.</w:t>
      </w:r>
    </w:p>
    <w:p w14:paraId="7300FB87" w14:textId="5B9A0155" w:rsidR="00317DC0" w:rsidRDefault="007527BD" w:rsidP="00317DC0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9CB579D" wp14:editId="6571D8E0">
            <wp:extent cx="5273675" cy="6815455"/>
            <wp:effectExtent l="0" t="0" r="9525" b="0"/>
            <wp:docPr id="11" name="图片 11" descr="AI%20edit%20figure/3rd%20all%20in%20the%20same%20Arial/Fig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%20edit%20figure/3rd%20all%20in%20the%20same%20Arial/FigS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5040" w14:textId="77777777" w:rsidR="00317DC0" w:rsidRPr="00B129CD" w:rsidRDefault="00317DC0" w:rsidP="00FC1483">
      <w:pPr>
        <w:rPr>
          <w:b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 w:rsidRPr="002C1D6A">
        <w:rPr>
          <w:rFonts w:hint="eastAsia"/>
          <w:b/>
        </w:rPr>
        <w:t>Fig</w:t>
      </w:r>
      <w:r>
        <w:rPr>
          <w:rFonts w:hint="eastAsia"/>
          <w:b/>
        </w:rPr>
        <w:t>u</w:t>
      </w:r>
      <w:r>
        <w:rPr>
          <w:b/>
        </w:rPr>
        <w:t>re</w:t>
      </w:r>
      <w:r w:rsidRPr="002C1D6A">
        <w:rPr>
          <w:b/>
        </w:rPr>
        <w:t xml:space="preserve"> </w:t>
      </w:r>
      <w:r>
        <w:rPr>
          <w:b/>
        </w:rPr>
        <w:t xml:space="preserve">3. </w:t>
      </w:r>
      <w:r w:rsidRPr="00790A43">
        <w:rPr>
          <w:b/>
        </w:rPr>
        <w:t xml:space="preserve">Effect of </w:t>
      </w:r>
      <w:r w:rsidRPr="008B070F">
        <w:rPr>
          <w:b/>
          <w:i/>
        </w:rPr>
        <w:t>rdm15</w:t>
      </w:r>
      <w:r>
        <w:rPr>
          <w:b/>
        </w:rPr>
        <w:t xml:space="preserve"> on the </w:t>
      </w:r>
      <w:r w:rsidRPr="00023F77">
        <w:rPr>
          <w:b/>
        </w:rPr>
        <w:t xml:space="preserve">accumulation </w:t>
      </w:r>
      <w:r>
        <w:rPr>
          <w:b/>
        </w:rPr>
        <w:t xml:space="preserve">of siRNAs. </w:t>
      </w:r>
    </w:p>
    <w:p w14:paraId="2B195170" w14:textId="77777777" w:rsidR="00317DC0" w:rsidRDefault="00317DC0" w:rsidP="00FC1483">
      <w:r>
        <w:rPr>
          <w:b/>
        </w:rPr>
        <w:t>a</w:t>
      </w:r>
      <w:r w:rsidRPr="008A7B3C">
        <w:rPr>
          <w:b/>
        </w:rPr>
        <w:t xml:space="preserve">. </w:t>
      </w:r>
      <w:r>
        <w:t>G</w:t>
      </w:r>
      <w:r w:rsidRPr="00023F77">
        <w:t xml:space="preserve">enome-wide siRNA profiles </w:t>
      </w:r>
      <w:r>
        <w:t xml:space="preserve">of </w:t>
      </w:r>
      <w:r w:rsidRPr="00023F77">
        <w:t xml:space="preserve">Col-0, </w:t>
      </w:r>
      <w:r w:rsidRPr="008A7B3C">
        <w:rPr>
          <w:i/>
        </w:rPr>
        <w:t>rdm15-2</w:t>
      </w:r>
      <w:r w:rsidRPr="00B81252">
        <w:t>,</w:t>
      </w:r>
      <w:r w:rsidRPr="00023F77">
        <w:t xml:space="preserve"> and </w:t>
      </w:r>
      <w:r w:rsidRPr="008A7B3C">
        <w:rPr>
          <w:i/>
        </w:rPr>
        <w:t>rdm15-3</w:t>
      </w:r>
      <w:r w:rsidRPr="00023F77">
        <w:t xml:space="preserve"> with two biological replicates</w:t>
      </w:r>
      <w:r>
        <w:t>.</w:t>
      </w:r>
      <w:r w:rsidRPr="009069BB">
        <w:t xml:space="preserve"> </w:t>
      </w:r>
      <w:r>
        <w:rPr>
          <w:b/>
        </w:rPr>
        <w:t>b</w:t>
      </w:r>
      <w:r>
        <w:t>. Change of</w:t>
      </w:r>
      <w:r w:rsidRPr="006B16C7">
        <w:t xml:space="preserve"> </w:t>
      </w:r>
      <w:r>
        <w:t>CG CHG and CHH methylation levels (</w:t>
      </w:r>
      <w:r w:rsidRPr="008A7B3C">
        <w:rPr>
          <w:i/>
        </w:rPr>
        <w:t>rdm15</w:t>
      </w:r>
      <w:r>
        <w:t xml:space="preserve">-WT) </w:t>
      </w:r>
      <w:r w:rsidRPr="006B16C7">
        <w:t xml:space="preserve">at </w:t>
      </w:r>
      <w:r>
        <w:t>RDM15-dependent siRNA regions.</w:t>
      </w:r>
      <w:r w:rsidRPr="006B16C7">
        <w:t xml:space="preserve"> </w:t>
      </w:r>
      <w:r>
        <w:t xml:space="preserve">Control regions were randomly selected regions that were simulated with the lengths of RDM15-dependent siRNA regions. </w:t>
      </w:r>
      <w:r>
        <w:rPr>
          <w:b/>
        </w:rPr>
        <w:t>c</w:t>
      </w:r>
      <w:r>
        <w:t xml:space="preserve">. IGB display of the </w:t>
      </w:r>
      <w:r w:rsidRPr="006B16C7">
        <w:t xml:space="preserve">siRNA levels at several </w:t>
      </w:r>
      <w:r w:rsidRPr="008A7B3C">
        <w:rPr>
          <w:i/>
        </w:rPr>
        <w:t>rdm15</w:t>
      </w:r>
      <w:r w:rsidRPr="008A7B3C">
        <w:t xml:space="preserve"> </w:t>
      </w:r>
      <w:r w:rsidRPr="006B16C7">
        <w:t>hypo-DMRs</w:t>
      </w:r>
      <w:r>
        <w:t>.</w:t>
      </w:r>
    </w:p>
    <w:p w14:paraId="0D758A34" w14:textId="77777777" w:rsidR="007527BD" w:rsidRDefault="007527BD" w:rsidP="00FC1483"/>
    <w:p w14:paraId="0555F348" w14:textId="01EF05A7" w:rsidR="00317DC0" w:rsidRDefault="007527BD" w:rsidP="00FC1483">
      <w:pPr>
        <w:jc w:val="center"/>
      </w:pPr>
      <w:r>
        <w:rPr>
          <w:noProof/>
        </w:rPr>
        <w:lastRenderedPageBreak/>
        <w:drawing>
          <wp:inline distT="0" distB="0" distL="0" distR="0" wp14:anchorId="2202D61B" wp14:editId="2D9C4F97">
            <wp:extent cx="2095500" cy="2116695"/>
            <wp:effectExtent l="0" t="0" r="0" b="0"/>
            <wp:docPr id="12" name="图片 12" descr="AI%20edit%20figure/3rd%20all%20in%20the%20same%20Arial/FigS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I%20edit%20figure/3rd%20all%20in%20the%20same%20Arial/FigS4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24" cy="21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D078" w14:textId="77777777" w:rsidR="00317DC0" w:rsidRDefault="00317DC0" w:rsidP="00FC1483">
      <w:pPr>
        <w:rPr>
          <w:b/>
          <w:i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 w:rsidRPr="002C1D6A">
        <w:rPr>
          <w:rFonts w:hint="eastAsia"/>
          <w:b/>
        </w:rPr>
        <w:t>Fig</w:t>
      </w:r>
      <w:r>
        <w:rPr>
          <w:rFonts w:hint="eastAsia"/>
          <w:b/>
        </w:rPr>
        <w:t>u</w:t>
      </w:r>
      <w:r>
        <w:rPr>
          <w:b/>
        </w:rPr>
        <w:t>re</w:t>
      </w:r>
      <w:r w:rsidRPr="002C1D6A">
        <w:rPr>
          <w:b/>
        </w:rPr>
        <w:t xml:space="preserve"> </w:t>
      </w:r>
      <w:r>
        <w:rPr>
          <w:b/>
        </w:rPr>
        <w:t xml:space="preserve">4. Western blot showing RDM15 protein </w:t>
      </w:r>
      <w:r w:rsidRPr="008A7B3C">
        <w:rPr>
          <w:b/>
        </w:rPr>
        <w:t>accumulation in</w:t>
      </w:r>
      <w:r w:rsidRPr="007A5E78">
        <w:rPr>
          <w:b/>
          <w:i/>
        </w:rPr>
        <w:t xml:space="preserve"> RDM15-3MYC/rdm15-3</w:t>
      </w:r>
      <w:r w:rsidRPr="008A7B3C">
        <w:rPr>
          <w:b/>
        </w:rPr>
        <w:t xml:space="preserve"> and</w:t>
      </w:r>
      <w:r w:rsidRPr="007A5E78">
        <w:rPr>
          <w:b/>
          <w:i/>
        </w:rPr>
        <w:t xml:space="preserve"> </w:t>
      </w:r>
      <w:r w:rsidRPr="008A7B3C">
        <w:rPr>
          <w:b/>
          <w:i/>
        </w:rPr>
        <w:t>RDM15-3FLAG/rdm15-3</w:t>
      </w:r>
      <w:r>
        <w:rPr>
          <w:b/>
          <w:iCs/>
        </w:rPr>
        <w:t xml:space="preserve"> plants</w:t>
      </w:r>
      <w:r>
        <w:rPr>
          <w:b/>
          <w:i/>
        </w:rPr>
        <w:t>.</w:t>
      </w:r>
    </w:p>
    <w:p w14:paraId="72553404" w14:textId="1ED13D9A" w:rsidR="007527BD" w:rsidRPr="00444424" w:rsidRDefault="007527BD" w:rsidP="00FC1483">
      <w:pPr>
        <w:jc w:val="center"/>
        <w:rPr>
          <w:b/>
          <w:bCs/>
        </w:rPr>
      </w:pPr>
      <w:r>
        <w:rPr>
          <w:b/>
          <w:i/>
          <w:noProof/>
        </w:rPr>
        <w:drawing>
          <wp:inline distT="0" distB="0" distL="0" distR="0" wp14:anchorId="6CCB7FB4" wp14:editId="6B487730">
            <wp:extent cx="2905134" cy="4456921"/>
            <wp:effectExtent l="0" t="0" r="0" b="1270"/>
            <wp:docPr id="13" name="图片 13" descr="AI%20edit%20figure/3rd%20all%20in%20the%20same%20Arial/FigS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%20edit%20figure/3rd%20all%20in%20the%20same%20Arial/FigS5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t="2218" r="2690" b="1971"/>
                    <a:stretch/>
                  </pic:blipFill>
                  <pic:spPr bwMode="auto">
                    <a:xfrm>
                      <a:off x="0" y="0"/>
                      <a:ext cx="2907640" cy="44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A045B" w14:textId="77777777" w:rsidR="007527BD" w:rsidRDefault="00317DC0" w:rsidP="00FC1483">
      <w:pPr>
        <w:spacing w:before="240"/>
        <w:rPr>
          <w:noProof/>
        </w:rPr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>
        <w:rPr>
          <w:b/>
        </w:rPr>
        <w:t>Figure 5</w:t>
      </w:r>
      <w:r w:rsidRPr="00CA59DD">
        <w:rPr>
          <w:b/>
        </w:rPr>
        <w:t xml:space="preserve">. </w:t>
      </w:r>
      <w:r>
        <w:rPr>
          <w:b/>
        </w:rPr>
        <w:t xml:space="preserve">The RDM15 </w:t>
      </w:r>
      <w:proofErr w:type="spellStart"/>
      <w:r>
        <w:rPr>
          <w:b/>
        </w:rPr>
        <w:t>tudor</w:t>
      </w:r>
      <w:proofErr w:type="spellEnd"/>
      <w:r>
        <w:rPr>
          <w:b/>
        </w:rPr>
        <w:t xml:space="preserve"> domain specifically recognizes the H3K4me1 mark. a</w:t>
      </w:r>
      <w:r>
        <w:t>.</w:t>
      </w:r>
      <w:r w:rsidRPr="00177FBE">
        <w:t xml:space="preserve"> </w:t>
      </w:r>
      <w:r w:rsidRPr="00177FBE">
        <w:rPr>
          <w:rFonts w:hint="eastAsia"/>
        </w:rPr>
        <w:t>Histone</w:t>
      </w:r>
      <w:r w:rsidRPr="00177FBE">
        <w:rPr>
          <w:rFonts w:eastAsia="Cambria"/>
        </w:rPr>
        <w:t xml:space="preserve"> peptide array assay </w:t>
      </w:r>
      <w:r w:rsidRPr="00177FBE">
        <w:t xml:space="preserve">showing the binding </w:t>
      </w:r>
      <w:r>
        <w:t xml:space="preserve">preference </w:t>
      </w:r>
      <w:r w:rsidRPr="00177FBE">
        <w:t>of RDM15 to H3K4me1.</w:t>
      </w:r>
      <w:r>
        <w:t xml:space="preserve"> Error bar represents </w:t>
      </w:r>
      <w:proofErr w:type="spellStart"/>
      <w:r>
        <w:t>s.d.</w:t>
      </w:r>
      <w:proofErr w:type="spellEnd"/>
      <w:r>
        <w:t xml:space="preserve"> (n=3).</w:t>
      </w:r>
      <w:r w:rsidRPr="00177FBE">
        <w:t xml:space="preserve"> </w:t>
      </w:r>
      <w:r>
        <w:rPr>
          <w:b/>
        </w:rPr>
        <w:t>b</w:t>
      </w:r>
      <w:r w:rsidRPr="00177FBE">
        <w:rPr>
          <w:b/>
        </w:rPr>
        <w:t>.</w:t>
      </w:r>
      <w:r w:rsidRPr="00177FBE">
        <w:t xml:space="preserve"> ITC binding curves between </w:t>
      </w:r>
      <w:r>
        <w:t xml:space="preserve">the </w:t>
      </w:r>
      <w:r w:rsidRPr="00177FBE">
        <w:t xml:space="preserve">RDM15 </w:t>
      </w:r>
      <w:proofErr w:type="spellStart"/>
      <w:r w:rsidRPr="00177FBE">
        <w:t>tudor</w:t>
      </w:r>
      <w:proofErr w:type="spellEnd"/>
      <w:r w:rsidRPr="00177FBE">
        <w:t xml:space="preserve"> domain and H3K4me1 and H4K20me1</w:t>
      </w:r>
      <w:r w:rsidRPr="00C2220D">
        <w:t xml:space="preserve"> peptides </w:t>
      </w:r>
      <w:r>
        <w:t>indicate that</w:t>
      </w:r>
      <w:r w:rsidRPr="00C2220D">
        <w:t xml:space="preserve"> H3K4me1 is </w:t>
      </w:r>
      <w:r>
        <w:t xml:space="preserve">the </w:t>
      </w:r>
      <w:r w:rsidRPr="00C2220D">
        <w:t>optim</w:t>
      </w:r>
      <w:r>
        <w:t>al</w:t>
      </w:r>
      <w:r w:rsidRPr="00C2220D">
        <w:t xml:space="preserve"> binding partner for RDM15.</w:t>
      </w:r>
      <w:r w:rsidR="007527BD" w:rsidRPr="007527BD">
        <w:rPr>
          <w:noProof/>
        </w:rPr>
        <w:t xml:space="preserve"> </w:t>
      </w:r>
    </w:p>
    <w:p w14:paraId="62E47817" w14:textId="1525DD1F" w:rsidR="00317DC0" w:rsidRDefault="007527BD" w:rsidP="00FC1483">
      <w:pPr>
        <w:spacing w:before="240"/>
        <w:jc w:val="center"/>
      </w:pPr>
      <w:r w:rsidRPr="007527BD">
        <w:rPr>
          <w:noProof/>
        </w:rPr>
        <w:lastRenderedPageBreak/>
        <w:drawing>
          <wp:inline distT="0" distB="0" distL="0" distR="0" wp14:anchorId="5614BC30" wp14:editId="1C9EFA08">
            <wp:extent cx="3911600" cy="3934221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2514" cy="394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56E1" w14:textId="77777777" w:rsidR="007527BD" w:rsidRDefault="00317DC0" w:rsidP="00FC1483">
      <w:pPr>
        <w:spacing w:before="240"/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>
        <w:rPr>
          <w:b/>
        </w:rPr>
        <w:t>Figure 6</w:t>
      </w:r>
      <w:r w:rsidRPr="002E70F8">
        <w:rPr>
          <w:b/>
        </w:rPr>
        <w:t xml:space="preserve">. </w:t>
      </w:r>
      <w:r>
        <w:rPr>
          <w:b/>
        </w:rPr>
        <w:t xml:space="preserve">The RDM15 </w:t>
      </w:r>
      <w:proofErr w:type="spellStart"/>
      <w:r>
        <w:rPr>
          <w:b/>
        </w:rPr>
        <w:t>tudor</w:t>
      </w:r>
      <w:proofErr w:type="spellEnd"/>
      <w:r>
        <w:rPr>
          <w:b/>
        </w:rPr>
        <w:t xml:space="preserve"> domain enables the recognition of lower methyllysine. a-c.</w:t>
      </w:r>
      <w:r>
        <w:t xml:space="preserve"> Structures of the L3MBTL1-H1K26me2 complex (a, PDB code: 2RHI), SDG8-H3K4me1 complex (b, PDB code: 5YVX), and RDM15-H3K4me1 complex (c</w:t>
      </w:r>
      <w:r>
        <w:rPr>
          <w:rFonts w:eastAsiaTheme="minorEastAsia"/>
        </w:rPr>
        <w:t>, in this study</w:t>
      </w:r>
      <w:r>
        <w:t xml:space="preserve">), with reader proteins in electrostatics surface view and histone peptide in space-filling representation. L3MBTL1 and SDG8 </w:t>
      </w:r>
      <w:r w:rsidRPr="002E70F8">
        <w:t xml:space="preserve">use </w:t>
      </w:r>
      <w:r>
        <w:t xml:space="preserve">deep surface cavities to specifically recognize the lower methylation states of methyllysine; in these interactions, the side chains of the </w:t>
      </w:r>
      <w:proofErr w:type="spellStart"/>
      <w:r>
        <w:t>methyllysines</w:t>
      </w:r>
      <w:proofErr w:type="spellEnd"/>
      <w:r>
        <w:t xml:space="preserve"> are almost fully buried in a cavity of the protein, and this serves as a physical shape-based size selection filter to control methylation status. RDM15 uses a </w:t>
      </w:r>
      <w:r w:rsidRPr="009257DD">
        <w:t>surface groove pocket</w:t>
      </w:r>
      <w:r>
        <w:t xml:space="preserve"> to recognize methyllysine. The RDM15 </w:t>
      </w:r>
      <w:proofErr w:type="spellStart"/>
      <w:r>
        <w:t>tudor</w:t>
      </w:r>
      <w:proofErr w:type="spellEnd"/>
      <w:r>
        <w:t xml:space="preserve"> domain can form hydrogen bonds with two </w:t>
      </w:r>
      <w:proofErr w:type="spellStart"/>
      <w:r w:rsidRPr="0011608F">
        <w:t>monomethylammonium</w:t>
      </w:r>
      <w:proofErr w:type="spellEnd"/>
      <w:r>
        <w:t xml:space="preserve"> protons of </w:t>
      </w:r>
      <w:proofErr w:type="spellStart"/>
      <w:r>
        <w:t>monomethyllysine</w:t>
      </w:r>
      <w:proofErr w:type="spellEnd"/>
      <w:r>
        <w:t xml:space="preserve"> to enhance the binding affinity, so as to obtain the selectivity for lower methylation state. </w:t>
      </w:r>
      <w:r>
        <w:rPr>
          <w:b/>
        </w:rPr>
        <w:t>d.</w:t>
      </w:r>
      <w:r>
        <w:t xml:space="preserve"> Superposition of RDM15-H3K4me1 (in cyan and yellow) and PHF1-H3K36me3 (in silver, PDB code: </w:t>
      </w:r>
      <w:r w:rsidRPr="00CA59DD">
        <w:t>4HCZ</w:t>
      </w:r>
      <w:r>
        <w:t>) complexes reveals that although they have a similar aromatic cage, the peptides adopt opposite orientations. PHF1 has a broader aromatic cage, which is capable of recognizing higher methylation states. In contrast, RDM15 has a narrow cage, which is suitable for recognizing lower methylation states.</w:t>
      </w:r>
    </w:p>
    <w:p w14:paraId="4153E991" w14:textId="3591324E" w:rsidR="007527BD" w:rsidRDefault="007527BD" w:rsidP="00FC14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ectPr w:rsidR="007527BD" w:rsidSect="0064556B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</w:p>
    <w:p w14:paraId="333C8992" w14:textId="34768187" w:rsidR="007527BD" w:rsidRDefault="007527BD" w:rsidP="00FC14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</w:p>
    <w:p w14:paraId="71DFE4CB" w14:textId="6328E741" w:rsidR="00317DC0" w:rsidRDefault="007527BD" w:rsidP="00FC1483">
      <w:pPr>
        <w:spacing w:before="240"/>
      </w:pPr>
      <w:r>
        <w:rPr>
          <w:noProof/>
        </w:rPr>
        <w:drawing>
          <wp:inline distT="0" distB="0" distL="0" distR="0" wp14:anchorId="4743E2A2" wp14:editId="46FB920D">
            <wp:extent cx="8776335" cy="2707401"/>
            <wp:effectExtent l="0" t="0" r="0" b="0"/>
            <wp:docPr id="15" name="图片 15" descr="AI%20edit%20figure/3rd%20all%20in%20the%20same%20Arial/FigS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%20edit%20figure/3rd%20all%20in%20the%20same%20Arial/FigS7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365" cy="27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AC9A" w14:textId="0BBE3F59" w:rsidR="00C95F54" w:rsidRPr="007527BD" w:rsidRDefault="00317DC0" w:rsidP="00FC1483">
      <w:pPr>
        <w:spacing w:before="240"/>
      </w:pPr>
      <w:r w:rsidRPr="00F231F8">
        <w:rPr>
          <w:b/>
        </w:rPr>
        <w:t>Supplementary</w:t>
      </w:r>
      <w:r>
        <w:rPr>
          <w:b/>
          <w:bCs/>
        </w:rPr>
        <w:t xml:space="preserve"> </w:t>
      </w:r>
      <w:r>
        <w:rPr>
          <w:b/>
        </w:rPr>
        <w:t>Figure 7. Enrichment of RDM15 at RDM15-targeted regions</w:t>
      </w:r>
      <w:r w:rsidRPr="00BF1B72">
        <w:rPr>
          <w:b/>
        </w:rPr>
        <w:t xml:space="preserve">. </w:t>
      </w:r>
      <w:r>
        <w:rPr>
          <w:b/>
        </w:rPr>
        <w:t>a</w:t>
      </w:r>
      <w:r w:rsidRPr="00BF1B72">
        <w:rPr>
          <w:b/>
        </w:rPr>
        <w:t>.</w:t>
      </w:r>
      <w:r w:rsidRPr="00BF1B72">
        <w:t xml:space="preserve"> Change of siRNAs (WT</w:t>
      </w:r>
      <w:r>
        <w:t xml:space="preserve"> vs. </w:t>
      </w:r>
      <w:r w:rsidRPr="00BF1B72">
        <w:rPr>
          <w:i/>
        </w:rPr>
        <w:t>nrpd1</w:t>
      </w:r>
      <w:r w:rsidRPr="00BF1B72">
        <w:t xml:space="preserve">) at Pol IV-only siRNA regions was not correlated with RDM15 enrichment. </w:t>
      </w:r>
      <w:r>
        <w:rPr>
          <w:b/>
        </w:rPr>
        <w:t>b</w:t>
      </w:r>
      <w:r w:rsidRPr="00BF1B72">
        <w:rPr>
          <w:b/>
        </w:rPr>
        <w:t>.</w:t>
      </w:r>
      <w:r>
        <w:t xml:space="preserve"> </w:t>
      </w:r>
      <w:r w:rsidRPr="00BF1B72">
        <w:t>Change of siRNAs (WT</w:t>
      </w:r>
      <w:r>
        <w:t xml:space="preserve"> vs. </w:t>
      </w:r>
      <w:r>
        <w:rPr>
          <w:i/>
        </w:rPr>
        <w:t>rdm15</w:t>
      </w:r>
      <w:r w:rsidRPr="00BF1B72">
        <w:t xml:space="preserve">) at </w:t>
      </w:r>
      <w:r>
        <w:t>RDM15-dependent</w:t>
      </w:r>
      <w:r w:rsidRPr="00BF1B72">
        <w:t xml:space="preserve"> siRNA regions was not correlated with </w:t>
      </w:r>
      <w:r>
        <w:t>H3K4me2 or H3K4me3</w:t>
      </w:r>
      <w:r w:rsidRPr="00BF1B72">
        <w:t xml:space="preserve"> enrichment.</w:t>
      </w:r>
      <w:r>
        <w:t xml:space="preserve"> </w:t>
      </w:r>
      <w:r>
        <w:rPr>
          <w:b/>
        </w:rPr>
        <w:t>c</w:t>
      </w:r>
      <w:r w:rsidRPr="00BF1B72">
        <w:rPr>
          <w:b/>
        </w:rPr>
        <w:t>.</w:t>
      </w:r>
      <w:r>
        <w:t xml:space="preserve"> RDM15 and H3K4me1 enrichment and DNA methylation levels of</w:t>
      </w:r>
      <w:r w:rsidR="007527BD">
        <w:t xml:space="preserve"> several</w:t>
      </w:r>
      <w:r w:rsidR="007D4FE3">
        <w:t xml:space="preserve"> RDM15-targeted regions</w:t>
      </w:r>
    </w:p>
    <w:sectPr w:rsidR="00C95F54" w:rsidRPr="007527BD" w:rsidSect="007712D0">
      <w:pgSz w:w="16840" w:h="11900" w:orient="landscape"/>
      <w:pgMar w:top="1800" w:right="1440" w:bottom="1800" w:left="144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DengXian Light">
    <w:altName w:val="Arial Unicode MS"/>
    <w:charset w:val="86"/>
    <w:family w:val="script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C0"/>
    <w:rsid w:val="00006DC8"/>
    <w:rsid w:val="000669A8"/>
    <w:rsid w:val="00083BE2"/>
    <w:rsid w:val="000B76FC"/>
    <w:rsid w:val="001113B8"/>
    <w:rsid w:val="00141CCF"/>
    <w:rsid w:val="00144365"/>
    <w:rsid w:val="00170A42"/>
    <w:rsid w:val="00184FA1"/>
    <w:rsid w:val="00187F69"/>
    <w:rsid w:val="001B28B5"/>
    <w:rsid w:val="001C1806"/>
    <w:rsid w:val="00221322"/>
    <w:rsid w:val="002254CB"/>
    <w:rsid w:val="00252BC5"/>
    <w:rsid w:val="00255E38"/>
    <w:rsid w:val="00261DD4"/>
    <w:rsid w:val="002844F7"/>
    <w:rsid w:val="002A7377"/>
    <w:rsid w:val="002B0F31"/>
    <w:rsid w:val="002D2A49"/>
    <w:rsid w:val="002E392E"/>
    <w:rsid w:val="00317DC0"/>
    <w:rsid w:val="00346CEB"/>
    <w:rsid w:val="003A65D9"/>
    <w:rsid w:val="003C05B8"/>
    <w:rsid w:val="003C2338"/>
    <w:rsid w:val="004036A5"/>
    <w:rsid w:val="004270D5"/>
    <w:rsid w:val="00445B0B"/>
    <w:rsid w:val="004558EB"/>
    <w:rsid w:val="004E0C17"/>
    <w:rsid w:val="00507AA0"/>
    <w:rsid w:val="005222A0"/>
    <w:rsid w:val="005423EA"/>
    <w:rsid w:val="005A33D4"/>
    <w:rsid w:val="005A70D0"/>
    <w:rsid w:val="005C3321"/>
    <w:rsid w:val="005E20F8"/>
    <w:rsid w:val="005F6271"/>
    <w:rsid w:val="0064556B"/>
    <w:rsid w:val="00662C8A"/>
    <w:rsid w:val="00673136"/>
    <w:rsid w:val="0067449E"/>
    <w:rsid w:val="006A2C3C"/>
    <w:rsid w:val="006A5254"/>
    <w:rsid w:val="006C25EE"/>
    <w:rsid w:val="00703D67"/>
    <w:rsid w:val="007043DD"/>
    <w:rsid w:val="00713348"/>
    <w:rsid w:val="00726F75"/>
    <w:rsid w:val="007400E1"/>
    <w:rsid w:val="007429B6"/>
    <w:rsid w:val="007527BD"/>
    <w:rsid w:val="007712D0"/>
    <w:rsid w:val="007864F8"/>
    <w:rsid w:val="007A21F0"/>
    <w:rsid w:val="007D4FE3"/>
    <w:rsid w:val="007E138E"/>
    <w:rsid w:val="008104A6"/>
    <w:rsid w:val="008443A2"/>
    <w:rsid w:val="00875834"/>
    <w:rsid w:val="0088589E"/>
    <w:rsid w:val="008A44CC"/>
    <w:rsid w:val="008A7470"/>
    <w:rsid w:val="008B5578"/>
    <w:rsid w:val="008D6670"/>
    <w:rsid w:val="009D426C"/>
    <w:rsid w:val="009F103B"/>
    <w:rsid w:val="009F148F"/>
    <w:rsid w:val="00A32007"/>
    <w:rsid w:val="00A53CA8"/>
    <w:rsid w:val="00A72D07"/>
    <w:rsid w:val="00B15F4D"/>
    <w:rsid w:val="00B551A6"/>
    <w:rsid w:val="00B67A00"/>
    <w:rsid w:val="00B925E9"/>
    <w:rsid w:val="00BA539A"/>
    <w:rsid w:val="00BE5F5F"/>
    <w:rsid w:val="00C0082E"/>
    <w:rsid w:val="00C05E6C"/>
    <w:rsid w:val="00C10B71"/>
    <w:rsid w:val="00C12D4B"/>
    <w:rsid w:val="00C232EB"/>
    <w:rsid w:val="00C70AB2"/>
    <w:rsid w:val="00C87A91"/>
    <w:rsid w:val="00C91DA6"/>
    <w:rsid w:val="00C95F54"/>
    <w:rsid w:val="00CC693F"/>
    <w:rsid w:val="00D11D3A"/>
    <w:rsid w:val="00D43D80"/>
    <w:rsid w:val="00D83B3B"/>
    <w:rsid w:val="00D87999"/>
    <w:rsid w:val="00DB7D11"/>
    <w:rsid w:val="00DD62C4"/>
    <w:rsid w:val="00E24830"/>
    <w:rsid w:val="00EC0A8B"/>
    <w:rsid w:val="00EC74E8"/>
    <w:rsid w:val="00F10FDA"/>
    <w:rsid w:val="00F25548"/>
    <w:rsid w:val="00F42E9D"/>
    <w:rsid w:val="00F728C9"/>
    <w:rsid w:val="00FB6D27"/>
    <w:rsid w:val="00FC1483"/>
    <w:rsid w:val="00FC2073"/>
    <w:rsid w:val="00FC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D48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C3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unhideWhenUsed/>
    <w:qFormat/>
    <w:rsid w:val="00317DC0"/>
    <w:rPr>
      <w:sz w:val="21"/>
      <w:szCs w:val="21"/>
    </w:rPr>
  </w:style>
  <w:style w:type="paragraph" w:styleId="a4">
    <w:name w:val="List Paragraph"/>
    <w:basedOn w:val="a"/>
    <w:uiPriority w:val="34"/>
    <w:qFormat/>
    <w:rsid w:val="007527B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Microsoft_Excel____1.xlsx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797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184456967@qq.com</dc:creator>
  <cp:keywords/>
  <dc:description/>
  <cp:lastModifiedBy>Jiamu Du</cp:lastModifiedBy>
  <cp:revision>2</cp:revision>
  <cp:lastPrinted>2020-10-26T05:32:00Z</cp:lastPrinted>
  <dcterms:created xsi:type="dcterms:W3CDTF">2020-10-27T00:59:00Z</dcterms:created>
  <dcterms:modified xsi:type="dcterms:W3CDTF">2020-10-27T00:59:00Z</dcterms:modified>
</cp:coreProperties>
</file>