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88484" w14:textId="77777777" w:rsidR="00EC5FAA" w:rsidRPr="006B042F" w:rsidRDefault="00EC5FAA" w:rsidP="00EC5FAA">
      <w:pPr>
        <w:pStyle w:val="Heading1"/>
        <w:spacing w:before="0" w:after="0"/>
        <w:rPr>
          <w:rFonts w:ascii="Calibri" w:hAnsi="Calibri" w:cs="Calibri"/>
          <w:b/>
          <w:bCs/>
          <w:sz w:val="22"/>
          <w:szCs w:val="22"/>
        </w:rPr>
      </w:pPr>
      <w:r w:rsidRPr="006B042F">
        <w:rPr>
          <w:rFonts w:ascii="Calibri" w:hAnsi="Calibri" w:cs="Calibri"/>
          <w:b/>
          <w:bCs/>
          <w:sz w:val="22"/>
          <w:szCs w:val="22"/>
        </w:rPr>
        <w:t>Appendix I</w:t>
      </w:r>
      <w:r>
        <w:rPr>
          <w:rFonts w:ascii="Calibri" w:hAnsi="Calibri" w:cs="Calibri"/>
          <w:b/>
          <w:bCs/>
          <w:sz w:val="22"/>
          <w:szCs w:val="22"/>
        </w:rPr>
        <w:t xml:space="preserve">: Model variables and assumed relationship with flood severity </w:t>
      </w:r>
    </w:p>
    <w:p w14:paraId="49F0A800" w14:textId="77777777" w:rsidR="00EC5FAA" w:rsidRPr="000E007E" w:rsidRDefault="00EC5FAA" w:rsidP="00EC5FAA">
      <w:pPr>
        <w:spacing w:after="0" w:line="240" w:lineRule="auto"/>
        <w:jc w:val="center"/>
        <w:rPr>
          <w:rFonts w:cs="Calibri"/>
          <w:b/>
          <w:bCs/>
          <w:sz w:val="22"/>
          <w:szCs w:val="22"/>
        </w:rPr>
      </w:pPr>
      <w:r w:rsidRPr="000E007E">
        <w:rPr>
          <w:rFonts w:cs="Calibri"/>
          <w:b/>
          <w:bCs/>
          <w:sz w:val="22"/>
          <w:szCs w:val="22"/>
        </w:rPr>
        <w:t xml:space="preserve">Overview of variables used in </w:t>
      </w:r>
      <w:r>
        <w:rPr>
          <w:rFonts w:cs="Calibri"/>
          <w:b/>
          <w:bCs/>
          <w:sz w:val="22"/>
          <w:szCs w:val="22"/>
        </w:rPr>
        <w:t xml:space="preserve">modelling </w:t>
      </w:r>
      <w:r w:rsidRPr="000E007E">
        <w:rPr>
          <w:rFonts w:cs="Calibri"/>
          <w:b/>
          <w:bCs/>
          <w:sz w:val="22"/>
          <w:szCs w:val="22"/>
        </w:rPr>
        <w:t xml:space="preserve">flood severity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4"/>
        <w:gridCol w:w="1969"/>
        <w:gridCol w:w="2261"/>
        <w:gridCol w:w="3136"/>
      </w:tblGrid>
      <w:tr w:rsidR="00EC5FAA" w:rsidRPr="000E007E" w14:paraId="13233835" w14:textId="77777777" w:rsidTr="00F41FF6">
        <w:trPr>
          <w:jc w:val="center"/>
        </w:trPr>
        <w:tc>
          <w:tcPr>
            <w:tcW w:w="732" w:type="pct"/>
            <w:hideMark/>
          </w:tcPr>
          <w:p w14:paraId="3069DEFE" w14:textId="77777777" w:rsidR="00EC5FAA" w:rsidRPr="000E007E" w:rsidRDefault="00EC5FAA" w:rsidP="00F41FF6">
            <w:pPr>
              <w:spacing w:after="0" w:line="240" w:lineRule="auto"/>
              <w:rPr>
                <w:rFonts w:cs="Calibri"/>
                <w:b/>
                <w:bCs/>
                <w:sz w:val="18"/>
                <w:szCs w:val="18"/>
              </w:rPr>
            </w:pPr>
            <w:r w:rsidRPr="000E007E">
              <w:rPr>
                <w:rFonts w:cs="Calibri"/>
                <w:b/>
                <w:bCs/>
                <w:sz w:val="18"/>
                <w:szCs w:val="18"/>
              </w:rPr>
              <w:t>Variable</w:t>
            </w:r>
          </w:p>
        </w:tc>
        <w:tc>
          <w:tcPr>
            <w:tcW w:w="1141" w:type="pct"/>
            <w:hideMark/>
          </w:tcPr>
          <w:p w14:paraId="689C8BB1" w14:textId="77777777" w:rsidR="00EC5FAA" w:rsidRPr="000E007E" w:rsidRDefault="00EC5FAA" w:rsidP="00F41FF6">
            <w:pPr>
              <w:spacing w:after="0" w:line="240" w:lineRule="auto"/>
              <w:rPr>
                <w:rFonts w:cs="Calibri"/>
                <w:b/>
                <w:bCs/>
                <w:sz w:val="18"/>
                <w:szCs w:val="18"/>
              </w:rPr>
            </w:pPr>
            <w:r w:rsidRPr="000E007E">
              <w:rPr>
                <w:rFonts w:cs="Calibri"/>
                <w:b/>
                <w:bCs/>
                <w:sz w:val="18"/>
                <w:szCs w:val="18"/>
              </w:rPr>
              <w:t>Measure/Coding</w:t>
            </w:r>
            <w:r>
              <w:rPr>
                <w:rFonts w:cs="Calibri"/>
                <w:b/>
                <w:bCs/>
                <w:sz w:val="18"/>
                <w:szCs w:val="18"/>
              </w:rPr>
              <w:t xml:space="preserve"> in the survey data</w:t>
            </w:r>
          </w:p>
        </w:tc>
        <w:tc>
          <w:tcPr>
            <w:tcW w:w="1310" w:type="pct"/>
          </w:tcPr>
          <w:p w14:paraId="58A7E1D6" w14:textId="77777777" w:rsidR="00EC5FAA" w:rsidRPr="000E007E" w:rsidRDefault="00EC5FAA" w:rsidP="00F41FF6">
            <w:pPr>
              <w:spacing w:after="0" w:line="240" w:lineRule="auto"/>
              <w:jc w:val="center"/>
              <w:rPr>
                <w:rFonts w:cs="Calibri"/>
                <w:b/>
                <w:bCs/>
                <w:sz w:val="18"/>
                <w:szCs w:val="18"/>
              </w:rPr>
            </w:pPr>
            <w:r w:rsidRPr="000E007E">
              <w:rPr>
                <w:rFonts w:cs="Calibri"/>
                <w:b/>
                <w:bCs/>
                <w:sz w:val="18"/>
                <w:szCs w:val="18"/>
              </w:rPr>
              <w:t>Assumed relationship with flood severity</w:t>
            </w:r>
          </w:p>
        </w:tc>
        <w:tc>
          <w:tcPr>
            <w:tcW w:w="1817" w:type="pct"/>
          </w:tcPr>
          <w:p w14:paraId="3B8FB518" w14:textId="77777777" w:rsidR="00EC5FAA" w:rsidRPr="000E007E" w:rsidRDefault="00EC5FAA" w:rsidP="00F41FF6">
            <w:pPr>
              <w:spacing w:after="0" w:line="240" w:lineRule="auto"/>
              <w:jc w:val="center"/>
              <w:rPr>
                <w:rFonts w:cs="Calibri"/>
                <w:b/>
                <w:bCs/>
                <w:sz w:val="18"/>
                <w:szCs w:val="18"/>
              </w:rPr>
            </w:pPr>
            <w:r w:rsidRPr="000E007E">
              <w:rPr>
                <w:rFonts w:cs="Calibri"/>
                <w:b/>
                <w:bCs/>
                <w:sz w:val="18"/>
                <w:szCs w:val="18"/>
              </w:rPr>
              <w:t>Domains and Sources</w:t>
            </w:r>
          </w:p>
        </w:tc>
      </w:tr>
      <w:tr w:rsidR="00EC5FAA" w:rsidRPr="000E007E" w14:paraId="3078CACA" w14:textId="77777777" w:rsidTr="00F41FF6">
        <w:trPr>
          <w:jc w:val="center"/>
        </w:trPr>
        <w:tc>
          <w:tcPr>
            <w:tcW w:w="732" w:type="pct"/>
            <w:hideMark/>
          </w:tcPr>
          <w:p w14:paraId="492FFE9A" w14:textId="77777777" w:rsidR="00EC5FAA" w:rsidRPr="000E007E" w:rsidRDefault="00EC5FAA" w:rsidP="00F41FF6">
            <w:pPr>
              <w:spacing w:after="0" w:line="240" w:lineRule="auto"/>
              <w:rPr>
                <w:rFonts w:cs="Calibri"/>
                <w:sz w:val="18"/>
                <w:szCs w:val="18"/>
              </w:rPr>
            </w:pPr>
            <w:r w:rsidRPr="000E007E">
              <w:rPr>
                <w:rFonts w:cs="Calibri"/>
                <w:sz w:val="18"/>
                <w:szCs w:val="18"/>
              </w:rPr>
              <w:t>Flood severity</w:t>
            </w:r>
          </w:p>
        </w:tc>
        <w:tc>
          <w:tcPr>
            <w:tcW w:w="1141" w:type="pct"/>
            <w:hideMark/>
          </w:tcPr>
          <w:p w14:paraId="5147405F"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0 = Less severe flooding </w:t>
            </w:r>
          </w:p>
          <w:p w14:paraId="357D61F7" w14:textId="77777777" w:rsidR="00EC5FAA" w:rsidRPr="000E007E" w:rsidRDefault="00EC5FAA" w:rsidP="00F41FF6">
            <w:pPr>
              <w:spacing w:after="0" w:line="240" w:lineRule="auto"/>
              <w:rPr>
                <w:rFonts w:cs="Calibri"/>
                <w:sz w:val="18"/>
                <w:szCs w:val="18"/>
              </w:rPr>
            </w:pPr>
            <w:r w:rsidRPr="000E007E">
              <w:rPr>
                <w:rFonts w:cs="Calibri"/>
                <w:sz w:val="18"/>
                <w:szCs w:val="18"/>
              </w:rPr>
              <w:t>1 = Severe flooding</w:t>
            </w:r>
          </w:p>
        </w:tc>
        <w:tc>
          <w:tcPr>
            <w:tcW w:w="1310" w:type="pct"/>
          </w:tcPr>
          <w:p w14:paraId="26241853"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Outcome variable</w:t>
            </w:r>
          </w:p>
        </w:tc>
        <w:tc>
          <w:tcPr>
            <w:tcW w:w="1817" w:type="pct"/>
          </w:tcPr>
          <w:p w14:paraId="51C5E897" w14:textId="77777777" w:rsidR="00EC5FAA" w:rsidRPr="000E007E" w:rsidRDefault="00EC5FAA" w:rsidP="00F41FF6">
            <w:pPr>
              <w:spacing w:after="0" w:line="240" w:lineRule="auto"/>
              <w:jc w:val="center"/>
              <w:rPr>
                <w:rFonts w:cs="Calibri"/>
                <w:sz w:val="18"/>
                <w:szCs w:val="18"/>
              </w:rPr>
            </w:pPr>
            <w:r w:rsidRPr="000E007E">
              <w:rPr>
                <w:rFonts w:cs="Calibri"/>
                <w:sz w:val="18"/>
                <w:szCs w:val="18"/>
              </w:rPr>
              <w:t>-</w:t>
            </w:r>
          </w:p>
        </w:tc>
      </w:tr>
      <w:tr w:rsidR="00EC5FAA" w:rsidRPr="000E007E" w14:paraId="2FE60C43" w14:textId="77777777" w:rsidTr="00F41FF6">
        <w:trPr>
          <w:jc w:val="center"/>
        </w:trPr>
        <w:tc>
          <w:tcPr>
            <w:tcW w:w="732" w:type="pct"/>
            <w:hideMark/>
          </w:tcPr>
          <w:p w14:paraId="25086A5F" w14:textId="77777777" w:rsidR="00EC5FAA" w:rsidRPr="000E007E" w:rsidRDefault="00EC5FAA" w:rsidP="00F41FF6">
            <w:pPr>
              <w:spacing w:after="0" w:line="240" w:lineRule="auto"/>
              <w:rPr>
                <w:rFonts w:cs="Calibri"/>
                <w:sz w:val="18"/>
                <w:szCs w:val="18"/>
              </w:rPr>
            </w:pPr>
            <w:r w:rsidRPr="000E007E">
              <w:rPr>
                <w:rFonts w:cs="Calibri"/>
                <w:sz w:val="18"/>
                <w:szCs w:val="18"/>
              </w:rPr>
              <w:t>Household size category</w:t>
            </w:r>
          </w:p>
        </w:tc>
        <w:tc>
          <w:tcPr>
            <w:tcW w:w="1141" w:type="pct"/>
            <w:hideMark/>
          </w:tcPr>
          <w:p w14:paraId="4EE580D3"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1 = 1-3 members </w:t>
            </w:r>
          </w:p>
          <w:p w14:paraId="558BEEF9"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2 = 4-6 members </w:t>
            </w:r>
          </w:p>
          <w:p w14:paraId="745BBBDE" w14:textId="77777777" w:rsidR="00EC5FAA" w:rsidRPr="000E007E" w:rsidRDefault="00EC5FAA" w:rsidP="00F41FF6">
            <w:pPr>
              <w:spacing w:after="0" w:line="240" w:lineRule="auto"/>
              <w:rPr>
                <w:rFonts w:cs="Calibri"/>
                <w:sz w:val="18"/>
                <w:szCs w:val="18"/>
              </w:rPr>
            </w:pPr>
            <w:r w:rsidRPr="000E007E">
              <w:rPr>
                <w:rFonts w:cs="Calibri"/>
                <w:sz w:val="18"/>
                <w:szCs w:val="18"/>
              </w:rPr>
              <w:t>3 = ≥ 7 members</w:t>
            </w:r>
          </w:p>
        </w:tc>
        <w:tc>
          <w:tcPr>
            <w:tcW w:w="1310" w:type="pct"/>
          </w:tcPr>
          <w:p w14:paraId="7E4325B0"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Larger households increase vulnerability through difficulty meeting basic needs and greater health risks during and after floods.</w:t>
            </w:r>
          </w:p>
        </w:tc>
        <w:tc>
          <w:tcPr>
            <w:tcW w:w="1817" w:type="pct"/>
          </w:tcPr>
          <w:p w14:paraId="7109BC75"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 xml:space="preserve">Social/Demographic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{"citationID":"UWG1Y2Dp","properties":{"unsorted":false,"formattedCitation":"[134], [135], [136], [137]","plainCitation":"[134], [135], [136], [137]","noteIndex":0},"citationItems":[{"id":6199,"uris":["http://zotero.org/users/local/bodr5L35/items/2QI6KEJD"],"itemData":{"id":6199,"type":"article-journal","container-title":"Water","issue":"7","page":"1176","publisher":"MDPI","source":"Google Scholar","title":"Flood exposure and social vulnerability analysis in rural areas of developing countries: An empirical study of Charsadda District, Pakistan","title-short":"Flood exposure and social vulnerability analysis in rural areas of developing countries","URL":"https://www.mdpi.com/2073-4441/14/7/1176","volume":"14","author":[{"family":"Hamidi","given":"Abdur Rahim"},{"family":"Jing","given":"Li"},{"family":"Shahab","given":"Muhammad"},{"family":"Azam","given":"Kamran"},{"family":"Atiq Ur Rehman Tariq","given":"Muhammad"},{"family":"Ng","given":"Anne WM"}],"accessed":{"date-parts":[["2026",5,11]]},"issued":{"date-parts":[["2022"]]}}},{"id":6181,"uris":["http://zotero.org/users/local/bodr5L35/items/FJWBXYK6"],"itemData":{"id":6181,"type":"article-journal","container-title":"Land","issue":"2","page":"263","publisher":"MDPI","source":"Google Scholar","title":"Identifying indicators contributing to the social vulnerability index via a scoping review","URL":"https://www.mdpi.com/2073-445X/14/2/263","volume":"14","author":[{"family":"Kim","given":"Kangmin"},{"family":"Kang","given":"Jeon-Young"},{"family":"Hwang","given":"Chulsue"}],"accessed":{"date-parts":[["2026",5,11]]},"issued":{"date-parts":[["2025"]]}}},{"id":6190,"uris":["http://zotero.org/users/local/bodr5L35/items/7TZR5VEG"],"itemData":{"id":6190,"type":"article-journal","abstract":"ABSTRACT\n            \n              Bangladesh is a flood‐prone country, yet studies on multidimensional vulnerability assessments related to floods remain limited. This study evaluates social, economic, physical, institutional, attitudinal, and gender vulnerabilities in Paschim Machimpur and Purba Machimpur, two rural flood‐prone areas in Sunamganj District. Primary data were collected from 487 households through structured questionnaires and face‐to‐face interviews. The data were analyzed using descriptive statistics, chi‐square tests, the Mann–Whitney\n              U\n              ‐test, and a composite vulnerability index. The analysis reveals disparities in household characteristics, including size, age, education, and the presence of vulnerable members such as children and older people. Economic assessments show high dependency on agriculture and fishing, with many households lacking defined income sources and flood insurance. Physical vulnerabilities include poor housing materials and inadequate sanitation. Institutional vulnerabilities highlight deficiencies in early warning systems and flood preparedness. Attitudinal assessments reveal a lack of confidence in authorities' flood risk reduction programs, and gender vulnerabilities show women are disproportionately affected due to social and cultural factors. Despite similar overall vulnerability scores between the two areas, Paschim Machimpur shows higher composite vulnerability. The study calls for enhanced community engagement, better communication of flood risks, and the development of more robust early warning systems to reduce flood vulnerabilities.","container-title":"Journal of Flood Risk Management","DOI":"10.1111/jfr3.70089","ISSN":"1753-318X, 1753-318X","issue":"3","journalAbbreviation":"J Flood Risk Management","language":"en","page":"e70089","source":"DOI.org (Crossref)","title":"Multidimensional Vulnerability Assessment for Floods: Evidence From Flood‐Prone Areas of Bangladesh","title-short":"Multidimensional Vulnerability Assessment for Floods","URL":"https://onlinelibrary.wiley.com/doi/10.1111/jfr3.70089","volume":"18","author":[{"family":"Rahman","given":"Md Mostafizur"},{"family":"Tanni","given":"Kamrun Nahar"},{"family":"Shobuj","given":"Ifta Alam"},{"family":"Hossain","given":"Md. Tanvir"},{"family":"Alam","given":"Edris"},{"family":"Al Hattaw","given":"Khawla Saeed"},{"family":"Islam","given":"Md Kamrul"}],"accessed":{"date-parts":[["2026",5,11]]},"issued":{"date-parts":[["2025",9]]}}},{"id":6180,"uris":["http://zotero.org/users/local/bodr5L35/items/DIEKJFF4"],"itemData":{"id":6180,"type":"article-journal","container-title":"International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[134], [135], [136], [137]</w:t>
            </w:r>
            <w:r w:rsidRPr="000E007E">
              <w:rPr>
                <w:rFonts w:eastAsia="Times New Roman" w:cs="Calibri"/>
                <w:kern w:val="0"/>
                <w:sz w:val="18"/>
                <w:szCs w:val="18"/>
              </w:rPr>
              <w:fldChar w:fldCharType="end"/>
            </w:r>
          </w:p>
          <w:p w14:paraId="1D8FC785" w14:textId="77777777" w:rsidR="00EC5FAA" w:rsidRPr="000E007E" w:rsidRDefault="00EC5FAA" w:rsidP="00F41FF6">
            <w:pPr>
              <w:spacing w:after="0" w:line="240" w:lineRule="auto"/>
              <w:rPr>
                <w:rFonts w:cs="Calibri"/>
                <w:sz w:val="18"/>
                <w:szCs w:val="18"/>
                <w:highlight w:val="green"/>
              </w:rPr>
            </w:pPr>
          </w:p>
        </w:tc>
      </w:tr>
      <w:tr w:rsidR="00EC5FAA" w:rsidRPr="000E007E" w14:paraId="385D5CA7" w14:textId="77777777" w:rsidTr="00F41FF6">
        <w:trPr>
          <w:jc w:val="center"/>
        </w:trPr>
        <w:tc>
          <w:tcPr>
            <w:tcW w:w="732" w:type="pct"/>
          </w:tcPr>
          <w:p w14:paraId="2771431A" w14:textId="77777777" w:rsidR="00EC5FAA" w:rsidRPr="000E007E" w:rsidRDefault="00EC5FAA" w:rsidP="00F41FF6">
            <w:pPr>
              <w:spacing w:after="0" w:line="240" w:lineRule="auto"/>
              <w:rPr>
                <w:rFonts w:cs="Calibri"/>
                <w:sz w:val="18"/>
                <w:szCs w:val="18"/>
              </w:rPr>
            </w:pPr>
            <w:r w:rsidRPr="000E007E">
              <w:rPr>
                <w:rFonts w:cs="Calibri"/>
                <w:sz w:val="18"/>
                <w:szCs w:val="18"/>
              </w:rPr>
              <w:t>Sex of respondents</w:t>
            </w:r>
          </w:p>
        </w:tc>
        <w:tc>
          <w:tcPr>
            <w:tcW w:w="1141" w:type="pct"/>
          </w:tcPr>
          <w:p w14:paraId="3F281157" w14:textId="77777777" w:rsidR="00EC5FAA" w:rsidRPr="000E007E" w:rsidRDefault="00EC5FAA" w:rsidP="00F41FF6">
            <w:pPr>
              <w:spacing w:after="0" w:line="240" w:lineRule="auto"/>
              <w:rPr>
                <w:rFonts w:cs="Calibri"/>
                <w:sz w:val="18"/>
                <w:szCs w:val="18"/>
              </w:rPr>
            </w:pPr>
            <w:r w:rsidRPr="000E007E">
              <w:rPr>
                <w:rFonts w:cs="Calibri"/>
                <w:sz w:val="18"/>
                <w:szCs w:val="18"/>
              </w:rPr>
              <w:t>0 = Female</w:t>
            </w:r>
          </w:p>
          <w:p w14:paraId="7F2E08B9" w14:textId="77777777" w:rsidR="00EC5FAA" w:rsidRPr="000E007E" w:rsidRDefault="00EC5FAA" w:rsidP="00F41FF6">
            <w:pPr>
              <w:spacing w:after="0" w:line="240" w:lineRule="auto"/>
              <w:rPr>
                <w:rFonts w:cs="Calibri"/>
                <w:sz w:val="18"/>
                <w:szCs w:val="18"/>
              </w:rPr>
            </w:pPr>
            <w:r w:rsidRPr="000E007E">
              <w:rPr>
                <w:rFonts w:cs="Calibri"/>
                <w:sz w:val="18"/>
                <w:szCs w:val="18"/>
              </w:rPr>
              <w:t>1 = Male</w:t>
            </w:r>
          </w:p>
        </w:tc>
        <w:tc>
          <w:tcPr>
            <w:tcW w:w="1310" w:type="pct"/>
          </w:tcPr>
          <w:p w14:paraId="2411A469"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 xml:space="preserve">Women often face higher vulnerability dure to limited resources, restricted mobility, and caregiving roles; gender specific disadvantages linked to socio-economic inequalities are emphasized as a dominant distinct dimension. </w:t>
            </w:r>
          </w:p>
        </w:tc>
        <w:tc>
          <w:tcPr>
            <w:tcW w:w="1817" w:type="pct"/>
          </w:tcPr>
          <w:p w14:paraId="53DD05B8"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 xml:space="preserve">Gender/Social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{"citationID":"T6stx8nj","properties":{"unsorted":false,"formattedCitation":"[134], [135], [136], [137], [138], [139]","plainCitation":"[134], [135], [136], [137], [138], [139]","noteIndex":0},"citationItems":[{"id":6202,"uris":["http://zotero.org/users/local/bodr5L35/items/MCAPTJEZ"],"itemData":{"id":6202,"type":"article-journal","abstract":"Abstract\n            Flash floods are common natural hazards in the southeast United States (SEUS) as a consequence of frequent torrential rainfall caused by tropical storms, thunderstorms, and hurricanes. Understanding flash flood characteristics is essential for mitigating the associated risks and implementing proactive risk management strategies. In this study, flash flood characteristics including frequency, duration, and intensity are assessed in addition to their associated property damages. The National Oceanic and Atmospheric Administration (NOAA) Storm Events database as well as hourly precipitation data of the North American Land Data Assimilation System project phase‐2 (NLDAS‐2) are utilised, and more than 14,000 flash flood events during 1996–2017 are analysed. Flash flood hazard is investigated at county, state, and regional levels across the SEUS. Results indicate increasing pattern for the frequency and intensity of flash flooding over the SEUS. The frequency of flash flooding is found to be higher in spring and summer, whereas the duration and intensity of events are higher during winter and fall, respectively. The western parts of the SEUS are prone to more frequent and intense flash flooding compared to the eastern parts. Overall, our analyses suggest that flash flood hazard in Louisiana is higher than other states in the SEUS.","container-title":"Journal of Flood Risk Management","DOI":"10.1111/jfr3.12605","ISSN":"1753-318X, 1753-318X","issue":"2","journalAbbreviation":"J Flood Risk Management","language":"en","page":"e12605","source":"DOI.org (Crossref)","title":"Assessing flash flood hazard and damages in the southeast United States","URL":"https://onlinelibrary.wiley.com/doi/10.1111/jfr3.12605","volume":"13","author":[{"family":"Alipour","given":"Atieh"},{"family":"Ahmadalipour","given":"Ali"},{"family":"Moradkhani","given":"Hamid"}],"accessed":{"date-parts":[["2026",5,11]]},"issued":{"date-parts":[["2020",6]]}}},{"id":6182,"uris":["http://zotero.org/users/local/bodr5L35/items/V9UABEXS"],"itemData":{"id":6182,"type":"article-journal","container-title":"International journal of disaster risk reduction","page":"219–227","publisher":"Elsevier","source":"Google Scholar","title":"Social vulnerability indicators in disasters: Findings from a systematic review","title-short":"Social vulnerability indicators in disasters","URL":"https://www.sciencedirect.com/science/article/pii/S2212420916302746","volume":"22","author":[{"family":"Fatemi","given":"Farin"},{"family":"Ardalan","given":"Ali"},{"family":"Aguirre","given":"Benigno"},{"family":"Mansouri","given":"Nabiollah"},{"family":"Mohammadfam","given":"Iraj"}],"accessed":{"date-parts":[["2026",5,11]]},"issued":{"date-parts":[["2017"]]}}},{"id":6199,"uris":["http://zotero.org/users/local/bodr5L35/items/2QI6KEJD"],"itemData":{"id":6199,"type":"article-journal","container-title":"Water","issue":"7","page":"1176","publisher":"MDPI","source":"Google Scholar","title":"Flood exposure and social vulnerability analysis in rural areas of developing countries: An empirical study of Charsadda District, Pakistan","title-short":"Flood exposure and social vulnerability analysis in rural areas of developing countries","URL":"https://www.mdpi.com/2073-4441/14/7/1176","volume":"14","author":[{"family":"Hamidi","given":"Abdur Rahim"},{"family":"Jing","given":"Li"},{"family":"Shahab","given":"Muhammad"},{"family":"Azam","given":"Kamran"},{"family":"Atiq Ur Rehman Tariq","given":"Muhammad"},{"family":"Ng","given":"Anne WM"}],"accessed":{"date-parts":[["2026",5,11]]},"issued":{"date-parts":[["2022"]]}}},{"id":6181,"uris":["http://zotero.org/users/local/bodr5L35/items/FJWBXYK6"],"itemData":{"id":6181,"type":"article-journal","container-title":"Land","issue":"2","page":"263","publisher":"MDPI","source":"Google Scholar","title":"Identifying indicators contributing to the social vulnerability index via a scoping review","URL":"https://www.mdpi.com/2073-445X/14/2/263","volume":"14","author":[{"family":"Kim","given":"Kangmin"},{"family":"Kang","given":"Jeon-Young"},{"family":"Hwang","given":"Chulsue"}],"accessed":{"date-parts":[["2026",5,11]]},"issued":{"date-parts":[["2025"]]}}},{"id":6190,"uris":["http://zotero.org/users/local/bodr5L35/items/7TZR5VEG"],"itemData":{"id":6190,"type":"article-journal","abstract":"ABSTRACT\n            \n              Bangladesh is a flood‐prone country, yet studies on multidimensional vulnerability assessments related to floods remain limited. This study evaluates social, economic, physical, institutional, attitudinal, and gender vulnerabilities in Paschim Machimpur and Purba Machimpur, two rural flood‐prone areas in Sunamganj District. Primary data were collected from 487 households through structured questionnaires and face‐to‐face interviews. The data were analyzed using descriptive statistics, chi‐square tests, the Mann–Whitney\n              U\n              ‐test, and a composite vulnerability index. The analysis reveals disparities in household characteristics, including size, age, education, and the presence of vulnerable members such as children and older people. Economic assessments show high dependency on agriculture and fishing, with many households lacking defined income sources and flood insurance. Physical vulnerabilities include poor housing materials and inadequate sanitation. Institutional vulnerabilities highlight deficiencies in early warning systems and flood preparedness. Attitudinal assessments reveal a lack of confidence in authorities' flood risk reduction programs, and gender vulnerabilities show women are disproportionately affected due to social and cultural factors. Despite similar overall vulnerability scores between the two areas, Paschim Machimpur shows higher composite vulnerability. The study calls for enhanced community engagement, better communication of flood risks, and the development of more robust early warning systems to reduce flood vulnerabilities.","container-title":"Journal of Flood Risk Management","DOI":"10.1111/jfr3.70089","ISSN":"1753-318X, 1753-318X","issue":"3","journalAbbreviation":"J Flood Risk Management","language":"en","page":"e70089","source":"DOI.org (Crossref)","title":"Multidimensional Vulnerability Assessment for Floods: Evidence From Flood‐Prone Areas of Bangladesh","title-short":"Multidimensional Vulnerability Assessment for Floods","URL":"https://onlinelibrary.wiley.com/doi/10.1111/jfr3.70089","volume":"18","author":[{"family":"Rahman","given":"Md Mostafizur"},{"family":"Tanni","given":"Kamrun Nahar"},{"family":"Shobuj","given":"Ifta Alam"},{"family":"Hossain","given":"Md. Tanvir"},{"family":"Alam","given":"Edris"},{"family":"Al Hattaw","given":"Khawla Saeed"},{"family":"Islam","given":"Md Kamrul"}],"accessed":{"date-parts":[["2026",5,11]]},"issued":{"date-parts":[["2025",9]]}}},{"id":6180,"uris":["http://zotero.org/users/local/bodr5L35/items/DIEKJFF4"],"itemData":{"id":6180,"type":"article-journal","container-title":"International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[134], [135], [136], [137], [138], [139]</w:t>
            </w:r>
            <w:r w:rsidRPr="000E007E">
              <w:rPr>
                <w:rFonts w:eastAsia="Times New Roman" w:cs="Calibri"/>
                <w:kern w:val="0"/>
                <w:sz w:val="18"/>
                <w:szCs w:val="18"/>
              </w:rPr>
              <w:fldChar w:fldCharType="end"/>
            </w:r>
            <w:r w:rsidRPr="000E007E">
              <w:rPr>
                <w:rFonts w:eastAsia="Times New Roman" w:cs="Calibri"/>
                <w:kern w:val="0"/>
                <w:sz w:val="18"/>
                <w:szCs w:val="18"/>
              </w:rPr>
              <w:t xml:space="preserve"> </w:t>
            </w:r>
          </w:p>
          <w:p w14:paraId="613138D0" w14:textId="77777777" w:rsidR="00EC5FAA" w:rsidRPr="000E007E" w:rsidRDefault="00EC5FAA" w:rsidP="00F41FF6">
            <w:pPr>
              <w:spacing w:after="0" w:line="240" w:lineRule="auto"/>
              <w:rPr>
                <w:rFonts w:eastAsia="Times New Roman" w:cs="Calibri"/>
                <w:kern w:val="0"/>
                <w:sz w:val="18"/>
                <w:szCs w:val="18"/>
              </w:rPr>
            </w:pPr>
          </w:p>
        </w:tc>
      </w:tr>
      <w:tr w:rsidR="00EC5FAA" w:rsidRPr="000E007E" w14:paraId="13F295DE" w14:textId="77777777" w:rsidTr="00F41FF6">
        <w:trPr>
          <w:jc w:val="center"/>
        </w:trPr>
        <w:tc>
          <w:tcPr>
            <w:tcW w:w="732" w:type="pct"/>
            <w:hideMark/>
          </w:tcPr>
          <w:p w14:paraId="70B84B61" w14:textId="77777777" w:rsidR="00EC5FAA" w:rsidRPr="000E007E" w:rsidRDefault="00EC5FAA" w:rsidP="00F41FF6">
            <w:pPr>
              <w:spacing w:after="0" w:line="240" w:lineRule="auto"/>
              <w:rPr>
                <w:rFonts w:cs="Calibri"/>
                <w:sz w:val="18"/>
                <w:szCs w:val="18"/>
              </w:rPr>
            </w:pPr>
            <w:r w:rsidRPr="000E007E">
              <w:rPr>
                <w:rFonts w:cs="Calibri"/>
                <w:sz w:val="18"/>
                <w:szCs w:val="18"/>
              </w:rPr>
              <w:t>Duration of stay</w:t>
            </w:r>
          </w:p>
        </w:tc>
        <w:tc>
          <w:tcPr>
            <w:tcW w:w="1141" w:type="pct"/>
            <w:hideMark/>
          </w:tcPr>
          <w:p w14:paraId="6930CAD6"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1 = ≤3 years </w:t>
            </w:r>
          </w:p>
          <w:p w14:paraId="0FE264AA"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2 = 4–10 years </w:t>
            </w:r>
          </w:p>
          <w:p w14:paraId="7B3C76F7" w14:textId="77777777" w:rsidR="00EC5FAA" w:rsidRPr="000E007E" w:rsidRDefault="00EC5FAA" w:rsidP="00F41FF6">
            <w:pPr>
              <w:spacing w:after="0" w:line="240" w:lineRule="auto"/>
              <w:rPr>
                <w:rFonts w:cs="Calibri"/>
                <w:sz w:val="18"/>
                <w:szCs w:val="18"/>
              </w:rPr>
            </w:pPr>
            <w:r w:rsidRPr="000E007E">
              <w:rPr>
                <w:rFonts w:cs="Calibri"/>
                <w:sz w:val="18"/>
                <w:szCs w:val="18"/>
              </w:rPr>
              <w:t>3 = &gt;10 years</w:t>
            </w:r>
          </w:p>
        </w:tc>
        <w:tc>
          <w:tcPr>
            <w:tcW w:w="1310" w:type="pct"/>
          </w:tcPr>
          <w:p w14:paraId="59ACDE2F"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 xml:space="preserve">Longterm residents generally have more local hazard knowledge, better awareness of safe areas and reduced vulnerability. </w:t>
            </w:r>
          </w:p>
        </w:tc>
        <w:tc>
          <w:tcPr>
            <w:tcW w:w="1817" w:type="pct"/>
          </w:tcPr>
          <w:p w14:paraId="57D4A609"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 xml:space="preserve">Social/Resident stability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{"citationID":"wpeC0cOo","properties":{"unsorted":false,"formattedCitation":"[134], [135], [136], [137]","plainCitation":"[134], [135], [136], [137]","noteIndex":0},"citationItems":[{"id":6199,"uris":["http://zotero.org/users/local/bodr5L35/items/2QI6KEJD"],"itemData":{"id":6199,"type":"article-journal","container-title":"Water","issue":"7","page":"1176","publisher":"MDPI","source":"Google Scholar","title":"Flood exposure and social vulnerability analysis in rural areas of developing countries: An empirical study of Charsadda District, Pakistan","title-short":"Flood exposure and social vulnerability analysis in rural areas of developing countries","URL":"https://www.mdpi.com/2073-4441/14/7/1176","volume":"14","author":[{"family":"Hamidi","given":"Abdur Rahim"},{"family":"Jing","given":"Li"},{"family":"Shahab","given":"Muhammad"},{"family":"Azam","given":"Kamran"},{"family":"Atiq Ur Rehman Tariq","given":"Muhammad"},{"family":"Ng","given":"Anne WM"}],"accessed":{"date-parts":[["2026",5,11]]},"issued":{"date-parts":[["2022"]]}}},{"id":6181,"uris":["http://zotero.org/users/local/bodr5L35/items/FJWBXYK6"],"itemData":{"id":6181,"type":"article-journal","container-title":"Land","issue":"2","page":"263","publisher":"MDPI","source":"Google Scholar","title":"Identifying indicators contributing to the social vulnerability index via a scoping review","URL":"https://www.mdpi.com/2073-445X/14/2/263","volume":"14","author":[{"family":"Kim","given":"Kangmin"},{"family":"Kang","given":"Jeon-Young"},{"family":"Hwang","given":"Chulsue"}],"accessed":{"date-parts":[["2026",5,11]]},"issued":{"date-parts":[["2025"]]}}},{"id":6190,"uris":["http://zotero.org/users/local/bodr5L35/items/7TZR5VEG"],"itemData":{"id":6190,"type":"article-journal","abstract":"ABSTRACT\n            \n              Bangladesh is a flood‐prone country, yet studies on multidimensional vulnerability assessments related to floods remain limited. This study evaluates social, economic, physical, institutional, attitudinal, and gender vulnerabilities in Paschim Machimpur and Purba Machimpur, two rural flood‐prone areas in Sunamganj District. Primary data were collected from 487 households through structured questionnaires and face‐to‐face interviews. The data were analyzed using descriptive statistics, chi‐square tests, the Mann–Whitney\n              U\n              ‐test, and a composite vulnerability index. The analysis reveals disparities in household characteristics, including size, age, education, and the presence of vulnerable members such as children and older people. Economic assessments show high dependency on agriculture and fishing, with many households lacking defined income sources and flood insurance. Physical vulnerabilities include poor housing materials and inadequate sanitation. Institutional vulnerabilities highlight deficiencies in early warning systems and flood preparedness. Attitudinal assessments reveal a lack of confidence in authorities' flood risk reduction programs, and gender vulnerabilities show women are disproportionately affected due to social and cultural factors. Despite similar overall vulnerability scores between the two areas, Paschim Machimpur shows higher composite vulnerability. The study calls for enhanced community engagement, better communication of flood risks, and the development of more robust early warning systems to reduce flood vulnerabilities.","container-title":"Journal of Flood Risk Management","DOI":"10.1111/jfr3.70089","ISSN":"1753-318X, 1753-318X","issue":"3","journalAbbreviation":"J Flood Risk Management","language":"en","page":"e70089","source":"DOI.org (Crossref)","title":"Multidimensional Vulnerability Assessment for Floods: Evidence From Flood‐Prone Areas of Bangladesh","title-short":"Multidimensional Vulnerability Assessment for Floods","URL":"https://onlinelibrary.wiley.com/doi/10.1111/jfr3.70089","volume":"18","author":[{"family":"Rahman","given":"Md Mostafizur"},{"family":"Tanni","given":"Kamrun Nahar"},{"family":"Shobuj","given":"Ifta Alam"},{"family":"Hossain","given":"Md. Tanvir"},{"family":"Alam","given":"Edris"},{"family":"Al Hattaw","given":"Khawla Saeed"},{"family":"Islam","given":"Md Kamrul"}],"accessed":{"date-parts":[["2026",5,11]]},"issued":{"date-parts":[["2025",9]]}}},{"id":6180,"uris":["http://zotero.org/users/local/bodr5L35/items/DIEKJFF4"],"itemData":{"id":6180,"type":"article-journal","container-title":"International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[134], [135], [136], [137]</w:t>
            </w:r>
            <w:r w:rsidRPr="000E007E">
              <w:rPr>
                <w:rFonts w:eastAsia="Times New Roman" w:cs="Calibri"/>
                <w:kern w:val="0"/>
                <w:sz w:val="18"/>
                <w:szCs w:val="18"/>
              </w:rPr>
              <w:fldChar w:fldCharType="end"/>
            </w:r>
          </w:p>
        </w:tc>
      </w:tr>
      <w:tr w:rsidR="00EC5FAA" w:rsidRPr="000E007E" w14:paraId="14A56447" w14:textId="77777777" w:rsidTr="00F41FF6">
        <w:trPr>
          <w:jc w:val="center"/>
        </w:trPr>
        <w:tc>
          <w:tcPr>
            <w:tcW w:w="732" w:type="pct"/>
            <w:hideMark/>
          </w:tcPr>
          <w:p w14:paraId="5C6C1D05" w14:textId="77777777" w:rsidR="00EC5FAA" w:rsidRPr="000E007E" w:rsidRDefault="00EC5FAA" w:rsidP="00F41FF6">
            <w:pPr>
              <w:spacing w:after="0" w:line="240" w:lineRule="auto"/>
              <w:rPr>
                <w:rFonts w:cs="Calibri"/>
                <w:sz w:val="18"/>
                <w:szCs w:val="18"/>
              </w:rPr>
            </w:pPr>
            <w:r w:rsidRPr="000E007E">
              <w:rPr>
                <w:rFonts w:cs="Calibri"/>
                <w:sz w:val="18"/>
                <w:szCs w:val="18"/>
              </w:rPr>
              <w:t>Migration status</w:t>
            </w:r>
          </w:p>
        </w:tc>
        <w:tc>
          <w:tcPr>
            <w:tcW w:w="1141" w:type="pct"/>
            <w:hideMark/>
          </w:tcPr>
          <w:p w14:paraId="3AA22B93" w14:textId="77777777" w:rsidR="00EC5FAA" w:rsidRPr="000E007E" w:rsidRDefault="00EC5FAA" w:rsidP="00F41FF6">
            <w:pPr>
              <w:spacing w:after="0" w:line="240" w:lineRule="auto"/>
              <w:rPr>
                <w:rFonts w:cs="Calibri"/>
                <w:sz w:val="18"/>
                <w:szCs w:val="18"/>
              </w:rPr>
            </w:pPr>
            <w:r w:rsidRPr="000E007E">
              <w:rPr>
                <w:rFonts w:cs="Calibri"/>
                <w:sz w:val="18"/>
                <w:szCs w:val="18"/>
              </w:rPr>
              <w:t>1 = Yes (Not born in the area)</w:t>
            </w:r>
          </w:p>
          <w:p w14:paraId="7A6E694F" w14:textId="77777777" w:rsidR="00EC5FAA" w:rsidRPr="000E007E" w:rsidRDefault="00EC5FAA" w:rsidP="00F41FF6">
            <w:pPr>
              <w:spacing w:after="0" w:line="240" w:lineRule="auto"/>
              <w:rPr>
                <w:rFonts w:cs="Calibri"/>
                <w:sz w:val="18"/>
                <w:szCs w:val="18"/>
              </w:rPr>
            </w:pPr>
            <w:r w:rsidRPr="000E007E">
              <w:rPr>
                <w:rFonts w:cs="Calibri"/>
                <w:sz w:val="18"/>
                <w:szCs w:val="18"/>
              </w:rPr>
              <w:t>2 = No (Born in the area)</w:t>
            </w:r>
          </w:p>
        </w:tc>
        <w:tc>
          <w:tcPr>
            <w:tcW w:w="1310" w:type="pct"/>
          </w:tcPr>
          <w:p w14:paraId="78CB03C4"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Born residents decrease risk (familiarity, networks)</w:t>
            </w:r>
          </w:p>
        </w:tc>
        <w:tc>
          <w:tcPr>
            <w:tcW w:w="1817" w:type="pct"/>
          </w:tcPr>
          <w:p w14:paraId="1F5C7103"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 xml:space="preserve">Social/Population characteristics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{"citationID":"decvodt0","properties":{"unsorted":false,"formattedCitation":"[135], [137], [140]","plainCitation":"[135], [137], [140]","noteIndex":0},"citationItems":[{"id":6183,"uris":["http://zotero.org/users/local/bodr5L35/items/WIUJNVAE"],"itemData":{"id":6183,"type":"chapter","container-title":"Hazards vulnerability and environmental justice","page":"115–132","publisher":"Routledge","source":"Google Scholar","title":"Social vulnerability to environmental hazards","URL":"https://www.taylorfrancis.com/chapters/edit/10.4324/9781849771542-10/social-vulnerability-environmental-hazards-susan-cutter-bryan-boruff-lynn-shirley","author":[{"family":"Cutter","given":"Susan L."},{"family":"Boruff","given":"Bryan J."},{"family":"Shirley","given":"W. Lynn"}],"accessed":{"date-parts":[["2026",5,11]]},"issued":{"date-parts":[["2012"]]}}},{"id":6181,"uris":["http://zotero.org/users/local/bodr5L35/items/FJWBXYK6"],"itemData":{"id":6181,"type":"article-journal","container-title":"Land","issue":"2","page":"263","publisher":"MDPI","source":"Google Scholar","title":"Identifying indicators contributing to the social vulnerability index via a scoping review","URL":"https://www.mdpi.com/2073-445X/14/2/263","volume":"14","author":[{"family":"Kim","given":"Kangmin"},{"family":"Kang","given":"Jeon-Young"},{"family":"Hwang","given":"Chulsue"}],"accessed":{"date-parts":[["2026",5,11]]},"issued":{"date-parts":[["2025"]]}}},{"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[135], [137], [140]</w:t>
            </w:r>
            <w:r w:rsidRPr="000E007E">
              <w:rPr>
                <w:rFonts w:eastAsia="Times New Roman" w:cs="Calibri"/>
                <w:kern w:val="0"/>
                <w:sz w:val="18"/>
                <w:szCs w:val="18"/>
              </w:rPr>
              <w:fldChar w:fldCharType="end"/>
            </w:r>
            <w:r w:rsidRPr="000E007E">
              <w:rPr>
                <w:rFonts w:eastAsia="Times New Roman" w:cs="Calibri"/>
                <w:kern w:val="0"/>
                <w:sz w:val="18"/>
                <w:szCs w:val="18"/>
              </w:rPr>
              <w:t xml:space="preserve">  </w:t>
            </w:r>
          </w:p>
          <w:p w14:paraId="38684ED7" w14:textId="77777777" w:rsidR="00EC5FAA" w:rsidRPr="000E007E" w:rsidRDefault="00EC5FAA" w:rsidP="00F41FF6">
            <w:pPr>
              <w:spacing w:after="0" w:line="240" w:lineRule="auto"/>
              <w:rPr>
                <w:rFonts w:cs="Calibri"/>
                <w:sz w:val="18"/>
                <w:szCs w:val="18"/>
              </w:rPr>
            </w:pPr>
          </w:p>
        </w:tc>
      </w:tr>
      <w:tr w:rsidR="00EC5FAA" w:rsidRPr="000E007E" w14:paraId="0B07598A" w14:textId="77777777" w:rsidTr="00F41FF6">
        <w:trPr>
          <w:jc w:val="center"/>
        </w:trPr>
        <w:tc>
          <w:tcPr>
            <w:tcW w:w="732" w:type="pct"/>
            <w:hideMark/>
          </w:tcPr>
          <w:p w14:paraId="2804A6ED" w14:textId="77777777" w:rsidR="00EC5FAA" w:rsidRPr="000E007E" w:rsidRDefault="00EC5FAA" w:rsidP="00F41FF6">
            <w:pPr>
              <w:spacing w:after="0" w:line="240" w:lineRule="auto"/>
              <w:rPr>
                <w:rFonts w:cs="Calibri"/>
                <w:sz w:val="18"/>
                <w:szCs w:val="18"/>
              </w:rPr>
            </w:pPr>
            <w:r w:rsidRPr="000E007E">
              <w:rPr>
                <w:rFonts w:cs="Calibri"/>
                <w:sz w:val="18"/>
                <w:szCs w:val="18"/>
              </w:rPr>
              <w:t>Monthly household income</w:t>
            </w:r>
          </w:p>
        </w:tc>
        <w:tc>
          <w:tcPr>
            <w:tcW w:w="1141" w:type="pct"/>
            <w:hideMark/>
          </w:tcPr>
          <w:p w14:paraId="55848F3D"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1 = &lt;150,000 </w:t>
            </w:r>
          </w:p>
          <w:p w14:paraId="5977F964"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2 = 150,000–500,000 </w:t>
            </w:r>
          </w:p>
          <w:p w14:paraId="6AA7502F"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3 = 500,000–1,500,000 </w:t>
            </w:r>
          </w:p>
          <w:p w14:paraId="2FBC19A1"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4 = &gt;1,500,000 </w:t>
            </w:r>
          </w:p>
          <w:p w14:paraId="5E30074F" w14:textId="77777777" w:rsidR="00EC5FAA" w:rsidRPr="000E007E" w:rsidRDefault="00EC5FAA" w:rsidP="00F41FF6">
            <w:pPr>
              <w:spacing w:after="0" w:line="240" w:lineRule="auto"/>
              <w:rPr>
                <w:rFonts w:cs="Calibri"/>
                <w:sz w:val="18"/>
                <w:szCs w:val="18"/>
              </w:rPr>
            </w:pPr>
            <w:r w:rsidRPr="000E007E">
              <w:rPr>
                <w:rFonts w:cs="Calibri"/>
                <w:sz w:val="18"/>
                <w:szCs w:val="18"/>
              </w:rPr>
              <w:t>5 = Don’t know/Prefer not to answer</w:t>
            </w:r>
          </w:p>
        </w:tc>
        <w:tc>
          <w:tcPr>
            <w:tcW w:w="1310" w:type="pct"/>
          </w:tcPr>
          <w:p w14:paraId="73954906"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Higher income decreases vulnerability (capacity to cope/recover)</w:t>
            </w:r>
          </w:p>
        </w:tc>
        <w:tc>
          <w:tcPr>
            <w:tcW w:w="1817" w:type="pct"/>
          </w:tcPr>
          <w:p w14:paraId="411F5787"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 xml:space="preserve">Socio-economic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{"citationID":"yvuWLsBT","properties":{"unsorted":false,"formattedCitation":"[135], [137], [141], [142]","plainCitation":"[135], [137], [141], [142]","noteIndex":0},"citationItems":[{"id":6186,"uris":["http://zotero.org/users/local/bodr5L35/items/657UUZV4"],"itemData":{"id":6186,"type":"article-journal","container-title":"Economics of Disasters and Climate Change","DOI":"10.1007/s41885-020-00060-5","ISSN":"2511-1280, 2511-1299","issue":"1","journalAbbreviation":"EconDisCliCha","language":"en","page":"223-247","source":"DOI.org (Crossref)","title":"From Poverty to Disaster and Back: a Review of the Literature","title-short":"From Poverty to Disaster and Back","URL":"https://link.springer.com/10.1007/s41885-020-00060-5","volume":"4","author":[{"family":"Hallegatte","given":"Stéphane"},{"family":"Vogt-Schilb","given":"Adrien"},{"family":"Rozenberg","given":"Julie"},{"family":"Bangalore","given":"Mook"},{"family":"Beaudet","given":"Chloé"}],"accessed":{"date-parts":[["2026",5,11]]},"issued":{"date-parts":[["2020",4]]}}},{"id":6181,"uris":["http://zotero.org/users/local/bodr5L35/items/FJWBXYK6"],"itemData":{"id":6181,"type":"article-journal","container-title":"Land","issue":"2","page":"263","publisher":"MDPI","source":"Google Scholar","title":"Identifying indicators contributing to the social vulnerability index via a scoping review","URL":"https://www.mdpi.com/2073-445X/14/2/263","volume":"14","author":[{"family":"Kim","given":"Kangmin"},{"family":"Kang","given":"Jeon-Young"},{"family":"Hwang","given":"Chulsue"}],"accessed":{"date-parts":[["2026",5,11]]},"issued":{"date-parts":[["2025"]]}}},{"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Sayeed"}],"accessed":{"date-parts":[["2026",5,11]]},"issued":{"date-parts":[["2015"]]}}},{"id":6185,"uris":["http://zotero.org/users/local/bodr5L35/items/3KMUJ76D"],"itemData":{"id":6185,"type":"article-journal","container-title":"Sleep health","issue":"4","page":"417–428","publisher":"Elsevier","source":"Google Scholar","title":"Influence of socioeconomic status on objective sleep measurement: A systematic review and meta-analysis of actigraphy studies","title-short":"Influence of socioeconomic status on objective sleep measurement","URL":"https://www.sciencedirect.com/science/article/pii/S2352721821001121","volume":"7","author":[{"family":"Sosso","given":"Faustin Armel Etindele"},{"family":"Holmes","given":"Sari D."},{"family":"Weinstein","given":"Ali A."}],"accessed":{"date-parts":[["2026",5,11]]},"issued":{"date-parts":[["2021"]]}}}],"schema":"https://github.com/citation-style-language/schema/raw/master/csl-citation.json"}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[135], [137], [141], [142]</w:t>
            </w:r>
            <w:r w:rsidRPr="000E007E">
              <w:rPr>
                <w:rFonts w:eastAsia="Times New Roman" w:cs="Calibri"/>
                <w:kern w:val="0"/>
                <w:sz w:val="18"/>
                <w:szCs w:val="18"/>
              </w:rPr>
              <w:fldChar w:fldCharType="end"/>
            </w:r>
          </w:p>
          <w:p w14:paraId="6A6DA2B1" w14:textId="77777777" w:rsidR="00EC5FAA" w:rsidRPr="000E007E" w:rsidRDefault="00EC5FAA" w:rsidP="00F41FF6">
            <w:pPr>
              <w:spacing w:after="0" w:line="240" w:lineRule="auto"/>
              <w:rPr>
                <w:rFonts w:cs="Calibri"/>
                <w:sz w:val="18"/>
                <w:szCs w:val="18"/>
              </w:rPr>
            </w:pPr>
          </w:p>
        </w:tc>
      </w:tr>
      <w:tr w:rsidR="00EC5FAA" w:rsidRPr="000E007E" w14:paraId="742DCEB0" w14:textId="77777777" w:rsidTr="00F41FF6">
        <w:trPr>
          <w:jc w:val="center"/>
        </w:trPr>
        <w:tc>
          <w:tcPr>
            <w:tcW w:w="732" w:type="pct"/>
            <w:hideMark/>
          </w:tcPr>
          <w:p w14:paraId="3402B290" w14:textId="77777777" w:rsidR="00EC5FAA" w:rsidRPr="000E007E" w:rsidRDefault="00EC5FAA" w:rsidP="00F41FF6">
            <w:pPr>
              <w:spacing w:after="0" w:line="240" w:lineRule="auto"/>
              <w:rPr>
                <w:rFonts w:cs="Calibri"/>
                <w:sz w:val="18"/>
                <w:szCs w:val="18"/>
              </w:rPr>
            </w:pPr>
            <w:r w:rsidRPr="000E007E">
              <w:rPr>
                <w:rFonts w:cs="Calibri"/>
                <w:sz w:val="18"/>
                <w:szCs w:val="18"/>
              </w:rPr>
              <w:t>Highest education level</w:t>
            </w:r>
          </w:p>
        </w:tc>
        <w:tc>
          <w:tcPr>
            <w:tcW w:w="1141" w:type="pct"/>
            <w:hideMark/>
          </w:tcPr>
          <w:p w14:paraId="66891753"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1 = Never attended </w:t>
            </w:r>
          </w:p>
          <w:p w14:paraId="3450C343"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2 = Primary </w:t>
            </w:r>
          </w:p>
          <w:p w14:paraId="195FC1B3"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3 = Secondary (A-Level) </w:t>
            </w:r>
          </w:p>
          <w:p w14:paraId="0996BA23"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4 = Secondary (O-Level) </w:t>
            </w:r>
          </w:p>
          <w:p w14:paraId="766F767A" w14:textId="77777777" w:rsidR="00EC5FAA" w:rsidRPr="000E007E" w:rsidRDefault="00EC5FAA" w:rsidP="00F41FF6">
            <w:pPr>
              <w:spacing w:after="0" w:line="240" w:lineRule="auto"/>
              <w:rPr>
                <w:rFonts w:cs="Calibri"/>
                <w:sz w:val="18"/>
                <w:szCs w:val="18"/>
              </w:rPr>
            </w:pPr>
            <w:r w:rsidRPr="000E007E">
              <w:rPr>
                <w:rFonts w:cs="Calibri"/>
                <w:sz w:val="18"/>
                <w:szCs w:val="18"/>
              </w:rPr>
              <w:t>5 = Tertiary</w:t>
            </w:r>
          </w:p>
          <w:p w14:paraId="2D211524" w14:textId="77777777" w:rsidR="00EC5FAA" w:rsidRPr="000E007E" w:rsidRDefault="00EC5FAA" w:rsidP="00F41FF6">
            <w:pPr>
              <w:spacing w:after="0" w:line="240" w:lineRule="auto"/>
              <w:rPr>
                <w:rFonts w:cs="Calibri"/>
                <w:sz w:val="18"/>
                <w:szCs w:val="18"/>
              </w:rPr>
            </w:pPr>
            <w:r w:rsidRPr="000E007E">
              <w:rPr>
                <w:rFonts w:cs="Calibri"/>
                <w:sz w:val="18"/>
                <w:szCs w:val="18"/>
              </w:rPr>
              <w:t>6 = Vocational</w:t>
            </w:r>
          </w:p>
        </w:tc>
        <w:tc>
          <w:tcPr>
            <w:tcW w:w="1310" w:type="pct"/>
          </w:tcPr>
          <w:p w14:paraId="6934D26E"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 xml:space="preserve">Higher education reduces vulnerability via better awareness, preparedness, and adaptive capacity; lower education is linked to higher flood exposure and slower recovery. </w:t>
            </w:r>
          </w:p>
        </w:tc>
        <w:tc>
          <w:tcPr>
            <w:tcW w:w="1817" w:type="pct"/>
          </w:tcPr>
          <w:p w14:paraId="2A79A353"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 xml:space="preserve">Education/Socio-economic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{"citationID":"SKBKYpop","properties":{"unsorted":false,"formattedCitation":"[135], [136], [137], [138], [140], [143], [144]","plainCitation":"[135], [136], [137], [138], [140], [143], [144]","noteIndex":0},"citationItems":[{"id":6202,"uris":["http://zotero.org/users/local/bodr5L35/items/MCAPTJEZ"],"itemData":{"id":6202,"type":"article-journal","abstract":"Abstract\n            Flash floods are common natural hazards in the southeast United States (SEUS) as a consequence of frequent torrential rainfall caused by tropical storms, thunderstorms, and hurricanes. Understanding flash flood characteristics is essential for mitigating the associated risks and implementing proactive risk management strategies. In this study, flash flood characteristics including frequency, duration, and intensity are assessed in addition to their associated property damages. The National Oceanic and Atmospheric Administration (NOAA) Storm Events database as well as hourly precipitation data of the North American Land Data Assimilation System project phase‐2 (NLDAS‐2) are utilised, and more than 14,000 flash flood events during 1996–2017 are analysed. Flash flood hazard is investigated at county, state, and regional levels across the SEUS. Results indicate increasing pattern for the frequency and intensity of flash flooding over the SEUS. The frequency of flash flooding is found to be higher in spring and summer, whereas the duration and intensity of events are higher during winter and fall, respectively. The western parts of the SEUS are prone to more frequent and intense flash flooding compared to the eastern parts. Overall, our analyses suggest that flash flood hazard in Louisiana is higher than other states in the SEUS.","container-title":"Journal of Flood Risk Management","DOI":"10.1111/jfr3.12605","ISSN":"1753-318X, 1753-318X","issue":"2","journalAbbreviation":"J Flood Risk Management","language":"en","page":"e12605","source":"DOI.org (Crossref)","title":"Assessing flash flood hazard and damages in the southeast United States","URL":"https://onlinelibrary.wiley.com/doi/10.1111/jfr3.12605","volume":"13","author":[{"family":"Alipour","given":"Atieh"},{"family":"Ahmadalipour","given":"Ali"},{"family":"Moradkhani","given":"Hamid"}],"accessed":{"date-parts":[["2026",5,11]]},"issued":{"date-parts":[["2020",6]]}}},{"id":6183,"uris":["http://zotero.org/users/local/bodr5L35/items/WIUJNVAE"],"itemData":{"id":6183,"type":"chapter","container-title":"Hazards vulnerability and environmental justice","page":"115–132","publisher":"Routledge","source":"Google Scholar","title":"Social vulnerability to environmental hazards","URL":"https://www.taylorfrancis.com/chapters/edit/10.4324/9781849771542-10/social-vulnerability-environmental-hazards-susan-cutter-bryan-boruff-lynn-shirley","author":[{"family":"Cutter","given":"Susan L."},{"family":"Boruff","given":"Bryan J."},{"family":"Shirley","given":"W. Lynn"}],"accessed":{"date-parts":[["2026",5,11]]},"issued":{"date-parts":[["2012"]]}}},{"id":6181,"uris":["http://zotero.org/users/local/bodr5L35/items/FJWBXYK6"],"itemData":{"id":6181,"type":"article-journal","container-title":"Land","issue":"2","page":"263","publisher":"MDPI","source":"Google Scholar","title":"Identifying indicators contributing to the social vulnerability index via a scoping review","URL":"https://www.mdpi.com/2073-445X/14/2/263","volume":"14","author":[{"family":"Kim","given":"Kangmin"},{"family":"Kang","given":"Jeon-Young"},{"family":"Hwang","given":"Chulsue"}],"accessed":{"date-parts":[["2026",5,11]]},"issued":{"date-parts":[["2025"]]}}},{"id":6190,"uris":["http://zotero.org/users/local/bodr5L35/items/7TZR5VEG"],"itemData":{"id":6190,"type":"article-journal","abstract":"ABSTRACT\n            \n              Bangladesh is a flood‐prone country, yet studies on multidimensional vulnerability assessments related to floods remain limited. This study evaluates social, economic, physical, institutional, attitudinal, and gender vulnerabilities in Paschim Machimpur and Purba Machimpur, two rural flood‐prone areas in Sunamganj District. Primary data were collected from 487 households through structured questionnaires and face‐to‐face interviews. The data were analyzed using descriptive statistics, chi‐square tests, the Mann–Whitney\n              U\n              ‐test, and a composite vulnerability index. The analysis reveals disparities in household characteristics, including size, age, education, and the presence of vulnerable members such as children and older people. Economic assessments show high dependency on agriculture and fishing, with many households lacking defined income sources and flood insurance. Physical vulnerabilities include poor housing materials and inadequate sanitation. Institutional vulnerabilities highlight deficiencies in early warning systems and flood preparedness. Attitudinal assessments reveal a lack of confidence in authorities' flood risk reduction programs, and gender vulnerabilities show women are disproportionately affected due to social and cultural factors. Despite similar overall vulnerability scores between the two areas, Paschim Machimpur shows higher composite vulnerability. The study calls for enhanced community engagement, better communication of flood risks, and the development of more robust early warning systems to reduce flood vulnerabilities.","container-title":"Journal of Flood Risk Management","DOI":"10.1111/jfr3.70089","ISSN":"1753-318X, 1753-318X","issue":"3","journalAbbreviation":"J Flood Risk Management","language":"en","page":"e70089","source":"DOI.org (Crossref)","title":"Multidimensional Vulnerability Assessment for Floods: Evidence From Flood‐Prone Areas of Bangladesh","title-short":"Multidimensional Vulnerability Assessment for Floods","URL":"https://onlinelibrary.wiley.com/doi/10.1111/jfr3.70089","volume":"18","author":[{"family":"Rahman","given":"Md Mostafizur"},{"family":"Tanni","given":"Kamrun Nahar"},{"family":"Shobuj","given":"Ifta Alam"},{"family":"Hossain","given":"Md. Tanvir"},{"family":"Alam","given":"Edris"},{"family":"Al Hattaw","given":"Khawla Saeed"},{"family":"Islam","given":"Md Kamrul"}],"accessed":{"date-parts":[["2026",5,11]]},"issued":{"date-parts":[["2025",9]]}}},{"id":6200,"uris":["http://zotero.org/users/local/bodr5L35/items/9HDN5LHR"],"itemData":{"id":6200,"type":"article-journal","abstract":"Abstract\n            \n              Fatalities caused by natural hazards are driven not only by population exposure, but also by their vulnerability to these events, determined by intersecting characteristics such as education, age and income. Empirical evidence of the drivers of social vulnerability, however, is limited due to a lack of relevant data, in particular on a global scale. Consequently, existing global‐scale risk assessments rarely account for social vulnerability. To address this gap, we estimate regression models that predict fatalities caused by past flooding events (\n              n\n               = 913) based on potential social vulnerability drivers. Analyzing 47 variables calculated from publicly available spatial data sets, we establish five statistically significant vulnerability variables: mean years of schooling; share of elderly; gender income gap; rural settlements; and walking time to nearest healthcare facility. We use the regression coefficients as weights to calculate the “\n              Glob\n              al‐\n              E\n              mpirical\n              So\n              cial\n              V\n              ulnerability\n              I\n              ndex (GlobE‐SoVI)” at a spatial resolution of </w:instrText>
            </w:r>
            <w:r>
              <w:rPr>
                <w:rFonts w:ascii="Cambria Math" w:eastAsia="Times New Roman" w:hAnsi="Cambria Math" w:cs="Cambria Math"/>
                <w:kern w:val="0"/>
                <w:sz w:val="18"/>
                <w:szCs w:val="18"/>
              </w:rPr>
              <w:instrText>∼</w:instrText>
            </w:r>
            <w:r>
              <w:rPr>
                <w:rFonts w:eastAsia="Times New Roman" w:cs="Calibri"/>
                <w:kern w:val="0"/>
                <w:sz w:val="18"/>
                <w:szCs w:val="18"/>
              </w:rPr>
              <w:instrText xml:space="preserve">1 km. We find distinct spatial patterns of vulnerability within and across countries, with low GlobE‐SoVI scores (i.e., 1–2) in for example, Northern America, northern Europe, and Australia; and high scores (i.e., 9–10) in for example, northern Africa, the Middle East, and southern Asia. Globally, education has the highest relative contribution to vulnerability (roughly 58%), acting as a driver that reduces vulnerability; all other drivers increase vulnerability, with the gender income gap contributing </w:instrText>
            </w:r>
            <w:r>
              <w:rPr>
                <w:rFonts w:ascii="Cambria Math" w:eastAsia="Times New Roman" w:hAnsi="Cambria Math" w:cs="Cambria Math"/>
                <w:kern w:val="0"/>
                <w:sz w:val="18"/>
                <w:szCs w:val="18"/>
              </w:rPr>
              <w:instrText>∼</w:instrText>
            </w:r>
            <w:r>
              <w:rPr>
                <w:rFonts w:eastAsia="Times New Roman" w:cs="Calibri"/>
                <w:kern w:val="0"/>
                <w:sz w:val="18"/>
                <w:szCs w:val="18"/>
              </w:rPr>
              <w:instrText xml:space="preserve">24% and the elderly another 11%. Due to its empirical foundation, the GlobE‐SoVI advances our understanding of social vulnerability drivers at global scale and can be used for global (flood) risk assessments.\n            \n          , \n            Plain Language Summary\n            Social vulnerability is rarely accounted for in global‐scale risk assessments. We develop an empirical social vulnerability map (“GlobE‐SoVI”) based on five key drivers of social vulnerability to flooding, that is, education, elderly, income inequality, rural settlements and travel time to healthcare, which we establish based on flood fatalities caused by past flooding events. Globally, we find education to have a high and reducing effect on social vulnerability, while all other drivers increase vulnerability. Integrating social vulnerability in global‐scale (flood) risk assessments can help inform global policy frameworks that aim to reduce risks posed by natural hazards and climate change as well as to foster more equitable development globally.\n          , \n            Key Points\n            \n              \n                \n                  We develop a global map of social vulnerability at </w:instrText>
            </w:r>
            <w:r>
              <w:rPr>
                <w:rFonts w:ascii="Cambria Math" w:eastAsia="Times New Roman" w:hAnsi="Cambria Math" w:cs="Cambria Math"/>
                <w:kern w:val="0"/>
                <w:sz w:val="18"/>
                <w:szCs w:val="18"/>
              </w:rPr>
              <w:instrText>∼</w:instrText>
            </w:r>
            <w:r>
              <w:rPr>
                <w:rFonts w:eastAsia="Times New Roman" w:cs="Calibri"/>
                <w:kern w:val="0"/>
                <w:sz w:val="18"/>
                <w:szCs w:val="18"/>
              </w:rPr>
              <w:instrText xml:space="preserve">1 km spatial resolution based on five key vulnerability drivers (“GlobE‐SoVI”)\n                \n                \n                  We establish vulnerability drivers empirically based on their contribution to predicting fatalities caused by past flooding events\n                \n                \n                  Accounting for social vulnerability in global‐scale (flood) risk assessments can inform global policy frameworks that aim to reduce risk","container-title":"Earth's Future","DOI":"10.1029/2023EF003895","ISSN":"2328-4277, 2328-4277","issue":"3","journalAbbreviation":"Earth's Future","language":"en","page":"e2023EF003895","source":"DOI.org (Crossref)","title":"An Empirical Social Vulnerability Map for Flood Risk Assessment at Global Scale (“GlobE‐SoVI”)","URL":"https://agupubs.onlinelibrary.wiley.com/doi/10.1029/2023EF003895","volume":"12","author":[{"family":"Reimann","given":"Lena"},{"family":"Koks","given":"Elco"},{"family":"De Moel","given":"Hans"},{"family":"Ton","given":"Marijn J."},{"family":"Aerts","given":"Jeroen C. J. H."}],"accessed":{"date-parts":[["2026",5,11]]},"issued":{"date-parts":[["2024",3]]}}},{"id":6180,"uris":["http://zotero.org/users/local/bodr5L35/items/DIEKJFF4"],"itemData":{"id":6180,"type":"article-journal","container-title":"International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id":6204,"uris":["http://zotero.org/users/local/bodr5L35/items/Q8IKEA6U"],"itemData":{"id":6204,"type":"article-journal","container-title":"Anthropocene","page":"100371","publisher":"Elsevier","source":"Google Scholar","title":"Recognizing flood exposure inequities across flood frequencies","URL":"https://www.sciencedirect.com/science/article/pii/S2213305423000048","volume":"42","author":[{"family":"Selsor","given":"Haley"},{"family":"Bledsoe","given":"Brian P."},{"family":"Lammers","given":"Roderick"}],"accessed":{"date-parts":[["2026",5,11]]},"issued":{"date-parts":[["2023"]]}}}],"schema":"https://github.com/citation-style-language/schema/raw/master/csl-citation.json"}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[135], [136], [137], [138], [140], [143], [144]</w:t>
            </w:r>
            <w:r w:rsidRPr="000E007E">
              <w:rPr>
                <w:rFonts w:eastAsia="Times New Roman" w:cs="Calibri"/>
                <w:kern w:val="0"/>
                <w:sz w:val="18"/>
                <w:szCs w:val="18"/>
              </w:rPr>
              <w:fldChar w:fldCharType="end"/>
            </w:r>
          </w:p>
          <w:p w14:paraId="177B6712" w14:textId="77777777" w:rsidR="00EC5FAA" w:rsidRPr="000E007E" w:rsidRDefault="00EC5FAA" w:rsidP="00F41FF6">
            <w:pPr>
              <w:spacing w:after="0" w:line="240" w:lineRule="auto"/>
              <w:rPr>
                <w:rFonts w:cs="Calibri"/>
                <w:sz w:val="18"/>
                <w:szCs w:val="18"/>
              </w:rPr>
            </w:pPr>
          </w:p>
        </w:tc>
      </w:tr>
      <w:tr w:rsidR="00EC5FAA" w:rsidRPr="000E007E" w14:paraId="24542417" w14:textId="77777777" w:rsidTr="00F41FF6">
        <w:trPr>
          <w:jc w:val="center"/>
        </w:trPr>
        <w:tc>
          <w:tcPr>
            <w:tcW w:w="732" w:type="pct"/>
            <w:hideMark/>
          </w:tcPr>
          <w:p w14:paraId="1C5F3C23" w14:textId="77777777" w:rsidR="00EC5FAA" w:rsidRPr="000E007E" w:rsidRDefault="00EC5FAA" w:rsidP="00F41FF6">
            <w:pPr>
              <w:spacing w:after="0" w:line="240" w:lineRule="auto"/>
              <w:rPr>
                <w:rFonts w:cs="Calibri"/>
                <w:sz w:val="18"/>
                <w:szCs w:val="18"/>
              </w:rPr>
            </w:pPr>
            <w:r w:rsidRPr="000E007E">
              <w:rPr>
                <w:rFonts w:cs="Calibri"/>
                <w:sz w:val="18"/>
                <w:szCs w:val="18"/>
              </w:rPr>
              <w:t>Sex of household head</w:t>
            </w:r>
          </w:p>
        </w:tc>
        <w:tc>
          <w:tcPr>
            <w:tcW w:w="1141" w:type="pct"/>
            <w:hideMark/>
          </w:tcPr>
          <w:p w14:paraId="0C92CA7B"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1 = Female </w:t>
            </w:r>
          </w:p>
          <w:p w14:paraId="766E9A43" w14:textId="77777777" w:rsidR="00EC5FAA" w:rsidRPr="000E007E" w:rsidRDefault="00EC5FAA" w:rsidP="00F41FF6">
            <w:pPr>
              <w:spacing w:after="0" w:line="240" w:lineRule="auto"/>
              <w:rPr>
                <w:rFonts w:cs="Calibri"/>
                <w:sz w:val="18"/>
                <w:szCs w:val="18"/>
              </w:rPr>
            </w:pPr>
            <w:r w:rsidRPr="000E007E">
              <w:rPr>
                <w:rFonts w:cs="Calibri"/>
                <w:sz w:val="18"/>
                <w:szCs w:val="18"/>
              </w:rPr>
              <w:t>2 = Male</w:t>
            </w:r>
          </w:p>
        </w:tc>
        <w:tc>
          <w:tcPr>
            <w:tcW w:w="1310" w:type="pct"/>
          </w:tcPr>
          <w:p w14:paraId="0C20E46B"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 xml:space="preserve">Female-headed households increase vulnerability. (Also see details under sex of respondent). </w:t>
            </w:r>
          </w:p>
        </w:tc>
        <w:tc>
          <w:tcPr>
            <w:tcW w:w="1817" w:type="pct"/>
          </w:tcPr>
          <w:p w14:paraId="64E79BE2"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 xml:space="preserve">Gender/Social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{"citationID":"wBaO3mfg","properties":{"unsorted":false,"formattedCitation":"[137], [139]","plainCitation":"[137], [139]","noteIndex":0},"citationItems":[{"id":6182,"uris":["http://zotero.org/users/local/bodr5L35/items/V9UABEXS"],"itemData":{"id":6182,"type":"article-journal","container-title":"International journal of disaster risk reduction","page":"219–227","publisher":"Elsevier","source":"Google Scholar","title":"Social vulnerability indicators in disasters: Findings from a systematic review","title-short":"Social vulnerability indicators in disasters","URL":"https://www.sciencedirect.com/science/article/pii/S2212420916302746","volume":"22","author":[{"family":"Fatemi","given":"Farin"},{"family":"Ardalan","given":"Ali"},{"family":"Aguirre","given":"Benigno"},{"family":"Mansouri","given":"Nabiollah"},{"family":"Mohammadfam","given":"Iraj"}],"accessed":{"date-parts":[["2026",5,11]]},"issued":{"date-parts":[["2017"]]}}},{"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[137], [139]</w:t>
            </w:r>
            <w:r w:rsidRPr="000E007E">
              <w:rPr>
                <w:rFonts w:eastAsia="Times New Roman" w:cs="Calibri"/>
                <w:kern w:val="0"/>
                <w:sz w:val="18"/>
                <w:szCs w:val="18"/>
              </w:rPr>
              <w:fldChar w:fldCharType="end"/>
            </w:r>
            <w:r w:rsidRPr="000E007E">
              <w:rPr>
                <w:rFonts w:eastAsia="Times New Roman" w:cs="Calibri"/>
                <w:kern w:val="0"/>
                <w:sz w:val="18"/>
                <w:szCs w:val="18"/>
              </w:rPr>
              <w:t xml:space="preserve"> </w:t>
            </w:r>
          </w:p>
        </w:tc>
      </w:tr>
      <w:tr w:rsidR="00EC5FAA" w:rsidRPr="000E007E" w14:paraId="4AB0A959" w14:textId="77777777" w:rsidTr="00F41FF6">
        <w:trPr>
          <w:jc w:val="center"/>
        </w:trPr>
        <w:tc>
          <w:tcPr>
            <w:tcW w:w="732" w:type="pct"/>
            <w:hideMark/>
          </w:tcPr>
          <w:p w14:paraId="4AF94AEA" w14:textId="77777777" w:rsidR="00EC5FAA" w:rsidRPr="000E007E" w:rsidRDefault="00EC5FAA" w:rsidP="00F41FF6">
            <w:pPr>
              <w:spacing w:after="0" w:line="240" w:lineRule="auto"/>
              <w:rPr>
                <w:rFonts w:cs="Calibri"/>
                <w:sz w:val="18"/>
                <w:szCs w:val="18"/>
              </w:rPr>
            </w:pPr>
            <w:r w:rsidRPr="000E007E">
              <w:rPr>
                <w:rFonts w:cs="Calibri"/>
                <w:sz w:val="18"/>
                <w:szCs w:val="18"/>
              </w:rPr>
              <w:t>Municipality grouping</w:t>
            </w:r>
          </w:p>
        </w:tc>
        <w:tc>
          <w:tcPr>
            <w:tcW w:w="1141" w:type="pct"/>
            <w:hideMark/>
          </w:tcPr>
          <w:p w14:paraId="58BBD490" w14:textId="77777777" w:rsidR="00EC5FAA" w:rsidRPr="000E007E" w:rsidRDefault="00EC5FAA" w:rsidP="00F41FF6">
            <w:pPr>
              <w:spacing w:after="0" w:line="240" w:lineRule="auto"/>
              <w:rPr>
                <w:rFonts w:cs="Calibri"/>
                <w:sz w:val="18"/>
                <w:szCs w:val="18"/>
              </w:rPr>
            </w:pPr>
            <w:r w:rsidRPr="000E007E">
              <w:rPr>
                <w:rFonts w:cs="Calibri"/>
                <w:sz w:val="18"/>
                <w:szCs w:val="18"/>
              </w:rPr>
              <w:t>0 = GKMA urban councils</w:t>
            </w:r>
          </w:p>
          <w:p w14:paraId="38D6852F"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 1 = Kasese urban council</w:t>
            </w:r>
          </w:p>
        </w:tc>
        <w:tc>
          <w:tcPr>
            <w:tcW w:w="1310" w:type="pct"/>
          </w:tcPr>
          <w:p w14:paraId="18C032FE"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High-risk zones (such as flood-prone areas) increase severity,</w:t>
            </w:r>
            <w:r w:rsidRPr="000E007E">
              <w:rPr>
                <w:rFonts w:cs="Calibri"/>
                <w:sz w:val="18"/>
                <w:szCs w:val="18"/>
              </w:rPr>
              <w:t xml:space="preserve"> </w:t>
            </w:r>
            <w:r w:rsidRPr="000E007E">
              <w:rPr>
                <w:rFonts w:eastAsia="Times New Roman" w:cs="Calibri"/>
                <w:kern w:val="0"/>
                <w:sz w:val="18"/>
                <w:szCs w:val="18"/>
              </w:rPr>
              <w:t xml:space="preserve">Proximity to rivers, low elevation, and known flooded locations are key exposure drivers; Areas repeatedly flooded show higher combined exposure vulnerability </w:t>
            </w:r>
          </w:p>
        </w:tc>
        <w:tc>
          <w:tcPr>
            <w:tcW w:w="1817" w:type="pct"/>
          </w:tcPr>
          <w:p w14:paraId="207108BA"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 xml:space="preserve">Exposure/location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{"citationID":"pJ2cHAKD","properties":{"unsorted":false,"formattedCitation":"[134], [145], [146], [147], [148], [149]","plainCitation":"[134], [145], [146], [147], [148], [149]","noteIndex":0},"citationItems":[{"id":6210,"uris":["http://zotero.org/users/local/bodr5L35/items/2JJIHJFJ"],"itemData":{"id":6210,"type":"article-journal","abstract":"Rising global temperature has put increasing pressure on understanding the linkage between atmospheric warming and the occurrence of natural hazards. While the Paris Agreement has set the ambitious target to limiting global warming to 1.5°C compared to preindustrial levels, scientists are urged to explore scenarios for different warming thresholds and quantify ranges of socioeconomic impact. In this work, we present a framework to estimate the economic damage and population affected by river floods at global scale. It is based on a modeling cascade involving hydrological, hydraulic and socioeconomic impact simulations, and makes use of state‐of‐the‐art global layers of hazard, exposure and vulnerability at 1‐km grid resolution. An ensemble of seven high‐resolution global climate projections based on Representative Concentration Pathways 8.5 is used to derive streamflow simulations in the present and in the future climate. Those were analyzed to assess the frequency and magnitude of river floods and their impacts under scenarios corresponding to 1.5°C, 2°C, and 4°C global warming. Results indicate a clear positive correlation between atmospheric warming and future flood risk at global scale. At 4°C global warming, countries representing more than 70% of the global population and global gross domestic product will face increases in flood risk in excess of 500%. Changes in flood risk are unevenly distributed, with the largest increases in Asia, U.S., and Europe. In contrast, changes are statistically not significant in most countries in Africa and Oceania for all considered warming levels.\n          , \n            Key Points\n            \n              \n                \n                  Global flood risk assessment at different warming levels based on ensemble climate projections\n                \n                \n                  \n                    At 4°C warming 70% of the world population and\n                    GDP\n                    will face increase in flood impact over 500%\n                  \n                \n                \n                  Projected changes in flood risk are largest in Asia, America, and Europe\n                \n              \n            \n          , \n            Plain Language Summary\n            At the Paris Agreement, 195 countries set the ambitious target to limiting global warming to 1.5°C compared to pre‐industrial levels. This appears in contrast with the latest trends recording warming in the range of 1°C and a relentless increase towards higher levels. Scientists are urged to quantify the socio‐economic impacts of natural hazards under different degrees of global warming. This research presents the first global assessment of economic damage and population affected by river floods under different global warming scenarios. We used an ensemble of high‐resolution climate projections to derive streamflow simulations in the present and in the future climate. Those were analyzed to assess the frequency and magnitude of river floods and their impacts under future scenarios corresponding to 1.5, 2, and 4°C global warming. Results indicate a clear relation between atmospheric warming and future flood risk in most world regions. At 4°C warming, countries representing more than 70% of the global population and global GDP will face increases in flood risk in excess of 500%. Projected increase in flood risk is largest in Asia, America and Europe. In contrast, projected changes have low confidence in most countries in Africa and Oceania for all considered warming levels.","container-title":"Earth's Future","DOI":"10.1002/2016EF000485","ISSN":"2328-4277, 2328-4277","issue":"2","journalAbbreviation":"Earth's Future","language":"en","license":"http://creativecommons.org/licenses/by-nc-nd/4.0/","page":"171-182","source":"DOI.org (Crossref)","title":"Global projections of river flood risk in a warmer world","URL":"https://agupubs.onlinelibrary.wiley.com/doi/10.1002/2016EF000485","volume":"5","author":[{"family":"Alfieri","given":"Lorenzo"},{"family":"Bisselink","given":"Berny"},{"family":"Dottori","given":"Francesco"},{"family":"Naumann","given":"Gustavo"},{"family":"De Roo","given":"Ad"},{"family":"Salamon","given":"Peter"},{"family":"Wyser","given":"Klaus"},{"family":"Feyen","given":"Luc"}],"accessed":{"date-parts":[["2026",5,11]]},"issued":{"date-parts":[["2017",2]]}}},{"id":6192,"uris":["http://zotero.org/users/local/bodr5L35/items/VK5B35SS"],"itemData":{"id":6192,"type":"article-journal","container-title":"Heliyon","issue":"3","publisher":"Elsevier","source":"Google Scholar","title":"A systematic review of the flood vulnerability using geographic information system","URL":"https://www.cell.com/heliyon/fulltext/S2405-8440(22)00363-2","volume":"8","author":[{"family":"Chan","given":"Shiau Wei"},{"family":"Abid","given":"Sheikh Kamran"},{"family":"Sulaiman","given":"Noralfishah"},{"family":"Nazir","given":"Umber"},{"family":"Azam","given":"Kamran"}],"accessed":{"date-parts":[["2026",5,11]]},"issued":{"date-parts":[["2022"]]}}},{"id":6199,"uris":["http://zotero.org/users/local/bodr5L35/items/2QI6KEJD"],"itemData":{"id":6199,"type":"article-journal","container-title":"Water","issue":"7","page":"1176","publisher":"MDPI","source":"Google Scholar","title":"Flood exposure and social vulnerability analysis in rural areas of developing countries: An empirical study of Charsadda District, Pakistan","title-short":"Flood exposure and social vulnerability analysis in rural areas of developing countries","URL":"https://www.mdpi.com/2073-4441/14/7/1176","volume":"14","author":[{"family":"Hamidi","given":"Abdur Rahim"},{"family":"Jing","given":"Li"},{"family":"Shahab","given":"Muhammad"},{"family":"Azam","given":"Kamran"},{"family":"Atiq Ur Rehman Tariq","given":"Muhammad"},{"family":"Ng","given":"Anne WM"}],"accessed":{"date-parts":[["2026",5,11]]},"issued":{"date-parts":[["2022"]]}}},{"id":6195,"uris":["http://zotero.org/users/local/bodr5L35/items/J2V39L52"],"itemData":{"id":6195,"type":"article-journal","container-title":"Natural Hazards and Earth System Sciences","issue":"5","page":"1513–1530","publisher":"Copernicus Publications Göttingen, Germany","source":"Google Scholar","title":"A systematic review and future prospects of flood vulnerability indices","URL":"https://nhess.copernicus.org/articles/21/1513/2021/","volume":"21","author":[{"family":"Moreira","given":"Luana Lavagnoli"},{"family":"Brito","given":"Mariana Madruga","non-dropping-particle":"de"},{"family":"Kobiyama","given":"Masato"}],"accessed":{"date-parts":[["2026",5,11]]},"issued":{"date-parts":[["2021"]]}}},{"id":6188,"uris":["http://zotero.org/users/local/bodr5L35/items/3YWQ2MN6"],"itemData":{"id":6188,"type":"article-journal","container-title":"Geomatics, Natural Hazards and Risk","DOI":"10.1080/19475705.2024.2375544","ISSN":"1947-5705, 1947-5713","issue":"1","journalAbbreviation":"Geomatics, Natural Hazards and Risk","language":"en","page":"2375544","source":"DOI.org (Crossref)","title":"Evaluation of flood exposure in anthropic environments applied to different areas in the region of Bucaramanga, Colombia","URL":"https://www.tandfonline.com/doi/full/10.1080/19475705.2024.2375544","volume":"15","author":[{"family":"Valencia Ortiz","given":"Joaquín Andrés"},{"family":"Martínez-Graña","given":"Antonio Miguel"}],"accessed":{"date-parts":[["2026",5,11]]},"issued":{"date-parts":[["2024",12,31]]}}},{"id":6209,"uris":["http://zotero.org/users/local/bodr5L35/items/4FQ32QNC"],"itemData":{"id":6209,"type":"article-journal","container-title":"Journal of Hydrology","page":"358–378","publisher":"Elsevier","source":"Google Scholar","title":"Flood frequencies and durations and their response to El Niño Southern Oscillation: Global analysis","title-short":"Flood frequencies and durations and their response to El Niño Southern Oscillation","URL":"https://www.sciencedirect.com/science/article/pii/S0022169416303122","volume":"539","author":[{"family":"Ward","given":"P. J."},{"family":"Kummu","given":"M."},{"family":"Lall","given":"U."}],"accessed":{"date-parts":[["2026",5,11]]},"issued":{"date-parts":[["2016"]]}}}],"schema":"https://github.com/citation-style-language/schema/raw/master/csl-citation.json"}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[134], [145], [146], [147], [148], [149]</w:t>
            </w:r>
            <w:r w:rsidRPr="000E007E">
              <w:rPr>
                <w:rFonts w:eastAsia="Times New Roman" w:cs="Calibri"/>
                <w:kern w:val="0"/>
                <w:sz w:val="18"/>
                <w:szCs w:val="18"/>
              </w:rPr>
              <w:fldChar w:fldCharType="end"/>
            </w:r>
          </w:p>
          <w:p w14:paraId="2B6881DE" w14:textId="77777777" w:rsidR="00EC5FAA" w:rsidRPr="000E007E" w:rsidRDefault="00EC5FAA" w:rsidP="00F41FF6">
            <w:pPr>
              <w:spacing w:after="0" w:line="240" w:lineRule="auto"/>
              <w:rPr>
                <w:rFonts w:eastAsia="Times New Roman" w:cs="Calibri"/>
                <w:kern w:val="0"/>
                <w:sz w:val="18"/>
                <w:szCs w:val="18"/>
              </w:rPr>
            </w:pPr>
          </w:p>
          <w:p w14:paraId="634AE143" w14:textId="77777777" w:rsidR="00EC5FAA" w:rsidRPr="000E007E" w:rsidRDefault="00EC5FAA" w:rsidP="00F41FF6">
            <w:pPr>
              <w:spacing w:after="0" w:line="240" w:lineRule="auto"/>
              <w:rPr>
                <w:rFonts w:cs="Calibri"/>
                <w:sz w:val="18"/>
                <w:szCs w:val="18"/>
              </w:rPr>
            </w:pPr>
          </w:p>
        </w:tc>
      </w:tr>
      <w:tr w:rsidR="00EC5FAA" w:rsidRPr="000E007E" w14:paraId="776537BC" w14:textId="77777777" w:rsidTr="00F41FF6">
        <w:trPr>
          <w:jc w:val="center"/>
        </w:trPr>
        <w:tc>
          <w:tcPr>
            <w:tcW w:w="732" w:type="pct"/>
            <w:hideMark/>
          </w:tcPr>
          <w:p w14:paraId="765D8549" w14:textId="77777777" w:rsidR="00EC5FAA" w:rsidRPr="000E007E" w:rsidRDefault="00EC5FAA" w:rsidP="00F41FF6">
            <w:pPr>
              <w:spacing w:after="0" w:line="240" w:lineRule="auto"/>
              <w:rPr>
                <w:rFonts w:cs="Calibri"/>
                <w:sz w:val="18"/>
                <w:szCs w:val="18"/>
              </w:rPr>
            </w:pPr>
            <w:r w:rsidRPr="000E007E">
              <w:rPr>
                <w:rFonts w:cs="Calibri"/>
                <w:sz w:val="18"/>
                <w:szCs w:val="18"/>
              </w:rPr>
              <w:lastRenderedPageBreak/>
              <w:t>Respondent is household head</w:t>
            </w:r>
          </w:p>
        </w:tc>
        <w:tc>
          <w:tcPr>
            <w:tcW w:w="1141" w:type="pct"/>
            <w:hideMark/>
          </w:tcPr>
          <w:p w14:paraId="7CCF2612"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1 = No </w:t>
            </w:r>
          </w:p>
          <w:p w14:paraId="31F477C0" w14:textId="77777777" w:rsidR="00EC5FAA" w:rsidRPr="000E007E" w:rsidRDefault="00EC5FAA" w:rsidP="00F41FF6">
            <w:pPr>
              <w:spacing w:after="0" w:line="240" w:lineRule="auto"/>
              <w:rPr>
                <w:rFonts w:cs="Calibri"/>
                <w:sz w:val="18"/>
                <w:szCs w:val="18"/>
              </w:rPr>
            </w:pPr>
            <w:r w:rsidRPr="000E007E">
              <w:rPr>
                <w:rFonts w:cs="Calibri"/>
                <w:sz w:val="18"/>
                <w:szCs w:val="18"/>
              </w:rPr>
              <w:t>2 = Yes</w:t>
            </w:r>
          </w:p>
        </w:tc>
        <w:tc>
          <w:tcPr>
            <w:tcW w:w="1310" w:type="pct"/>
          </w:tcPr>
          <w:p w14:paraId="0AA2DA4B"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Household head status may decrease risk (decision-making power, control)</w:t>
            </w:r>
          </w:p>
        </w:tc>
        <w:tc>
          <w:tcPr>
            <w:tcW w:w="1817" w:type="pct"/>
          </w:tcPr>
          <w:p w14:paraId="249D250C"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 xml:space="preserve">Social/Household structure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{"citationID":"400xtyMI","properties":{"unsorted":false,"formattedCitation":"[135], [137]","plainCitation":"[135], [137]","noteIndex":0},"citationItems":[{"id":6181,"uris":["http://zotero.org/users/local/bodr5L35/items/FJWBXYK6"],"itemData":{"id":6181,"type":"article-journal","container-title":"Land","issue":"2","page":"263","publisher":"MDPI","source":"Google Scholar","title":"Identifying indicators contributing to the social vulnerability index via a scoping review","URL":"https://www.mdpi.com/2073-445X/14/2/263","volume":"14","author":[{"family":"Kim","given":"Kangmin"},{"family":"Kang","given":"Jeon-Young"},{"family":"Hwang","given":"Chulsue"}],"accessed":{"date-parts":[["2026",5,11]]},"issued":{"date-parts":[["2025"]]}}},{"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[135], [137]</w:t>
            </w:r>
            <w:r w:rsidRPr="000E007E">
              <w:rPr>
                <w:rFonts w:eastAsia="Times New Roman" w:cs="Calibri"/>
                <w:kern w:val="0"/>
                <w:sz w:val="18"/>
                <w:szCs w:val="18"/>
              </w:rPr>
              <w:fldChar w:fldCharType="end"/>
            </w:r>
            <w:r w:rsidRPr="000E007E">
              <w:rPr>
                <w:rFonts w:eastAsia="Times New Roman" w:cs="Calibri"/>
                <w:kern w:val="0"/>
                <w:sz w:val="18"/>
                <w:szCs w:val="18"/>
              </w:rPr>
              <w:t xml:space="preserve"> </w:t>
            </w:r>
          </w:p>
          <w:p w14:paraId="3BA300DF" w14:textId="77777777" w:rsidR="00EC5FAA" w:rsidRPr="000E007E" w:rsidRDefault="00EC5FAA" w:rsidP="00F41FF6">
            <w:pPr>
              <w:spacing w:after="0" w:line="240" w:lineRule="auto"/>
              <w:rPr>
                <w:rFonts w:cs="Calibri"/>
                <w:sz w:val="18"/>
                <w:szCs w:val="18"/>
              </w:rPr>
            </w:pPr>
          </w:p>
        </w:tc>
      </w:tr>
      <w:tr w:rsidR="00EC5FAA" w:rsidRPr="000E007E" w14:paraId="32C5200B" w14:textId="77777777" w:rsidTr="00F41FF6">
        <w:trPr>
          <w:trHeight w:val="857"/>
          <w:jc w:val="center"/>
        </w:trPr>
        <w:tc>
          <w:tcPr>
            <w:tcW w:w="732" w:type="pct"/>
            <w:hideMark/>
          </w:tcPr>
          <w:p w14:paraId="01182781" w14:textId="77777777" w:rsidR="00EC5FAA" w:rsidRPr="000E007E" w:rsidRDefault="00EC5FAA" w:rsidP="00F41FF6">
            <w:pPr>
              <w:spacing w:after="0" w:line="240" w:lineRule="auto"/>
              <w:rPr>
                <w:rFonts w:cs="Calibri"/>
                <w:sz w:val="18"/>
                <w:szCs w:val="18"/>
              </w:rPr>
            </w:pPr>
            <w:r w:rsidRPr="000E007E">
              <w:rPr>
                <w:rFonts w:cs="Calibri"/>
                <w:sz w:val="18"/>
                <w:szCs w:val="18"/>
              </w:rPr>
              <w:t>Marital status</w:t>
            </w:r>
          </w:p>
        </w:tc>
        <w:tc>
          <w:tcPr>
            <w:tcW w:w="1141" w:type="pct"/>
            <w:hideMark/>
          </w:tcPr>
          <w:p w14:paraId="16B02B40"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1 = Divorced </w:t>
            </w:r>
          </w:p>
          <w:p w14:paraId="7F77F03E"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2 = Cohabiting </w:t>
            </w:r>
          </w:p>
          <w:p w14:paraId="3748767E"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3 = Married </w:t>
            </w:r>
          </w:p>
          <w:p w14:paraId="71F69AA9"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4 = Never married </w:t>
            </w:r>
          </w:p>
          <w:p w14:paraId="1C982BE6"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5 = Separated </w:t>
            </w:r>
          </w:p>
          <w:p w14:paraId="14D8DC9E" w14:textId="77777777" w:rsidR="00EC5FAA" w:rsidRPr="000E007E" w:rsidRDefault="00EC5FAA" w:rsidP="00F41FF6">
            <w:pPr>
              <w:spacing w:after="0" w:line="240" w:lineRule="auto"/>
              <w:rPr>
                <w:rFonts w:cs="Calibri"/>
                <w:sz w:val="18"/>
                <w:szCs w:val="18"/>
              </w:rPr>
            </w:pPr>
            <w:r w:rsidRPr="000E007E">
              <w:rPr>
                <w:rFonts w:cs="Calibri"/>
                <w:sz w:val="18"/>
                <w:szCs w:val="18"/>
              </w:rPr>
              <w:t>6 = Widowed</w:t>
            </w:r>
          </w:p>
        </w:tc>
        <w:tc>
          <w:tcPr>
            <w:tcW w:w="1310" w:type="pct"/>
          </w:tcPr>
          <w:p w14:paraId="5E944681"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 xml:space="preserve">Social networks and support through marriage/cohabitation are treated as resilience factors that can lower vulnerability. </w:t>
            </w:r>
          </w:p>
        </w:tc>
        <w:tc>
          <w:tcPr>
            <w:tcW w:w="1817" w:type="pct"/>
          </w:tcPr>
          <w:p w14:paraId="7961AA09"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 xml:space="preserve">Social support/Networks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{"citationID":"n0mTENfs","properties":{"unsorted":false,"formattedCitation":"[119], [137], [138], [139], [150]","plainCitation":"[119], [137], [138], [139], [150]","noteIndex":0},"citationItems":[{"id":6202,"uris":["http://zotero.org/users/local/bodr5L35/items/MCAPTJEZ"],"itemData":{"id":6202,"type":"article-journal","abstract":"Abstract\n            Flash floods are common natural hazards in the southeast United States (SEUS) as a consequence of frequent torrential rainfall caused by tropical storms, thunderstorms, and hurricanes. Understanding flash flood characteristics is essential for mitigating the associated risks and implementing proactive risk management strategies. In this study, flash flood characteristics including frequency, duration, and intensity are assessed in addition to their associated property damages. The National Oceanic and Atmospheric Administration (NOAA) Storm Events database as well as hourly precipitation data of the North American Land Data Assimilation System project phase‐2 (NLDAS‐2) are utilised, and more than 14,000 flash flood events during 1996–2017 are analysed. Flash flood hazard is investigated at county, state, and regional levels across the SEUS. Results indicate increasing pattern for the frequency and intensity of flash flooding over the SEUS. The frequency of flash flooding is found to be higher in spring and summer, whereas the duration and intensity of events are higher during winter and fall, respectively. The western parts of the SEUS are prone to more frequent and intense flash flooding compared to the eastern parts. Overall, our analyses suggest that flash flood hazard in Louisiana is higher than other states in the SEUS.","container-title":"Journal of Flood Risk Management","DOI":"10.1111/jfr3.12605","ISSN":"1753-318X, 1753-318X","issue":"2","journalAbbreviation":"J Flood Risk Management","language":"en","page":"e12605","source":"DOI.org (Crossref)","title":"Assessing flash flood hazard and damages in the southeast United States","URL":"https://onlinelibrary.wiley.com/doi/10.1111/jfr3.12605","volume":"13","author":[{"family":"Alipour","given":"Atieh"},{"family":"Ahmadalipour","given":"Ali"},{"family":"Moradkhani","given":"Hamid"}],"accessed":{"date-parts":[["2026",5,11]]},"issued":{"date-parts":[["2020",6]]}}},{"id":6205,"uris":["http://zotero.org/users/local/bodr5L35/items/VNBX4J3P"],"itemData":{"id":6205,"type":"article-journal","container-title":"Jàmbá Journal of Disaster Risk Studies","DOI":"10.4102/jamba.v11i1.447","ISSN":"2072-845X, 1996-1421","issue":"1","journalAbbreviation":"Jàmbá Journal of Disaster Risk Studies","language":"en","license":"https://creativecommons.org/licenses/by/4.0","source":"DOI.org (Crossref)","title":"Measuring social vulnerability to natural hazards at the district level in Botswana","URL":"http://www.jamba.org.za/index.php/JAMBA/article/view/447","volume":"11","author":[{"family":"Dintwa","given":"Kakanyo F."},{"family":"Letamo","given":"Gobopamang"},{"family":"Navaneetham","given":"Kannan"}],"accessed":{"date-parts":[["2026",5,11]]},"issued":{"date-parts":[["2019",5,6]]}}},{"id":6182,"uris":["http://zotero.org/users/local/bodr5L35/items/V9UABEXS"],"itemData":{"id":6182,"type":"article-journal","container-title":"International journal of disaster risk reduction","page":"219–227","publisher":"Elsevier","source":"Google Scholar","title":"Social vulnerability indicators in disasters: Findings from a systematic review","title-short":"Social vulnerability indicators in disasters","URL":"https://www.sciencedirect.com/science/article/pii/S2212420916302746","volume":"22","author":[{"family":"Fatemi","given":"Farin"},{"family":"Ardalan","given":"Ali"},{"family":"Aguirre","given":"Benigno"},{"family":"Mansouri","given":"Nabiollah"},{"family":"Mohammadfam","given":"Iraj"}],"accessed":{"date-parts":[["2026",5,11]]},"issued":{"date-parts":[["2017"]]}}},{"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Sayeed"}],"accessed":{"date-parts":[["2026",5,11]]},"issued":{"date-parts":[["2015"]]}}},{"id":5799,"uris":["http://zotero.org/users/local/bodr5L35/items/3ZDFFHHR"],"itemData":{"id":5799,"type":"article-journal","container-title":"International Journal of Disaster Risk Reduction","page":"101341","publisher":"Elsevier","source":"Google Scholar","title":"Factors affecting flood-induced household vulnerability and health risks in Pakistan: The case of Khyber Pakhtunkhwa (KP) Province","title-short":"Factors affecting flood-induced household vulnerability and health risks in Pakistan","URL":"https://www.sciencedirect.com/science/article/pii/S2212420919301219","volume":"42","author":[{"family":"Shah","given":"Ashfaq Ahmad"},{"family":"Ye","given":"Jingzhong"},{"family":"Shaw","given":"Rajib"},{"family":"Ullah","given":"Raza"},{"family":"Ali","given":"Muhammad"}],"accessed":{"date-parts":[["2026",1,30]]},"issued":{"date-parts":[["2020"]]}}}],"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[119], [137], [138], [139], [150]</w:t>
            </w:r>
            <w:r w:rsidRPr="000E007E">
              <w:rPr>
                <w:rFonts w:eastAsia="Times New Roman" w:cs="Calibri"/>
                <w:kern w:val="0"/>
                <w:sz w:val="18"/>
                <w:szCs w:val="18"/>
              </w:rPr>
              <w:fldChar w:fldCharType="end"/>
            </w:r>
            <w:r w:rsidRPr="000E007E">
              <w:rPr>
                <w:rFonts w:eastAsia="Times New Roman" w:cs="Calibri"/>
                <w:kern w:val="0"/>
                <w:sz w:val="18"/>
                <w:szCs w:val="18"/>
              </w:rPr>
              <w:t xml:space="preserve"> </w:t>
            </w:r>
          </w:p>
        </w:tc>
      </w:tr>
      <w:tr w:rsidR="00EC5FAA" w:rsidRPr="000E007E" w14:paraId="494B9FF6" w14:textId="77777777" w:rsidTr="00F41FF6">
        <w:trPr>
          <w:jc w:val="center"/>
        </w:trPr>
        <w:tc>
          <w:tcPr>
            <w:tcW w:w="732" w:type="pct"/>
            <w:hideMark/>
          </w:tcPr>
          <w:p w14:paraId="4F6B1ABD" w14:textId="77777777" w:rsidR="00EC5FAA" w:rsidRPr="000E007E" w:rsidRDefault="00EC5FAA" w:rsidP="00F41FF6">
            <w:pPr>
              <w:spacing w:after="0" w:line="240" w:lineRule="auto"/>
              <w:rPr>
                <w:rFonts w:cs="Calibri"/>
                <w:sz w:val="18"/>
                <w:szCs w:val="18"/>
              </w:rPr>
            </w:pPr>
            <w:r w:rsidRPr="000E007E">
              <w:rPr>
                <w:rFonts w:cs="Calibri"/>
                <w:sz w:val="18"/>
                <w:szCs w:val="18"/>
              </w:rPr>
              <w:t>Main income source</w:t>
            </w:r>
          </w:p>
        </w:tc>
        <w:tc>
          <w:tcPr>
            <w:tcW w:w="1141" w:type="pct"/>
            <w:hideMark/>
          </w:tcPr>
          <w:p w14:paraId="5AEDAF35"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1 = Business </w:t>
            </w:r>
          </w:p>
          <w:p w14:paraId="6B676954"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2 = Casual labour </w:t>
            </w:r>
          </w:p>
          <w:p w14:paraId="7940BCFD" w14:textId="77777777" w:rsidR="00EC5FAA" w:rsidRPr="000E007E" w:rsidRDefault="00EC5FAA" w:rsidP="00F41FF6">
            <w:pPr>
              <w:spacing w:after="0" w:line="240" w:lineRule="auto"/>
              <w:rPr>
                <w:rFonts w:cs="Calibri"/>
                <w:sz w:val="18"/>
                <w:szCs w:val="18"/>
              </w:rPr>
            </w:pPr>
            <w:r w:rsidRPr="000E007E">
              <w:rPr>
                <w:rFonts w:cs="Calibri"/>
                <w:sz w:val="18"/>
                <w:szCs w:val="18"/>
              </w:rPr>
              <w:t>3 = Formal employment 4 = Remittances</w:t>
            </w:r>
          </w:p>
          <w:p w14:paraId="439F3151" w14:textId="77777777" w:rsidR="00EC5FAA" w:rsidRPr="000E007E" w:rsidRDefault="00EC5FAA" w:rsidP="00F41FF6">
            <w:pPr>
              <w:spacing w:after="0" w:line="240" w:lineRule="auto"/>
              <w:rPr>
                <w:rFonts w:cs="Calibri"/>
                <w:sz w:val="18"/>
                <w:szCs w:val="18"/>
              </w:rPr>
            </w:pPr>
            <w:r w:rsidRPr="000E007E">
              <w:rPr>
                <w:rFonts w:cs="Calibri"/>
                <w:sz w:val="18"/>
                <w:szCs w:val="18"/>
              </w:rPr>
              <w:t>5 = Other</w:t>
            </w:r>
          </w:p>
        </w:tc>
        <w:tc>
          <w:tcPr>
            <w:tcW w:w="1310" w:type="pct"/>
          </w:tcPr>
          <w:p w14:paraId="4D33D08F"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 xml:space="preserve">Higher income and assets improve coping and recovery; poverty, unemployment and weak financial capacity are consistently associated with higher vulnerability and more severe impacts. </w:t>
            </w:r>
          </w:p>
        </w:tc>
        <w:tc>
          <w:tcPr>
            <w:tcW w:w="1817" w:type="pct"/>
          </w:tcPr>
          <w:p w14:paraId="57D4D983"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 xml:space="preserve">Socio-economic/Livelihoods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{"citationID":"sXWMV6sh","properties":{"unsorted":false,"formattedCitation":"[137], [138], [140], [142], [143], [144]","plainCitation":"[137], [138], [140], [142], [143], [144]","noteIndex":0},"citationItems":[{"id":6202,"uris":["http://zotero.org/users/local/bodr5L35/items/MCAPTJEZ"],"itemData":{"id":6202,"type":"article-journal","abstract":"Abstract\n            Flash floods are common natural hazards in the southeast United States (SEUS) as a consequence of frequent torrential rainfall caused by tropical storms, thunderstorms, and hurricanes. Understanding flash flood characteristics is essential for mitigating the associated risks and implementing proactive risk management strategies. In this study, flash flood characteristics including frequency, duration, and intensity are assessed in addition to their associated property damages. The National Oceanic and Atmospheric Administration (NOAA) Storm Events database as well as hourly precipitation data of the North American Land Data Assimilation System project phase‐2 (NLDAS‐2) are utilised, and more than 14,000 flash flood events during 1996–2017 are analysed. Flash flood hazard is investigated at county, state, and regional levels across the SEUS. Results indicate increasing pattern for the frequency and intensity of flash flooding over the SEUS. The frequency of flash flooding is found to be higher in spring and summer, whereas the duration and intensity of events are higher during winter and fall, respectively. The western parts of the SEUS are prone to more frequent and intense flash flooding compared to the eastern parts. Overall, our analyses suggest that flash flood hazard in Louisiana is higher than other states in the SEUS.","container-title":"Journal of Flood Risk Management","DOI":"10.1111/jfr3.12605","ISSN":"1753-318X, 1753-318X","issue":"2","journalAbbreviation":"J Flood Risk Management","language":"en","page":"e12605","source":"DOI.org (Crossref)","title":"Assessing flash flood hazard and damages in the southeast United States","URL":"https://onlinelibrary.wiley.com/doi/10.1111/jfr3.12605","volume":"13","author":[{"family":"Alipour","given":"Atieh"},{"family":"Ahmadalipour","given":"Ali"},{"family":"Moradkhani","given":"Hamid"}],"accessed":{"date-parts":[["2026",5,11]]},"issued":{"date-parts":[["2020",6]]}}},{"id":6183,"uris":["http://zotero.org/users/local/bodr5L35/items/WIUJNVAE"],"itemData":{"id":6183,"type":"chapter","container-title":"Hazards vulnerability and environmental justice","page":"115–132","publisher":"Routledge","source":"Google Scholar","title":"Social vulnerability to environmental hazards","URL":"https://www.taylorfrancis.com/chapters/edit/10.4324/9781849771542-10/social-vulnerability-environmental-hazards-susan-cutter-bryan-boruff-lynn-shirley","author":[{"family":"Cutter","given":"Susan L."},{"family":"Boruff","given":"Bryan J."},{"family":"Shirley","given":"W. Lynn"}],"accessed":{"date-parts":[["2026",5,11]]},"issued":{"date-parts":[["2012"]]}}},{"id":6200,"uris":["http://zotero.org/users/local/bodr5L35/items/9HDN5LHR"],"itemData":{"id":6200,"type":"article-journal","abstract":"Abstract\n            \n              Fatalities caused by natural hazards are driven not only by population exposure, but also by their vulnerability to these events, determined by intersecting characteristics such as education, age and income. Empirical evidence of the drivers of social vulnerability, however, is limited due to a lack of relevant data, in particular on a global scale. Consequently, existing global‐scale risk assessments rarely account for social vulnerability. To address this gap, we estimate regression models that predict fatalities caused by past flooding events (\n              n\n               = 913) based on potential social vulnerability drivers. Analyzing 47 variables calculated from publicly available spatial data sets, we establish five statistically significant vulnerability variables: mean years of schooling; share of elderly; gender income gap; rural settlements; and walking time to nearest healthcare facility. We use the regression coefficients as weights to calculate the “\n              Glob\n              al‐\n              E\n              mpirical\n              So\n              cial\n              V\n              ulnerability\n              I\n              ndex (GlobE‐SoVI)” at a spatial resolution of </w:instrText>
            </w:r>
            <w:r>
              <w:rPr>
                <w:rFonts w:ascii="Cambria Math" w:eastAsia="Times New Roman" w:hAnsi="Cambria Math" w:cs="Cambria Math"/>
                <w:kern w:val="0"/>
                <w:sz w:val="18"/>
                <w:szCs w:val="18"/>
              </w:rPr>
              <w:instrText>∼</w:instrText>
            </w:r>
            <w:r>
              <w:rPr>
                <w:rFonts w:eastAsia="Times New Roman" w:cs="Calibri"/>
                <w:kern w:val="0"/>
                <w:sz w:val="18"/>
                <w:szCs w:val="18"/>
              </w:rPr>
              <w:instrText xml:space="preserve">1 km. We find distinct spatial patterns of vulnerability within and across countries, with low GlobE‐SoVI scores (i.e., 1–2) in for example, Northern America, northern Europe, and Australia; and high scores (i.e., 9–10) in for example, northern Africa, the Middle East, and southern Asia. Globally, education has the highest relative contribution to vulnerability (roughly 58%), acting as a driver that reduces vulnerability; all other drivers increase vulnerability, with the gender income gap contributing </w:instrText>
            </w:r>
            <w:r>
              <w:rPr>
                <w:rFonts w:ascii="Cambria Math" w:eastAsia="Times New Roman" w:hAnsi="Cambria Math" w:cs="Cambria Math"/>
                <w:kern w:val="0"/>
                <w:sz w:val="18"/>
                <w:szCs w:val="18"/>
              </w:rPr>
              <w:instrText>∼</w:instrText>
            </w:r>
            <w:r>
              <w:rPr>
                <w:rFonts w:eastAsia="Times New Roman" w:cs="Calibri"/>
                <w:kern w:val="0"/>
                <w:sz w:val="18"/>
                <w:szCs w:val="18"/>
              </w:rPr>
              <w:instrText xml:space="preserve">24% and the elderly another 11%. Due to its empirical foundation, the GlobE‐SoVI advances our understanding of social vulnerability drivers at global scale and can be used for global (flood) risk assessments.\n            \n          , \n            Plain Language Summary\n            Social vulnerability is rarely accounted for in global‐scale risk assessments. We develop an empirical social vulnerability map (“GlobE‐SoVI”) based on five key drivers of social vulnerability to flooding, that is, education, elderly, income inequality, rural settlements and travel time to healthcare, which we establish based on flood fatalities caused by past flooding events. Globally, we find education to have a high and reducing effect on social vulnerability, while all other drivers increase vulnerability. Integrating social vulnerability in global‐scale (flood) risk assessments can help inform global policy frameworks that aim to reduce risks posed by natural hazards and climate change as well as to foster more equitable development globally.\n          , \n            Key Points\n            \n              \n                \n                  We develop a global map of social vulnerability at </w:instrText>
            </w:r>
            <w:r>
              <w:rPr>
                <w:rFonts w:ascii="Cambria Math" w:eastAsia="Times New Roman" w:hAnsi="Cambria Math" w:cs="Cambria Math"/>
                <w:kern w:val="0"/>
                <w:sz w:val="18"/>
                <w:szCs w:val="18"/>
              </w:rPr>
              <w:instrText>∼</w:instrText>
            </w:r>
            <w:r>
              <w:rPr>
                <w:rFonts w:eastAsia="Times New Roman" w:cs="Calibri"/>
                <w:kern w:val="0"/>
                <w:sz w:val="18"/>
                <w:szCs w:val="18"/>
              </w:rPr>
              <w:instrText xml:space="preserve">1 km spatial resolution based on five key vulnerability drivers (“GlobE‐SoVI”)\n                \n                \n                  We establish vulnerability drivers empirically based on their contribution to predicting fatalities caused by past flooding events\n                \n                \n                  Accounting for social vulnerability in global‐scale (flood) risk assessments can inform global policy frameworks that aim to reduce risk","container-title":"Earth's Future","DOI":"10.1029/2023EF003895","ISSN":"2328-4277, 2328-4277","issue":"3","journalAbbreviation":"Earth's Future","language":"en","page":"e2023EF003895","source":"DOI.org (Crossref)","title":"An Empirical Social Vulnerability Map for Flood Risk Assessment at Global Scale (“GlobE‐SoVI”)","URL":"https://agupubs.onlinelibrary.wiley.com/doi/10.1029/2023EF003895","volume":"12","author":[{"family":"Reimann","given":"Lena"},{"family":"Koks","given":"Elco"},{"family":"De Moel","given":"Hans"},{"family":"Ton","given":"Marijn J."},{"family":"Aerts","given":"Jeroen C. J. H."}],"accessed":{"date-parts":[["2026",5,11]]},"issued":{"date-parts":[["2024",3]]}}},{"id":6180,"uris":["http://zotero.org/users/local/bodr5L35/items/DIEKJFF4"],"itemData":{"id":6180,"type":"article-journal","container-title":"International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id":6204,"uris":["http://zotero.org/users/local/bodr5L35/items/Q8IKEA6U"],"itemData":{"id":6204,"type":"article-journal","container-title":"Anthropocene","page":"100371","publisher":"Elsevier","source":"Google Scholar","title":"Recognizing flood exposure inequities across flood frequencies","URL":"https://www.sciencedirect.com/science/article/pii/S2213305423000048","volume":"42","author":[{"family":"Selsor","given":"Haley"},{"family":"Bledsoe","given":"Brian P."},{"family":"Lammers","given":"Roderick"}],"accessed":{"date-parts":[["2026",5,11]]},"issued":{"date-parts":[["2023"]]}}},{"id":6185,"uris":["http://zotero.org/users/local/bodr5L35/items/3KMUJ76D"],"itemData":{"id":6185,"type":"article-journal","container-title":"Sleep health","issue":"4","page":"417–428","publisher":"Elsevier","source":"Google Scholar","title":"Influence of socioeconomic status on objective sleep measurement: A systematic review and meta-analysis of actigraphy studies","title-short":"Influence of socioeconomic status on objective sleep measurement","URL":"https://www.sciencedirect.com/science/article/pii/S2352721821001121","volume":"7","author":[{"family":"Sosso","given":"Faustin Armel Etindele"},{"family":"Holmes","given":"Sari D."},{"family":"Weinstein","given":"Ali A."}],"accessed":{"date-parts":[["2026",5,11]]},"issued":{"date-parts":[["2021"]]}}}],"schema":"https://github.com/citation-style-language/schema/raw/master/csl-citation.json"}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[137], [138], [140], [142], [143], [144]</w:t>
            </w:r>
            <w:r w:rsidRPr="000E007E">
              <w:rPr>
                <w:rFonts w:eastAsia="Times New Roman" w:cs="Calibri"/>
                <w:kern w:val="0"/>
                <w:sz w:val="18"/>
                <w:szCs w:val="18"/>
              </w:rPr>
              <w:fldChar w:fldCharType="end"/>
            </w:r>
          </w:p>
          <w:p w14:paraId="1BA94F15"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 </w:t>
            </w:r>
          </w:p>
        </w:tc>
      </w:tr>
      <w:tr w:rsidR="00EC5FAA" w:rsidRPr="000E007E" w14:paraId="0EB6B020" w14:textId="77777777" w:rsidTr="00F41FF6">
        <w:trPr>
          <w:jc w:val="center"/>
        </w:trPr>
        <w:tc>
          <w:tcPr>
            <w:tcW w:w="732" w:type="pct"/>
            <w:hideMark/>
          </w:tcPr>
          <w:p w14:paraId="75447735" w14:textId="77777777" w:rsidR="00EC5FAA" w:rsidRPr="000E007E" w:rsidRDefault="00EC5FAA" w:rsidP="00F41FF6">
            <w:pPr>
              <w:spacing w:after="0" w:line="240" w:lineRule="auto"/>
              <w:rPr>
                <w:rFonts w:cs="Calibri"/>
                <w:sz w:val="18"/>
                <w:szCs w:val="18"/>
              </w:rPr>
            </w:pPr>
            <w:r w:rsidRPr="000E007E">
              <w:rPr>
                <w:rFonts w:cs="Calibri"/>
                <w:sz w:val="18"/>
                <w:szCs w:val="18"/>
              </w:rPr>
              <w:t>Age category</w:t>
            </w:r>
          </w:p>
        </w:tc>
        <w:tc>
          <w:tcPr>
            <w:tcW w:w="1141" w:type="pct"/>
            <w:hideMark/>
          </w:tcPr>
          <w:p w14:paraId="5E9E1A19"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1 = 18–35 </w:t>
            </w:r>
          </w:p>
          <w:p w14:paraId="725C1602"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2 = 36–60 </w:t>
            </w:r>
          </w:p>
          <w:p w14:paraId="51C53E44" w14:textId="77777777" w:rsidR="00EC5FAA" w:rsidRPr="000E007E" w:rsidRDefault="00EC5FAA" w:rsidP="00F41FF6">
            <w:pPr>
              <w:spacing w:after="0" w:line="240" w:lineRule="auto"/>
              <w:rPr>
                <w:rFonts w:cs="Calibri"/>
                <w:sz w:val="18"/>
                <w:szCs w:val="18"/>
              </w:rPr>
            </w:pPr>
            <w:r w:rsidRPr="000E007E">
              <w:rPr>
                <w:rFonts w:cs="Calibri"/>
                <w:sz w:val="18"/>
                <w:szCs w:val="18"/>
              </w:rPr>
              <w:t>3 = &gt;60</w:t>
            </w:r>
          </w:p>
        </w:tc>
        <w:tc>
          <w:tcPr>
            <w:tcW w:w="1310" w:type="pct"/>
          </w:tcPr>
          <w:p w14:paraId="16F29424" w14:textId="77777777" w:rsidR="00EC5FAA" w:rsidRPr="000E007E" w:rsidRDefault="00EC5FAA" w:rsidP="00F41FF6">
            <w:pPr>
              <w:spacing w:after="0" w:line="240" w:lineRule="auto"/>
              <w:rPr>
                <w:rFonts w:eastAsia="Times New Roman" w:cs="Calibri"/>
                <w:kern w:val="0"/>
                <w:sz w:val="18"/>
                <w:szCs w:val="18"/>
              </w:rPr>
            </w:pPr>
            <w:r w:rsidRPr="000E007E">
              <w:rPr>
                <w:rFonts w:eastAsia="Times New Roman" w:cs="Calibri"/>
                <w:kern w:val="0"/>
                <w:sz w:val="18"/>
                <w:szCs w:val="18"/>
              </w:rPr>
              <w:t xml:space="preserve">Elderly members increase vulnerability due to mobility and health constraints; children and elderly are repeatedly identified as highly vulnerable groups. </w:t>
            </w:r>
          </w:p>
        </w:tc>
        <w:tc>
          <w:tcPr>
            <w:tcW w:w="1817" w:type="pct"/>
          </w:tcPr>
          <w:p w14:paraId="7329EFF5" w14:textId="77777777" w:rsidR="00EC5FAA" w:rsidRPr="000E007E" w:rsidRDefault="00EC5FAA" w:rsidP="00F41FF6">
            <w:pPr>
              <w:spacing w:after="0" w:line="240" w:lineRule="auto"/>
              <w:rPr>
                <w:rFonts w:cs="Calibri"/>
                <w:sz w:val="18"/>
                <w:szCs w:val="18"/>
              </w:rPr>
            </w:pPr>
            <w:r w:rsidRPr="000E007E">
              <w:rPr>
                <w:rFonts w:eastAsia="Times New Roman" w:cs="Calibri"/>
                <w:kern w:val="0"/>
                <w:sz w:val="18"/>
                <w:szCs w:val="18"/>
              </w:rPr>
              <w:t xml:space="preserve">Demographic/Age structure </w:t>
            </w:r>
            <w:r w:rsidRPr="000E007E">
              <w:rPr>
                <w:rFonts w:eastAsia="Times New Roman" w:cs="Calibri"/>
                <w:kern w:val="0"/>
                <w:sz w:val="18"/>
                <w:szCs w:val="18"/>
              </w:rPr>
              <w:fldChar w:fldCharType="begin"/>
            </w:r>
            <w:r>
              <w:rPr>
                <w:rFonts w:eastAsia="Times New Roman" w:cs="Calibri"/>
                <w:kern w:val="0"/>
                <w:sz w:val="18"/>
                <w:szCs w:val="18"/>
              </w:rPr>
              <w:instrText xml:space="preserve"> ADDIN ZOTERO_ITEM CSL_CITATION {"citationID":"tYahyANy","properties":{"unsorted":false,"formattedCitation":"[136], [137], [138], [139], [140], [143]","plainCitation":"[136], [137], [138], [139], [140], [143]","noteIndex":0},"citationItems":[{"id":6202,"uris":["http://zotero.org/users/local/bodr5L35/items/MCAPTJEZ"],"itemData":{"id":6202,"type":"article-journal","abstract":"Abstract\n            Flash floods are common natural hazards in the southeast United States (SEUS) as a consequence of frequent torrential rainfall caused by tropical storms, thunderstorms, and hurricanes. Understanding flash flood characteristics is essential for mitigating the associated risks and implementing proactive risk management strategies. In this study, flash flood characteristics including frequency, duration, and intensity are assessed in addition to their associated property damages. The National Oceanic and Atmospheric Administration (NOAA) Storm Events database as well as hourly precipitation data of the North American Land Data Assimilation System project phase‐2 (NLDAS‐2) are utilised, and more than 14,000 flash flood events during 1996–2017 are analysed. Flash flood hazard is investigated at county, state, and regional levels across the SEUS. Results indicate increasing pattern for the frequency and intensity of flash flooding over the SEUS. The frequency of flash flooding is found to be higher in spring and summer, whereas the duration and intensity of events are higher during winter and fall, respectively. The western parts of the SEUS are prone to more frequent and intense flash flooding compared to the eastern parts. Overall, our analyses suggest that flash flood hazard in Louisiana is higher than other states in the SEUS.","container-title":"Journal of Flood Risk Management","DOI":"10.1111/jfr3.12605","ISSN":"1753-318X, 1753-318X","issue":"2","journalAbbreviation":"J Flood Risk Management","language":"en","page":"e12605","source":"DOI.org (Crossref)","title":"Assessing flash flood hazard and damages in the southeast United States","URL":"https://onlinelibrary.wiley.com/doi/10.1111/jfr3.12605","volume":"13","author":[{"family":"Alipour","given":"Atieh"},{"family":"Ahmadalipour","given":"Ali"},{"family":"Moradkhani","given":"Hamid"}],"accessed":{"date-parts":[["2026",5,11]]},"issued":{"date-parts":[["2020",6]]}}},{"id":6183,"uris":["http://zotero.org/users/local/bodr5L35/items/WIUJNVAE"],"itemData":{"id":6183,"type":"chapter","container-title":"Hazards vulnerability and environmental justice","page":"115–132","publisher":"Routledge","source":"Google Scholar","title":"Social vulnerability to environmental hazards","URL":"https://www.taylorfrancis.com/chapters/edit/10.4324/9781849771542-10/social-vulnerability-environmental-hazards-susan-cutter-bryan-boruff-lynn-shirley","author":[{"family":"Cutter","given":"Susan L."},{"family":"Boruff","given":"Bryan J."},{"family":"Shirley","given":"W. Lynn"}],"accessed":{"date-parts":[["2026",5,11]]},"issued":{"date-parts":[["2012"]]}}},{"id":6182,"uris":["http://zotero.org/users/local/bodr5L35/items/V9UABEXS"],"itemData":{"id":6182,"type":"article-journal","container-title":"International journal of disaster risk reduction","page":"219–227","publisher":"Elsevier","source":"Google Scholar","title":"Social vulnerability indicators in disasters: Findings from a systematic review","title-short":"Social vulnerability indicators in disasters","URL":"https://www.sciencedirect.com/science/article/pii/S2212420916302746","volume":"22","author":[{"family":"Fatemi","given":"Farin"},{"family":"Ardalan","given":"Ali"},{"family":"Aguirre","given":"Benigno"},{"family":"Mansouri","given":"Nabiollah"},{"family":"Mohammadfam","given":"Iraj"}],"accessed":{"date-parts":[["2026",5,11]]},"issued":{"date-parts":[["2017"]]}}},{"id":6190,"uris":["http://zotero.org/users/local/bodr5L35/items/7TZR5VEG"],"itemData":{"id":6190,"type":"article-journal","abstract":"ABSTRACT\n            \n              Bangladesh is a flood‐prone country, yet studies on multidimensional vulnerability assessments related to floods remain limited. This study evaluates social, economic, physical, institutional, attitudinal, and gender vulnerabilities in Paschim Machimpur and Purba Machimpur, two rural flood‐prone areas in Sunamganj District. Primary data were collected from 487 households through structured questionnaires and face‐to‐face interviews. The data were analyzed using descriptive statistics, chi‐square tests, the Mann–Whitney\n              U\n              ‐test, and a composite vulnerability index. The analysis reveals disparities in household characteristics, including size, age, education, and the presence of vulnerable members such as children and older people. Economic assessments show high dependency on agriculture and fishing, with many households lacking defined income sources and flood insurance. Physical vulnerabilities include poor housing materials and inadequate sanitation. Institutional vulnerabilities highlight deficiencies in early warning systems and flood preparedness. Attitudinal assessments reveal a lack of confidence in authorities' flood risk reduction programs, and gender vulnerabilities show women are disproportionately affected due to social and cultural factors. Despite similar overall vulnerability scores between the two areas, Paschim Machimpur shows higher composite vulnerability. The study calls for enhanced community engagement, better communication of flood risks, and the development of more robust early warning systems to reduce flood vulnerabilities.","container-title":"Journal of Flood Risk Management","DOI":"10.1111/jfr3.70089","ISSN":"1753-318X, 1753-318X","issue":"3","journalAbbreviation":"J Flood Risk Management","language":"en","page":"e70089","source":"DOI.org (Crossref)","title":"Multidimensional Vulnerability Assessment for Floods: Evidence From Flood‐Prone Areas of Bangladesh","title-short":"Multidimensional Vulnerability Assessment for Floods","URL":"https://onlinelibrary.wiley.com/doi/10.1111/jfr3.70089","volume":"18","author":[{"family":"Rahman","given":"Md Mostafizur"},{"family":"Tanni","given":"Kamrun Nahar"},{"family":"Shobuj","given":"Ifta Alam"},{"family":"Hossain","given":"Md. Tanvir"},{"family":"Alam","given":"Edris"},{"family":"Al Hattaw","given":"Khawla Saeed"},{"family":"Islam","given":"Md Kamrul"}],"accessed":{"date-parts":[["2026",5,11]]},"issued":{"date-parts":[["2025",9]]}}},{"id":6200,"uris":["http://zotero.org/users/local/bodr5L35/items/9HDN5LHR"],"itemData":{"id":6200,"type":"article-journal","abstract":"Abstract\n            \n              Fatalities caused by natural hazards are driven not only by population exposure, but also by their vulnerability to these events, determined by intersecting characteristics such as education, age and income. Empirical evidence of the drivers of social vulnerability, however, is limited due to a lack of relevant data, in particular on a global scale. Consequently, existing global‐scale risk assessments rarely account for social vulnerability. To address this gap, we estimate regression models that predict fatalities caused by past flooding events (\n              n\n               = 913) based on potential social vulnerability drivers. Analyzing 47 variables calculated from publicly available spatial data sets, we establish five statistically significant vulnerability variables: mean years of schooling; share of elderly; gender income gap; rural settlements; and walking time to nearest healthcare facility. We use the regression coefficients as weights to calculate the “\n              Glob\n              al‐\n              E\n              mpirical\n              So\n              cial\n              V\n              ulnerability\n              I\n              ndex (GlobE‐SoVI)” at a spatial resolution of </w:instrText>
            </w:r>
            <w:r>
              <w:rPr>
                <w:rFonts w:ascii="Cambria Math" w:eastAsia="Times New Roman" w:hAnsi="Cambria Math" w:cs="Cambria Math"/>
                <w:kern w:val="0"/>
                <w:sz w:val="18"/>
                <w:szCs w:val="18"/>
              </w:rPr>
              <w:instrText>∼</w:instrText>
            </w:r>
            <w:r>
              <w:rPr>
                <w:rFonts w:eastAsia="Times New Roman" w:cs="Calibri"/>
                <w:kern w:val="0"/>
                <w:sz w:val="18"/>
                <w:szCs w:val="18"/>
              </w:rPr>
              <w:instrText xml:space="preserve">1 km. We find distinct spatial patterns of vulnerability within and across countries, with low GlobE‐SoVI scores (i.e., 1–2) in for example, Northern America, northern Europe, and Australia; and high scores (i.e., 9–10) in for example, northern Africa, the Middle East, and southern Asia. Globally, education has the highest relative contribution to vulnerability (roughly 58%), acting as a driver that reduces vulnerability; all other drivers increase vulnerability, with the gender income gap contributing </w:instrText>
            </w:r>
            <w:r>
              <w:rPr>
                <w:rFonts w:ascii="Cambria Math" w:eastAsia="Times New Roman" w:hAnsi="Cambria Math" w:cs="Cambria Math"/>
                <w:kern w:val="0"/>
                <w:sz w:val="18"/>
                <w:szCs w:val="18"/>
              </w:rPr>
              <w:instrText>∼</w:instrText>
            </w:r>
            <w:r>
              <w:rPr>
                <w:rFonts w:eastAsia="Times New Roman" w:cs="Calibri"/>
                <w:kern w:val="0"/>
                <w:sz w:val="18"/>
                <w:szCs w:val="18"/>
              </w:rPr>
              <w:instrText xml:space="preserve">24% and the elderly another 11%. Due to its empirical foundation, the GlobE‐SoVI advances our understanding of social vulnerability drivers at global scale and can be used for global (flood) risk assessments.\n            \n          , \n            Plain Language Summary\n            Social vulnerability is rarely accounted for in global‐scale risk assessments. We develop an empirical social vulnerability map (“GlobE‐SoVI”) based on five key drivers of social vulnerability to flooding, that is, education, elderly, income inequality, rural settlements and travel time to healthcare, which we establish based on flood fatalities caused by past flooding events. Globally, we find education to have a high and reducing effect on social vulnerability, while all other drivers increase vulnerability. Integrating social vulnerability in global‐scale (flood) risk assessments can help inform global policy frameworks that aim to reduce risks posed by natural hazards and climate change as well as to foster more equitable development globally.\n          , \n            Key Points\n            \n              \n                \n                  We develop a global map of social vulnerability at </w:instrText>
            </w:r>
            <w:r>
              <w:rPr>
                <w:rFonts w:ascii="Cambria Math" w:eastAsia="Times New Roman" w:hAnsi="Cambria Math" w:cs="Cambria Math"/>
                <w:kern w:val="0"/>
                <w:sz w:val="18"/>
                <w:szCs w:val="18"/>
              </w:rPr>
              <w:instrText>∼</w:instrText>
            </w:r>
            <w:r>
              <w:rPr>
                <w:rFonts w:eastAsia="Times New Roman" w:cs="Calibri"/>
                <w:kern w:val="0"/>
                <w:sz w:val="18"/>
                <w:szCs w:val="18"/>
              </w:rPr>
              <w:instrText xml:space="preserve">1 km spatial resolution based on five key vulnerability drivers (“GlobE‐SoVI”)\n                \n                \n                  We establish vulnerability drivers empirically based on their contribution to predicting fatalities caused by past flooding events\n                \n                \n                  Accounting for social vulnerability in global‐scale (flood) risk assessments can inform global policy frameworks that aim to reduce risk","container-title":"Earth's Future","DOI":"10.1029/2023EF003895","ISSN":"2328-4277, 2328-4277","issue":"3","journalAbbreviation":"Earth's Future","language":"en","page":"e2023EF003895","source":"DOI.org (Crossref)","title":"An Empirical Social Vulnerability Map for Flood Risk Assessment at Global Scale (“GlobE‐SoVI”)","URL":"https://agupubs.onlinelibrary.wiley.com/doi/10.1029/2023EF003895","volume":"12","author":[{"family":"Reimann","given":"Lena"},{"family":"Koks","given":"Elco"},{"family":"De Moel","given":"Hans"},{"family":"Ton","given":"Marijn J."},{"family":"Aerts","given":"Jeroen C. J. H."}],"accessed":{"date-parts":[["2026",5,11]]},"issued":{"date-parts":[["2024",3]]}}},{"id":6180,"uris":["http://zotero.org/users/local/bodr5L35/items/DIEKJFF4"],"itemData":{"id":6180,"type":"article-journal","container-title":"International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Sayeed"}],"accessed":{"date-parts":[["2026",5,11]]},"issued":{"date-parts":[["2015"]]}}}],"schema":"https://github.com/citation-style-language/schema/raw/master/csl-citation.json"} </w:instrText>
            </w:r>
            <w:r w:rsidRPr="000E007E">
              <w:rPr>
                <w:rFonts w:eastAsia="Times New Roman" w:cs="Calibri"/>
                <w:kern w:val="0"/>
                <w:sz w:val="18"/>
                <w:szCs w:val="18"/>
              </w:rPr>
              <w:fldChar w:fldCharType="separate"/>
            </w:r>
            <w:r w:rsidRPr="00C55A3D">
              <w:rPr>
                <w:rFonts w:cs="Calibri"/>
                <w:sz w:val="18"/>
              </w:rPr>
              <w:t>[136], [137], [138], [139], [140], [143]</w:t>
            </w:r>
            <w:r w:rsidRPr="000E007E">
              <w:rPr>
                <w:rFonts w:eastAsia="Times New Roman" w:cs="Calibri"/>
                <w:kern w:val="0"/>
                <w:sz w:val="18"/>
                <w:szCs w:val="18"/>
              </w:rPr>
              <w:fldChar w:fldCharType="end"/>
            </w:r>
            <w:r w:rsidRPr="000E007E">
              <w:rPr>
                <w:rFonts w:eastAsia="Times New Roman" w:cs="Calibri"/>
                <w:kern w:val="0"/>
                <w:sz w:val="18"/>
                <w:szCs w:val="18"/>
              </w:rPr>
              <w:t xml:space="preserve"> </w:t>
            </w:r>
          </w:p>
          <w:p w14:paraId="2AE783C4" w14:textId="77777777" w:rsidR="00EC5FAA" w:rsidRPr="000E007E" w:rsidRDefault="00EC5FAA" w:rsidP="00F41FF6">
            <w:pPr>
              <w:spacing w:after="0" w:line="240" w:lineRule="auto"/>
              <w:rPr>
                <w:rFonts w:cs="Calibri"/>
                <w:sz w:val="18"/>
                <w:szCs w:val="18"/>
              </w:rPr>
            </w:pPr>
          </w:p>
        </w:tc>
      </w:tr>
      <w:tr w:rsidR="00EC5FAA" w:rsidRPr="000E007E" w14:paraId="47D34BF5" w14:textId="77777777" w:rsidTr="00F41FF6">
        <w:trPr>
          <w:jc w:val="center"/>
        </w:trPr>
        <w:tc>
          <w:tcPr>
            <w:tcW w:w="732" w:type="pct"/>
          </w:tcPr>
          <w:p w14:paraId="118F7EC4"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Productive assets possession </w:t>
            </w:r>
          </w:p>
        </w:tc>
        <w:tc>
          <w:tcPr>
            <w:tcW w:w="1141" w:type="pct"/>
          </w:tcPr>
          <w:p w14:paraId="48FECF16" w14:textId="77777777" w:rsidR="00EC5FAA" w:rsidRPr="000E007E" w:rsidRDefault="00EC5FAA" w:rsidP="00F41FF6">
            <w:pPr>
              <w:spacing w:after="0" w:line="240" w:lineRule="auto"/>
              <w:rPr>
                <w:rFonts w:cs="Calibri"/>
                <w:sz w:val="18"/>
                <w:szCs w:val="18"/>
              </w:rPr>
            </w:pPr>
            <w:r w:rsidRPr="000E007E">
              <w:rPr>
                <w:rFonts w:cs="Calibri"/>
                <w:sz w:val="18"/>
                <w:szCs w:val="18"/>
              </w:rPr>
              <w:t>1 = Low</w:t>
            </w:r>
          </w:p>
          <w:p w14:paraId="725B6D6F" w14:textId="77777777" w:rsidR="00EC5FAA" w:rsidRPr="000E007E" w:rsidRDefault="00EC5FAA" w:rsidP="00F41FF6">
            <w:pPr>
              <w:spacing w:after="0" w:line="240" w:lineRule="auto"/>
              <w:rPr>
                <w:rFonts w:cs="Calibri"/>
                <w:sz w:val="18"/>
                <w:szCs w:val="18"/>
              </w:rPr>
            </w:pPr>
            <w:r w:rsidRPr="000E007E">
              <w:rPr>
                <w:rFonts w:cs="Calibri"/>
                <w:sz w:val="18"/>
                <w:szCs w:val="18"/>
              </w:rPr>
              <w:t>2 = Medium</w:t>
            </w:r>
          </w:p>
          <w:p w14:paraId="3882317D" w14:textId="77777777" w:rsidR="00EC5FAA" w:rsidRPr="000E007E" w:rsidRDefault="00EC5FAA" w:rsidP="00F41FF6">
            <w:pPr>
              <w:spacing w:after="0" w:line="240" w:lineRule="auto"/>
              <w:rPr>
                <w:rFonts w:cs="Calibri"/>
                <w:sz w:val="18"/>
                <w:szCs w:val="18"/>
              </w:rPr>
            </w:pPr>
            <w:r w:rsidRPr="000E007E">
              <w:rPr>
                <w:rFonts w:cs="Calibri"/>
                <w:sz w:val="18"/>
                <w:szCs w:val="18"/>
              </w:rPr>
              <w:t>3 = High</w:t>
            </w:r>
          </w:p>
        </w:tc>
        <w:tc>
          <w:tcPr>
            <w:tcW w:w="1310" w:type="pct"/>
          </w:tcPr>
          <w:p w14:paraId="75B14D1E" w14:textId="77777777" w:rsidR="00EC5FAA" w:rsidRPr="000E007E" w:rsidRDefault="00EC5FAA" w:rsidP="00F41FF6">
            <w:pPr>
              <w:spacing w:after="0" w:line="240" w:lineRule="auto"/>
              <w:rPr>
                <w:rFonts w:eastAsia="Times New Roman" w:cs="Calibri"/>
                <w:kern w:val="0"/>
                <w:sz w:val="18"/>
                <w:szCs w:val="18"/>
              </w:rPr>
            </w:pPr>
            <w:r w:rsidRPr="000E007E">
              <w:rPr>
                <w:rFonts w:cs="Calibri"/>
                <w:sz w:val="18"/>
                <w:szCs w:val="18"/>
              </w:rPr>
              <w:t>Higher asset ownership decreases vulnerability (greater coping capacity). (See details on main income source)</w:t>
            </w:r>
          </w:p>
        </w:tc>
        <w:tc>
          <w:tcPr>
            <w:tcW w:w="1817" w:type="pct"/>
          </w:tcPr>
          <w:p w14:paraId="2DE86765" w14:textId="77777777" w:rsidR="00EC5FAA" w:rsidRPr="000E007E" w:rsidRDefault="00EC5FAA" w:rsidP="00F41FF6">
            <w:pPr>
              <w:spacing w:after="0" w:line="240" w:lineRule="auto"/>
              <w:rPr>
                <w:rFonts w:eastAsia="Times New Roman" w:cs="Calibri"/>
                <w:kern w:val="0"/>
                <w:sz w:val="18"/>
                <w:szCs w:val="18"/>
              </w:rPr>
            </w:pPr>
            <w:r w:rsidRPr="000E007E">
              <w:rPr>
                <w:rFonts w:cs="Calibri"/>
                <w:sz w:val="18"/>
                <w:szCs w:val="18"/>
              </w:rPr>
              <w:t xml:space="preserve">Socio-economic/Assets </w:t>
            </w:r>
            <w:r w:rsidRPr="000E007E">
              <w:rPr>
                <w:rFonts w:cs="Calibri"/>
                <w:sz w:val="18"/>
                <w:szCs w:val="18"/>
              </w:rPr>
              <w:fldChar w:fldCharType="begin"/>
            </w:r>
            <w:r>
              <w:rPr>
                <w:rFonts w:cs="Calibri"/>
                <w:sz w:val="18"/>
                <w:szCs w:val="18"/>
              </w:rPr>
              <w:instrText xml:space="preserve"> ADDIN ZOTERO_ITEM CSL_CITATION {"citationID":"6YjD4bMO","properties":{"unsorted":false,"formattedCitation":"[137], [142]","plainCitation":"[137], [142]","noteIndex":0},"citationItems":[{"id":6180,"uris":["http://zotero.org/users/local/bodr5L35/items/DIEKJFF4"],"itemData":{"id":6180,"type":"article-journal","container-title":"International journal of disaster risk reduction","page":"470–486","publisher":"Elsevier","source":"Google Scholar","title":"Social vulnerability to floods: Review of case studies and implications for measurement","title-short":"Social vulnerability to floods","URL":"https://www.sciencedirect.com/science/article/pii/S2212420915300935","volume":"14","author":[{"family":"Rufat","given":"Samuel"},{"family":"Tate","given":"Eric"},{"family":"Burton","given":"Christopher G."},{"family":"Maroof","given":"Abu Sayeed"}],"accessed":{"date-parts":[["2026",5,11]]},"issued":{"date-parts":[["2015"]]}}},{"id":6185,"uris":["http://zotero.org/users/local/bodr5L35/items/3KMUJ76D"],"itemData":{"id":6185,"type":"article-journal","container-title":"Sleep health","issue":"4","page":"417–428","publisher":"Elsevier","source":"Google Scholar","title":"Influence of socioeconomic status on objective sleep measurement: A systematic review and meta-analysis of actigraphy studies","title-short":"Influence of socioeconomic status on objective sleep measurement","URL":"https://www.sciencedirect.com/science/article/pii/S2352721821001121","volume":"7","author":[{"family":"Sosso","given":"Faustin Armel Etindele"},{"family":"Holmes","given":"Sari D."},{"family":"Weinstein","given":"Ali A."}],"accessed":{"date-parts":[["2026",5,11]]},"issued":{"date-parts":[["2021"]]}}}],"schema":"https://github.com/citation-style-language/schema/raw/master/csl-citation.json"} </w:instrText>
            </w:r>
            <w:r w:rsidRPr="000E007E">
              <w:rPr>
                <w:rFonts w:cs="Calibri"/>
                <w:sz w:val="18"/>
                <w:szCs w:val="18"/>
              </w:rPr>
              <w:fldChar w:fldCharType="separate"/>
            </w:r>
            <w:r w:rsidRPr="00C55A3D">
              <w:rPr>
                <w:rFonts w:cs="Calibri"/>
                <w:sz w:val="18"/>
              </w:rPr>
              <w:t>[137], [142]</w:t>
            </w:r>
            <w:r w:rsidRPr="000E007E">
              <w:rPr>
                <w:rFonts w:cs="Calibri"/>
                <w:sz w:val="18"/>
                <w:szCs w:val="18"/>
              </w:rPr>
              <w:fldChar w:fldCharType="end"/>
            </w:r>
            <w:r w:rsidRPr="000E007E">
              <w:rPr>
                <w:rFonts w:cs="Calibri"/>
                <w:sz w:val="18"/>
                <w:szCs w:val="18"/>
              </w:rPr>
              <w:t xml:space="preserve"> </w:t>
            </w:r>
          </w:p>
        </w:tc>
      </w:tr>
      <w:tr w:rsidR="00EC5FAA" w:rsidRPr="000E007E" w14:paraId="08F91D06" w14:textId="77777777" w:rsidTr="00F41FF6">
        <w:trPr>
          <w:jc w:val="center"/>
        </w:trPr>
        <w:tc>
          <w:tcPr>
            <w:tcW w:w="732" w:type="pct"/>
          </w:tcPr>
          <w:p w14:paraId="1015CDAC" w14:textId="77777777" w:rsidR="00EC5FAA" w:rsidRPr="000E007E" w:rsidRDefault="00EC5FAA" w:rsidP="00F41FF6">
            <w:pPr>
              <w:spacing w:after="0" w:line="240" w:lineRule="auto"/>
              <w:rPr>
                <w:rFonts w:cs="Calibri"/>
                <w:sz w:val="18"/>
                <w:szCs w:val="18"/>
              </w:rPr>
            </w:pPr>
            <w:r w:rsidRPr="000E007E">
              <w:rPr>
                <w:rFonts w:cs="Calibri"/>
                <w:sz w:val="18"/>
                <w:szCs w:val="18"/>
              </w:rPr>
              <w:t>Flood frequency</w:t>
            </w:r>
          </w:p>
        </w:tc>
        <w:tc>
          <w:tcPr>
            <w:tcW w:w="1141" w:type="pct"/>
          </w:tcPr>
          <w:p w14:paraId="2F8006E4"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1 = Frequent </w:t>
            </w:r>
          </w:p>
          <w:p w14:paraId="5D9536A3" w14:textId="77777777" w:rsidR="00EC5FAA" w:rsidRPr="000E007E" w:rsidRDefault="00EC5FAA" w:rsidP="00F41FF6">
            <w:pPr>
              <w:spacing w:after="0" w:line="240" w:lineRule="auto"/>
              <w:rPr>
                <w:rFonts w:cs="Calibri"/>
                <w:sz w:val="18"/>
                <w:szCs w:val="18"/>
              </w:rPr>
            </w:pPr>
            <w:r w:rsidRPr="000E007E">
              <w:rPr>
                <w:rFonts w:cs="Calibri"/>
                <w:sz w:val="18"/>
                <w:szCs w:val="18"/>
              </w:rPr>
              <w:t>2 = Infrequent</w:t>
            </w:r>
          </w:p>
          <w:p w14:paraId="405DF4F0" w14:textId="77777777" w:rsidR="00EC5FAA" w:rsidRPr="000E007E" w:rsidRDefault="00EC5FAA" w:rsidP="00F41FF6">
            <w:pPr>
              <w:spacing w:after="0" w:line="240" w:lineRule="auto"/>
              <w:rPr>
                <w:rFonts w:cs="Calibri"/>
                <w:sz w:val="18"/>
                <w:szCs w:val="18"/>
              </w:rPr>
            </w:pPr>
            <w:r w:rsidRPr="000E007E">
              <w:rPr>
                <w:rFonts w:cs="Calibri"/>
                <w:sz w:val="18"/>
                <w:szCs w:val="18"/>
              </w:rPr>
              <w:t>3 = Occasional</w:t>
            </w:r>
          </w:p>
          <w:p w14:paraId="6F8A8057" w14:textId="77777777" w:rsidR="00EC5FAA" w:rsidRPr="000E007E" w:rsidRDefault="00EC5FAA" w:rsidP="00F41FF6">
            <w:pPr>
              <w:spacing w:after="0" w:line="240" w:lineRule="auto"/>
              <w:rPr>
                <w:rFonts w:cs="Calibri"/>
                <w:sz w:val="18"/>
                <w:szCs w:val="18"/>
              </w:rPr>
            </w:pPr>
            <w:r w:rsidRPr="000E007E">
              <w:rPr>
                <w:rFonts w:cs="Calibri"/>
                <w:sz w:val="18"/>
                <w:szCs w:val="18"/>
              </w:rPr>
              <w:t>4 = Very rare</w:t>
            </w:r>
          </w:p>
        </w:tc>
        <w:tc>
          <w:tcPr>
            <w:tcW w:w="1310" w:type="pct"/>
          </w:tcPr>
          <w:p w14:paraId="2F6A6BB0" w14:textId="77777777" w:rsidR="00EC5FAA" w:rsidRPr="000E007E" w:rsidRDefault="00EC5FAA" w:rsidP="00F41FF6">
            <w:pPr>
              <w:spacing w:after="0" w:line="240" w:lineRule="auto"/>
              <w:rPr>
                <w:rFonts w:cs="Calibri"/>
                <w:sz w:val="18"/>
                <w:szCs w:val="18"/>
              </w:rPr>
            </w:pPr>
            <w:r w:rsidRPr="000E007E">
              <w:rPr>
                <w:rFonts w:cs="Calibri"/>
                <w:sz w:val="18"/>
                <w:szCs w:val="18"/>
              </w:rPr>
              <w:t>More frequent flooding increases severity/exposure</w:t>
            </w:r>
          </w:p>
          <w:p w14:paraId="20B20FF0" w14:textId="77777777" w:rsidR="00EC5FAA" w:rsidRPr="000E007E" w:rsidRDefault="00EC5FAA" w:rsidP="00F41FF6">
            <w:pPr>
              <w:spacing w:after="0" w:line="240" w:lineRule="auto"/>
              <w:rPr>
                <w:rFonts w:cs="Calibri"/>
                <w:sz w:val="18"/>
                <w:szCs w:val="18"/>
              </w:rPr>
            </w:pPr>
          </w:p>
        </w:tc>
        <w:tc>
          <w:tcPr>
            <w:tcW w:w="1817" w:type="pct"/>
          </w:tcPr>
          <w:p w14:paraId="6A1A2B39"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Hazard frequency </w:t>
            </w:r>
            <w:r w:rsidRPr="000E007E">
              <w:rPr>
                <w:rFonts w:cs="Calibri"/>
                <w:sz w:val="18"/>
                <w:szCs w:val="18"/>
              </w:rPr>
              <w:fldChar w:fldCharType="begin"/>
            </w:r>
            <w:r>
              <w:rPr>
                <w:rFonts w:cs="Calibri"/>
                <w:sz w:val="18"/>
                <w:szCs w:val="18"/>
              </w:rPr>
              <w:instrText xml:space="preserve"> ADDIN ZOTERO_ITEM CSL_CITATION {"citationID":"wNA42owK","properties":{"unsorted":false,"formattedCitation":"[138], [144], [146], [147], [151]","plainCitation":"[138], [144], [146], [147], [151]","noteIndex":0},"citationItems":[{"id":6212,"uris":["http://zotero.org/users/local/bodr5L35/items/N9N95YBK"],"itemData":{"id":6212,"type":"article-journal","container-title":"Journal of Hydrology","page":"124106","publisher":"Elsevier","source":"Google Scholar","title":"A data-driven analysis of flash flood hazard, fatalities, and damages over the CONUS during 1996–2017","URL":"https://www.sciencedirect.com/science/article/pii/S0022169419308418","volume":"578","author":[{"family":"Ahmadalipour","given":"Ali"},{"family":"Moradkhani","given":"Hamid"}],"accessed":{"date-parts":[["2026",5,11]]},"issued":{"date-parts":[["2019"]]}}},{"id":6202,"uris":["http://zotero.org/users/local/bodr5L35/items/MCAPTJEZ"],"itemData":{"id":6202,"type":"article-journal","abstract":"Abstract\n            Flash floods are common natural hazards in the southeast United States (SEUS) as a consequence of frequent torrential rainfall caused by tropical storms, thunderstorms, and hurricanes. Understanding flash flood characteristics is essential for mitigating the associated risks and implementing proactive risk management strategies. In this study, flash flood characteristics including frequency, duration, and intensity are assessed in addition to their associated property damages. The National Oceanic and Atmospheric Administration (NOAA) Storm Events database as well as hourly precipitation data of the North American Land Data Assimilation System project phase‐2 (NLDAS‐2) are utilised, and more than 14,000 flash flood events during 1996–2017 are analysed. Flash flood hazard is investigated at county, state, and regional levels across the SEUS. Results indicate increasing pattern for the frequency and intensity of flash flooding over the SEUS. The frequency of flash flooding is found to be higher in spring and summer, whereas the duration and intensity of events are higher during winter and fall, respectively. The western parts of the SEUS are prone to more frequent and intense flash flooding compared to the eastern parts. Overall, our analyses suggest that flash flood hazard in Louisiana is higher than other states in the SEUS.","container-title":"Journal of Flood Risk Management","DOI":"10.1111/jfr3.12605","ISSN":"1753-318X, 1753-318X","issue":"2","journalAbbreviation":"J Flood Risk Management","language":"en","page":"e12605","source":"DOI.org (Crossref)","title":"Assessing flash flood hazard and damages in the southeast United States","URL":"https://onlinelibrary.wiley.com/doi/10.1111/jfr3.12605","volume":"13","author":[{"family":"Alipour","given":"Atieh"},{"family":"Ahmadalipour","given":"Ali"},{"family":"Moradkhani","given":"Hamid"}],"accessed":{"date-parts":[["2026",5,11]]},"issued":{"date-parts":[["2020",6]]}}},{"id":6192,"uris":["http://zotero.org/users/local/bodr5L35/items/VK5B35SS"],"itemData":{"id":6192,"type":"article-journal","container-title":"Heliyon","issue":"3","publisher":"Elsevier","source":"Google Scholar","title":"A systematic review of the flood vulnerability using geographic information system","URL":"https://www.cell.com/heliyon/fulltext/S2405-8440(22)00363-2","volume":"8","author":[{"family":"Chan","given":"Shiau Wei"},{"family":"Abid","given":"Sheikh Kamran"},{"family":"Sulaiman","given":"Noralfishah"},{"family":"Nazir","given":"Umber"},{"family":"Azam","given":"Kamran"}],"accessed":{"date-parts":[["2026",5,11]]},"issued":{"date-parts":[["2022"]]}}},{"id":6195,"uris":["http://zotero.org/users/local/bodr5L35/items/J2V39L52"],"itemData":{"id":6195,"type":"article-journal","container-title":"Natural Hazards and Earth System Sciences","issue":"5","page":"1513–1530","publisher":"Copernicus Publications Göttingen, Germany","source":"Google Scholar","title":"A systematic review and future prospects of flood vulnerability indices","URL":"https://nhess.copernicus.org/articles/21/1513/2021/","volume":"21","author":[{"family":"Moreira","given":"Luana Lavagnoli"},{"family":"Brito","given":"Mariana Madruga","non-dropping-particle":"de"},{"family":"Kobiyama","given":"Masato"}],"accessed":{"date-parts":[["2026",5,11]]},"issued":{"date-parts":[["2021"]]}}},{"id":6204,"uris":["http://zotero.org/users/local/bodr5L35/items/Q8IKEA6U"],"itemData":{"id":6204,"type":"article-journal","container-title":"Anthropocene","page":"100371","publisher":"Elsevier","source":"Google Scholar","title":"Recognizing flood exposure inequities across flood frequencies","URL":"https://www.sciencedirect.com/science/article/pii/S2213305423000048","volume":"42","author":[{"family":"Selsor","given":"Haley"},{"family":"Bledsoe","given":"Brian P."},{"family":"Lammers","given":"Roderick"}],"accessed":{"date-parts":[["2026",5,11]]},"issued":{"date-parts":[["2023"]]}}}],"schema":"https://github.com/citation-style-language/schema/raw/master/csl-citation.json"} </w:instrText>
            </w:r>
            <w:r w:rsidRPr="000E007E">
              <w:rPr>
                <w:rFonts w:cs="Calibri"/>
                <w:sz w:val="18"/>
                <w:szCs w:val="18"/>
              </w:rPr>
              <w:fldChar w:fldCharType="separate"/>
            </w:r>
            <w:r w:rsidRPr="00C55A3D">
              <w:rPr>
                <w:rFonts w:cs="Calibri"/>
                <w:sz w:val="18"/>
              </w:rPr>
              <w:t>[138], [144], [146], [147], [151]</w:t>
            </w:r>
            <w:r w:rsidRPr="000E007E">
              <w:rPr>
                <w:rFonts w:cs="Calibri"/>
                <w:sz w:val="18"/>
                <w:szCs w:val="18"/>
              </w:rPr>
              <w:fldChar w:fldCharType="end"/>
            </w:r>
          </w:p>
        </w:tc>
      </w:tr>
      <w:tr w:rsidR="00EC5FAA" w:rsidRPr="000E007E" w14:paraId="3BFDA2F0" w14:textId="77777777" w:rsidTr="00F41FF6">
        <w:trPr>
          <w:jc w:val="center"/>
        </w:trPr>
        <w:tc>
          <w:tcPr>
            <w:tcW w:w="732" w:type="pct"/>
          </w:tcPr>
          <w:p w14:paraId="57DB378F" w14:textId="77777777" w:rsidR="00EC5FAA" w:rsidRPr="000E007E" w:rsidRDefault="00EC5FAA" w:rsidP="00F41FF6">
            <w:pPr>
              <w:spacing w:after="0" w:line="240" w:lineRule="auto"/>
              <w:rPr>
                <w:rFonts w:cs="Calibri"/>
                <w:sz w:val="18"/>
                <w:szCs w:val="18"/>
              </w:rPr>
            </w:pPr>
            <w:r w:rsidRPr="000E007E">
              <w:rPr>
                <w:rFonts w:cs="Calibri"/>
                <w:sz w:val="18"/>
                <w:szCs w:val="18"/>
              </w:rPr>
              <w:t>Flood onset speed</w:t>
            </w:r>
          </w:p>
        </w:tc>
        <w:tc>
          <w:tcPr>
            <w:tcW w:w="1141" w:type="pct"/>
          </w:tcPr>
          <w:p w14:paraId="0FEF54A0" w14:textId="77777777" w:rsidR="00EC5FAA" w:rsidRPr="000E007E" w:rsidRDefault="00EC5FAA" w:rsidP="00F41FF6">
            <w:pPr>
              <w:spacing w:after="0" w:line="240" w:lineRule="auto"/>
              <w:rPr>
                <w:rFonts w:cs="Calibri"/>
                <w:sz w:val="18"/>
                <w:szCs w:val="18"/>
              </w:rPr>
            </w:pPr>
            <w:r w:rsidRPr="000E007E">
              <w:rPr>
                <w:rFonts w:cs="Calibri"/>
                <w:sz w:val="18"/>
                <w:szCs w:val="18"/>
              </w:rPr>
              <w:t>1 = Gradual (days)</w:t>
            </w:r>
          </w:p>
          <w:p w14:paraId="6B8E3246" w14:textId="77777777" w:rsidR="00EC5FAA" w:rsidRPr="000E007E" w:rsidRDefault="00EC5FAA" w:rsidP="00F41FF6">
            <w:pPr>
              <w:spacing w:after="0" w:line="240" w:lineRule="auto"/>
              <w:rPr>
                <w:rFonts w:cs="Calibri"/>
                <w:sz w:val="18"/>
                <w:szCs w:val="18"/>
              </w:rPr>
            </w:pPr>
            <w:r w:rsidRPr="000E007E">
              <w:rPr>
                <w:rFonts w:cs="Calibri"/>
                <w:sz w:val="18"/>
                <w:szCs w:val="18"/>
              </w:rPr>
              <w:t>2 = Instantaneous (minutes)</w:t>
            </w:r>
          </w:p>
          <w:p w14:paraId="492B9174" w14:textId="77777777" w:rsidR="00EC5FAA" w:rsidRPr="000E007E" w:rsidRDefault="00EC5FAA" w:rsidP="00F41FF6">
            <w:pPr>
              <w:spacing w:after="0" w:line="240" w:lineRule="auto"/>
              <w:rPr>
                <w:rFonts w:cs="Calibri"/>
                <w:sz w:val="18"/>
                <w:szCs w:val="18"/>
              </w:rPr>
            </w:pPr>
            <w:r w:rsidRPr="000E007E">
              <w:rPr>
                <w:rFonts w:cs="Calibri"/>
                <w:sz w:val="18"/>
                <w:szCs w:val="18"/>
              </w:rPr>
              <w:t>3= Rapid (hours)</w:t>
            </w:r>
          </w:p>
          <w:p w14:paraId="2777E9E1" w14:textId="77777777" w:rsidR="00EC5FAA" w:rsidRPr="000E007E" w:rsidRDefault="00EC5FAA" w:rsidP="00F41FF6">
            <w:pPr>
              <w:spacing w:after="0" w:line="240" w:lineRule="auto"/>
              <w:rPr>
                <w:rFonts w:cs="Calibri"/>
                <w:sz w:val="18"/>
                <w:szCs w:val="18"/>
              </w:rPr>
            </w:pPr>
            <w:r w:rsidRPr="000E007E">
              <w:rPr>
                <w:rFonts w:cs="Calibri"/>
                <w:sz w:val="18"/>
                <w:szCs w:val="18"/>
              </w:rPr>
              <w:t>4 = Other</w:t>
            </w:r>
          </w:p>
        </w:tc>
        <w:tc>
          <w:tcPr>
            <w:tcW w:w="1310" w:type="pct"/>
          </w:tcPr>
          <w:p w14:paraId="3E54354E" w14:textId="77777777" w:rsidR="00EC5FAA" w:rsidRPr="000E007E" w:rsidRDefault="00EC5FAA" w:rsidP="00F41FF6">
            <w:pPr>
              <w:spacing w:after="0" w:line="240" w:lineRule="auto"/>
              <w:rPr>
                <w:rFonts w:cs="Calibri"/>
                <w:sz w:val="18"/>
                <w:szCs w:val="18"/>
              </w:rPr>
            </w:pPr>
            <w:r w:rsidRPr="000E007E">
              <w:rPr>
                <w:rFonts w:cs="Calibri"/>
                <w:sz w:val="18"/>
                <w:szCs w:val="18"/>
              </w:rPr>
              <w:t>Faster onset (instant/rapid), increased severity (limited response time)</w:t>
            </w:r>
          </w:p>
        </w:tc>
        <w:tc>
          <w:tcPr>
            <w:tcW w:w="1817" w:type="pct"/>
          </w:tcPr>
          <w:p w14:paraId="3F8DBFA3"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Hazard onset speed </w:t>
            </w:r>
            <w:r w:rsidRPr="000E007E">
              <w:rPr>
                <w:rFonts w:cs="Calibri"/>
                <w:sz w:val="18"/>
                <w:szCs w:val="18"/>
              </w:rPr>
              <w:fldChar w:fldCharType="begin"/>
            </w:r>
            <w:r>
              <w:rPr>
                <w:rFonts w:cs="Calibri"/>
                <w:sz w:val="18"/>
                <w:szCs w:val="18"/>
              </w:rPr>
              <w:instrText xml:space="preserve"> ADDIN ZOTERO_ITEM CSL_CITATION {"citationID":"9qLfxlLG","properties":{"unsorted":false,"formattedCitation":"[138], [147], [151], [152], [153]","plainCitation":"[138], [147], [151], [152], [153]","noteIndex":0},"citationItems":[{"id":6212,"uris":["http://zotero.org/users/local/bodr5L35/items/N9N95YBK"],"itemData":{"id":6212,"type":"article-journal","container-title":"Journal of Hydrology","page":"124106","publisher":"Elsevier","source":"Google Scholar","title":"A data-driven analysis of flash flood hazard, fatalities, and damages over the CONUS during 1996–2017","URL":"https://www.sciencedirect.com/science/article/pii/S0022169419308418","volume":"578","author":[{"family":"Ahmadalipour","given":"Ali"},{"family":"Moradkhani","given":"Hamid"}],"accessed":{"date-parts":[["2026",5,11]]},"issued":{"date-parts":[["2019"]]}}},{"id":6202,"uris":["http://zotero.org/users/local/bodr5L35/items/MCAPTJEZ"],"itemData":{"id":6202,"type":"article-journal","abstract":"Abstract\n            Flash floods are common natural hazards in the southeast United States (SEUS) as a consequence of frequent torrential rainfall caused by tropical storms, thunderstorms, and hurricanes. Understanding flash flood characteristics is essential for mitigating the associated risks and implementing proactive risk management strategies. In this study, flash flood characteristics including frequency, duration, and intensity are assessed in addition to their associated property damages. The National Oceanic and Atmospheric Administration (NOAA) Storm Events database as well as hourly precipitation data of the North American Land Data Assimilation System project phase‐2 (NLDAS‐2) are utilised, and more than 14,000 flash flood events during 1996–2017 are analysed. Flash flood hazard is investigated at county, state, and regional levels across the SEUS. Results indicate increasing pattern for the frequency and intensity of flash flooding over the SEUS. The frequency of flash flooding is found to be higher in spring and summer, whereas the duration and intensity of events are higher during winter and fall, respectively. The western parts of the SEUS are prone to more frequent and intense flash flooding compared to the eastern parts. Overall, our analyses suggest that flash flood hazard in Louisiana is higher than other states in the SEUS.","container-title":"Journal of Flood Risk Management","DOI":"10.1111/jfr3.12605","ISSN":"1753-318X, 1753-318X","issue":"2","journalAbbreviation":"J Flood Risk Management","language":"en","page":"e12605","source":"DOI.org (Crossref)","title":"Assessing flash flood hazard and damages in the southeast United States","URL":"https://onlinelibrary.wiley.com/doi/10.1111/jfr3.12605","volume":"13","author":[{"family":"Alipour","given":"Atieh"},{"family":"Ahmadalipour","given":"Ali"},{"family":"Moradkhani","given":"Hamid"}],"accessed":{"date-parts":[["2026",5,11]]},"issued":{"date-parts":[["2020",6]]}}},{"id":6197,"uris":["http://zotero.org/users/local/bodr5L35/items/W3LE72GG"],"itemData":{"id":6197,"type":"article-journal","container-title":"Disasters","DOI":"10.1111/j.0361-3666.2005.00275.x","ISSN":"03613666","issue":"1","language":"en","license":"http://doi.wiley.com/10.1002/tdm_license_1.1","page":"75-97","source":"DOI.org (Crossref)","title":"An Analysis of the Causes and Circumstances of Flood Disaster Deaths: An Analysis of the Causes and Circumstances of Flood Disaster Deaths","title-short":"An Analysis of the Causes and Circumstances of Flood Disaster Deaths","URL":"https://onlinelibrary.wiley.com/doi/10.1111/j.0361-3666.2005.00275.x","volume":"29","author":[{"family":"Jonkman","given":"Sebastiaan N."},{"family":"Kelman","given":"Ilan"}],"accessed":{"date-parts":[["2026",5,11]]},"issued":{"date-parts":[["2005",3]]}}},{"id":6213,"uris":["http://zotero.org/users/local/bodr5L35/items/BX35F77S"],"itemData":{"id":6213,"type":"article-journal","container-title":"Journal of exposure science &amp; environmental epidemiology","issue":"5","page":"804–809","publisher":"Nature Publishing Group US New York","source":"Google Scholar","title":"Unequal social vulnerability to Hurricane Sandy flood exposure","URL":"https://www.nature.com/articles/s41370-020-0230-6","volume":"31","author":[{"family":"Lieberman-Cribbin","given":"Wil"},{"family":"Gillezeau","given":"Christina"},{"family":"Schwartz","given":"Rebecca M."},{"family":"Taioli","given":"Emanuela"}],"accessed":{"date-parts":[["2026",5,11]]},"issued":{"date-parts":[["2021"]]}}},{"id":6195,"uris":["http://zotero.org/users/local/bodr5L35/items/J2V39L52"],"itemData":{"id":6195,"type":"article-journal","container-title":"Natural Hazards and Earth System Sciences","issue":"5","page":"1513–1530","publisher":"Copernicus Publications Göttingen, Germany","source":"Google Scholar","title":"A systematic review and future prospects of flood vulnerability indices","URL":"https://nhess.copernicus.org/articles/21/1513/2021/","volume":"21","author":[{"family":"Moreira","given":"Luana Lavagnoli"},{"family":"Brito","given":"Mariana Madruga","non-dropping-particle":"de"},{"family":"Kobiyama","given":"Masato"}],"accessed":{"date-parts":[["2026",5,11]]},"issued":{"date-parts":[["2021"]]}}}],"schema":"https://github.com/citation-style-language/schema/raw/master/csl-citation.json"} </w:instrText>
            </w:r>
            <w:r w:rsidRPr="000E007E">
              <w:rPr>
                <w:rFonts w:cs="Calibri"/>
                <w:sz w:val="18"/>
                <w:szCs w:val="18"/>
              </w:rPr>
              <w:fldChar w:fldCharType="separate"/>
            </w:r>
            <w:r w:rsidRPr="00C55A3D">
              <w:rPr>
                <w:rFonts w:cs="Calibri"/>
                <w:sz w:val="18"/>
              </w:rPr>
              <w:t>[138], [147], [151], [152], [153]</w:t>
            </w:r>
            <w:r w:rsidRPr="000E007E">
              <w:rPr>
                <w:rFonts w:cs="Calibri"/>
                <w:sz w:val="18"/>
                <w:szCs w:val="18"/>
              </w:rPr>
              <w:fldChar w:fldCharType="end"/>
            </w:r>
          </w:p>
        </w:tc>
      </w:tr>
      <w:tr w:rsidR="00EC5FAA" w:rsidRPr="000E007E" w14:paraId="7D16F7AC" w14:textId="77777777" w:rsidTr="00F41FF6">
        <w:trPr>
          <w:jc w:val="center"/>
        </w:trPr>
        <w:tc>
          <w:tcPr>
            <w:tcW w:w="732" w:type="pct"/>
          </w:tcPr>
          <w:p w14:paraId="0C60990C" w14:textId="77777777" w:rsidR="00EC5FAA" w:rsidRPr="000E007E" w:rsidRDefault="00EC5FAA" w:rsidP="00F41FF6">
            <w:pPr>
              <w:spacing w:after="0" w:line="240" w:lineRule="auto"/>
              <w:rPr>
                <w:rFonts w:cs="Calibri"/>
                <w:sz w:val="18"/>
                <w:szCs w:val="18"/>
              </w:rPr>
            </w:pPr>
            <w:r w:rsidRPr="000E007E">
              <w:rPr>
                <w:rFonts w:cs="Calibri"/>
                <w:sz w:val="18"/>
                <w:szCs w:val="18"/>
              </w:rPr>
              <w:t>Flood duration</w:t>
            </w:r>
          </w:p>
        </w:tc>
        <w:tc>
          <w:tcPr>
            <w:tcW w:w="1141" w:type="pct"/>
          </w:tcPr>
          <w:p w14:paraId="70DC1C40" w14:textId="77777777" w:rsidR="00EC5FAA" w:rsidRPr="000E007E" w:rsidRDefault="00EC5FAA" w:rsidP="00F41FF6">
            <w:pPr>
              <w:spacing w:after="0" w:line="240" w:lineRule="auto"/>
              <w:rPr>
                <w:rFonts w:cs="Calibri"/>
                <w:sz w:val="18"/>
                <w:szCs w:val="18"/>
              </w:rPr>
            </w:pPr>
            <w:r w:rsidRPr="000E007E">
              <w:rPr>
                <w:rFonts w:cs="Calibri"/>
                <w:sz w:val="18"/>
                <w:szCs w:val="18"/>
              </w:rPr>
              <w:t>1 = &lt;24 hours</w:t>
            </w:r>
          </w:p>
          <w:p w14:paraId="4734BA9C" w14:textId="77777777" w:rsidR="00EC5FAA" w:rsidRPr="000E007E" w:rsidRDefault="00EC5FAA" w:rsidP="00F41FF6">
            <w:pPr>
              <w:spacing w:after="0" w:line="240" w:lineRule="auto"/>
              <w:rPr>
                <w:rFonts w:cs="Calibri"/>
                <w:sz w:val="18"/>
                <w:szCs w:val="18"/>
              </w:rPr>
            </w:pPr>
            <w:r w:rsidRPr="000E007E">
              <w:rPr>
                <w:rFonts w:cs="Calibri"/>
                <w:sz w:val="18"/>
                <w:szCs w:val="18"/>
              </w:rPr>
              <w:t>2=1 day–1 week</w:t>
            </w:r>
          </w:p>
          <w:p w14:paraId="4CE7DA26" w14:textId="77777777" w:rsidR="00EC5FAA" w:rsidRPr="000E007E" w:rsidRDefault="00EC5FAA" w:rsidP="00F41FF6">
            <w:pPr>
              <w:spacing w:after="0" w:line="240" w:lineRule="auto"/>
              <w:rPr>
                <w:rFonts w:cs="Calibri"/>
                <w:sz w:val="18"/>
                <w:szCs w:val="18"/>
              </w:rPr>
            </w:pPr>
            <w:r w:rsidRPr="000E007E">
              <w:rPr>
                <w:rFonts w:cs="Calibri"/>
                <w:sz w:val="18"/>
                <w:szCs w:val="18"/>
              </w:rPr>
              <w:t>3 = &gt;1 week</w:t>
            </w:r>
          </w:p>
          <w:p w14:paraId="75A8B7B9" w14:textId="77777777" w:rsidR="00EC5FAA" w:rsidRPr="000E007E" w:rsidRDefault="00EC5FAA" w:rsidP="00F41FF6">
            <w:pPr>
              <w:spacing w:after="0" w:line="240" w:lineRule="auto"/>
              <w:rPr>
                <w:rFonts w:cs="Calibri"/>
                <w:sz w:val="18"/>
                <w:szCs w:val="18"/>
              </w:rPr>
            </w:pPr>
            <w:r w:rsidRPr="000E007E">
              <w:rPr>
                <w:rFonts w:cs="Calibri"/>
                <w:sz w:val="18"/>
                <w:szCs w:val="18"/>
              </w:rPr>
              <w:t>4 = Several weeks/months</w:t>
            </w:r>
          </w:p>
        </w:tc>
        <w:tc>
          <w:tcPr>
            <w:tcW w:w="1310" w:type="pct"/>
          </w:tcPr>
          <w:p w14:paraId="649D1ED4" w14:textId="77777777" w:rsidR="00EC5FAA" w:rsidRPr="000E007E" w:rsidRDefault="00EC5FAA" w:rsidP="00F41FF6">
            <w:pPr>
              <w:spacing w:after="0" w:line="240" w:lineRule="auto"/>
              <w:rPr>
                <w:rFonts w:cs="Calibri"/>
                <w:sz w:val="18"/>
                <w:szCs w:val="18"/>
              </w:rPr>
            </w:pPr>
            <w:r w:rsidRPr="000E007E">
              <w:rPr>
                <w:rFonts w:cs="Calibri"/>
                <w:sz w:val="18"/>
                <w:szCs w:val="18"/>
              </w:rPr>
              <w:t>Longer duration, increased severity (prolonged exposure and damage)</w:t>
            </w:r>
          </w:p>
        </w:tc>
        <w:tc>
          <w:tcPr>
            <w:tcW w:w="1817" w:type="pct"/>
          </w:tcPr>
          <w:p w14:paraId="7AB49722" w14:textId="77777777" w:rsidR="00EC5FAA" w:rsidRPr="000E007E" w:rsidRDefault="00EC5FAA" w:rsidP="00F41FF6">
            <w:pPr>
              <w:spacing w:after="0" w:line="240" w:lineRule="auto"/>
              <w:rPr>
                <w:rFonts w:cs="Calibri"/>
                <w:sz w:val="18"/>
                <w:szCs w:val="18"/>
              </w:rPr>
            </w:pPr>
            <w:r w:rsidRPr="000E007E">
              <w:rPr>
                <w:rFonts w:cs="Calibri"/>
                <w:sz w:val="18"/>
                <w:szCs w:val="18"/>
              </w:rPr>
              <w:t xml:space="preserve">Hazard duration </w:t>
            </w:r>
            <w:r w:rsidRPr="000E007E">
              <w:rPr>
                <w:rFonts w:cs="Calibri"/>
                <w:sz w:val="18"/>
                <w:szCs w:val="18"/>
              </w:rPr>
              <w:fldChar w:fldCharType="begin"/>
            </w:r>
            <w:r>
              <w:rPr>
                <w:rFonts w:cs="Calibri"/>
                <w:sz w:val="18"/>
                <w:szCs w:val="18"/>
              </w:rPr>
              <w:instrText xml:space="preserve"> ADDIN ZOTERO_ITEM CSL_CITATION {"citationID":"7L7TDfQ7","properties":{"unsorted":false,"formattedCitation":"[112], [138], [146], [147], [148], [154]","plainCitation":"[112], [138], [146], [147], [148], [154]","noteIndex":0},"citationItems":[{"id":6202,"uris":["http://zotero.org/users/local/bodr5L35/items/MCAPTJEZ"],"itemData":{"id":6202,"type":"article-journal","abstract":"Abstract\n            Flash floods are common natural hazards in the southeast United States (SEUS) as a consequence of frequent torrential rainfall caused by tropical storms, thunderstorms, and hurricanes. Understanding flash flood characteristics is essential for mitigating the associated risks and implementing proactive risk management strategies. In this study, flash flood characteristics including frequency, duration, and intensity are assessed in addition to their associated property damages. The National Oceanic and Atmospheric Administration (NOAA) Storm Events database as well as hourly precipitation data of the North American Land Data Assimilation System project phase‐2 (NLDAS‐2) are utilised, and more than 14,000 flash flood events during 1996–2017 are analysed. Flash flood hazard is investigated at county, state, and regional levels across the SEUS. Results indicate increasing pattern for the frequency and intensity of flash flooding over the SEUS. The frequency of flash flooding is found to be higher in spring and summer, whereas the duration and intensity of events are higher during winter and fall, respectively. The western parts of the SEUS are prone to more frequent and intense flash flooding compared to the eastern parts. Overall, our analyses suggest that flash flood hazard in Louisiana is higher than other states in the SEUS.","container-title":"Journal of Flood Risk Management","DOI":"10.1111/jfr3.12605","ISSN":"1753-318X, 1753-318X","issue":"2","journalAbbreviation":"J Flood Risk Management","language":"en","page":"e12605","source":"DOI.org (Crossref)","title":"Assessing flash flood hazard and damages in the southeast United States","URL":"https://onlinelibrary.wiley.com/doi/10.1111/jfr3.12605","volume":"13","author":[{"family":"Alipour","given":"Atieh"},{"family":"Ahmadalipour","given":"Ali"},{"family":"Moradkhani","given":"Hamid"}],"accessed":{"date-parts":[["2026",5,11]]},"issued":{"date-parts":[["2020",6]]}}},{"id":6192,"uris":["http://zotero.org/users/local/bodr5L35/items/VK5B35SS"],"itemData":{"id":6192,"type":"article-journal","container-title":"Heliyon","issue":"3","publisher":"Elsevier","source":"Google Scholar","title":"A systematic review of the flood vulnerability using geographic information system","URL":"https://www.cell.com/heliyon/fulltext/S2405-8440(22)00363-2","volume":"8","author":[{"family":"Chan","given":"Shiau Wei"},{"family":"Abid","given":"Sheikh Kamran"},{"family":"Sulaiman","given":"Noralfishah"},{"family":"Nazir","given":"Umber"},{"family":"Azam","given":"Kamran"}],"accessed":{"date-parts":[["2026",5,11]]},"issued":{"date-parts":[["2022"]]}}},{"id":6215,"uris":["http://zotero.org/users/local/bodr5L35/items/CAJVNRZR"],"itemData":{"id":6215,"type":"article-journal","abstract":"Abstract\n            Flood hazard assessment is a fundamental step in flood risk mapping. Quantitative assessment requires hydrodynamic modelling of the flooding process in order to calculate the spatial distribution of suitable flood hazard indicators representative of flooding intensity and frequency, hence its potential to result in harm. Flood hazard indicators are usually defined by combining relevant flooding parameters, mainly flood depth and flow velocity, but also flooding arrival time, flooding duration, sediment or contamination load, and so forth. A flood hazard classification is commonly introduced to assign a hazard level to areas potentially subject to flooding. This article presents a systematic review of quantitative methods proposed in the scientific literature or prescribed by government authorities to assess the hazard associated with natural or anthropic flooding. Flood hazard classification methods are listed and compared by specifying their underlying approach (heuristic, conceptual, empirical), the exposed element which they were designed for (people, buildings, vehicles, etc.), and their fields of application (river overflow, dam‐break, levee breach, debris flow). Perspectives and future challenges in quantitative flood hazard analysis are also discussed. This review aims to help modellers and practitioners to select the most suitable flood hazard assessment method for the case study of interest.","container-title":"Journal of Flood Risk Management","DOI":"10.1111/jfr3.12855","ISSN":"1753-318X, 1753-318X","issue":"1","journalAbbreviation":"J Flood Risk Management","language":"en","page":"e12855","source":"DOI.org (Crossref)","title":"Quantitative flood hazard assessment methods: A review","title-short":"Quantitative flood hazard assessment methods","URL":"https://onlinelibrary.wiley.com/doi/10.1111/jfr3.12855","volume":"16","author":[{"family":"Maranzoni","given":"Andrea"},{"family":"D'Oria","given":"Marco"},{"family":"Rizzo","given":"Carmine"}],"accessed":{"date-parts":[["2026",5,11]]},"issued":{"date-parts":[["2023",3]]}}},{"id":6195,"uris":["http://zotero.org/users/local/bodr5L35/items/J2V39L52"],"itemData":{"id":6195,"type":"article-journal","container-title":"Natural Hazards and Earth System Sciences","issue":"5","page":"1513–1530","publisher":"Copernicus Publications Göttingen, Germany","source":"Google Scholar","title":"A systematic review and future prospects of flood vulnerability indices","URL":"https://nhess.copernicus.org/articles/21/1513/2021/","volume":"21","author":[{"family":"Moreira","given":"Luana Lavagnoli"},{"family":"Brito","given":"Mariana Madruga","non-dropping-particle":"de"},{"family":"Kobiyama","given":"Masato"}],"accessed":{"date-parts":[["2026",5,11]]},"issued":{"date-parts":[["2021"]]}}},{"id":5804,"uris":["http://zotero.org/users/local/bodr5L35/items/C2BNN6HC"],"itemData":{"id":5804,"type":"article-journal","container-title":"Earth System Dynamics","issue":"2","page":"757–783","publisher":"Copernicus Publications Göttingen, Germany","source":"Google Scholar","title":"Recent trends in the frequency and duration of global floods","URL":"https://esd.copernicus.org/articles/9/757/2018/esd-9-757-2018.html","volume":"9","author":[{"family":"Najibi","given":"Nasser"},{"family":"Devineni","given":"Naresh"}],"accessed":{"date-parts":[["2026",1,30]]},"issued":{"date-parts":[["2018"]]}}},{"id":6188,"uris":["http://zotero.org/users/local/bodr5L35/items/3YWQ2MN6"],"itemData":{"id":6188,"type":"article-journal","container-title":"Geomatics, Natural Hazards and Risk","DOI":"10.1080/19475705.2024.2375544","ISSN":"1947-5705, 1947-5713","issue":"1","journalAbbreviation":"Geomatics, Natural Hazards and Risk","language":"en","page":"2375544","source":"DOI.org (Crossref)","title":"Evaluation of flood exposure in anthropic environments applied to different areas in the region of Bucaramanga, Colombia","URL":"https://www.tandfonline.com/doi/full/10.1080/19475705.2024.2375544","volume":"15","author":[{"family":"Valencia Ortiz","given":"Joaquín Andrés"},{"family":"Martínez-Graña","given":"Antonio Miguel"}],"accessed":{"date-parts":[["2026",5,11]]},"issued":{"date-parts":[["2024",12,31]]}}}],"schema":"https://github.com/citation-style-language/schema/raw/master/csl-citation.json"} </w:instrText>
            </w:r>
            <w:r w:rsidRPr="000E007E">
              <w:rPr>
                <w:rFonts w:cs="Calibri"/>
                <w:sz w:val="18"/>
                <w:szCs w:val="18"/>
              </w:rPr>
              <w:fldChar w:fldCharType="separate"/>
            </w:r>
            <w:r w:rsidRPr="00C55A3D">
              <w:rPr>
                <w:rFonts w:cs="Calibri"/>
                <w:sz w:val="18"/>
              </w:rPr>
              <w:t>[112], [138], [146], [147], [148], [154]</w:t>
            </w:r>
            <w:r w:rsidRPr="000E007E">
              <w:rPr>
                <w:rFonts w:cs="Calibri"/>
                <w:sz w:val="18"/>
                <w:szCs w:val="18"/>
              </w:rPr>
              <w:fldChar w:fldCharType="end"/>
            </w:r>
          </w:p>
        </w:tc>
      </w:tr>
    </w:tbl>
    <w:p w14:paraId="7528794B" w14:textId="77777777" w:rsidR="00EC5FAA" w:rsidRPr="000E007E" w:rsidRDefault="00EC5FAA" w:rsidP="00EC5FAA">
      <w:pPr>
        <w:spacing w:after="0" w:line="240" w:lineRule="auto"/>
        <w:jc w:val="both"/>
        <w:rPr>
          <w:rFonts w:cs="Calibri"/>
          <w:sz w:val="22"/>
          <w:szCs w:val="22"/>
        </w:rPr>
      </w:pPr>
    </w:p>
    <w:p w14:paraId="2CC21D2C" w14:textId="77777777" w:rsidR="00EC5FAA" w:rsidRDefault="00EC5FAA" w:rsidP="00EC5FAA"/>
    <w:p w14:paraId="54481EC6" w14:textId="77777777" w:rsidR="00DC2479" w:rsidRDefault="00DC2479"/>
    <w:sectPr w:rsidR="00DC2479" w:rsidSect="00EC5FA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FAA"/>
    <w:rsid w:val="00564C2B"/>
    <w:rsid w:val="005B6877"/>
    <w:rsid w:val="00AA0C39"/>
    <w:rsid w:val="00DC2479"/>
    <w:rsid w:val="00EC5F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03447"/>
  <w15:chartTrackingRefBased/>
  <w15:docId w15:val="{9FF2312C-64FB-4892-AC4D-E75005F03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FAA"/>
    <w:rPr>
      <w:rFonts w:ascii="Calibri" w:eastAsia="Calibri" w:hAnsi="Calibri" w:cs="Times New Roman"/>
      <w:lang w:val="en-US"/>
      <w14:ligatures w14:val="none"/>
    </w:rPr>
  </w:style>
  <w:style w:type="paragraph" w:styleId="Heading1">
    <w:name w:val="heading 1"/>
    <w:basedOn w:val="Normal"/>
    <w:next w:val="Normal"/>
    <w:link w:val="Heading1Char"/>
    <w:uiPriority w:val="9"/>
    <w:qFormat/>
    <w:rsid w:val="00EC5FAA"/>
    <w:pPr>
      <w:keepNext/>
      <w:keepLines/>
      <w:spacing w:before="360" w:after="80"/>
      <w:outlineLvl w:val="0"/>
    </w:pPr>
    <w:rPr>
      <w:rFonts w:asciiTheme="majorHAnsi" w:eastAsiaTheme="majorEastAsia" w:hAnsiTheme="majorHAnsi" w:cstheme="majorBidi"/>
      <w:color w:val="0F4761" w:themeColor="accent1" w:themeShade="BF"/>
      <w:sz w:val="40"/>
      <w:szCs w:val="40"/>
      <w:lang w:val="en-IN"/>
      <w14:ligatures w14:val="standardContextual"/>
    </w:rPr>
  </w:style>
  <w:style w:type="paragraph" w:styleId="Heading2">
    <w:name w:val="heading 2"/>
    <w:basedOn w:val="Normal"/>
    <w:next w:val="Normal"/>
    <w:link w:val="Heading2Char"/>
    <w:uiPriority w:val="9"/>
    <w:semiHidden/>
    <w:unhideWhenUsed/>
    <w:qFormat/>
    <w:rsid w:val="00EC5FAA"/>
    <w:pPr>
      <w:keepNext/>
      <w:keepLines/>
      <w:spacing w:before="160" w:after="80"/>
      <w:outlineLvl w:val="1"/>
    </w:pPr>
    <w:rPr>
      <w:rFonts w:asciiTheme="majorHAnsi" w:eastAsiaTheme="majorEastAsia" w:hAnsiTheme="majorHAnsi" w:cstheme="majorBidi"/>
      <w:color w:val="0F4761" w:themeColor="accent1" w:themeShade="BF"/>
      <w:sz w:val="32"/>
      <w:szCs w:val="32"/>
      <w:lang w:val="en-IN"/>
      <w14:ligatures w14:val="standardContextual"/>
    </w:rPr>
  </w:style>
  <w:style w:type="paragraph" w:styleId="Heading3">
    <w:name w:val="heading 3"/>
    <w:basedOn w:val="Normal"/>
    <w:next w:val="Normal"/>
    <w:link w:val="Heading3Char"/>
    <w:uiPriority w:val="9"/>
    <w:semiHidden/>
    <w:unhideWhenUsed/>
    <w:qFormat/>
    <w:rsid w:val="00EC5FAA"/>
    <w:pPr>
      <w:keepNext/>
      <w:keepLines/>
      <w:spacing w:before="160" w:after="80"/>
      <w:outlineLvl w:val="2"/>
    </w:pPr>
    <w:rPr>
      <w:rFonts w:asciiTheme="minorHAnsi" w:eastAsiaTheme="majorEastAsia" w:hAnsiTheme="minorHAnsi" w:cstheme="majorBidi"/>
      <w:color w:val="0F4761" w:themeColor="accent1" w:themeShade="BF"/>
      <w:sz w:val="28"/>
      <w:szCs w:val="28"/>
      <w:lang w:val="en-IN"/>
      <w14:ligatures w14:val="standardContextual"/>
    </w:rPr>
  </w:style>
  <w:style w:type="paragraph" w:styleId="Heading4">
    <w:name w:val="heading 4"/>
    <w:basedOn w:val="Normal"/>
    <w:next w:val="Normal"/>
    <w:link w:val="Heading4Char"/>
    <w:uiPriority w:val="9"/>
    <w:semiHidden/>
    <w:unhideWhenUsed/>
    <w:qFormat/>
    <w:rsid w:val="00EC5FAA"/>
    <w:pPr>
      <w:keepNext/>
      <w:keepLines/>
      <w:spacing w:before="80" w:after="40"/>
      <w:outlineLvl w:val="3"/>
    </w:pPr>
    <w:rPr>
      <w:rFonts w:asciiTheme="minorHAnsi" w:eastAsiaTheme="majorEastAsia" w:hAnsiTheme="minorHAnsi" w:cstheme="majorBidi"/>
      <w:i/>
      <w:iCs/>
      <w:color w:val="0F4761" w:themeColor="accent1" w:themeShade="BF"/>
      <w:lang w:val="en-IN"/>
      <w14:ligatures w14:val="standardContextual"/>
    </w:rPr>
  </w:style>
  <w:style w:type="paragraph" w:styleId="Heading5">
    <w:name w:val="heading 5"/>
    <w:basedOn w:val="Normal"/>
    <w:next w:val="Normal"/>
    <w:link w:val="Heading5Char"/>
    <w:uiPriority w:val="9"/>
    <w:semiHidden/>
    <w:unhideWhenUsed/>
    <w:qFormat/>
    <w:rsid w:val="00EC5FAA"/>
    <w:pPr>
      <w:keepNext/>
      <w:keepLines/>
      <w:spacing w:before="80" w:after="40"/>
      <w:outlineLvl w:val="4"/>
    </w:pPr>
    <w:rPr>
      <w:rFonts w:asciiTheme="minorHAnsi" w:eastAsiaTheme="majorEastAsia" w:hAnsiTheme="minorHAnsi" w:cstheme="majorBidi"/>
      <w:color w:val="0F4761" w:themeColor="accent1" w:themeShade="BF"/>
      <w:lang w:val="en-IN"/>
      <w14:ligatures w14:val="standardContextual"/>
    </w:rPr>
  </w:style>
  <w:style w:type="paragraph" w:styleId="Heading6">
    <w:name w:val="heading 6"/>
    <w:basedOn w:val="Normal"/>
    <w:next w:val="Normal"/>
    <w:link w:val="Heading6Char"/>
    <w:uiPriority w:val="9"/>
    <w:semiHidden/>
    <w:unhideWhenUsed/>
    <w:qFormat/>
    <w:rsid w:val="00EC5FAA"/>
    <w:pPr>
      <w:keepNext/>
      <w:keepLines/>
      <w:spacing w:before="40" w:after="0"/>
      <w:outlineLvl w:val="5"/>
    </w:pPr>
    <w:rPr>
      <w:rFonts w:asciiTheme="minorHAnsi" w:eastAsiaTheme="majorEastAsia" w:hAnsiTheme="minorHAnsi" w:cstheme="majorBidi"/>
      <w:i/>
      <w:iCs/>
      <w:color w:val="595959" w:themeColor="text1" w:themeTint="A6"/>
      <w:lang w:val="en-IN"/>
      <w14:ligatures w14:val="standardContextual"/>
    </w:rPr>
  </w:style>
  <w:style w:type="paragraph" w:styleId="Heading7">
    <w:name w:val="heading 7"/>
    <w:basedOn w:val="Normal"/>
    <w:next w:val="Normal"/>
    <w:link w:val="Heading7Char"/>
    <w:uiPriority w:val="9"/>
    <w:semiHidden/>
    <w:unhideWhenUsed/>
    <w:qFormat/>
    <w:rsid w:val="00EC5FAA"/>
    <w:pPr>
      <w:keepNext/>
      <w:keepLines/>
      <w:spacing w:before="40" w:after="0"/>
      <w:outlineLvl w:val="6"/>
    </w:pPr>
    <w:rPr>
      <w:rFonts w:asciiTheme="minorHAnsi" w:eastAsiaTheme="majorEastAsia" w:hAnsiTheme="minorHAnsi" w:cstheme="majorBidi"/>
      <w:color w:val="595959" w:themeColor="text1" w:themeTint="A6"/>
      <w:lang w:val="en-IN"/>
      <w14:ligatures w14:val="standardContextual"/>
    </w:rPr>
  </w:style>
  <w:style w:type="paragraph" w:styleId="Heading8">
    <w:name w:val="heading 8"/>
    <w:basedOn w:val="Normal"/>
    <w:next w:val="Normal"/>
    <w:link w:val="Heading8Char"/>
    <w:uiPriority w:val="9"/>
    <w:semiHidden/>
    <w:unhideWhenUsed/>
    <w:qFormat/>
    <w:rsid w:val="00EC5FAA"/>
    <w:pPr>
      <w:keepNext/>
      <w:keepLines/>
      <w:spacing w:after="0"/>
      <w:outlineLvl w:val="7"/>
    </w:pPr>
    <w:rPr>
      <w:rFonts w:asciiTheme="minorHAnsi" w:eastAsiaTheme="majorEastAsia" w:hAnsiTheme="minorHAnsi" w:cstheme="majorBidi"/>
      <w:i/>
      <w:iCs/>
      <w:color w:val="272727" w:themeColor="text1" w:themeTint="D8"/>
      <w:lang w:val="en-IN"/>
      <w14:ligatures w14:val="standardContextual"/>
    </w:rPr>
  </w:style>
  <w:style w:type="paragraph" w:styleId="Heading9">
    <w:name w:val="heading 9"/>
    <w:basedOn w:val="Normal"/>
    <w:next w:val="Normal"/>
    <w:link w:val="Heading9Char"/>
    <w:uiPriority w:val="9"/>
    <w:semiHidden/>
    <w:unhideWhenUsed/>
    <w:qFormat/>
    <w:rsid w:val="00EC5FAA"/>
    <w:pPr>
      <w:keepNext/>
      <w:keepLines/>
      <w:spacing w:after="0"/>
      <w:outlineLvl w:val="8"/>
    </w:pPr>
    <w:rPr>
      <w:rFonts w:asciiTheme="minorHAnsi" w:eastAsiaTheme="majorEastAsia" w:hAnsiTheme="minorHAnsi" w:cstheme="majorBidi"/>
      <w:color w:val="272727" w:themeColor="text1" w:themeTint="D8"/>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F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F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F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F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F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F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F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F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FAA"/>
    <w:rPr>
      <w:rFonts w:eastAsiaTheme="majorEastAsia" w:cstheme="majorBidi"/>
      <w:color w:val="272727" w:themeColor="text1" w:themeTint="D8"/>
    </w:rPr>
  </w:style>
  <w:style w:type="paragraph" w:styleId="Title">
    <w:name w:val="Title"/>
    <w:basedOn w:val="Normal"/>
    <w:next w:val="Normal"/>
    <w:link w:val="TitleChar"/>
    <w:uiPriority w:val="10"/>
    <w:qFormat/>
    <w:rsid w:val="00EC5FAA"/>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EC5F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FAA"/>
    <w:pPr>
      <w:numPr>
        <w:ilvl w:val="1"/>
      </w:numPr>
    </w:pPr>
    <w:rPr>
      <w:rFonts w:asciiTheme="minorHAnsi" w:eastAsiaTheme="majorEastAsia" w:hAnsiTheme="minorHAnsi" w:cstheme="majorBidi"/>
      <w:color w:val="595959" w:themeColor="text1" w:themeTint="A6"/>
      <w:spacing w:val="15"/>
      <w:sz w:val="28"/>
      <w:szCs w:val="28"/>
      <w:lang w:val="en-IN"/>
      <w14:ligatures w14:val="standardContextual"/>
    </w:rPr>
  </w:style>
  <w:style w:type="character" w:customStyle="1" w:styleId="SubtitleChar">
    <w:name w:val="Subtitle Char"/>
    <w:basedOn w:val="DefaultParagraphFont"/>
    <w:link w:val="Subtitle"/>
    <w:uiPriority w:val="11"/>
    <w:rsid w:val="00EC5F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FAA"/>
    <w:pPr>
      <w:spacing w:before="160"/>
      <w:jc w:val="center"/>
    </w:pPr>
    <w:rPr>
      <w:rFonts w:asciiTheme="minorHAnsi" w:eastAsiaTheme="minorHAnsi" w:hAnsiTheme="minorHAnsi" w:cstheme="minorBidi"/>
      <w:i/>
      <w:iCs/>
      <w:color w:val="404040" w:themeColor="text1" w:themeTint="BF"/>
      <w:lang w:val="en-IN"/>
      <w14:ligatures w14:val="standardContextual"/>
    </w:rPr>
  </w:style>
  <w:style w:type="character" w:customStyle="1" w:styleId="QuoteChar">
    <w:name w:val="Quote Char"/>
    <w:basedOn w:val="DefaultParagraphFont"/>
    <w:link w:val="Quote"/>
    <w:uiPriority w:val="29"/>
    <w:rsid w:val="00EC5FAA"/>
    <w:rPr>
      <w:i/>
      <w:iCs/>
      <w:color w:val="404040" w:themeColor="text1" w:themeTint="BF"/>
    </w:rPr>
  </w:style>
  <w:style w:type="paragraph" w:styleId="ListParagraph">
    <w:name w:val="List Paragraph"/>
    <w:basedOn w:val="Normal"/>
    <w:uiPriority w:val="34"/>
    <w:qFormat/>
    <w:rsid w:val="00EC5FAA"/>
    <w:pPr>
      <w:ind w:left="720"/>
      <w:contextualSpacing/>
    </w:pPr>
    <w:rPr>
      <w:rFonts w:asciiTheme="minorHAnsi" w:eastAsiaTheme="minorHAnsi" w:hAnsiTheme="minorHAnsi" w:cstheme="minorBidi"/>
      <w:lang w:val="en-IN"/>
      <w14:ligatures w14:val="standardContextual"/>
    </w:rPr>
  </w:style>
  <w:style w:type="character" w:styleId="IntenseEmphasis">
    <w:name w:val="Intense Emphasis"/>
    <w:basedOn w:val="DefaultParagraphFont"/>
    <w:uiPriority w:val="21"/>
    <w:qFormat/>
    <w:rsid w:val="00EC5FAA"/>
    <w:rPr>
      <w:i/>
      <w:iCs/>
      <w:color w:val="0F4761" w:themeColor="accent1" w:themeShade="BF"/>
    </w:rPr>
  </w:style>
  <w:style w:type="paragraph" w:styleId="IntenseQuote">
    <w:name w:val="Intense Quote"/>
    <w:basedOn w:val="Normal"/>
    <w:next w:val="Normal"/>
    <w:link w:val="IntenseQuoteChar"/>
    <w:uiPriority w:val="30"/>
    <w:qFormat/>
    <w:rsid w:val="00EC5FA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val="en-IN"/>
      <w14:ligatures w14:val="standardContextual"/>
    </w:rPr>
  </w:style>
  <w:style w:type="character" w:customStyle="1" w:styleId="IntenseQuoteChar">
    <w:name w:val="Intense Quote Char"/>
    <w:basedOn w:val="DefaultParagraphFont"/>
    <w:link w:val="IntenseQuote"/>
    <w:uiPriority w:val="30"/>
    <w:rsid w:val="00EC5FAA"/>
    <w:rPr>
      <w:i/>
      <w:iCs/>
      <w:color w:val="0F4761" w:themeColor="accent1" w:themeShade="BF"/>
    </w:rPr>
  </w:style>
  <w:style w:type="character" w:styleId="IntenseReference">
    <w:name w:val="Intense Reference"/>
    <w:basedOn w:val="DefaultParagraphFont"/>
    <w:uiPriority w:val="32"/>
    <w:qFormat/>
    <w:rsid w:val="00EC5F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14665</Words>
  <Characters>83594</Characters>
  <Application>Microsoft Office Word</Application>
  <DocSecurity>0</DocSecurity>
  <Lines>696</Lines>
  <Paragraphs>196</Paragraphs>
  <ScaleCrop>false</ScaleCrop>
  <Company/>
  <LinksUpToDate>false</LinksUpToDate>
  <CharactersWithSpaces>98063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2026-06-26T15:51:00Z</dcterms:created>
  <dcterms:modified xsi:type="dcterms:W3CDTF">2026-06-26T15:51:00Z</dcterms:modified>
</cp:coreProperties>
</file>