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E9B4EFC" w14:textId="77777777" w:rsidR="00816C3A" w:rsidRPr="00392776" w:rsidRDefault="00816C3A" w:rsidP="00300114">
      <w:pPr>
        <w:spacing w:line="360" w:lineRule="auto"/>
        <w:jc w:val="center"/>
        <w:rPr>
          <w:rFonts w:ascii="Times New Roman" w:hAnsi="Times New Roman" w:cs="Times New Roman"/>
          <w:b/>
          <w:bCs/>
          <w:sz w:val="20"/>
          <w:szCs w:val="20"/>
        </w:rPr>
      </w:pPr>
      <w:r w:rsidRPr="00392776">
        <w:rPr>
          <w:rFonts w:ascii="Times New Roman" w:hAnsi="Times New Roman" w:cs="Times New Roman"/>
          <w:b/>
          <w:bCs/>
          <w:sz w:val="20"/>
          <w:szCs w:val="20"/>
        </w:rPr>
        <w:t>Supplementary</w:t>
      </w:r>
    </w:p>
    <w:p w14:paraId="1731E620" w14:textId="1C071D15" w:rsidR="00816C3A" w:rsidRPr="00392776" w:rsidRDefault="00816C3A" w:rsidP="00105C6B">
      <w:pPr>
        <w:spacing w:line="360" w:lineRule="auto"/>
        <w:jc w:val="both"/>
        <w:rPr>
          <w:rFonts w:ascii="Times New Roman" w:hAnsi="Times New Roman" w:cs="Times New Roman"/>
          <w:b/>
          <w:bCs/>
          <w:sz w:val="20"/>
          <w:szCs w:val="20"/>
        </w:rPr>
      </w:pPr>
      <w:r>
        <w:rPr>
          <w:rFonts w:ascii="Times New Roman" w:hAnsi="Times New Roman" w:cs="Times New Roman"/>
          <w:b/>
          <w:bCs/>
          <w:sz w:val="20"/>
          <w:szCs w:val="20"/>
        </w:rPr>
        <w:t>M</w:t>
      </w:r>
      <w:r w:rsidRPr="00A0703B">
        <w:rPr>
          <w:rFonts w:ascii="Times New Roman" w:hAnsi="Times New Roman" w:cs="Times New Roman"/>
          <w:b/>
          <w:bCs/>
          <w:sz w:val="20"/>
          <w:szCs w:val="20"/>
        </w:rPr>
        <w:t xml:space="preserve">aterial and </w:t>
      </w:r>
      <w:r w:rsidR="00142ADE">
        <w:rPr>
          <w:rFonts w:ascii="Times New Roman" w:hAnsi="Times New Roman" w:cs="Times New Roman"/>
          <w:b/>
          <w:bCs/>
          <w:sz w:val="20"/>
          <w:szCs w:val="20"/>
        </w:rPr>
        <w:t>m</w:t>
      </w:r>
      <w:r w:rsidRPr="00A0703B">
        <w:rPr>
          <w:rFonts w:ascii="Times New Roman" w:hAnsi="Times New Roman" w:cs="Times New Roman"/>
          <w:b/>
          <w:bCs/>
          <w:sz w:val="20"/>
          <w:szCs w:val="20"/>
        </w:rPr>
        <w:t>ethods</w:t>
      </w:r>
    </w:p>
    <w:p w14:paraId="70562586" w14:textId="78B3D873" w:rsidR="00816C3A" w:rsidRPr="00DE4D39" w:rsidRDefault="00816C3A" w:rsidP="00105C6B">
      <w:pPr>
        <w:spacing w:line="360" w:lineRule="auto"/>
        <w:jc w:val="both"/>
        <w:rPr>
          <w:rFonts w:ascii="Times New Roman" w:hAnsi="Times New Roman" w:cs="Times New Roman"/>
          <w:sz w:val="20"/>
          <w:szCs w:val="20"/>
        </w:rPr>
      </w:pPr>
      <w:r w:rsidRPr="00392776">
        <w:rPr>
          <w:rFonts w:ascii="Times New Roman" w:hAnsi="Times New Roman" w:cs="Times New Roman"/>
          <w:sz w:val="20"/>
          <w:szCs w:val="20"/>
        </w:rPr>
        <w:t xml:space="preserve">Tree basal area was calculated from stem diameter (d0) measurements using standard geometric conversion and summed at the plot level </w:t>
      </w:r>
      <w:r w:rsidRPr="00392776">
        <w:rPr>
          <w:rFonts w:ascii="Times New Roman" w:hAnsi="Times New Roman" w:cs="Times New Roman"/>
          <w:noProof/>
          <w:sz w:val="20"/>
          <w:szCs w:val="20"/>
        </w:rPr>
        <w:t>(Dietrich et al. 2023)</w:t>
      </w:r>
      <w:r w:rsidRPr="00392776">
        <w:rPr>
          <w:rFonts w:ascii="Times New Roman" w:hAnsi="Times New Roman" w:cs="Times New Roman"/>
          <w:sz w:val="20"/>
          <w:szCs w:val="20"/>
        </w:rPr>
        <w:t>. Soil carbon fractions (</w:t>
      </w:r>
      <w:r>
        <w:rPr>
          <w:rFonts w:ascii="Times New Roman" w:hAnsi="Times New Roman" w:cs="Times New Roman"/>
          <w:sz w:val="20"/>
          <w:szCs w:val="20"/>
        </w:rPr>
        <w:t xml:space="preserve">LC, labile organic carbon; ROC, recalcitrant organic carbon; </w:t>
      </w:r>
      <w:r w:rsidRPr="00392776">
        <w:rPr>
          <w:rFonts w:ascii="Times New Roman" w:hAnsi="Times New Roman" w:cs="Times New Roman"/>
          <w:sz w:val="20"/>
          <w:szCs w:val="20"/>
        </w:rPr>
        <w:t>SOC</w:t>
      </w:r>
      <w:r>
        <w:rPr>
          <w:rFonts w:ascii="Times New Roman" w:hAnsi="Times New Roman" w:cs="Times New Roman"/>
          <w:sz w:val="20"/>
          <w:szCs w:val="20"/>
        </w:rPr>
        <w:t>,</w:t>
      </w:r>
      <w:r w:rsidRPr="00392776">
        <w:rPr>
          <w:rFonts w:ascii="Times New Roman" w:hAnsi="Times New Roman" w:cs="Times New Roman"/>
          <w:sz w:val="20"/>
          <w:szCs w:val="20"/>
        </w:rPr>
        <w:t xml:space="preserve"> soil organic carbon; and SIC</w:t>
      </w:r>
      <w:r>
        <w:rPr>
          <w:rFonts w:ascii="Times New Roman" w:hAnsi="Times New Roman" w:cs="Times New Roman"/>
          <w:sz w:val="20"/>
          <w:szCs w:val="20"/>
        </w:rPr>
        <w:t>,</w:t>
      </w:r>
      <w:r w:rsidRPr="00392776">
        <w:rPr>
          <w:rFonts w:ascii="Times New Roman" w:hAnsi="Times New Roman" w:cs="Times New Roman"/>
          <w:sz w:val="20"/>
          <w:szCs w:val="20"/>
        </w:rPr>
        <w:t xml:space="preserve"> soil inorganic carbon) were determined by Rock-Eval thermal analysis following standard protocols, based on temperature-resolved hydrocarbon release during programmed pyrolysis and oxidation </w:t>
      </w:r>
      <w:r w:rsidRPr="00392776">
        <w:rPr>
          <w:rFonts w:ascii="Times New Roman" w:hAnsi="Times New Roman" w:cs="Times New Roman"/>
          <w:noProof/>
          <w:sz w:val="20"/>
          <w:szCs w:val="20"/>
        </w:rPr>
        <w:t>(Disnar et al. 2003)</w:t>
      </w:r>
      <w:r w:rsidRPr="00392776">
        <w:rPr>
          <w:rFonts w:ascii="Times New Roman" w:hAnsi="Times New Roman" w:cs="Times New Roman"/>
          <w:sz w:val="20"/>
          <w:szCs w:val="20"/>
        </w:rPr>
        <w:t xml:space="preserve">. Soil microbial biomass carbon (MBC) and basal respiration were determined using an </w:t>
      </w:r>
      <w:bookmarkStart w:id="0" w:name="OLE_LINK22"/>
      <w:r w:rsidRPr="00392776">
        <w:rPr>
          <w:rFonts w:ascii="Times New Roman" w:hAnsi="Times New Roman" w:cs="Times New Roman"/>
          <w:sz w:val="20"/>
          <w:szCs w:val="20"/>
        </w:rPr>
        <w:t xml:space="preserve">O₂ </w:t>
      </w:r>
      <w:proofErr w:type="spellStart"/>
      <w:r w:rsidRPr="00392776">
        <w:rPr>
          <w:rFonts w:ascii="Times New Roman" w:hAnsi="Times New Roman" w:cs="Times New Roman"/>
          <w:sz w:val="20"/>
          <w:szCs w:val="20"/>
        </w:rPr>
        <w:t>microcompensation</w:t>
      </w:r>
      <w:proofErr w:type="spellEnd"/>
      <w:r w:rsidRPr="00392776">
        <w:rPr>
          <w:rFonts w:ascii="Times New Roman" w:hAnsi="Times New Roman" w:cs="Times New Roman"/>
          <w:sz w:val="20"/>
          <w:szCs w:val="20"/>
        </w:rPr>
        <w:t xml:space="preserve"> system following substrate-induced respiration (SIR) </w:t>
      </w:r>
      <w:r w:rsidRPr="00392776">
        <w:rPr>
          <w:rFonts w:ascii="Times New Roman" w:hAnsi="Times New Roman" w:cs="Times New Roman"/>
          <w:noProof/>
          <w:sz w:val="20"/>
          <w:szCs w:val="20"/>
        </w:rPr>
        <w:t>(Scheu 1992)</w:t>
      </w:r>
      <w:r w:rsidRPr="00392776">
        <w:rPr>
          <w:rFonts w:ascii="Times New Roman" w:hAnsi="Times New Roman" w:cs="Times New Roman"/>
          <w:sz w:val="20"/>
          <w:szCs w:val="20"/>
        </w:rPr>
        <w:t xml:space="preserve">. Briefly, the maximum initial respiratory response (MIRR) after glucose addition was used to calculate MBC (38 × MIRR) </w:t>
      </w:r>
      <w:r w:rsidRPr="00392776">
        <w:rPr>
          <w:rFonts w:ascii="Times New Roman" w:hAnsi="Times New Roman" w:cs="Times New Roman"/>
          <w:noProof/>
          <w:sz w:val="20"/>
          <w:szCs w:val="20"/>
        </w:rPr>
        <w:t>(Beck et al. 1997)</w:t>
      </w:r>
      <w:r w:rsidRPr="00392776">
        <w:rPr>
          <w:rFonts w:ascii="Times New Roman" w:hAnsi="Times New Roman" w:cs="Times New Roman"/>
          <w:sz w:val="20"/>
          <w:szCs w:val="20"/>
        </w:rPr>
        <w:t xml:space="preserve">, and basal respiration was derived from oxygen consumption prior to substrate </w:t>
      </w:r>
      <w:r w:rsidRPr="00DE4D39">
        <w:rPr>
          <w:rFonts w:ascii="Times New Roman" w:hAnsi="Times New Roman" w:cs="Times New Roman"/>
          <w:sz w:val="20"/>
          <w:szCs w:val="20"/>
        </w:rPr>
        <w:t>addition. Gravim</w:t>
      </w:r>
      <w:bookmarkEnd w:id="0"/>
      <w:r w:rsidRPr="00DE4D39">
        <w:rPr>
          <w:rFonts w:ascii="Times New Roman" w:hAnsi="Times New Roman" w:cs="Times New Roman"/>
          <w:sz w:val="20"/>
          <w:szCs w:val="20"/>
        </w:rPr>
        <w:t>etric soil water content was determined from fresh subsamples by oven-drying.</w:t>
      </w:r>
    </w:p>
    <w:p w14:paraId="33EA85F5" w14:textId="77777777" w:rsidR="00816C3A" w:rsidRPr="00DE4D39" w:rsidRDefault="00816C3A" w:rsidP="005B7DDB">
      <w:pPr>
        <w:spacing w:line="360" w:lineRule="auto"/>
        <w:jc w:val="both"/>
        <w:rPr>
          <w:rFonts w:ascii="Times New Roman" w:hAnsi="Times New Roman" w:cs="Times New Roman"/>
          <w:sz w:val="20"/>
          <w:szCs w:val="20"/>
        </w:rPr>
      </w:pPr>
    </w:p>
    <w:p w14:paraId="4721E0A5" w14:textId="4B8414AB" w:rsidR="00816C3A" w:rsidRPr="00142ADE" w:rsidRDefault="00816C3A" w:rsidP="005B7DDB">
      <w:pPr>
        <w:spacing w:line="360" w:lineRule="auto"/>
        <w:jc w:val="both"/>
        <w:rPr>
          <w:rFonts w:ascii="Times New Roman" w:hAnsi="Times New Roman" w:cs="Times New Roman"/>
          <w:b/>
          <w:bCs/>
          <w:sz w:val="20"/>
          <w:szCs w:val="20"/>
        </w:rPr>
      </w:pPr>
      <w:bookmarkStart w:id="1" w:name="OLE_LINK1"/>
      <w:bookmarkStart w:id="2" w:name="OLE_LINK2"/>
      <w:r w:rsidRPr="00142ADE">
        <w:rPr>
          <w:rFonts w:ascii="Times New Roman" w:hAnsi="Times New Roman" w:cs="Times New Roman"/>
          <w:b/>
          <w:bCs/>
          <w:sz w:val="20"/>
          <w:szCs w:val="20"/>
        </w:rPr>
        <w:t>References</w:t>
      </w:r>
    </w:p>
    <w:p w14:paraId="2519BEC9" w14:textId="77777777" w:rsidR="00D75822" w:rsidRPr="00142ADE" w:rsidRDefault="00D75822" w:rsidP="005B7DDB">
      <w:pPr>
        <w:spacing w:line="360" w:lineRule="auto"/>
        <w:jc w:val="both"/>
        <w:rPr>
          <w:rFonts w:ascii="Times New Roman" w:hAnsi="Times New Roman" w:cs="Times New Roman"/>
          <w:b/>
          <w:bCs/>
          <w:sz w:val="20"/>
          <w:szCs w:val="20"/>
        </w:rPr>
      </w:pPr>
    </w:p>
    <w:bookmarkEnd w:id="1"/>
    <w:bookmarkEnd w:id="2"/>
    <w:p w14:paraId="5ECE3A4E" w14:textId="0191125D" w:rsidR="00D75822" w:rsidRPr="00142ADE" w:rsidRDefault="00D75822" w:rsidP="00D75822">
      <w:pPr>
        <w:spacing w:line="360" w:lineRule="auto"/>
        <w:ind w:left="720" w:hanging="720"/>
        <w:jc w:val="both"/>
        <w:rPr>
          <w:rFonts w:ascii="Times New Roman" w:hAnsi="Times New Roman" w:cs="Times New Roman"/>
          <w:noProof/>
          <w:sz w:val="20"/>
          <w:szCs w:val="20"/>
        </w:rPr>
      </w:pPr>
      <w:r w:rsidRPr="00142ADE">
        <w:rPr>
          <w:rFonts w:ascii="Times New Roman" w:hAnsi="Times New Roman" w:cs="Times New Roman"/>
          <w:noProof/>
          <w:sz w:val="20"/>
          <w:szCs w:val="20"/>
        </w:rPr>
        <w:t>Beck T, Joergensen RG, Kandeler E, Makeschin F, Nuss E, Oberholzer HR, et al (1997) An inter-laboratory comparison of ten different ways of measuring soil microbial biomass C. Soil Biol Biochem 29:1023–1032. https://doi.org/10.1016/S0038-0717(97)00030-8</w:t>
      </w:r>
    </w:p>
    <w:p w14:paraId="1130F9C0" w14:textId="2F81235E" w:rsidR="00D75822" w:rsidRPr="00D75822" w:rsidRDefault="00D75822" w:rsidP="00D75822">
      <w:pPr>
        <w:spacing w:line="360" w:lineRule="auto"/>
        <w:ind w:left="720" w:hanging="720"/>
        <w:jc w:val="both"/>
        <w:rPr>
          <w:rFonts w:ascii="Times New Roman" w:hAnsi="Times New Roman" w:cs="Times New Roman"/>
          <w:noProof/>
          <w:sz w:val="20"/>
          <w:szCs w:val="20"/>
        </w:rPr>
      </w:pPr>
      <w:r w:rsidRPr="00D75822">
        <w:rPr>
          <w:rFonts w:ascii="Times New Roman" w:hAnsi="Times New Roman" w:cs="Times New Roman"/>
          <w:noProof/>
          <w:sz w:val="20"/>
          <w:szCs w:val="20"/>
        </w:rPr>
        <w:t>Dietrich P, Ferlian O, Huang Y, Luo S, Quosh J, Eisenhauer N (2023) Tree diversity effects on productivity depend on mycorrhizae and life strategies in a temperate forest experiment. Ecology 104:e3896. https://doi.org/10.1002/ecy.3896</w:t>
      </w:r>
    </w:p>
    <w:p w14:paraId="12647637" w14:textId="4C66571F" w:rsidR="00D75822" w:rsidRPr="00D75822" w:rsidRDefault="00D75822" w:rsidP="00D75822">
      <w:pPr>
        <w:spacing w:line="360" w:lineRule="auto"/>
        <w:ind w:left="720" w:hanging="720"/>
        <w:jc w:val="both"/>
        <w:rPr>
          <w:rFonts w:ascii="Times New Roman" w:hAnsi="Times New Roman" w:cs="Times New Roman"/>
          <w:noProof/>
          <w:sz w:val="20"/>
          <w:szCs w:val="20"/>
        </w:rPr>
      </w:pPr>
      <w:r w:rsidRPr="00D75822">
        <w:rPr>
          <w:rFonts w:ascii="Times New Roman" w:hAnsi="Times New Roman" w:cs="Times New Roman"/>
          <w:noProof/>
          <w:sz w:val="20"/>
          <w:szCs w:val="20"/>
        </w:rPr>
        <w:t>Disnar JR, Guillet B, Keravis D, Di-Giovanni C, Sebag D (2003) Soil organic matter (SOM) characterization by Rock-Eval pyrolysis: scope and limitations. Org Geochem 34:327–343. https://doi.org/10.1016/S0146-6380(02)00239-5</w:t>
      </w:r>
    </w:p>
    <w:p w14:paraId="7E0F64B8" w14:textId="3317DB39" w:rsidR="00816C3A" w:rsidRPr="00DE4D39" w:rsidRDefault="00D75822" w:rsidP="00D75822">
      <w:pPr>
        <w:spacing w:line="360" w:lineRule="auto"/>
        <w:ind w:left="720" w:hanging="720"/>
        <w:jc w:val="both"/>
        <w:rPr>
          <w:rFonts w:ascii="Times New Roman" w:hAnsi="Times New Roman" w:cs="Times New Roman"/>
          <w:sz w:val="20"/>
          <w:szCs w:val="20"/>
        </w:rPr>
      </w:pPr>
      <w:r w:rsidRPr="00D75822">
        <w:rPr>
          <w:rFonts w:ascii="Times New Roman" w:hAnsi="Times New Roman" w:cs="Times New Roman"/>
          <w:noProof/>
          <w:sz w:val="20"/>
          <w:szCs w:val="20"/>
        </w:rPr>
        <w:t>Scheu S (1992) Automated measurement of the respiratory response of soil microcompartments: active microbial biomass in earthworm faeces. Soil Biol Biochem 24:1113–1118. https://doi.org/10.1016/0038-0717(92)90061-2</w:t>
      </w:r>
    </w:p>
    <w:p w14:paraId="2F97F37C" w14:textId="77777777" w:rsidR="00816C3A" w:rsidRPr="00DE4D39" w:rsidRDefault="00816C3A" w:rsidP="005B7DDB">
      <w:pPr>
        <w:spacing w:line="360" w:lineRule="auto"/>
        <w:jc w:val="both"/>
        <w:rPr>
          <w:rFonts w:ascii="Times New Roman" w:hAnsi="Times New Roman" w:cs="Times New Roman"/>
          <w:sz w:val="20"/>
          <w:szCs w:val="20"/>
        </w:rPr>
      </w:pPr>
    </w:p>
    <w:p w14:paraId="7364B3A3" w14:textId="77777777" w:rsidR="00816C3A" w:rsidRPr="00DE4D39" w:rsidRDefault="00816C3A" w:rsidP="005B7DDB">
      <w:pPr>
        <w:spacing w:line="360" w:lineRule="auto"/>
        <w:jc w:val="both"/>
        <w:rPr>
          <w:rFonts w:ascii="Times New Roman" w:hAnsi="Times New Roman" w:cs="Times New Roman"/>
          <w:sz w:val="20"/>
          <w:szCs w:val="20"/>
        </w:rPr>
      </w:pPr>
    </w:p>
    <w:p w14:paraId="794C5B03" w14:textId="77777777" w:rsidR="00816C3A" w:rsidRPr="00DE4D39" w:rsidRDefault="00816C3A" w:rsidP="005B7DDB">
      <w:pPr>
        <w:spacing w:line="360" w:lineRule="auto"/>
        <w:jc w:val="both"/>
        <w:rPr>
          <w:rFonts w:ascii="Times New Roman" w:hAnsi="Times New Roman" w:cs="Times New Roman"/>
          <w:sz w:val="20"/>
          <w:szCs w:val="20"/>
        </w:rPr>
      </w:pPr>
    </w:p>
    <w:p w14:paraId="014C8A63" w14:textId="77777777" w:rsidR="00816C3A" w:rsidRPr="00DE4D39" w:rsidRDefault="00816C3A" w:rsidP="005B7DDB">
      <w:pPr>
        <w:spacing w:line="360" w:lineRule="auto"/>
        <w:jc w:val="both"/>
        <w:rPr>
          <w:rFonts w:ascii="Times New Roman" w:hAnsi="Times New Roman" w:cs="Times New Roman"/>
          <w:sz w:val="20"/>
          <w:szCs w:val="20"/>
        </w:rPr>
      </w:pPr>
    </w:p>
    <w:p w14:paraId="7065BB06" w14:textId="77777777" w:rsidR="00816C3A" w:rsidRPr="00DE4D39" w:rsidRDefault="00816C3A" w:rsidP="005B7DDB">
      <w:pPr>
        <w:spacing w:line="360" w:lineRule="auto"/>
        <w:jc w:val="both"/>
        <w:rPr>
          <w:rFonts w:ascii="Times New Roman" w:hAnsi="Times New Roman" w:cs="Times New Roman"/>
          <w:sz w:val="20"/>
          <w:szCs w:val="20"/>
        </w:rPr>
      </w:pPr>
    </w:p>
    <w:p w14:paraId="09C4C4D4" w14:textId="77777777" w:rsidR="00816C3A" w:rsidRPr="00DE4D39" w:rsidRDefault="00816C3A" w:rsidP="005B7DDB">
      <w:pPr>
        <w:spacing w:line="360" w:lineRule="auto"/>
        <w:jc w:val="both"/>
        <w:rPr>
          <w:rFonts w:ascii="Times New Roman" w:hAnsi="Times New Roman" w:cs="Times New Roman"/>
          <w:sz w:val="20"/>
          <w:szCs w:val="20"/>
        </w:rPr>
      </w:pPr>
    </w:p>
    <w:p w14:paraId="5CBFAA64" w14:textId="77777777" w:rsidR="00816C3A" w:rsidRPr="00DE4D39" w:rsidRDefault="00816C3A" w:rsidP="005B7DDB">
      <w:pPr>
        <w:spacing w:line="360" w:lineRule="auto"/>
        <w:jc w:val="both"/>
        <w:rPr>
          <w:rFonts w:ascii="Times New Roman" w:hAnsi="Times New Roman" w:cs="Times New Roman"/>
          <w:sz w:val="20"/>
          <w:szCs w:val="20"/>
        </w:rPr>
      </w:pPr>
    </w:p>
    <w:p w14:paraId="3FF8B311" w14:textId="77777777" w:rsidR="00816C3A" w:rsidRPr="00DE4D39" w:rsidRDefault="00816C3A" w:rsidP="005B7DDB">
      <w:pPr>
        <w:spacing w:line="360" w:lineRule="auto"/>
        <w:jc w:val="both"/>
        <w:rPr>
          <w:rFonts w:ascii="Times New Roman" w:hAnsi="Times New Roman" w:cs="Times New Roman"/>
          <w:sz w:val="20"/>
          <w:szCs w:val="20"/>
        </w:rPr>
      </w:pPr>
    </w:p>
    <w:p w14:paraId="42FA6CDD" w14:textId="77777777" w:rsidR="00816C3A" w:rsidRDefault="00816C3A" w:rsidP="005B7DDB">
      <w:pPr>
        <w:spacing w:line="360" w:lineRule="auto"/>
        <w:jc w:val="both"/>
        <w:rPr>
          <w:rFonts w:ascii="Times New Roman" w:hAnsi="Times New Roman" w:cs="Times New Roman"/>
          <w:sz w:val="20"/>
          <w:szCs w:val="20"/>
        </w:rPr>
      </w:pPr>
    </w:p>
    <w:p w14:paraId="1C2F4463" w14:textId="77777777" w:rsidR="00816C3A" w:rsidRPr="00392776" w:rsidRDefault="00816C3A" w:rsidP="00140A9C">
      <w:pPr>
        <w:spacing w:line="360" w:lineRule="auto"/>
        <w:jc w:val="center"/>
        <w:rPr>
          <w:rFonts w:ascii="Times New Roman" w:hAnsi="Times New Roman" w:cs="Times New Roman"/>
          <w:sz w:val="20"/>
          <w:szCs w:val="20"/>
          <w:lang w:eastAsia="zh-CN"/>
        </w:rPr>
      </w:pPr>
      <w:r w:rsidRPr="00392776">
        <w:rPr>
          <w:rFonts w:ascii="Times New Roman" w:hAnsi="Times New Roman" w:cs="Times New Roman"/>
          <w:noProof/>
          <w:sz w:val="20"/>
          <w:szCs w:val="20"/>
        </w:rPr>
        <w:lastRenderedPageBreak/>
        <w:drawing>
          <wp:inline distT="0" distB="0" distL="0" distR="0" wp14:anchorId="75A8B6C4" wp14:editId="647880B3">
            <wp:extent cx="3386138" cy="3135476"/>
            <wp:effectExtent l="0" t="0" r="5080" b="8255"/>
            <wp:docPr id="11" name="Picture 10">
              <a:extLst xmlns:a="http://schemas.openxmlformats.org/drawingml/2006/main">
                <a:ext uri="{FF2B5EF4-FFF2-40B4-BE49-F238E27FC236}">
                  <a16:creationId xmlns:a16="http://schemas.microsoft.com/office/drawing/2014/main" id="{106D57A1-124A-46F0-8214-5851FF997343}"/>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0">
                      <a:extLst>
                        <a:ext uri="{FF2B5EF4-FFF2-40B4-BE49-F238E27FC236}">
                          <a16:creationId xmlns:a16="http://schemas.microsoft.com/office/drawing/2014/main" id="{106D57A1-124A-46F0-8214-5851FF997343}"/>
                        </a:ext>
                      </a:extLst>
                    </pic:cNvPr>
                    <pic:cNvPicPr>
                      <a:picLocks noChangeAspect="1"/>
                    </pic:cNvPicPr>
                  </pic:nvPicPr>
                  <pic:blipFill>
                    <a:blip r:embed="rId7">
                      <a:extLst>
                        <a:ext uri="{28A0092B-C50C-407E-A947-70E740481C1C}">
                          <a14:useLocalDpi xmlns:a14="http://schemas.microsoft.com/office/drawing/2010/main" val="0"/>
                        </a:ext>
                      </a:extLst>
                    </a:blip>
                    <a:stretch>
                      <a:fillRect/>
                    </a:stretch>
                  </pic:blipFill>
                  <pic:spPr>
                    <a:xfrm>
                      <a:off x="0" y="0"/>
                      <a:ext cx="3393128" cy="3141949"/>
                    </a:xfrm>
                    <a:prstGeom prst="rect">
                      <a:avLst/>
                    </a:prstGeom>
                  </pic:spPr>
                </pic:pic>
              </a:graphicData>
            </a:graphic>
          </wp:inline>
        </w:drawing>
      </w:r>
    </w:p>
    <w:p w14:paraId="5C5F453B" w14:textId="5E9FFB09" w:rsidR="00816C3A" w:rsidRDefault="00816C3A" w:rsidP="00140A9C">
      <w:pPr>
        <w:spacing w:line="360" w:lineRule="auto"/>
        <w:jc w:val="both"/>
        <w:rPr>
          <w:rFonts w:ascii="Times New Roman" w:hAnsi="Times New Roman" w:cs="Times New Roman"/>
          <w:sz w:val="20"/>
          <w:szCs w:val="20"/>
          <w:lang w:eastAsia="zh-CN"/>
        </w:rPr>
      </w:pPr>
      <w:bookmarkStart w:id="3" w:name="OLE_LINK3"/>
      <w:r w:rsidRPr="00392776">
        <w:rPr>
          <w:rFonts w:ascii="Times New Roman" w:hAnsi="Times New Roman" w:cs="Times New Roman"/>
          <w:b/>
          <w:bCs/>
          <w:sz w:val="20"/>
          <w:szCs w:val="20"/>
          <w:lang w:eastAsia="zh-CN"/>
        </w:rPr>
        <w:t>F</w:t>
      </w:r>
      <w:r w:rsidR="00621454">
        <w:rPr>
          <w:rFonts w:ascii="Times New Roman" w:hAnsi="Times New Roman" w:cs="Times New Roman" w:hint="eastAsia"/>
          <w:b/>
          <w:bCs/>
          <w:sz w:val="20"/>
          <w:szCs w:val="20"/>
          <w:lang w:eastAsia="zh-CN"/>
        </w:rPr>
        <w:t>ig</w:t>
      </w:r>
      <w:r w:rsidR="00621454">
        <w:rPr>
          <w:rFonts w:ascii="Times New Roman" w:hAnsi="Times New Roman" w:cs="Times New Roman"/>
          <w:b/>
          <w:bCs/>
          <w:sz w:val="20"/>
          <w:szCs w:val="20"/>
          <w:lang w:eastAsia="zh-CN"/>
        </w:rPr>
        <w:t>.</w:t>
      </w:r>
      <w:r w:rsidRPr="00392776">
        <w:rPr>
          <w:rFonts w:ascii="Times New Roman" w:hAnsi="Times New Roman" w:cs="Times New Roman"/>
          <w:b/>
          <w:bCs/>
          <w:sz w:val="20"/>
          <w:szCs w:val="20"/>
          <w:lang w:eastAsia="zh-CN"/>
        </w:rPr>
        <w:t xml:space="preserve"> S</w:t>
      </w:r>
      <w:r>
        <w:rPr>
          <w:rFonts w:ascii="Times New Roman" w:hAnsi="Times New Roman" w:cs="Times New Roman"/>
          <w:b/>
          <w:bCs/>
          <w:sz w:val="20"/>
          <w:szCs w:val="20"/>
          <w:lang w:eastAsia="zh-CN"/>
        </w:rPr>
        <w:t>1</w:t>
      </w:r>
      <w:r w:rsidRPr="00392776">
        <w:rPr>
          <w:rFonts w:ascii="Times New Roman" w:hAnsi="Times New Roman" w:cs="Times New Roman"/>
          <w:sz w:val="20"/>
          <w:szCs w:val="20"/>
          <w:lang w:eastAsia="zh-CN"/>
        </w:rPr>
        <w:t xml:space="preserve"> </w:t>
      </w:r>
      <w:bookmarkEnd w:id="3"/>
      <w:r w:rsidRPr="00392776">
        <w:rPr>
          <w:rFonts w:ascii="Times New Roman" w:hAnsi="Times New Roman" w:cs="Times New Roman"/>
          <w:sz w:val="20"/>
          <w:szCs w:val="20"/>
          <w:lang w:eastAsia="zh-CN"/>
        </w:rPr>
        <w:t>Depth-dependent partitioning of soil organic carbon (SOC) and inorganic carbon (SIC) within total soil carbon (TC), and depth profiles of soil C:N ratios. Stacked bars show mean SOC and SIC concentrations at each soil depth, with percentages indicating the SOC proportion of TC. Points and error bars overlaid on bars represent mean soil C:N ratios ± standard errors. F-statistics from linear mixed-effects models indicate significant depth effects on SOC (brown), SIC (yellow), and C:N ratios (black); ***</w:t>
      </w:r>
      <w:r w:rsidR="00D75822" w:rsidRPr="00D75822">
        <w:rPr>
          <w:rFonts w:ascii="Times New Roman" w:hAnsi="Times New Roman" w:cs="Times New Roman"/>
          <w:i/>
          <w:iCs/>
          <w:sz w:val="20"/>
          <w:szCs w:val="20"/>
          <w:lang w:eastAsia="zh-CN"/>
        </w:rPr>
        <w:t>P</w:t>
      </w:r>
      <w:r w:rsidRPr="00392776">
        <w:rPr>
          <w:rFonts w:ascii="Times New Roman" w:hAnsi="Times New Roman" w:cs="Times New Roman"/>
          <w:sz w:val="20"/>
          <w:szCs w:val="20"/>
          <w:lang w:eastAsia="zh-CN"/>
        </w:rPr>
        <w:t xml:space="preserve"> &lt; 0.001.</w:t>
      </w:r>
    </w:p>
    <w:p w14:paraId="4DEFDC46" w14:textId="77777777" w:rsidR="00816C3A" w:rsidRDefault="00816C3A" w:rsidP="00140A9C">
      <w:pPr>
        <w:spacing w:line="360" w:lineRule="auto"/>
        <w:jc w:val="both"/>
        <w:rPr>
          <w:rFonts w:ascii="Times New Roman" w:hAnsi="Times New Roman" w:cs="Times New Roman"/>
          <w:sz w:val="20"/>
          <w:szCs w:val="20"/>
          <w:lang w:eastAsia="zh-CN"/>
        </w:rPr>
      </w:pPr>
    </w:p>
    <w:p w14:paraId="05E23C3B" w14:textId="77777777" w:rsidR="00816C3A" w:rsidRDefault="00816C3A" w:rsidP="00140A9C">
      <w:pPr>
        <w:spacing w:line="360" w:lineRule="auto"/>
        <w:jc w:val="both"/>
        <w:rPr>
          <w:rFonts w:ascii="Times New Roman" w:hAnsi="Times New Roman" w:cs="Times New Roman"/>
          <w:sz w:val="20"/>
          <w:szCs w:val="20"/>
          <w:lang w:eastAsia="zh-CN"/>
        </w:rPr>
      </w:pPr>
    </w:p>
    <w:p w14:paraId="532D4BE5" w14:textId="77777777" w:rsidR="00816C3A" w:rsidRDefault="00816C3A" w:rsidP="00140A9C">
      <w:pPr>
        <w:spacing w:line="360" w:lineRule="auto"/>
        <w:jc w:val="both"/>
        <w:rPr>
          <w:rFonts w:ascii="Times New Roman" w:hAnsi="Times New Roman" w:cs="Times New Roman"/>
          <w:sz w:val="20"/>
          <w:szCs w:val="20"/>
          <w:lang w:eastAsia="zh-CN"/>
        </w:rPr>
      </w:pPr>
    </w:p>
    <w:p w14:paraId="0BC56D55" w14:textId="77777777" w:rsidR="00816C3A" w:rsidRDefault="00816C3A" w:rsidP="00140A9C">
      <w:pPr>
        <w:spacing w:line="360" w:lineRule="auto"/>
        <w:jc w:val="both"/>
        <w:rPr>
          <w:rFonts w:ascii="Times New Roman" w:hAnsi="Times New Roman" w:cs="Times New Roman"/>
          <w:sz w:val="20"/>
          <w:szCs w:val="20"/>
          <w:lang w:eastAsia="zh-CN"/>
        </w:rPr>
      </w:pPr>
    </w:p>
    <w:p w14:paraId="300000E4" w14:textId="77777777" w:rsidR="00816C3A" w:rsidRDefault="00816C3A" w:rsidP="00140A9C">
      <w:pPr>
        <w:spacing w:line="360" w:lineRule="auto"/>
        <w:jc w:val="both"/>
        <w:rPr>
          <w:rFonts w:ascii="Times New Roman" w:hAnsi="Times New Roman" w:cs="Times New Roman"/>
          <w:sz w:val="20"/>
          <w:szCs w:val="20"/>
          <w:lang w:eastAsia="zh-CN"/>
        </w:rPr>
      </w:pPr>
    </w:p>
    <w:p w14:paraId="0B2EE859" w14:textId="77777777" w:rsidR="00816C3A" w:rsidRDefault="00816C3A" w:rsidP="00140A9C">
      <w:pPr>
        <w:spacing w:line="360" w:lineRule="auto"/>
        <w:jc w:val="both"/>
        <w:rPr>
          <w:rFonts w:ascii="Times New Roman" w:hAnsi="Times New Roman" w:cs="Times New Roman"/>
          <w:sz w:val="20"/>
          <w:szCs w:val="20"/>
          <w:lang w:eastAsia="zh-CN"/>
        </w:rPr>
      </w:pPr>
    </w:p>
    <w:p w14:paraId="219456AE" w14:textId="77777777" w:rsidR="00816C3A" w:rsidRDefault="00816C3A" w:rsidP="00140A9C">
      <w:pPr>
        <w:spacing w:line="360" w:lineRule="auto"/>
        <w:jc w:val="both"/>
        <w:rPr>
          <w:rFonts w:ascii="Times New Roman" w:hAnsi="Times New Roman" w:cs="Times New Roman"/>
          <w:sz w:val="20"/>
          <w:szCs w:val="20"/>
          <w:lang w:eastAsia="zh-CN"/>
        </w:rPr>
      </w:pPr>
    </w:p>
    <w:p w14:paraId="52CE1B77" w14:textId="77777777" w:rsidR="00816C3A" w:rsidRDefault="00816C3A" w:rsidP="00140A9C">
      <w:pPr>
        <w:spacing w:line="360" w:lineRule="auto"/>
        <w:jc w:val="both"/>
        <w:rPr>
          <w:rFonts w:ascii="Times New Roman" w:hAnsi="Times New Roman" w:cs="Times New Roman"/>
          <w:sz w:val="20"/>
          <w:szCs w:val="20"/>
          <w:lang w:eastAsia="zh-CN"/>
        </w:rPr>
      </w:pPr>
    </w:p>
    <w:p w14:paraId="48007E4B" w14:textId="77777777" w:rsidR="00816C3A" w:rsidRDefault="00816C3A" w:rsidP="00140A9C">
      <w:pPr>
        <w:spacing w:line="360" w:lineRule="auto"/>
        <w:jc w:val="both"/>
        <w:rPr>
          <w:rFonts w:ascii="Times New Roman" w:hAnsi="Times New Roman" w:cs="Times New Roman"/>
          <w:sz w:val="20"/>
          <w:szCs w:val="20"/>
        </w:rPr>
      </w:pPr>
    </w:p>
    <w:p w14:paraId="55F9E9D2" w14:textId="77777777" w:rsidR="00816C3A" w:rsidRPr="00392776" w:rsidRDefault="00816C3A" w:rsidP="00FE1C6D">
      <w:pPr>
        <w:spacing w:line="360" w:lineRule="auto"/>
        <w:jc w:val="center"/>
        <w:rPr>
          <w:rFonts w:ascii="Times New Roman" w:hAnsi="Times New Roman" w:cs="Times New Roman"/>
          <w:sz w:val="20"/>
          <w:szCs w:val="20"/>
        </w:rPr>
      </w:pPr>
      <w:r w:rsidRPr="00392776">
        <w:rPr>
          <w:rFonts w:ascii="Times New Roman" w:hAnsi="Times New Roman" w:cs="Times New Roman"/>
          <w:noProof/>
          <w:sz w:val="20"/>
          <w:szCs w:val="20"/>
        </w:rPr>
        <w:lastRenderedPageBreak/>
        <w:drawing>
          <wp:inline distT="0" distB="0" distL="0" distR="0" wp14:anchorId="7DEE4AD6" wp14:editId="39B9DE97">
            <wp:extent cx="5664037" cy="3357677"/>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690153" cy="3373159"/>
                    </a:xfrm>
                    <a:prstGeom prst="rect">
                      <a:avLst/>
                    </a:prstGeom>
                    <a:noFill/>
                    <a:ln>
                      <a:noFill/>
                    </a:ln>
                  </pic:spPr>
                </pic:pic>
              </a:graphicData>
            </a:graphic>
          </wp:inline>
        </w:drawing>
      </w:r>
    </w:p>
    <w:p w14:paraId="6F8C10AD" w14:textId="071CBE29" w:rsidR="00816C3A" w:rsidRDefault="00621454" w:rsidP="00FC390D">
      <w:pPr>
        <w:spacing w:line="360" w:lineRule="auto"/>
        <w:jc w:val="both"/>
        <w:rPr>
          <w:rFonts w:ascii="Times New Roman" w:hAnsi="Times New Roman" w:cs="Times New Roman"/>
          <w:sz w:val="20"/>
          <w:szCs w:val="20"/>
        </w:rPr>
      </w:pPr>
      <w:r w:rsidRPr="00392776">
        <w:rPr>
          <w:rFonts w:ascii="Times New Roman" w:hAnsi="Times New Roman" w:cs="Times New Roman"/>
          <w:b/>
          <w:bCs/>
          <w:sz w:val="20"/>
          <w:szCs w:val="20"/>
          <w:lang w:eastAsia="zh-CN"/>
        </w:rPr>
        <w:t>F</w:t>
      </w:r>
      <w:r>
        <w:rPr>
          <w:rFonts w:ascii="Times New Roman" w:hAnsi="Times New Roman" w:cs="Times New Roman" w:hint="eastAsia"/>
          <w:b/>
          <w:bCs/>
          <w:sz w:val="20"/>
          <w:szCs w:val="20"/>
          <w:lang w:eastAsia="zh-CN"/>
        </w:rPr>
        <w:t>ig</w:t>
      </w:r>
      <w:r>
        <w:rPr>
          <w:rFonts w:ascii="Times New Roman" w:hAnsi="Times New Roman" w:cs="Times New Roman"/>
          <w:b/>
          <w:bCs/>
          <w:sz w:val="20"/>
          <w:szCs w:val="20"/>
          <w:lang w:eastAsia="zh-CN"/>
        </w:rPr>
        <w:t>.</w:t>
      </w:r>
      <w:r w:rsidRPr="00392776">
        <w:rPr>
          <w:rFonts w:ascii="Times New Roman" w:hAnsi="Times New Roman" w:cs="Times New Roman"/>
          <w:b/>
          <w:bCs/>
          <w:sz w:val="20"/>
          <w:szCs w:val="20"/>
          <w:lang w:eastAsia="zh-CN"/>
        </w:rPr>
        <w:t xml:space="preserve"> S</w:t>
      </w:r>
      <w:r>
        <w:rPr>
          <w:rFonts w:ascii="Times New Roman" w:hAnsi="Times New Roman" w:cs="Times New Roman"/>
          <w:b/>
          <w:bCs/>
          <w:sz w:val="20"/>
          <w:szCs w:val="20"/>
          <w:lang w:eastAsia="zh-CN"/>
        </w:rPr>
        <w:t>2</w:t>
      </w:r>
      <w:r w:rsidRPr="00392776">
        <w:rPr>
          <w:rFonts w:ascii="Times New Roman" w:hAnsi="Times New Roman" w:cs="Times New Roman"/>
          <w:sz w:val="20"/>
          <w:szCs w:val="20"/>
          <w:lang w:eastAsia="zh-CN"/>
        </w:rPr>
        <w:t xml:space="preserve"> </w:t>
      </w:r>
      <w:r w:rsidR="00816C3A" w:rsidRPr="00392776">
        <w:rPr>
          <w:rFonts w:ascii="Times New Roman" w:hAnsi="Times New Roman" w:cs="Times New Roman"/>
          <w:sz w:val="20"/>
          <w:szCs w:val="20"/>
        </w:rPr>
        <w:t xml:space="preserve">Depth-specific responses of fungal </w:t>
      </w:r>
      <w:proofErr w:type="spellStart"/>
      <w:r w:rsidR="00816C3A" w:rsidRPr="00392776">
        <w:rPr>
          <w:rFonts w:ascii="Times New Roman" w:hAnsi="Times New Roman" w:cs="Times New Roman"/>
          <w:sz w:val="20"/>
          <w:szCs w:val="20"/>
        </w:rPr>
        <w:t>necromass</w:t>
      </w:r>
      <w:proofErr w:type="spellEnd"/>
      <w:r w:rsidR="00816C3A" w:rsidRPr="00392776">
        <w:rPr>
          <w:rFonts w:ascii="Times New Roman" w:hAnsi="Times New Roman" w:cs="Times New Roman"/>
          <w:sz w:val="20"/>
          <w:szCs w:val="20"/>
        </w:rPr>
        <w:t xml:space="preserve"> concentrations to tree species richness across mycorrhizal types. Relationships between tree species richness and concentrations in microbial </w:t>
      </w:r>
      <w:proofErr w:type="spellStart"/>
      <w:r w:rsidR="00816C3A" w:rsidRPr="00392776">
        <w:rPr>
          <w:rFonts w:ascii="Times New Roman" w:hAnsi="Times New Roman" w:cs="Times New Roman"/>
          <w:sz w:val="20"/>
          <w:szCs w:val="20"/>
        </w:rPr>
        <w:t>necromass</w:t>
      </w:r>
      <w:proofErr w:type="spellEnd"/>
      <w:r w:rsidR="00816C3A" w:rsidRPr="00392776">
        <w:rPr>
          <w:rFonts w:ascii="Times New Roman" w:hAnsi="Times New Roman" w:cs="Times New Roman"/>
          <w:sz w:val="20"/>
          <w:szCs w:val="20"/>
        </w:rPr>
        <w:t xml:space="preserve"> are shown across eight soil depths over time. Lines represent fitted values from linear mixed-effects models, and shaded areas indicate 95% confidence intervals. Solid lines denote significant richness effects</w:t>
      </w:r>
      <w:r w:rsidR="00816C3A">
        <w:rPr>
          <w:rFonts w:ascii="Times New Roman" w:hAnsi="Times New Roman" w:cs="Times New Roman"/>
          <w:sz w:val="20"/>
          <w:szCs w:val="20"/>
        </w:rPr>
        <w:t>,</w:t>
      </w:r>
      <w:r w:rsidR="00816C3A" w:rsidRPr="00392776">
        <w:rPr>
          <w:rFonts w:ascii="Times New Roman" w:hAnsi="Times New Roman" w:cs="Times New Roman"/>
          <w:sz w:val="20"/>
          <w:szCs w:val="20"/>
        </w:rPr>
        <w:t xml:space="preserve"> whereas dashed lines indicate non-significant relationships.</w:t>
      </w:r>
    </w:p>
    <w:p w14:paraId="1C3F7843" w14:textId="6E27B9C0" w:rsidR="00621454" w:rsidRDefault="00621454" w:rsidP="00FC390D">
      <w:pPr>
        <w:spacing w:line="360" w:lineRule="auto"/>
        <w:jc w:val="both"/>
        <w:rPr>
          <w:rFonts w:ascii="Times New Roman" w:hAnsi="Times New Roman" w:cs="Times New Roman"/>
          <w:sz w:val="20"/>
          <w:szCs w:val="20"/>
        </w:rPr>
      </w:pPr>
    </w:p>
    <w:p w14:paraId="050DF4AA" w14:textId="2ABB49D8" w:rsidR="00621454" w:rsidRDefault="00621454" w:rsidP="00FC390D">
      <w:pPr>
        <w:spacing w:line="360" w:lineRule="auto"/>
        <w:jc w:val="both"/>
        <w:rPr>
          <w:rFonts w:ascii="Times New Roman" w:hAnsi="Times New Roman" w:cs="Times New Roman"/>
          <w:sz w:val="20"/>
          <w:szCs w:val="20"/>
        </w:rPr>
      </w:pPr>
    </w:p>
    <w:p w14:paraId="6E0CABFF" w14:textId="7B66E2BD" w:rsidR="00621454" w:rsidRDefault="00621454" w:rsidP="00FC390D">
      <w:pPr>
        <w:spacing w:line="360" w:lineRule="auto"/>
        <w:jc w:val="both"/>
        <w:rPr>
          <w:rFonts w:ascii="Times New Roman" w:hAnsi="Times New Roman" w:cs="Times New Roman"/>
          <w:sz w:val="20"/>
          <w:szCs w:val="20"/>
        </w:rPr>
      </w:pPr>
    </w:p>
    <w:p w14:paraId="35157734" w14:textId="77777777" w:rsidR="00621454" w:rsidRDefault="00621454" w:rsidP="00FC390D">
      <w:pPr>
        <w:spacing w:line="360" w:lineRule="auto"/>
        <w:jc w:val="both"/>
        <w:rPr>
          <w:rFonts w:ascii="Times New Roman" w:hAnsi="Times New Roman" w:cs="Times New Roman"/>
          <w:sz w:val="20"/>
          <w:szCs w:val="20"/>
        </w:rPr>
      </w:pPr>
    </w:p>
    <w:p w14:paraId="6B68B28F" w14:textId="77777777" w:rsidR="00816C3A" w:rsidRDefault="00816C3A" w:rsidP="00FC390D">
      <w:pPr>
        <w:spacing w:line="360" w:lineRule="auto"/>
        <w:jc w:val="both"/>
        <w:rPr>
          <w:rFonts w:ascii="Times New Roman" w:hAnsi="Times New Roman" w:cs="Times New Roman"/>
          <w:sz w:val="20"/>
          <w:szCs w:val="20"/>
        </w:rPr>
      </w:pPr>
    </w:p>
    <w:p w14:paraId="2A96FF94" w14:textId="77777777" w:rsidR="00816C3A" w:rsidRDefault="00816C3A" w:rsidP="00013E90">
      <w:pPr>
        <w:spacing w:line="360" w:lineRule="auto"/>
        <w:jc w:val="center"/>
        <w:rPr>
          <w:rFonts w:ascii="Times New Roman" w:hAnsi="Times New Roman" w:cs="Times New Roman"/>
          <w:b/>
          <w:bCs/>
          <w:sz w:val="20"/>
          <w:szCs w:val="20"/>
        </w:rPr>
      </w:pPr>
      <w:r>
        <w:rPr>
          <w:rFonts w:ascii="Times New Roman" w:hAnsi="Times New Roman" w:cs="Times New Roman"/>
          <w:noProof/>
          <w:sz w:val="20"/>
          <w:szCs w:val="20"/>
        </w:rPr>
        <w:lastRenderedPageBreak/>
        <w:drawing>
          <wp:inline distT="0" distB="0" distL="0" distR="0" wp14:anchorId="2A9D2198" wp14:editId="691E9CC8">
            <wp:extent cx="5039248" cy="3705477"/>
            <wp:effectExtent l="0" t="0" r="9525"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044561" cy="3709383"/>
                    </a:xfrm>
                    <a:prstGeom prst="rect">
                      <a:avLst/>
                    </a:prstGeom>
                    <a:noFill/>
                    <a:ln>
                      <a:noFill/>
                    </a:ln>
                  </pic:spPr>
                </pic:pic>
              </a:graphicData>
            </a:graphic>
          </wp:inline>
        </w:drawing>
      </w:r>
    </w:p>
    <w:p w14:paraId="7DD78C55" w14:textId="77777777" w:rsidR="00816C3A" w:rsidRPr="00392776" w:rsidRDefault="00816C3A" w:rsidP="00FC390D">
      <w:pPr>
        <w:spacing w:line="360" w:lineRule="auto"/>
        <w:jc w:val="both"/>
        <w:rPr>
          <w:rFonts w:ascii="Times New Roman" w:hAnsi="Times New Roman" w:cs="Times New Roman"/>
          <w:sz w:val="20"/>
          <w:szCs w:val="20"/>
        </w:rPr>
      </w:pPr>
    </w:p>
    <w:p w14:paraId="512F823A" w14:textId="47B21553" w:rsidR="00816C3A" w:rsidRDefault="00621454" w:rsidP="00FC390D">
      <w:pPr>
        <w:spacing w:line="360" w:lineRule="auto"/>
        <w:jc w:val="both"/>
        <w:rPr>
          <w:rFonts w:ascii="Times New Roman" w:hAnsi="Times New Roman" w:cs="Times New Roman"/>
          <w:sz w:val="20"/>
          <w:szCs w:val="20"/>
        </w:rPr>
      </w:pPr>
      <w:r>
        <w:rPr>
          <w:rFonts w:ascii="Times New Roman" w:hAnsi="Times New Roman" w:cs="Times New Roman"/>
          <w:b/>
          <w:bCs/>
          <w:sz w:val="20"/>
          <w:szCs w:val="20"/>
          <w:lang w:eastAsia="zh-CN"/>
        </w:rPr>
        <w:t>Fig. S3</w:t>
      </w:r>
      <w:r>
        <w:rPr>
          <w:rFonts w:ascii="Times New Roman" w:hAnsi="Times New Roman" w:cs="Times New Roman"/>
          <w:sz w:val="20"/>
          <w:szCs w:val="20"/>
          <w:lang w:eastAsia="zh-CN"/>
        </w:rPr>
        <w:t xml:space="preserve"> </w:t>
      </w:r>
      <w:r w:rsidR="00816C3A" w:rsidRPr="009E1728">
        <w:rPr>
          <w:rFonts w:ascii="Times New Roman" w:hAnsi="Times New Roman" w:cs="Times New Roman"/>
          <w:sz w:val="20"/>
          <w:szCs w:val="20"/>
        </w:rPr>
        <w:t xml:space="preserve">Depth-specific temporal dynamics of soil carbon, nitrogen, and microbial </w:t>
      </w:r>
      <w:proofErr w:type="spellStart"/>
      <w:r w:rsidR="00816C3A" w:rsidRPr="009E1728">
        <w:rPr>
          <w:rFonts w:ascii="Times New Roman" w:hAnsi="Times New Roman" w:cs="Times New Roman"/>
          <w:sz w:val="20"/>
          <w:szCs w:val="20"/>
        </w:rPr>
        <w:t>necromass</w:t>
      </w:r>
      <w:proofErr w:type="spellEnd"/>
      <w:r w:rsidR="00816C3A" w:rsidRPr="009E1728">
        <w:rPr>
          <w:rFonts w:ascii="Times New Roman" w:hAnsi="Times New Roman" w:cs="Times New Roman"/>
          <w:sz w:val="20"/>
          <w:szCs w:val="20"/>
        </w:rPr>
        <w:t xml:space="preserve"> across tree species richness levels. Temporal changes in TC, TN, total microbial </w:t>
      </w:r>
      <w:proofErr w:type="spellStart"/>
      <w:r w:rsidR="00816C3A" w:rsidRPr="009E1728">
        <w:rPr>
          <w:rFonts w:ascii="Times New Roman" w:hAnsi="Times New Roman" w:cs="Times New Roman"/>
          <w:sz w:val="20"/>
          <w:szCs w:val="20"/>
        </w:rPr>
        <w:t>necromass</w:t>
      </w:r>
      <w:proofErr w:type="spellEnd"/>
      <w:r w:rsidR="00816C3A" w:rsidRPr="009E1728">
        <w:rPr>
          <w:rFonts w:ascii="Times New Roman" w:hAnsi="Times New Roman" w:cs="Times New Roman"/>
          <w:sz w:val="20"/>
          <w:szCs w:val="20"/>
        </w:rPr>
        <w:t xml:space="preserve">, fungal </w:t>
      </w:r>
      <w:proofErr w:type="spellStart"/>
      <w:r w:rsidR="00816C3A" w:rsidRPr="009E1728">
        <w:rPr>
          <w:rFonts w:ascii="Times New Roman" w:hAnsi="Times New Roman" w:cs="Times New Roman"/>
          <w:sz w:val="20"/>
          <w:szCs w:val="20"/>
        </w:rPr>
        <w:t>necromass</w:t>
      </w:r>
      <w:proofErr w:type="spellEnd"/>
      <w:r w:rsidR="00816C3A" w:rsidRPr="009E1728">
        <w:rPr>
          <w:rFonts w:ascii="Times New Roman" w:hAnsi="Times New Roman" w:cs="Times New Roman"/>
          <w:sz w:val="20"/>
          <w:szCs w:val="20"/>
        </w:rPr>
        <w:t xml:space="preserve">, bacterial </w:t>
      </w:r>
      <w:proofErr w:type="spellStart"/>
      <w:r w:rsidR="00816C3A" w:rsidRPr="009E1728">
        <w:rPr>
          <w:rFonts w:ascii="Times New Roman" w:hAnsi="Times New Roman" w:cs="Times New Roman"/>
          <w:sz w:val="20"/>
          <w:szCs w:val="20"/>
        </w:rPr>
        <w:t>necromass</w:t>
      </w:r>
      <w:proofErr w:type="spellEnd"/>
      <w:r w:rsidR="00816C3A" w:rsidRPr="009E1728">
        <w:rPr>
          <w:rFonts w:ascii="Times New Roman" w:hAnsi="Times New Roman" w:cs="Times New Roman"/>
          <w:sz w:val="20"/>
          <w:szCs w:val="20"/>
        </w:rPr>
        <w:t xml:space="preserve"> (ln-transformed), and F/B ratios (ln-transformed) are shown across eight soil depths. Points and error bars represent mean ± standard errors. Colors denote tree species richness levels (1, 2, and 4 species). Lines connect mean values across sampling years (2015, 2020, and 2024) to illustrate temporal trajectories within each depth.</w:t>
      </w:r>
    </w:p>
    <w:p w14:paraId="6478CA50" w14:textId="6BF92882" w:rsidR="00621454" w:rsidRDefault="00621454" w:rsidP="00FC390D">
      <w:pPr>
        <w:spacing w:line="360" w:lineRule="auto"/>
        <w:jc w:val="both"/>
        <w:rPr>
          <w:rFonts w:ascii="Times New Roman" w:hAnsi="Times New Roman" w:cs="Times New Roman"/>
          <w:sz w:val="20"/>
          <w:szCs w:val="20"/>
        </w:rPr>
      </w:pPr>
    </w:p>
    <w:p w14:paraId="5093E4C8" w14:textId="0241A231" w:rsidR="00621454" w:rsidRDefault="00621454" w:rsidP="00FC390D">
      <w:pPr>
        <w:spacing w:line="360" w:lineRule="auto"/>
        <w:jc w:val="both"/>
        <w:rPr>
          <w:rFonts w:ascii="Times New Roman" w:hAnsi="Times New Roman" w:cs="Times New Roman"/>
          <w:sz w:val="20"/>
          <w:szCs w:val="20"/>
        </w:rPr>
      </w:pPr>
    </w:p>
    <w:p w14:paraId="2AF7F324" w14:textId="7382D805" w:rsidR="00621454" w:rsidRDefault="00621454" w:rsidP="00FC390D">
      <w:pPr>
        <w:spacing w:line="360" w:lineRule="auto"/>
        <w:jc w:val="both"/>
        <w:rPr>
          <w:rFonts w:ascii="Times New Roman" w:hAnsi="Times New Roman" w:cs="Times New Roman"/>
          <w:sz w:val="20"/>
          <w:szCs w:val="20"/>
        </w:rPr>
      </w:pPr>
    </w:p>
    <w:p w14:paraId="7DA631DF" w14:textId="7AD96E8B" w:rsidR="00621454" w:rsidRDefault="00621454" w:rsidP="00FC390D">
      <w:pPr>
        <w:spacing w:line="360" w:lineRule="auto"/>
        <w:jc w:val="both"/>
        <w:rPr>
          <w:rFonts w:ascii="Times New Roman" w:hAnsi="Times New Roman" w:cs="Times New Roman"/>
          <w:sz w:val="20"/>
          <w:szCs w:val="20"/>
        </w:rPr>
      </w:pPr>
    </w:p>
    <w:p w14:paraId="0272C78E" w14:textId="699A01AB" w:rsidR="00621454" w:rsidRDefault="00621454" w:rsidP="00FC390D">
      <w:pPr>
        <w:spacing w:line="360" w:lineRule="auto"/>
        <w:jc w:val="both"/>
        <w:rPr>
          <w:rFonts w:ascii="Times New Roman" w:hAnsi="Times New Roman" w:cs="Times New Roman"/>
          <w:sz w:val="20"/>
          <w:szCs w:val="20"/>
        </w:rPr>
      </w:pPr>
    </w:p>
    <w:p w14:paraId="543EECFD" w14:textId="77777777" w:rsidR="00621454" w:rsidRPr="00392776" w:rsidRDefault="00621454" w:rsidP="00FC390D">
      <w:pPr>
        <w:spacing w:line="360" w:lineRule="auto"/>
        <w:jc w:val="both"/>
        <w:rPr>
          <w:rFonts w:ascii="Times New Roman" w:hAnsi="Times New Roman" w:cs="Times New Roman"/>
          <w:sz w:val="20"/>
          <w:szCs w:val="20"/>
        </w:rPr>
      </w:pPr>
    </w:p>
    <w:p w14:paraId="26A3D3E6" w14:textId="77777777" w:rsidR="00816C3A" w:rsidRPr="00392776" w:rsidRDefault="00816C3A" w:rsidP="00FC390D">
      <w:pPr>
        <w:spacing w:line="360" w:lineRule="auto"/>
        <w:jc w:val="both"/>
        <w:rPr>
          <w:rFonts w:ascii="Times New Roman" w:hAnsi="Times New Roman" w:cs="Times New Roman"/>
          <w:sz w:val="20"/>
          <w:szCs w:val="20"/>
        </w:rPr>
      </w:pPr>
    </w:p>
    <w:p w14:paraId="7604D673" w14:textId="77777777" w:rsidR="00816C3A" w:rsidRDefault="00816C3A" w:rsidP="0091425A">
      <w:pPr>
        <w:spacing w:line="360" w:lineRule="auto"/>
        <w:jc w:val="center"/>
        <w:rPr>
          <w:rFonts w:ascii="Times New Roman" w:hAnsi="Times New Roman" w:cs="Times New Roman"/>
          <w:b/>
          <w:bCs/>
          <w:sz w:val="20"/>
          <w:szCs w:val="20"/>
        </w:rPr>
      </w:pPr>
      <w:r w:rsidRPr="00392776">
        <w:rPr>
          <w:rFonts w:ascii="Times New Roman" w:hAnsi="Times New Roman" w:cs="Times New Roman"/>
          <w:noProof/>
          <w:sz w:val="20"/>
          <w:szCs w:val="20"/>
        </w:rPr>
        <w:lastRenderedPageBreak/>
        <w:drawing>
          <wp:inline distT="0" distB="0" distL="0" distR="0" wp14:anchorId="56719952" wp14:editId="5F13B182">
            <wp:extent cx="5056819" cy="277036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065931" cy="2775352"/>
                    </a:xfrm>
                    <a:prstGeom prst="rect">
                      <a:avLst/>
                    </a:prstGeom>
                    <a:noFill/>
                    <a:ln>
                      <a:noFill/>
                    </a:ln>
                  </pic:spPr>
                </pic:pic>
              </a:graphicData>
            </a:graphic>
          </wp:inline>
        </w:drawing>
      </w:r>
    </w:p>
    <w:p w14:paraId="32A3E6F3" w14:textId="1083077E" w:rsidR="00816C3A" w:rsidRDefault="00621454" w:rsidP="0091425A">
      <w:pPr>
        <w:spacing w:line="360" w:lineRule="auto"/>
        <w:jc w:val="both"/>
        <w:rPr>
          <w:rFonts w:ascii="Times New Roman" w:hAnsi="Times New Roman" w:cs="Times New Roman"/>
          <w:sz w:val="20"/>
          <w:szCs w:val="20"/>
        </w:rPr>
      </w:pPr>
      <w:r>
        <w:rPr>
          <w:rFonts w:ascii="Times New Roman" w:hAnsi="Times New Roman" w:cs="Times New Roman"/>
          <w:b/>
          <w:bCs/>
          <w:sz w:val="20"/>
          <w:szCs w:val="20"/>
          <w:lang w:eastAsia="zh-CN"/>
        </w:rPr>
        <w:t>Fig. S4</w:t>
      </w:r>
      <w:r>
        <w:rPr>
          <w:rFonts w:ascii="Times New Roman" w:hAnsi="Times New Roman" w:cs="Times New Roman"/>
          <w:sz w:val="20"/>
          <w:szCs w:val="20"/>
          <w:lang w:eastAsia="zh-CN"/>
        </w:rPr>
        <w:t xml:space="preserve"> </w:t>
      </w:r>
      <w:r w:rsidR="00816C3A" w:rsidRPr="00392776">
        <w:rPr>
          <w:rFonts w:ascii="Times New Roman" w:hAnsi="Times New Roman" w:cs="Times New Roman"/>
          <w:sz w:val="20"/>
          <w:szCs w:val="20"/>
        </w:rPr>
        <w:t xml:space="preserve">Depth-specific responses of fungal </w:t>
      </w:r>
      <w:proofErr w:type="spellStart"/>
      <w:r w:rsidR="00816C3A" w:rsidRPr="00392776">
        <w:rPr>
          <w:rFonts w:ascii="Times New Roman" w:hAnsi="Times New Roman" w:cs="Times New Roman"/>
          <w:sz w:val="20"/>
          <w:szCs w:val="20"/>
        </w:rPr>
        <w:t>necromass</w:t>
      </w:r>
      <w:proofErr w:type="spellEnd"/>
      <w:r w:rsidR="00816C3A" w:rsidRPr="00392776">
        <w:rPr>
          <w:rFonts w:ascii="Times New Roman" w:hAnsi="Times New Roman" w:cs="Times New Roman"/>
          <w:sz w:val="20"/>
          <w:szCs w:val="20"/>
        </w:rPr>
        <w:t xml:space="preserve"> change rates to tree species richness across mycorrhizal types. Relationships between tree species richness and changes in microbial </w:t>
      </w:r>
      <w:proofErr w:type="spellStart"/>
      <w:r w:rsidR="00816C3A" w:rsidRPr="00392776">
        <w:rPr>
          <w:rFonts w:ascii="Times New Roman" w:hAnsi="Times New Roman" w:cs="Times New Roman"/>
          <w:sz w:val="20"/>
          <w:szCs w:val="20"/>
        </w:rPr>
        <w:t>necromass</w:t>
      </w:r>
      <w:proofErr w:type="spellEnd"/>
      <w:r w:rsidR="00816C3A" w:rsidRPr="00392776">
        <w:rPr>
          <w:rFonts w:ascii="Times New Roman" w:hAnsi="Times New Roman" w:cs="Times New Roman"/>
          <w:sz w:val="20"/>
          <w:szCs w:val="20"/>
        </w:rPr>
        <w:t xml:space="preserve"> are shown for three-time intervals (2015-2020, 2020-2024, and 2015-2024) across eight soil depths. Lines represent fitted values from linear mixed-effects models, and shaded areas indicate 95% confidence. Solid lines denote significant richness effects</w:t>
      </w:r>
      <w:r w:rsidR="00816C3A">
        <w:rPr>
          <w:rFonts w:ascii="Times New Roman" w:hAnsi="Times New Roman" w:cs="Times New Roman"/>
          <w:sz w:val="20"/>
          <w:szCs w:val="20"/>
        </w:rPr>
        <w:t>,</w:t>
      </w:r>
      <w:r w:rsidR="00816C3A" w:rsidRPr="00392776">
        <w:rPr>
          <w:rFonts w:ascii="Times New Roman" w:hAnsi="Times New Roman" w:cs="Times New Roman"/>
          <w:sz w:val="20"/>
          <w:szCs w:val="20"/>
        </w:rPr>
        <w:t xml:space="preserve"> whereas dashed lines indicate non-significant relationships.</w:t>
      </w:r>
    </w:p>
    <w:p w14:paraId="54DFC4C7" w14:textId="77777777" w:rsidR="00816C3A" w:rsidRDefault="00816C3A" w:rsidP="0091425A">
      <w:pPr>
        <w:spacing w:line="360" w:lineRule="auto"/>
        <w:jc w:val="both"/>
        <w:rPr>
          <w:rFonts w:ascii="Times New Roman" w:hAnsi="Times New Roman" w:cs="Times New Roman"/>
          <w:sz w:val="20"/>
          <w:szCs w:val="20"/>
        </w:rPr>
      </w:pPr>
    </w:p>
    <w:p w14:paraId="278CF198" w14:textId="77777777" w:rsidR="00816C3A" w:rsidRDefault="00816C3A" w:rsidP="0091425A">
      <w:pPr>
        <w:spacing w:line="360" w:lineRule="auto"/>
        <w:jc w:val="both"/>
        <w:rPr>
          <w:rFonts w:ascii="Times New Roman" w:hAnsi="Times New Roman" w:cs="Times New Roman"/>
          <w:sz w:val="20"/>
          <w:szCs w:val="20"/>
        </w:rPr>
      </w:pPr>
    </w:p>
    <w:p w14:paraId="651D0BE3" w14:textId="77777777" w:rsidR="00816C3A" w:rsidRDefault="00816C3A" w:rsidP="0091425A">
      <w:pPr>
        <w:spacing w:line="360" w:lineRule="auto"/>
        <w:jc w:val="both"/>
        <w:rPr>
          <w:rFonts w:ascii="Times New Roman" w:hAnsi="Times New Roman" w:cs="Times New Roman"/>
          <w:sz w:val="20"/>
          <w:szCs w:val="20"/>
        </w:rPr>
      </w:pPr>
    </w:p>
    <w:p w14:paraId="265E0218" w14:textId="77777777" w:rsidR="00816C3A" w:rsidRDefault="00816C3A" w:rsidP="0091425A">
      <w:pPr>
        <w:spacing w:line="360" w:lineRule="auto"/>
        <w:jc w:val="both"/>
        <w:rPr>
          <w:rFonts w:ascii="Times New Roman" w:hAnsi="Times New Roman" w:cs="Times New Roman"/>
          <w:sz w:val="20"/>
          <w:szCs w:val="20"/>
        </w:rPr>
      </w:pPr>
    </w:p>
    <w:p w14:paraId="7F832B81" w14:textId="77777777" w:rsidR="00816C3A" w:rsidRDefault="00816C3A" w:rsidP="0091425A">
      <w:pPr>
        <w:spacing w:line="360" w:lineRule="auto"/>
        <w:jc w:val="both"/>
        <w:rPr>
          <w:rFonts w:ascii="Times New Roman" w:hAnsi="Times New Roman" w:cs="Times New Roman"/>
          <w:sz w:val="20"/>
          <w:szCs w:val="20"/>
        </w:rPr>
      </w:pPr>
    </w:p>
    <w:p w14:paraId="6628FD6E" w14:textId="77777777" w:rsidR="00816C3A" w:rsidRDefault="00816C3A" w:rsidP="0091425A">
      <w:pPr>
        <w:spacing w:line="360" w:lineRule="auto"/>
        <w:jc w:val="both"/>
        <w:rPr>
          <w:rFonts w:ascii="Times New Roman" w:hAnsi="Times New Roman" w:cs="Times New Roman"/>
          <w:sz w:val="20"/>
          <w:szCs w:val="20"/>
        </w:rPr>
      </w:pPr>
    </w:p>
    <w:p w14:paraId="4D8F51AE" w14:textId="77777777" w:rsidR="00816C3A" w:rsidRDefault="00816C3A" w:rsidP="0091425A">
      <w:pPr>
        <w:spacing w:line="360" w:lineRule="auto"/>
        <w:jc w:val="both"/>
        <w:rPr>
          <w:rFonts w:ascii="Times New Roman" w:hAnsi="Times New Roman" w:cs="Times New Roman"/>
          <w:sz w:val="20"/>
          <w:szCs w:val="20"/>
        </w:rPr>
      </w:pPr>
    </w:p>
    <w:p w14:paraId="0E3D6F8F" w14:textId="77777777" w:rsidR="00816C3A" w:rsidRDefault="00816C3A" w:rsidP="0091425A">
      <w:pPr>
        <w:spacing w:line="360" w:lineRule="auto"/>
        <w:jc w:val="both"/>
        <w:rPr>
          <w:rFonts w:ascii="Times New Roman" w:hAnsi="Times New Roman" w:cs="Times New Roman"/>
          <w:sz w:val="20"/>
          <w:szCs w:val="20"/>
        </w:rPr>
      </w:pPr>
    </w:p>
    <w:p w14:paraId="65ED7147" w14:textId="3CD402AF" w:rsidR="00816C3A" w:rsidRPr="00392776" w:rsidRDefault="00816C3A" w:rsidP="0091425A">
      <w:pPr>
        <w:spacing w:line="360" w:lineRule="auto"/>
        <w:jc w:val="both"/>
        <w:rPr>
          <w:rFonts w:ascii="Times New Roman" w:hAnsi="Times New Roman" w:cs="Times New Roman"/>
          <w:sz w:val="20"/>
          <w:szCs w:val="20"/>
        </w:rPr>
      </w:pPr>
      <w:r w:rsidRPr="00392776">
        <w:rPr>
          <w:rFonts w:ascii="Times New Roman" w:hAnsi="Times New Roman" w:cs="Times New Roman"/>
          <w:noProof/>
          <w:sz w:val="20"/>
          <w:szCs w:val="20"/>
        </w:rPr>
        <w:lastRenderedPageBreak/>
        <w:drawing>
          <wp:inline distT="0" distB="0" distL="0" distR="0" wp14:anchorId="118DB673" wp14:editId="049D14AD">
            <wp:extent cx="5731510" cy="3724910"/>
            <wp:effectExtent l="0" t="0" r="2540" b="8890"/>
            <wp:docPr id="13" name="Picture 12">
              <a:extLst xmlns:a="http://schemas.openxmlformats.org/drawingml/2006/main">
                <a:ext uri="{FF2B5EF4-FFF2-40B4-BE49-F238E27FC236}">
                  <a16:creationId xmlns:a16="http://schemas.microsoft.com/office/drawing/2014/main" id="{F09A84D3-F3F9-41CC-A30B-4E1694BE21C4}"/>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Picture 12">
                      <a:extLst>
                        <a:ext uri="{FF2B5EF4-FFF2-40B4-BE49-F238E27FC236}">
                          <a16:creationId xmlns:a16="http://schemas.microsoft.com/office/drawing/2014/main" id="{F09A84D3-F3F9-41CC-A30B-4E1694BE21C4}"/>
                        </a:ext>
                      </a:extLst>
                    </pic:cNvPr>
                    <pic:cNvPicPr>
                      <a:picLocks noChangeAspect="1"/>
                    </pic:cNvPicPr>
                  </pic:nvPicPr>
                  <pic:blipFill>
                    <a:blip r:embed="rId11">
                      <a:extLst>
                        <a:ext uri="{28A0092B-C50C-407E-A947-70E740481C1C}">
                          <a14:useLocalDpi xmlns:a14="http://schemas.microsoft.com/office/drawing/2010/main" val="0"/>
                        </a:ext>
                      </a:extLst>
                    </a:blip>
                    <a:stretch>
                      <a:fillRect/>
                    </a:stretch>
                  </pic:blipFill>
                  <pic:spPr>
                    <a:xfrm>
                      <a:off x="0" y="0"/>
                      <a:ext cx="5731510" cy="3724910"/>
                    </a:xfrm>
                    <a:prstGeom prst="rect">
                      <a:avLst/>
                    </a:prstGeom>
                  </pic:spPr>
                </pic:pic>
              </a:graphicData>
            </a:graphic>
          </wp:inline>
        </w:drawing>
      </w:r>
      <w:r w:rsidR="00621454" w:rsidRPr="00621454">
        <w:rPr>
          <w:rFonts w:ascii="Times New Roman" w:hAnsi="Times New Roman" w:cs="Times New Roman"/>
          <w:b/>
          <w:bCs/>
          <w:sz w:val="20"/>
          <w:szCs w:val="20"/>
          <w:lang w:eastAsia="zh-CN"/>
        </w:rPr>
        <w:t xml:space="preserve"> </w:t>
      </w:r>
      <w:r w:rsidR="00621454">
        <w:rPr>
          <w:rFonts w:ascii="Times New Roman" w:hAnsi="Times New Roman" w:cs="Times New Roman"/>
          <w:b/>
          <w:bCs/>
          <w:sz w:val="20"/>
          <w:szCs w:val="20"/>
          <w:lang w:eastAsia="zh-CN"/>
        </w:rPr>
        <w:t>Fig. S5</w:t>
      </w:r>
      <w:r w:rsidR="00621454">
        <w:rPr>
          <w:rFonts w:ascii="Times New Roman" w:hAnsi="Times New Roman" w:cs="Times New Roman"/>
          <w:sz w:val="20"/>
          <w:szCs w:val="20"/>
          <w:lang w:eastAsia="zh-CN"/>
        </w:rPr>
        <w:t xml:space="preserve"> </w:t>
      </w:r>
      <w:r w:rsidRPr="00392776">
        <w:rPr>
          <w:rFonts w:ascii="Times New Roman" w:hAnsi="Times New Roman" w:cs="Times New Roman"/>
          <w:b/>
          <w:bCs/>
          <w:sz w:val="20"/>
          <w:szCs w:val="20"/>
        </w:rPr>
        <w:t xml:space="preserve">Residual associations between stand basal area and soil properties across the soil profile. </w:t>
      </w:r>
      <w:r w:rsidRPr="00392776">
        <w:rPr>
          <w:rFonts w:ascii="Times New Roman" w:hAnsi="Times New Roman" w:cs="Times New Roman"/>
          <w:sz w:val="20"/>
          <w:szCs w:val="20"/>
        </w:rPr>
        <w:t xml:space="preserve">(a) Residual Spearman correlations between plot-level basal area and soil properties for each sampling year. (b) Residual Spearman correlations between changes in basal area and changes in soil properties across three temporal intervals. Correlations were calculated after accounting for tree species richness, mycorrhizal type, and block effects. Colors indicate the direction and strength of the correlation coefficients (rho), and asterisks denote significant relationships after false discovery rate (FDR) correction within each interval. Soil properties include total </w:t>
      </w:r>
      <w:r>
        <w:rPr>
          <w:rFonts w:ascii="Times New Roman" w:hAnsi="Times New Roman" w:cs="Times New Roman"/>
          <w:sz w:val="20"/>
          <w:szCs w:val="20"/>
        </w:rPr>
        <w:t xml:space="preserve">soil </w:t>
      </w:r>
      <w:r w:rsidRPr="00392776">
        <w:rPr>
          <w:rFonts w:ascii="Times New Roman" w:hAnsi="Times New Roman" w:cs="Times New Roman"/>
          <w:sz w:val="20"/>
          <w:szCs w:val="20"/>
        </w:rPr>
        <w:t xml:space="preserve">carbon (TC), total </w:t>
      </w:r>
      <w:r>
        <w:rPr>
          <w:rFonts w:ascii="Times New Roman" w:hAnsi="Times New Roman" w:cs="Times New Roman"/>
          <w:sz w:val="20"/>
          <w:szCs w:val="20"/>
        </w:rPr>
        <w:t xml:space="preserve">soil </w:t>
      </w:r>
      <w:r w:rsidRPr="00392776">
        <w:rPr>
          <w:rFonts w:ascii="Times New Roman" w:hAnsi="Times New Roman" w:cs="Times New Roman"/>
          <w:sz w:val="20"/>
          <w:szCs w:val="20"/>
        </w:rPr>
        <w:t xml:space="preserve">nitrogen (TN), microbial </w:t>
      </w:r>
      <w:proofErr w:type="spellStart"/>
      <w:r w:rsidRPr="00392776">
        <w:rPr>
          <w:rFonts w:ascii="Times New Roman" w:hAnsi="Times New Roman" w:cs="Times New Roman"/>
          <w:sz w:val="20"/>
          <w:szCs w:val="20"/>
        </w:rPr>
        <w:t>necromass</w:t>
      </w:r>
      <w:proofErr w:type="spellEnd"/>
      <w:r w:rsidRPr="00392776">
        <w:rPr>
          <w:rFonts w:ascii="Times New Roman" w:hAnsi="Times New Roman" w:cs="Times New Roman"/>
          <w:sz w:val="20"/>
          <w:szCs w:val="20"/>
        </w:rPr>
        <w:t xml:space="preserve">, fungal </w:t>
      </w:r>
      <w:proofErr w:type="spellStart"/>
      <w:r w:rsidRPr="00392776">
        <w:rPr>
          <w:rFonts w:ascii="Times New Roman" w:hAnsi="Times New Roman" w:cs="Times New Roman"/>
          <w:sz w:val="20"/>
          <w:szCs w:val="20"/>
        </w:rPr>
        <w:t>necromass</w:t>
      </w:r>
      <w:proofErr w:type="spellEnd"/>
      <w:r w:rsidRPr="00392776">
        <w:rPr>
          <w:rFonts w:ascii="Times New Roman" w:hAnsi="Times New Roman" w:cs="Times New Roman"/>
          <w:sz w:val="20"/>
          <w:szCs w:val="20"/>
        </w:rPr>
        <w:t xml:space="preserve">, ln bacterial </w:t>
      </w:r>
      <w:proofErr w:type="spellStart"/>
      <w:r w:rsidRPr="00392776">
        <w:rPr>
          <w:rFonts w:ascii="Times New Roman" w:hAnsi="Times New Roman" w:cs="Times New Roman"/>
          <w:sz w:val="20"/>
          <w:szCs w:val="20"/>
        </w:rPr>
        <w:t>necromass</w:t>
      </w:r>
      <w:proofErr w:type="spellEnd"/>
      <w:r w:rsidRPr="00392776">
        <w:rPr>
          <w:rFonts w:ascii="Times New Roman" w:hAnsi="Times New Roman" w:cs="Times New Roman"/>
          <w:sz w:val="20"/>
          <w:szCs w:val="20"/>
        </w:rPr>
        <w:t>, and ln F/B. Colors indicate the strength and direction of correlations (red: positive; blue: negative). Asterisks denote significant correlations (*</w:t>
      </w:r>
      <w:r w:rsidR="00D75822" w:rsidRPr="00D75822">
        <w:rPr>
          <w:rFonts w:ascii="Times New Roman" w:hAnsi="Times New Roman" w:cs="Times New Roman"/>
          <w:i/>
          <w:iCs/>
          <w:sz w:val="20"/>
          <w:szCs w:val="20"/>
          <w:lang w:eastAsia="zh-CN"/>
        </w:rPr>
        <w:t>P</w:t>
      </w:r>
      <w:r w:rsidRPr="00392776">
        <w:rPr>
          <w:rFonts w:ascii="Times New Roman" w:hAnsi="Times New Roman" w:cs="Times New Roman"/>
          <w:sz w:val="20"/>
          <w:szCs w:val="20"/>
        </w:rPr>
        <w:t xml:space="preserve"> &lt; 0.05).</w:t>
      </w:r>
    </w:p>
    <w:p w14:paraId="611F90B3" w14:textId="77777777" w:rsidR="00816C3A" w:rsidRPr="00392776" w:rsidRDefault="00816C3A" w:rsidP="00FC390D">
      <w:pPr>
        <w:spacing w:line="360" w:lineRule="auto"/>
        <w:jc w:val="both"/>
        <w:rPr>
          <w:rFonts w:ascii="Times New Roman" w:hAnsi="Times New Roman" w:cs="Times New Roman"/>
          <w:sz w:val="20"/>
          <w:szCs w:val="20"/>
        </w:rPr>
      </w:pPr>
      <w:r w:rsidRPr="00392776">
        <w:rPr>
          <w:rFonts w:ascii="Times New Roman" w:hAnsi="Times New Roman" w:cs="Times New Roman"/>
          <w:sz w:val="20"/>
          <w:szCs w:val="20"/>
        </w:rPr>
        <w:t xml:space="preserve"> </w:t>
      </w:r>
    </w:p>
    <w:p w14:paraId="12FF100D" w14:textId="77777777" w:rsidR="00816C3A" w:rsidRPr="00392776" w:rsidRDefault="00816C3A" w:rsidP="00FC390D">
      <w:pPr>
        <w:spacing w:line="360" w:lineRule="auto"/>
        <w:jc w:val="both"/>
        <w:rPr>
          <w:rFonts w:ascii="Times New Roman" w:hAnsi="Times New Roman" w:cs="Times New Roman"/>
          <w:sz w:val="20"/>
          <w:szCs w:val="20"/>
        </w:rPr>
      </w:pPr>
      <w:r w:rsidRPr="00392776">
        <w:rPr>
          <w:rFonts w:ascii="Times New Roman" w:hAnsi="Times New Roman" w:cs="Times New Roman"/>
          <w:sz w:val="20"/>
          <w:szCs w:val="20"/>
        </w:rPr>
        <w:t xml:space="preserve"> </w:t>
      </w:r>
    </w:p>
    <w:p w14:paraId="5E178136" w14:textId="77777777" w:rsidR="00816C3A" w:rsidRPr="00392776" w:rsidRDefault="00816C3A" w:rsidP="00FC390D">
      <w:pPr>
        <w:spacing w:line="360" w:lineRule="auto"/>
        <w:jc w:val="both"/>
        <w:rPr>
          <w:rFonts w:ascii="Times New Roman" w:hAnsi="Times New Roman" w:cs="Times New Roman"/>
          <w:sz w:val="20"/>
          <w:szCs w:val="20"/>
        </w:rPr>
      </w:pPr>
    </w:p>
    <w:p w14:paraId="46C4E130" w14:textId="77777777" w:rsidR="00816C3A" w:rsidRPr="00392776" w:rsidRDefault="00816C3A" w:rsidP="00FC390D">
      <w:pPr>
        <w:spacing w:line="360" w:lineRule="auto"/>
        <w:jc w:val="both"/>
        <w:rPr>
          <w:rFonts w:ascii="Times New Roman" w:hAnsi="Times New Roman" w:cs="Times New Roman"/>
          <w:sz w:val="20"/>
          <w:szCs w:val="20"/>
          <w:lang w:eastAsia="zh-CN"/>
        </w:rPr>
      </w:pPr>
    </w:p>
    <w:p w14:paraId="09FFCFD9" w14:textId="77777777" w:rsidR="00816C3A" w:rsidRPr="00392776" w:rsidRDefault="00816C3A" w:rsidP="00DD21C8">
      <w:pPr>
        <w:spacing w:line="360" w:lineRule="auto"/>
        <w:jc w:val="both"/>
        <w:rPr>
          <w:rFonts w:ascii="Times New Roman" w:hAnsi="Times New Roman" w:cs="Times New Roman"/>
          <w:sz w:val="20"/>
          <w:szCs w:val="20"/>
        </w:rPr>
      </w:pPr>
      <w:r w:rsidRPr="00392776">
        <w:rPr>
          <w:rFonts w:ascii="Times New Roman" w:hAnsi="Times New Roman" w:cs="Times New Roman"/>
          <w:sz w:val="20"/>
          <w:szCs w:val="20"/>
        </w:rPr>
        <w:t xml:space="preserve"> </w:t>
      </w:r>
    </w:p>
    <w:p w14:paraId="35D57067" w14:textId="77777777" w:rsidR="00816C3A" w:rsidRPr="00392776" w:rsidRDefault="00816C3A" w:rsidP="00DD21C8">
      <w:pPr>
        <w:spacing w:line="360" w:lineRule="auto"/>
        <w:jc w:val="both"/>
        <w:rPr>
          <w:rFonts w:ascii="Times New Roman" w:hAnsi="Times New Roman" w:cs="Times New Roman"/>
          <w:sz w:val="20"/>
          <w:szCs w:val="20"/>
        </w:rPr>
      </w:pPr>
    </w:p>
    <w:p w14:paraId="5845FE93" w14:textId="77777777" w:rsidR="00816C3A" w:rsidRPr="00392776" w:rsidRDefault="00816C3A" w:rsidP="00392776">
      <w:pPr>
        <w:spacing w:line="360" w:lineRule="auto"/>
        <w:jc w:val="center"/>
        <w:rPr>
          <w:rFonts w:ascii="Times New Roman" w:hAnsi="Times New Roman" w:cs="Times New Roman"/>
          <w:sz w:val="20"/>
          <w:szCs w:val="20"/>
        </w:rPr>
      </w:pPr>
      <w:r w:rsidRPr="00392776">
        <w:rPr>
          <w:rFonts w:ascii="Times New Roman" w:hAnsi="Times New Roman" w:cs="Times New Roman"/>
          <w:noProof/>
          <w:sz w:val="20"/>
          <w:szCs w:val="20"/>
        </w:rPr>
        <w:lastRenderedPageBreak/>
        <w:drawing>
          <wp:inline distT="0" distB="0" distL="0" distR="0" wp14:anchorId="192EDB7C" wp14:editId="35A6E516">
            <wp:extent cx="4610611" cy="3830597"/>
            <wp:effectExtent l="0" t="0" r="0" b="0"/>
            <wp:docPr id="15" name="Picture 14">
              <a:extLst xmlns:a="http://schemas.openxmlformats.org/drawingml/2006/main">
                <a:ext uri="{FF2B5EF4-FFF2-40B4-BE49-F238E27FC236}">
                  <a16:creationId xmlns:a16="http://schemas.microsoft.com/office/drawing/2014/main" id="{3CAE6C8E-F245-4642-9FE4-410C43BC2925}"/>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Picture 14">
                      <a:extLst>
                        <a:ext uri="{FF2B5EF4-FFF2-40B4-BE49-F238E27FC236}">
                          <a16:creationId xmlns:a16="http://schemas.microsoft.com/office/drawing/2014/main" id="{3CAE6C8E-F245-4642-9FE4-410C43BC2925}"/>
                        </a:ext>
                      </a:extLst>
                    </pic:cNvPr>
                    <pic:cNvPicPr>
                      <a:picLocks noChangeAspect="1"/>
                    </pic:cNvPicPr>
                  </pic:nvPicPr>
                  <pic:blipFill>
                    <a:blip r:embed="rId12">
                      <a:extLst>
                        <a:ext uri="{28A0092B-C50C-407E-A947-70E740481C1C}">
                          <a14:useLocalDpi xmlns:a14="http://schemas.microsoft.com/office/drawing/2010/main" val="0"/>
                        </a:ext>
                      </a:extLst>
                    </a:blip>
                    <a:stretch>
                      <a:fillRect/>
                    </a:stretch>
                  </pic:blipFill>
                  <pic:spPr>
                    <a:xfrm>
                      <a:off x="0" y="0"/>
                      <a:ext cx="4617597" cy="3836401"/>
                    </a:xfrm>
                    <a:prstGeom prst="rect">
                      <a:avLst/>
                    </a:prstGeom>
                  </pic:spPr>
                </pic:pic>
              </a:graphicData>
            </a:graphic>
          </wp:inline>
        </w:drawing>
      </w:r>
    </w:p>
    <w:p w14:paraId="10444178" w14:textId="70A4D87D" w:rsidR="00816C3A" w:rsidRPr="00DD21C8" w:rsidRDefault="00621454" w:rsidP="00DD21C8">
      <w:pPr>
        <w:spacing w:line="360" w:lineRule="auto"/>
        <w:jc w:val="both"/>
        <w:rPr>
          <w:rFonts w:ascii="Times New Roman" w:hAnsi="Times New Roman" w:cs="Times New Roman"/>
          <w:sz w:val="20"/>
          <w:szCs w:val="20"/>
        </w:rPr>
      </w:pPr>
      <w:r>
        <w:rPr>
          <w:rFonts w:ascii="Times New Roman" w:hAnsi="Times New Roman" w:cs="Times New Roman"/>
          <w:b/>
          <w:bCs/>
          <w:sz w:val="20"/>
          <w:szCs w:val="20"/>
          <w:lang w:eastAsia="zh-CN"/>
        </w:rPr>
        <w:t>Fig. S6</w:t>
      </w:r>
      <w:r>
        <w:rPr>
          <w:rFonts w:ascii="Times New Roman" w:hAnsi="Times New Roman" w:cs="Times New Roman"/>
          <w:sz w:val="20"/>
          <w:szCs w:val="20"/>
          <w:lang w:eastAsia="zh-CN"/>
        </w:rPr>
        <w:t xml:space="preserve"> </w:t>
      </w:r>
      <w:r w:rsidR="00816C3A" w:rsidRPr="00DD21C8">
        <w:rPr>
          <w:rFonts w:ascii="Times New Roman" w:hAnsi="Times New Roman" w:cs="Times New Roman"/>
          <w:b/>
          <w:bCs/>
          <w:sz w:val="20"/>
          <w:szCs w:val="20"/>
        </w:rPr>
        <w:t>Temporal dynamics of soil microbial properties and their relationships with tree species richness across mycorrhizal types.</w:t>
      </w:r>
      <w:r w:rsidR="00816C3A" w:rsidRPr="00392776">
        <w:rPr>
          <w:rFonts w:ascii="Times New Roman" w:hAnsi="Times New Roman" w:cs="Times New Roman"/>
          <w:b/>
          <w:bCs/>
          <w:sz w:val="20"/>
          <w:szCs w:val="20"/>
        </w:rPr>
        <w:t xml:space="preserve"> </w:t>
      </w:r>
      <w:r w:rsidR="00816C3A" w:rsidRPr="00DD21C8">
        <w:rPr>
          <w:rFonts w:ascii="Times New Roman" w:hAnsi="Times New Roman" w:cs="Times New Roman"/>
          <w:sz w:val="20"/>
          <w:szCs w:val="20"/>
        </w:rPr>
        <w:t>(a</w:t>
      </w:r>
      <w:r w:rsidR="00816C3A">
        <w:rPr>
          <w:rFonts w:ascii="Times New Roman" w:hAnsi="Times New Roman" w:cs="Times New Roman"/>
          <w:sz w:val="20"/>
          <w:szCs w:val="20"/>
        </w:rPr>
        <w:t>-</w:t>
      </w:r>
      <w:r w:rsidR="00816C3A" w:rsidRPr="00DD21C8">
        <w:rPr>
          <w:rFonts w:ascii="Times New Roman" w:hAnsi="Times New Roman" w:cs="Times New Roman"/>
          <w:sz w:val="20"/>
          <w:szCs w:val="20"/>
        </w:rPr>
        <w:t xml:space="preserve">c) Basal respiration (BR), microbial biomass carbon (MBC), and soil water content (SWC) </w:t>
      </w:r>
      <w:r w:rsidR="00816C3A" w:rsidRPr="00392776">
        <w:rPr>
          <w:rFonts w:ascii="Times New Roman" w:hAnsi="Times New Roman" w:cs="Times New Roman"/>
          <w:sz w:val="20"/>
          <w:szCs w:val="20"/>
        </w:rPr>
        <w:t xml:space="preserve">in 0-10 </w:t>
      </w:r>
      <w:r w:rsidR="00816C3A" w:rsidRPr="00392776">
        <w:rPr>
          <w:rFonts w:ascii="Times New Roman" w:hAnsi="Times New Roman" w:cs="Times New Roman" w:hint="eastAsia"/>
          <w:sz w:val="20"/>
          <w:szCs w:val="20"/>
          <w:lang w:eastAsia="zh-CN"/>
        </w:rPr>
        <w:t>cm</w:t>
      </w:r>
      <w:r w:rsidR="00816C3A" w:rsidRPr="00392776">
        <w:rPr>
          <w:rFonts w:ascii="Times New Roman" w:hAnsi="Times New Roman" w:cs="Times New Roman"/>
          <w:sz w:val="20"/>
          <w:szCs w:val="20"/>
        </w:rPr>
        <w:t xml:space="preserve"> </w:t>
      </w:r>
      <w:r w:rsidR="00816C3A" w:rsidRPr="00DD21C8">
        <w:rPr>
          <w:rFonts w:ascii="Times New Roman" w:hAnsi="Times New Roman" w:cs="Times New Roman"/>
          <w:sz w:val="20"/>
          <w:szCs w:val="20"/>
        </w:rPr>
        <w:t>across years and mycorrhizal types. Points show observations and lines indicate model-estimated means.</w:t>
      </w:r>
      <w:r w:rsidR="00816C3A" w:rsidRPr="00392776">
        <w:rPr>
          <w:rFonts w:ascii="Times New Roman" w:hAnsi="Times New Roman" w:cs="Times New Roman"/>
          <w:sz w:val="20"/>
          <w:szCs w:val="20"/>
        </w:rPr>
        <w:t xml:space="preserve"> </w:t>
      </w:r>
      <w:r w:rsidR="00816C3A" w:rsidRPr="00DD21C8">
        <w:rPr>
          <w:rFonts w:ascii="Times New Roman" w:hAnsi="Times New Roman" w:cs="Times New Roman"/>
          <w:sz w:val="20"/>
          <w:szCs w:val="20"/>
        </w:rPr>
        <w:t xml:space="preserve">(d) Relationship between tree species richness and the ratio of microbial </w:t>
      </w:r>
      <w:proofErr w:type="spellStart"/>
      <w:r w:rsidR="00816C3A" w:rsidRPr="00DD21C8">
        <w:rPr>
          <w:rFonts w:ascii="Times New Roman" w:hAnsi="Times New Roman" w:cs="Times New Roman"/>
          <w:sz w:val="20"/>
          <w:szCs w:val="20"/>
        </w:rPr>
        <w:t>necromass</w:t>
      </w:r>
      <w:proofErr w:type="spellEnd"/>
      <w:r w:rsidR="00816C3A" w:rsidRPr="00DD21C8">
        <w:rPr>
          <w:rFonts w:ascii="Times New Roman" w:hAnsi="Times New Roman" w:cs="Times New Roman"/>
          <w:sz w:val="20"/>
          <w:szCs w:val="20"/>
        </w:rPr>
        <w:t xml:space="preserve"> to MBC </w:t>
      </w:r>
      <w:r w:rsidR="00816C3A" w:rsidRPr="00392776">
        <w:rPr>
          <w:rFonts w:ascii="Times New Roman" w:hAnsi="Times New Roman" w:cs="Times New Roman"/>
          <w:sz w:val="20"/>
          <w:szCs w:val="20"/>
        </w:rPr>
        <w:t xml:space="preserve">in 0-10 cm </w:t>
      </w:r>
      <w:r w:rsidR="00816C3A" w:rsidRPr="00DD21C8">
        <w:rPr>
          <w:rFonts w:ascii="Times New Roman" w:hAnsi="Times New Roman" w:cs="Times New Roman"/>
          <w:sz w:val="20"/>
          <w:szCs w:val="20"/>
        </w:rPr>
        <w:t>across years.</w:t>
      </w:r>
      <w:r w:rsidR="00816C3A" w:rsidRPr="00392776">
        <w:rPr>
          <w:rFonts w:ascii="Times New Roman" w:hAnsi="Times New Roman" w:cs="Times New Roman"/>
          <w:sz w:val="20"/>
          <w:szCs w:val="20"/>
        </w:rPr>
        <w:t xml:space="preserve"> </w:t>
      </w:r>
      <w:r w:rsidR="00816C3A" w:rsidRPr="00DD21C8">
        <w:rPr>
          <w:rFonts w:ascii="Times New Roman" w:hAnsi="Times New Roman" w:cs="Times New Roman"/>
          <w:sz w:val="20"/>
          <w:szCs w:val="20"/>
        </w:rPr>
        <w:t xml:space="preserve">(e) Model-predicted relationships between tree species richness and microbial </w:t>
      </w:r>
      <w:proofErr w:type="spellStart"/>
      <w:r w:rsidR="00816C3A" w:rsidRPr="00DD21C8">
        <w:rPr>
          <w:rFonts w:ascii="Times New Roman" w:hAnsi="Times New Roman" w:cs="Times New Roman"/>
          <w:sz w:val="20"/>
          <w:szCs w:val="20"/>
        </w:rPr>
        <w:t>necromass</w:t>
      </w:r>
      <w:proofErr w:type="spellEnd"/>
      <w:r w:rsidR="00816C3A" w:rsidRPr="00DD21C8">
        <w:rPr>
          <w:rFonts w:ascii="Times New Roman" w:hAnsi="Times New Roman" w:cs="Times New Roman"/>
          <w:sz w:val="20"/>
          <w:szCs w:val="20"/>
        </w:rPr>
        <w:t>-to-MBC ratios within each year and mycorrhizal type.</w:t>
      </w:r>
      <w:r w:rsidR="00816C3A" w:rsidRPr="00392776">
        <w:rPr>
          <w:rFonts w:ascii="Times New Roman" w:hAnsi="Times New Roman" w:cs="Times New Roman"/>
          <w:sz w:val="20"/>
          <w:szCs w:val="20"/>
        </w:rPr>
        <w:t xml:space="preserve"> </w:t>
      </w:r>
      <w:r w:rsidR="00816C3A" w:rsidRPr="00DD21C8">
        <w:rPr>
          <w:rFonts w:ascii="Times New Roman" w:hAnsi="Times New Roman" w:cs="Times New Roman"/>
          <w:sz w:val="20"/>
          <w:szCs w:val="20"/>
        </w:rPr>
        <w:t>In (d</w:t>
      </w:r>
      <w:r w:rsidR="00816C3A" w:rsidRPr="00392776">
        <w:rPr>
          <w:rFonts w:ascii="Times New Roman" w:hAnsi="Times New Roman" w:cs="Times New Roman"/>
          <w:sz w:val="20"/>
          <w:szCs w:val="20"/>
        </w:rPr>
        <w:t>-</w:t>
      </w:r>
      <w:r w:rsidR="00816C3A" w:rsidRPr="00DD21C8">
        <w:rPr>
          <w:rFonts w:ascii="Times New Roman" w:hAnsi="Times New Roman" w:cs="Times New Roman"/>
          <w:sz w:val="20"/>
          <w:szCs w:val="20"/>
        </w:rPr>
        <w:t>e), lines represent fitted values from linear mixed-effects models with 95% confidence intervals. Statistics in (a</w:t>
      </w:r>
      <w:r w:rsidR="00816C3A" w:rsidRPr="00392776">
        <w:rPr>
          <w:rFonts w:ascii="Times New Roman" w:hAnsi="Times New Roman" w:cs="Times New Roman"/>
          <w:sz w:val="20"/>
          <w:szCs w:val="20"/>
        </w:rPr>
        <w:t>-</w:t>
      </w:r>
      <w:r w:rsidR="00816C3A" w:rsidRPr="00DD21C8">
        <w:rPr>
          <w:rFonts w:ascii="Times New Roman" w:hAnsi="Times New Roman" w:cs="Times New Roman"/>
          <w:sz w:val="20"/>
          <w:szCs w:val="20"/>
        </w:rPr>
        <w:t xml:space="preserve">d) indicate significant main and interactive effects </w:t>
      </w:r>
      <w:r w:rsidR="00816C3A">
        <w:rPr>
          <w:rFonts w:ascii="Times New Roman" w:hAnsi="Times New Roman" w:cs="Times New Roman"/>
          <w:sz w:val="20"/>
          <w:szCs w:val="20"/>
        </w:rPr>
        <w:t>of m</w:t>
      </w:r>
      <w:r w:rsidR="00816C3A" w:rsidRPr="0091425A">
        <w:rPr>
          <w:rFonts w:ascii="Times New Roman" w:hAnsi="Times New Roman" w:cs="Times New Roman"/>
          <w:sz w:val="20"/>
          <w:szCs w:val="20"/>
        </w:rPr>
        <w:t>ixed-effects ANOVA</w:t>
      </w:r>
      <w:r w:rsidR="00816C3A">
        <w:rPr>
          <w:rFonts w:ascii="Times New Roman" w:hAnsi="Times New Roman" w:cs="Times New Roman"/>
          <w:sz w:val="20"/>
          <w:szCs w:val="20"/>
        </w:rPr>
        <w:t>.</w:t>
      </w:r>
    </w:p>
    <w:p w14:paraId="259059EF" w14:textId="77777777" w:rsidR="00816C3A" w:rsidRPr="00392776" w:rsidRDefault="00816C3A" w:rsidP="00FC390D">
      <w:pPr>
        <w:spacing w:line="360" w:lineRule="auto"/>
        <w:jc w:val="both"/>
        <w:rPr>
          <w:rFonts w:ascii="Times New Roman" w:hAnsi="Times New Roman" w:cs="Times New Roman"/>
          <w:sz w:val="20"/>
          <w:szCs w:val="20"/>
        </w:rPr>
      </w:pPr>
    </w:p>
    <w:p w14:paraId="2DD6E849" w14:textId="77777777" w:rsidR="00816C3A" w:rsidRDefault="00816C3A" w:rsidP="00FC390D">
      <w:pPr>
        <w:spacing w:line="360" w:lineRule="auto"/>
        <w:jc w:val="both"/>
        <w:rPr>
          <w:rFonts w:ascii="Times New Roman" w:hAnsi="Times New Roman" w:cs="Times New Roman"/>
          <w:sz w:val="20"/>
          <w:szCs w:val="20"/>
        </w:rPr>
      </w:pPr>
    </w:p>
    <w:p w14:paraId="289A16C8" w14:textId="77777777" w:rsidR="00816C3A" w:rsidRDefault="00816C3A" w:rsidP="00FC390D">
      <w:pPr>
        <w:spacing w:line="360" w:lineRule="auto"/>
        <w:jc w:val="both"/>
        <w:rPr>
          <w:rFonts w:ascii="Times New Roman" w:hAnsi="Times New Roman" w:cs="Times New Roman"/>
          <w:sz w:val="20"/>
          <w:szCs w:val="20"/>
        </w:rPr>
      </w:pPr>
    </w:p>
    <w:p w14:paraId="3A68BD77" w14:textId="77777777" w:rsidR="00816C3A" w:rsidRDefault="00816C3A" w:rsidP="00FC390D">
      <w:pPr>
        <w:spacing w:line="360" w:lineRule="auto"/>
        <w:jc w:val="both"/>
        <w:rPr>
          <w:rFonts w:ascii="Times New Roman" w:hAnsi="Times New Roman" w:cs="Times New Roman"/>
          <w:sz w:val="20"/>
          <w:szCs w:val="20"/>
        </w:rPr>
      </w:pPr>
    </w:p>
    <w:p w14:paraId="5F394AA8" w14:textId="77777777" w:rsidR="00816C3A" w:rsidRDefault="00816C3A" w:rsidP="00FC390D">
      <w:pPr>
        <w:spacing w:line="360" w:lineRule="auto"/>
        <w:jc w:val="both"/>
        <w:rPr>
          <w:rFonts w:ascii="Times New Roman" w:hAnsi="Times New Roman" w:cs="Times New Roman"/>
          <w:sz w:val="20"/>
          <w:szCs w:val="20"/>
        </w:rPr>
      </w:pPr>
    </w:p>
    <w:p w14:paraId="33F1F35C" w14:textId="77777777" w:rsidR="00816C3A" w:rsidRDefault="00816C3A" w:rsidP="00FC390D">
      <w:pPr>
        <w:spacing w:line="360" w:lineRule="auto"/>
        <w:jc w:val="both"/>
        <w:rPr>
          <w:rFonts w:ascii="Times New Roman" w:hAnsi="Times New Roman" w:cs="Times New Roman"/>
          <w:sz w:val="20"/>
          <w:szCs w:val="20"/>
        </w:rPr>
      </w:pPr>
    </w:p>
    <w:p w14:paraId="6411F293" w14:textId="77777777" w:rsidR="00816C3A" w:rsidRDefault="00816C3A" w:rsidP="00FC390D">
      <w:pPr>
        <w:spacing w:line="360" w:lineRule="auto"/>
        <w:jc w:val="both"/>
        <w:rPr>
          <w:rFonts w:ascii="Times New Roman" w:hAnsi="Times New Roman" w:cs="Times New Roman"/>
          <w:sz w:val="20"/>
          <w:szCs w:val="20"/>
        </w:rPr>
      </w:pPr>
    </w:p>
    <w:p w14:paraId="1F93EFA9" w14:textId="77777777" w:rsidR="00816C3A" w:rsidRDefault="00816C3A" w:rsidP="00FC390D">
      <w:pPr>
        <w:spacing w:line="360" w:lineRule="auto"/>
        <w:jc w:val="both"/>
        <w:rPr>
          <w:rFonts w:ascii="Times New Roman" w:hAnsi="Times New Roman" w:cs="Times New Roman"/>
          <w:sz w:val="20"/>
          <w:szCs w:val="20"/>
        </w:rPr>
      </w:pPr>
    </w:p>
    <w:p w14:paraId="095DDC59" w14:textId="77777777" w:rsidR="00816C3A" w:rsidRDefault="00816C3A" w:rsidP="00FC390D">
      <w:pPr>
        <w:spacing w:line="360" w:lineRule="auto"/>
        <w:jc w:val="both"/>
        <w:rPr>
          <w:rFonts w:ascii="Times New Roman" w:hAnsi="Times New Roman" w:cs="Times New Roman"/>
          <w:sz w:val="20"/>
          <w:szCs w:val="20"/>
        </w:rPr>
      </w:pPr>
    </w:p>
    <w:p w14:paraId="70DAED6A" w14:textId="77777777" w:rsidR="00816C3A" w:rsidRDefault="00816C3A" w:rsidP="00FC390D">
      <w:pPr>
        <w:spacing w:line="360" w:lineRule="auto"/>
        <w:jc w:val="both"/>
        <w:rPr>
          <w:rFonts w:ascii="Times New Roman" w:hAnsi="Times New Roman" w:cs="Times New Roman"/>
          <w:sz w:val="20"/>
          <w:szCs w:val="20"/>
        </w:rPr>
      </w:pPr>
    </w:p>
    <w:p w14:paraId="19D2E65C" w14:textId="77777777" w:rsidR="00816C3A" w:rsidRDefault="00816C3A" w:rsidP="00FC390D">
      <w:pPr>
        <w:spacing w:line="360" w:lineRule="auto"/>
        <w:jc w:val="both"/>
        <w:rPr>
          <w:rFonts w:ascii="Times New Roman" w:hAnsi="Times New Roman" w:cs="Times New Roman"/>
          <w:sz w:val="20"/>
          <w:szCs w:val="20"/>
        </w:rPr>
      </w:pPr>
    </w:p>
    <w:p w14:paraId="4ADC0BCC" w14:textId="77777777" w:rsidR="00816C3A" w:rsidRDefault="00816C3A" w:rsidP="00FC390D">
      <w:pPr>
        <w:spacing w:line="360" w:lineRule="auto"/>
        <w:jc w:val="both"/>
        <w:rPr>
          <w:rFonts w:ascii="Times New Roman" w:hAnsi="Times New Roman" w:cs="Times New Roman"/>
          <w:sz w:val="20"/>
          <w:szCs w:val="20"/>
        </w:rPr>
      </w:pPr>
    </w:p>
    <w:p w14:paraId="76BD69AC" w14:textId="77777777" w:rsidR="00816C3A" w:rsidRDefault="00816C3A" w:rsidP="00FC390D">
      <w:pPr>
        <w:spacing w:line="360" w:lineRule="auto"/>
        <w:jc w:val="both"/>
        <w:rPr>
          <w:rFonts w:ascii="Times New Roman" w:hAnsi="Times New Roman" w:cs="Times New Roman"/>
          <w:sz w:val="20"/>
          <w:szCs w:val="20"/>
        </w:rPr>
      </w:pPr>
    </w:p>
    <w:p w14:paraId="2022E49A" w14:textId="77777777" w:rsidR="00E908A5" w:rsidRDefault="00E908A5"/>
    <w:sectPr w:rsidR="00E908A5" w:rsidSect="00816C3A">
      <w:pgSz w:w="11906" w:h="16838"/>
      <w:pgMar w:top="1440" w:right="1440" w:bottom="1440" w:left="1440" w:header="720" w:footer="720" w:gutter="0"/>
      <w:lnNumType w:countBy="1" w:restart="continuous"/>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7EDC375" w14:textId="77777777" w:rsidR="00927100" w:rsidRDefault="00927100" w:rsidP="00D75822">
      <w:r>
        <w:separator/>
      </w:r>
    </w:p>
  </w:endnote>
  <w:endnote w:type="continuationSeparator" w:id="0">
    <w:p w14:paraId="52CB6AE3" w14:textId="77777777" w:rsidR="00927100" w:rsidRDefault="00927100" w:rsidP="00D7582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DengXian Light">
    <w:altName w:val="等线 Light"/>
    <w:panose1 w:val="02010600030101010101"/>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0A7CFE7" w14:textId="77777777" w:rsidR="00927100" w:rsidRDefault="00927100" w:rsidP="00D75822">
      <w:r>
        <w:separator/>
      </w:r>
    </w:p>
  </w:footnote>
  <w:footnote w:type="continuationSeparator" w:id="0">
    <w:p w14:paraId="3189906C" w14:textId="77777777" w:rsidR="00927100" w:rsidRDefault="00927100" w:rsidP="00D75822">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EN.InstantFormat" w:val="&lt;ENInstantFormat&gt;&lt;Enabled&gt;1&lt;/Enabled&gt;&lt;ScanUnformatted&gt;1&lt;/ScanUnformatted&gt;&lt;ScanChanges&gt;1&lt;/ScanChanges&gt;&lt;Suspended&gt;1&lt;/Suspended&gt;&lt;/ENInstantFormat&gt;"/>
  </w:docVars>
  <w:rsids>
    <w:rsidRoot w:val="00816C3A"/>
    <w:rsid w:val="00142ADE"/>
    <w:rsid w:val="00621454"/>
    <w:rsid w:val="00816C3A"/>
    <w:rsid w:val="00927100"/>
    <w:rsid w:val="00B432EF"/>
    <w:rsid w:val="00D75822"/>
    <w:rsid w:val="00E908A5"/>
  </w:rsids>
  <m:mathPr>
    <m:mathFont m:val="Cambria Math"/>
    <m:brkBin m:val="before"/>
    <m:brkBinSub m:val="--"/>
    <m:smallFrac m:val="0"/>
    <m:dispDef/>
    <m:lMargin m:val="0"/>
    <m:rMargin m:val="0"/>
    <m:defJc m:val="centerGroup"/>
    <m:wrapIndent m:val="1440"/>
    <m:intLim m:val="subSup"/>
    <m:naryLim m:val="undOvr"/>
  </m:mathPr>
  <w:themeFontLang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4E9C8BE"/>
  <w15:chartTrackingRefBased/>
  <w15:docId w15:val="{881FBE96-8902-41E9-8AC7-209E97889B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eastAsia="zh-CN"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16C3A"/>
    <w:pPr>
      <w:spacing w:after="0" w:line="240" w:lineRule="auto"/>
    </w:pPr>
    <w:rPr>
      <w:sz w:val="24"/>
      <w:szCs w:val="24"/>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816C3A"/>
    <w:pPr>
      <w:tabs>
        <w:tab w:val="center" w:pos="4513"/>
        <w:tab w:val="right" w:pos="9026"/>
      </w:tabs>
    </w:pPr>
    <w:rPr>
      <w:sz w:val="22"/>
      <w:szCs w:val="22"/>
      <w:lang w:eastAsia="zh-CN"/>
    </w:rPr>
  </w:style>
  <w:style w:type="character" w:customStyle="1" w:styleId="HeaderChar">
    <w:name w:val="Header Char"/>
    <w:basedOn w:val="DefaultParagraphFont"/>
    <w:link w:val="Header"/>
    <w:uiPriority w:val="99"/>
    <w:rsid w:val="00816C3A"/>
    <w:rPr>
      <w:lang w:val="en-US"/>
    </w:rPr>
  </w:style>
  <w:style w:type="paragraph" w:styleId="Footer">
    <w:name w:val="footer"/>
    <w:basedOn w:val="Normal"/>
    <w:link w:val="FooterChar"/>
    <w:uiPriority w:val="99"/>
    <w:unhideWhenUsed/>
    <w:rsid w:val="00816C3A"/>
    <w:pPr>
      <w:tabs>
        <w:tab w:val="center" w:pos="4513"/>
        <w:tab w:val="right" w:pos="9026"/>
      </w:tabs>
    </w:pPr>
    <w:rPr>
      <w:sz w:val="22"/>
      <w:szCs w:val="22"/>
      <w:lang w:eastAsia="zh-CN"/>
    </w:rPr>
  </w:style>
  <w:style w:type="character" w:customStyle="1" w:styleId="FooterChar">
    <w:name w:val="Footer Char"/>
    <w:basedOn w:val="DefaultParagraphFont"/>
    <w:link w:val="Footer"/>
    <w:uiPriority w:val="99"/>
    <w:rsid w:val="00816C3A"/>
    <w:rPr>
      <w:lang w:val="en-US"/>
    </w:rPr>
  </w:style>
  <w:style w:type="paragraph" w:customStyle="1" w:styleId="EndNoteBibliographyTitle">
    <w:name w:val="EndNote Bibliography Title"/>
    <w:basedOn w:val="Normal"/>
    <w:link w:val="EndNoteBibliographyTitleChar"/>
    <w:rsid w:val="00816C3A"/>
    <w:pPr>
      <w:jc w:val="center"/>
    </w:pPr>
    <w:rPr>
      <w:rFonts w:ascii="Calibri" w:hAnsi="Calibri" w:cs="Calibri"/>
      <w:noProof/>
    </w:rPr>
  </w:style>
  <w:style w:type="character" w:customStyle="1" w:styleId="EndNoteBibliographyTitleChar">
    <w:name w:val="EndNote Bibliography Title Char"/>
    <w:basedOn w:val="DefaultParagraphFont"/>
    <w:link w:val="EndNoteBibliographyTitle"/>
    <w:rsid w:val="00816C3A"/>
    <w:rPr>
      <w:rFonts w:ascii="Calibri" w:hAnsi="Calibri" w:cs="Calibri"/>
      <w:noProof/>
      <w:sz w:val="24"/>
      <w:szCs w:val="24"/>
      <w:lang w:val="en-US" w:eastAsia="en-US"/>
    </w:rPr>
  </w:style>
  <w:style w:type="paragraph" w:customStyle="1" w:styleId="EndNoteBibliography">
    <w:name w:val="EndNote Bibliography"/>
    <w:basedOn w:val="Normal"/>
    <w:link w:val="EndNoteBibliographyChar"/>
    <w:rsid w:val="00816C3A"/>
    <w:pPr>
      <w:jc w:val="both"/>
    </w:pPr>
    <w:rPr>
      <w:rFonts w:ascii="Calibri" w:hAnsi="Calibri" w:cs="Calibri"/>
      <w:noProof/>
    </w:rPr>
  </w:style>
  <w:style w:type="character" w:customStyle="1" w:styleId="EndNoteBibliographyChar">
    <w:name w:val="EndNote Bibliography Char"/>
    <w:basedOn w:val="DefaultParagraphFont"/>
    <w:link w:val="EndNoteBibliography"/>
    <w:rsid w:val="00816C3A"/>
    <w:rPr>
      <w:rFonts w:ascii="Calibri" w:hAnsi="Calibri" w:cs="Calibri"/>
      <w:noProof/>
      <w:sz w:val="24"/>
      <w:szCs w:val="24"/>
      <w:lang w:val="en-US" w:eastAsia="en-US"/>
    </w:rPr>
  </w:style>
  <w:style w:type="paragraph" w:customStyle="1" w:styleId="font-claude-response-body">
    <w:name w:val="font-claude-response-body"/>
    <w:basedOn w:val="Normal"/>
    <w:rsid w:val="00816C3A"/>
    <w:pPr>
      <w:spacing w:before="100" w:beforeAutospacing="1" w:after="100" w:afterAutospacing="1"/>
    </w:pPr>
    <w:rPr>
      <w:rFonts w:ascii="Times New Roman" w:eastAsia="Times New Roman" w:hAnsi="Times New Roman" w:cs="Times New Roman"/>
      <w:lang w:eastAsia="zh-CN"/>
    </w:rPr>
  </w:style>
  <w:style w:type="character" w:styleId="LineNumber">
    <w:name w:val="line number"/>
    <w:basedOn w:val="DefaultParagraphFont"/>
    <w:uiPriority w:val="99"/>
    <w:semiHidden/>
    <w:unhideWhenUsed/>
    <w:rsid w:val="00816C3A"/>
  </w:style>
  <w:style w:type="character" w:styleId="Hyperlink">
    <w:name w:val="Hyperlink"/>
    <w:basedOn w:val="DefaultParagraphFont"/>
    <w:uiPriority w:val="99"/>
    <w:unhideWhenUsed/>
    <w:rsid w:val="00816C3A"/>
    <w:rPr>
      <w:color w:val="0563C1" w:themeColor="hyperlink"/>
      <w:u w:val="single"/>
    </w:rPr>
  </w:style>
  <w:style w:type="character" w:styleId="UnresolvedMention">
    <w:name w:val="Unresolved Mention"/>
    <w:basedOn w:val="DefaultParagraphFont"/>
    <w:uiPriority w:val="99"/>
    <w:semiHidden/>
    <w:unhideWhenUsed/>
    <w:rsid w:val="00816C3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image" Target="media/image6.png"/><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image" Target="media/image5.png"/><Relationship Id="rId5" Type="http://schemas.openxmlformats.org/officeDocument/2006/relationships/footnotes" Target="footnotes.xml"/><Relationship Id="rId10" Type="http://schemas.openxmlformats.org/officeDocument/2006/relationships/image" Target="media/image4.png"/><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5D39317-DAB4-4D52-9E57-81D46B3222C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7</Pages>
  <Words>868</Words>
  <Characters>4949</Characters>
  <Application>Microsoft Office Word</Application>
  <DocSecurity>0</DocSecurity>
  <Lines>41</Lines>
  <Paragraphs>11</Paragraphs>
  <ScaleCrop>false</ScaleCrop>
  <Company/>
  <LinksUpToDate>false</LinksUpToDate>
  <CharactersWithSpaces>5806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 Tengteng</dc:creator>
  <cp:keywords/>
  <dc:description/>
  <cp:lastModifiedBy>Li, Tengteng</cp:lastModifiedBy>
  <cp:revision>4</cp:revision>
  <dcterms:created xsi:type="dcterms:W3CDTF">2026-05-11T13:59:00Z</dcterms:created>
  <dcterms:modified xsi:type="dcterms:W3CDTF">2026-06-01T11:47:00Z</dcterms:modified>
</cp:coreProperties>
</file>