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7712AC">
      <w:pPr>
        <w:jc w:val="center"/>
        <w:rPr>
          <w:rFonts w:hint="default" w:ascii="Times New Roman" w:hAnsi="Times New Roman" w:cs="Times New Roman"/>
          <w:b/>
          <w:bCs/>
          <w:sz w:val="44"/>
          <w:szCs w:val="44"/>
          <w:vertAlign w:val="baseline"/>
          <w:lang w:val="en-US" w:eastAsia="zh-CN"/>
        </w:rPr>
      </w:pPr>
      <w:bookmarkStart w:id="0" w:name="_GoBack"/>
      <w:bookmarkEnd w:id="0"/>
      <w:r>
        <w:rPr>
          <w:rFonts w:hint="default" w:ascii="Times New Roman" w:hAnsi="Times New Roman" w:cs="Times New Roman"/>
          <w:b/>
          <w:bCs/>
          <w:sz w:val="44"/>
          <w:szCs w:val="44"/>
          <w:vertAlign w:val="baseline"/>
          <w:lang w:val="en-US" w:eastAsia="zh-CN"/>
        </w:rPr>
        <w:t>Supporting Information</w:t>
      </w:r>
    </w:p>
    <w:p w14:paraId="4A26DBBC">
      <w:pPr>
        <w:spacing w:line="360" w:lineRule="auto"/>
        <w:jc w:val="both"/>
        <w:rPr>
          <w:rFonts w:hint="eastAsia" w:ascii="Times New Roman" w:hAnsi="Times New Roman"/>
          <w:b/>
          <w:bCs/>
          <w:kern w:val="0"/>
          <w:sz w:val="36"/>
          <w:szCs w:val="36"/>
          <w:lang w:val="en-US" w:eastAsia="zh-CN"/>
        </w:rPr>
      </w:pPr>
      <w:r>
        <w:rPr>
          <w:rFonts w:hint="eastAsia" w:ascii="Times New Roman" w:hAnsi="Times New Roman"/>
          <w:b/>
          <w:bCs/>
          <w:kern w:val="0"/>
          <w:sz w:val="36"/>
          <w:szCs w:val="36"/>
          <w:lang w:val="en-US" w:eastAsia="zh-CN"/>
        </w:rPr>
        <w:t>Construction of Waterborne Polyurethane Composites via Phytate-Chitosan-Modied Boron Nitride and DOPO Derivative Synergy: A route to flame retardancy and multifunctional performance</w:t>
      </w:r>
    </w:p>
    <w:p w14:paraId="4BEEB511">
      <w:pPr>
        <w:pStyle w:val="2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jc w:val="both"/>
        <w:textAlignment w:val="auto"/>
        <w:rPr>
          <w:rFonts w:hint="eastAsia" w:ascii="Times New Roman" w:hAnsi="Times New Roman" w:cs="Times New Roman"/>
          <w:color w:val="222222"/>
          <w:sz w:val="24"/>
          <w:szCs w:val="24"/>
          <w:lang w:val="en-US" w:eastAsia="zh-CN"/>
        </w:rPr>
      </w:pPr>
    </w:p>
    <w:p w14:paraId="34DABD4A">
      <w:pPr>
        <w:pStyle w:val="2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480" w:lineRule="auto"/>
        <w:jc w:val="both"/>
        <w:textAlignment w:val="auto"/>
        <w:rPr>
          <w:rFonts w:hint="default" w:ascii="Times New Roman" w:hAnsi="Times New Roman" w:cs="Times New Roman"/>
          <w:color w:val="222222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color w:val="222222"/>
          <w:sz w:val="24"/>
          <w:szCs w:val="24"/>
          <w:lang w:val="en-US" w:eastAsia="zh-CN"/>
        </w:rPr>
        <w:t>Yanling Yue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baseline"/>
          <w:lang w:val="en-US" w:eastAsia="zh-CN"/>
        </w:rPr>
        <w:t>, Bingyue Huang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baseline"/>
          <w:lang w:val="en-US" w:eastAsia="zh-CN"/>
        </w:rPr>
        <w:t xml:space="preserve">, </w:t>
      </w:r>
      <w:r>
        <w:rPr>
          <w:rFonts w:hint="default" w:ascii="Times New Roman" w:hAnsi="Times New Roman" w:cs="Times New Roman"/>
          <w:color w:val="222222"/>
          <w:sz w:val="24"/>
          <w:szCs w:val="24"/>
          <w:lang w:val="en-US" w:eastAsia="zh-CN"/>
        </w:rPr>
        <w:t>Deyu Liu</w:t>
      </w:r>
      <w:r>
        <w:rPr>
          <w:rFonts w:hint="default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default" w:ascii="Times New Roman" w:hAnsi="Times New Roman" w:cs="Times New Roman"/>
          <w:color w:val="222222"/>
          <w:sz w:val="24"/>
          <w:szCs w:val="24"/>
          <w:lang w:val="en-US" w:eastAsia="zh-CN"/>
        </w:rPr>
        <w:t>, Shaoyuan Wu</w:t>
      </w:r>
      <w:r>
        <w:rPr>
          <w:rFonts w:hint="default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default" w:ascii="Times New Roman" w:hAnsi="Times New Roman" w:cs="Times New Roman"/>
          <w:color w:val="222222"/>
          <w:sz w:val="24"/>
          <w:szCs w:val="24"/>
          <w:lang w:val="en-US" w:eastAsia="zh-CN"/>
        </w:rPr>
        <w:t>,</w:t>
      </w:r>
      <w:r>
        <w:rPr>
          <w:rFonts w:hint="eastAsia" w:ascii="Times New Roman" w:hAnsi="Times New Roman" w:cs="Times New Roman"/>
          <w:color w:val="222222"/>
          <w:sz w:val="24"/>
          <w:szCs w:val="24"/>
          <w:lang w:val="en-US" w:eastAsia="zh-CN"/>
        </w:rPr>
        <w:t xml:space="preserve"> Jinghan Hu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baseline"/>
          <w:lang w:val="en-US" w:eastAsia="zh-CN"/>
        </w:rPr>
        <w:t>, Shiyi Ming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baseline"/>
          <w:lang w:val="en-US" w:eastAsia="zh-CN"/>
        </w:rPr>
        <w:t xml:space="preserve">, </w:t>
      </w:r>
      <w:r>
        <w:rPr>
          <w:rFonts w:hint="eastAsia" w:ascii="Times New Roman" w:hAnsi="Times New Roman" w:cs="Times New Roman"/>
          <w:color w:val="222222"/>
          <w:sz w:val="24"/>
          <w:szCs w:val="24"/>
          <w:lang w:val="en-US" w:eastAsia="zh-CN"/>
        </w:rPr>
        <w:t>Xingyu Guan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baseline"/>
          <w:lang w:val="en-US" w:eastAsia="zh-CN"/>
        </w:rPr>
        <w:t>,Yi Zhang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eastAsia" w:ascii="Times New Roman" w:hAnsi="Times New Roman" w:cs="Times New Roman"/>
          <w:color w:val="222222"/>
          <w:sz w:val="24"/>
          <w:szCs w:val="24"/>
          <w:vertAlign w:val="baseline"/>
          <w:lang w:val="en-US" w:eastAsia="zh-CN"/>
        </w:rPr>
        <w:t>*</w:t>
      </w:r>
      <w:r>
        <w:rPr>
          <w:rFonts w:hint="default" w:ascii="Times New Roman" w:hAnsi="Times New Roman" w:cs="Times New Roman"/>
          <w:color w:val="222222"/>
          <w:sz w:val="24"/>
          <w:szCs w:val="24"/>
          <w:lang w:val="en-US" w:eastAsia="zh-CN"/>
        </w:rPr>
        <w:t>, Kui Wang</w:t>
      </w:r>
      <w:r>
        <w:rPr>
          <w:rFonts w:hint="default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default" w:ascii="Times New Roman" w:hAnsi="Times New Roman" w:cs="Times New Roman"/>
          <w:color w:val="222222"/>
          <w:sz w:val="24"/>
          <w:szCs w:val="24"/>
          <w:lang w:val="en-US" w:eastAsia="zh-CN"/>
        </w:rPr>
        <w:t>, Weijiang Huang</w:t>
      </w:r>
      <w:r>
        <w:rPr>
          <w:rFonts w:hint="default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default" w:ascii="Times New Roman" w:hAnsi="Times New Roman" w:cs="Times New Roman"/>
          <w:color w:val="222222"/>
          <w:sz w:val="24"/>
          <w:szCs w:val="24"/>
          <w:lang w:val="en-US" w:eastAsia="zh-CN"/>
        </w:rPr>
        <w:t>, Wei Yan</w:t>
      </w:r>
      <w:r>
        <w:rPr>
          <w:rFonts w:hint="default" w:ascii="Times New Roman" w:hAnsi="Times New Roman" w:cs="Times New Roman"/>
          <w:color w:val="222222"/>
          <w:sz w:val="24"/>
          <w:szCs w:val="24"/>
          <w:vertAlign w:val="superscript"/>
          <w:lang w:val="en-US" w:eastAsia="zh-CN"/>
        </w:rPr>
        <w:t>1</w:t>
      </w:r>
      <w:r>
        <w:rPr>
          <w:rFonts w:hint="default" w:ascii="Times New Roman" w:hAnsi="Times New Roman" w:cs="Times New Roman"/>
          <w:color w:val="222222"/>
          <w:sz w:val="24"/>
          <w:szCs w:val="24"/>
          <w:lang w:val="en-US" w:eastAsia="zh-CN"/>
        </w:rPr>
        <w:t>*</w:t>
      </w:r>
    </w:p>
    <w:p w14:paraId="32650603">
      <w:pPr>
        <w:keepNext w:val="0"/>
        <w:keepLines w:val="0"/>
        <w:widowControl/>
        <w:numPr>
          <w:ilvl w:val="0"/>
          <w:numId w:val="1"/>
        </w:numPr>
        <w:suppressLineNumbers w:val="0"/>
        <w:spacing w:line="480" w:lineRule="auto"/>
        <w:jc w:val="left"/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>School of Materials Science and Engineering, Guiyang University, Guiyang 550005, P</w:t>
      </w:r>
      <w:r>
        <w:rPr>
          <w:rFonts w:hint="eastAsia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>.</w:t>
      </w:r>
      <w:r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>R</w:t>
      </w:r>
      <w:r>
        <w:rPr>
          <w:rFonts w:hint="eastAsia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>.</w:t>
      </w:r>
      <w:r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 xml:space="preserve"> China</w:t>
      </w:r>
    </w:p>
    <w:p w14:paraId="6C7312C0">
      <w:pPr>
        <w:keepNext w:val="0"/>
        <w:keepLines w:val="0"/>
        <w:widowControl/>
        <w:suppressLineNumbers w:val="0"/>
        <w:jc w:val="left"/>
        <w:rPr>
          <w:rFonts w:hint="eastAsia" w:ascii="Times New Roman" w:hAnsi="Times New Roman"/>
          <w:b/>
          <w:bCs/>
          <w:kern w:val="0"/>
          <w:sz w:val="36"/>
          <w:szCs w:val="36"/>
          <w:lang w:val="en-US" w:eastAsia="zh-CN"/>
        </w:rPr>
      </w:pPr>
      <w:r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>Correspond</w:t>
      </w:r>
      <w:r>
        <w:rPr>
          <w:rFonts w:hint="eastAsia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>ing author</w:t>
      </w:r>
      <w:r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 xml:space="preserve">: </w:t>
      </w:r>
      <w:r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fldChar w:fldCharType="begin"/>
      </w:r>
      <w:r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instrText xml:space="preserve"> HYPERLINK "mailto:yikizhang1991@163.com，" </w:instrText>
      </w:r>
      <w:r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fldChar w:fldCharType="separate"/>
      </w:r>
      <w:r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>yikizhang1991@163.com</w:t>
      </w:r>
      <w:r>
        <w:rPr>
          <w:rFonts w:hint="eastAsia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>，</w:t>
      </w:r>
      <w:r>
        <w:rPr>
          <w:rFonts w:hint="default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fldChar w:fldCharType="end"/>
      </w:r>
      <w:r>
        <w:rPr>
          <w:rFonts w:hint="eastAsia" w:ascii="Times New Roman" w:hAnsi="Times New Roman" w:eastAsia="Palatino Linotype" w:cs="Times New Roman"/>
          <w:color w:val="000000"/>
          <w:kern w:val="0"/>
          <w:sz w:val="24"/>
          <w:szCs w:val="24"/>
          <w:lang w:val="en-US" w:eastAsia="zh-CN" w:bidi="ar"/>
        </w:rPr>
        <w:t>yw2410@gyu.edu.cn</w:t>
      </w:r>
    </w:p>
    <w:p w14:paraId="4DD105E0">
      <w:pPr>
        <w:jc w:val="center"/>
        <w:rPr>
          <w:rFonts w:hint="default"/>
          <w:b/>
          <w:bCs/>
          <w:sz w:val="44"/>
          <w:szCs w:val="44"/>
          <w:vertAlign w:val="baseline"/>
          <w:lang w:val="en-US" w:eastAsia="zh-CN"/>
        </w:rPr>
      </w:pPr>
    </w:p>
    <w:p w14:paraId="49057344">
      <w:pPr>
        <w:jc w:val="center"/>
        <w:rPr>
          <w:rFonts w:hint="default" w:ascii="Times New Roman" w:hAnsi="Times New Roman" w:eastAsia="STIX" w:cs="Times New Roman"/>
          <w:b/>
          <w:bCs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STIX" w:cs="Times New Roman"/>
          <w:b/>
          <w:bCs/>
          <w:color w:val="000000"/>
          <w:kern w:val="0"/>
          <w:sz w:val="32"/>
          <w:szCs w:val="32"/>
          <w:lang w:val="en-US" w:eastAsia="zh-CN" w:bidi="ar"/>
        </w:rPr>
        <w:drawing>
          <wp:inline distT="0" distB="0" distL="114300" distR="114300">
            <wp:extent cx="2922905" cy="1872615"/>
            <wp:effectExtent l="0" t="0" r="10795" b="6985"/>
            <wp:docPr id="4" name="图片 4" descr="42fd974f689f2d4985a31b3171a4e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2fd974f689f2d4985a31b3171a4ef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22905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C6F98">
      <w:pPr>
        <w:keepNext w:val="0"/>
        <w:keepLines w:val="0"/>
        <w:widowControl/>
        <w:suppressLineNumbers w:val="0"/>
        <w:jc w:val="center"/>
        <w:rPr>
          <w:rFonts w:hint="default" w:ascii="Times New Roman" w:hAnsi="Times New Roman" w:eastAsia="STIX" w:cs="Times New Roman"/>
          <w:b w:val="0"/>
          <w:bCs w:val="0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Times New Roman" w:hAnsi="Times New Roman" w:eastAsia="STIX" w:cs="Times New Roman"/>
          <w:b/>
          <w:bCs/>
          <w:color w:val="000000"/>
          <w:kern w:val="0"/>
          <w:sz w:val="24"/>
          <w:szCs w:val="24"/>
          <w:lang w:val="en-US" w:eastAsia="zh-CN" w:bidi="ar"/>
        </w:rPr>
        <w:t xml:space="preserve">Fig.S1. </w:t>
      </w:r>
      <w:r>
        <w:rPr>
          <w:rFonts w:hint="eastAsia" w:ascii="Times New Roman" w:hAnsi="Times New Roman" w:eastAsia="STIX" w:cs="Times New Roman"/>
          <w:b w:val="0"/>
          <w:bCs w:val="0"/>
          <w:color w:val="000000"/>
          <w:kern w:val="0"/>
          <w:sz w:val="24"/>
          <w:szCs w:val="24"/>
          <w:lang w:val="en-US" w:eastAsia="zh-CN" w:bidi="ar"/>
        </w:rPr>
        <w:t>DIDOPO structural formula.</w:t>
      </w:r>
    </w:p>
    <w:p w14:paraId="5A74DC22">
      <w:pPr>
        <w:jc w:val="center"/>
        <w:rPr>
          <w:rFonts w:hint="default" w:ascii="Times New Roman" w:hAnsi="Times New Roman" w:eastAsia="STIX" w:cs="Times New Roman"/>
          <w:b/>
          <w:bCs/>
          <w:color w:val="000000"/>
          <w:kern w:val="0"/>
          <w:sz w:val="32"/>
          <w:szCs w:val="32"/>
          <w:lang w:val="en-US" w:eastAsia="zh-CN" w:bidi="ar"/>
        </w:rPr>
      </w:pPr>
    </w:p>
    <w:p w14:paraId="713806CC">
      <w:pPr>
        <w:rPr>
          <w:rFonts w:hint="default"/>
          <w:vertAlign w:val="baseline"/>
          <w:lang w:val="en-US" w:eastAsia="zh-CN"/>
        </w:rPr>
      </w:pPr>
      <w:r>
        <w:rPr>
          <w:rFonts w:hint="eastAsia" w:ascii="Calibri" w:eastAsia="宋体"/>
          <w:vertAlign w:val="baseline"/>
          <w:lang w:val="en-US" w:eastAsia="zh-CN"/>
        </w:rPr>
        <w:t xml:space="preserve"> </w:t>
      </w:r>
    </w:p>
    <w:p w14:paraId="03AC0C9A">
      <w:pPr>
        <w:rPr>
          <w:rFonts w:hint="default"/>
          <w:lang w:val="en-US" w:eastAsia="zh-CN"/>
        </w:rPr>
      </w:pPr>
      <w:r>
        <w:rPr>
          <w:rFonts w:hint="default"/>
          <w:vertAlign w:val="baseline"/>
          <w:lang w:val="en-US" w:eastAsia="zh-CN"/>
        </w:rPr>
        <w:drawing>
          <wp:inline distT="0" distB="0" distL="114300" distR="114300">
            <wp:extent cx="5097145" cy="2722245"/>
            <wp:effectExtent l="0" t="0" r="8255" b="8255"/>
            <wp:docPr id="2" name="图片 1" descr="汇总bn-t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汇总bn-t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9714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56598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Fi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g.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S2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 xml:space="preserve"> shows the TGA curves of BN, BN@PA-CS, and PA-CS.</w:t>
      </w:r>
    </w:p>
    <w:p w14:paraId="40540E6D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 xml:space="preserve"> </w:t>
      </w:r>
    </w:p>
    <w:p w14:paraId="0807908D">
      <w:pPr>
        <w:rPr>
          <w:rFonts w:hint="default"/>
          <w:lang w:val="en-US" w:eastAsia="zh-CN"/>
        </w:rPr>
      </w:pPr>
    </w:p>
    <w:tbl>
      <w:tblPr>
        <w:tblStyle w:val="4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558265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noWrap w:val="0"/>
            <w:vAlign w:val="top"/>
          </w:tcPr>
          <w:p w14:paraId="2655E95D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5274310" cy="2966720"/>
                  <wp:effectExtent l="0" t="0" r="4445" b="1905"/>
                  <wp:docPr id="1" name="图片 2" descr="垂直燃烧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2" descr="垂直燃烧_0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9316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noWrap w:val="0"/>
            <w:vAlign w:val="top"/>
          </w:tcPr>
          <w:p w14:paraId="5D38F2EC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(a) wpu,</w:t>
            </w:r>
          </w:p>
          <w:p w14:paraId="3F401940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(b)WPU/DIDOPO9, (c)  WPU/BN@PA-CS1/DIDOPO8, (d)WPU/BN@PA-CS2/DIDOPO7</w:t>
            </w:r>
          </w:p>
          <w:p w14:paraId="4AB30752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(e) WPU/BN@PA-CS7/DIDOPO2,(f) WPU/BN@PA-CS8/DIDOPO1,(g)WPU/BN@PA-CS9</w:t>
            </w:r>
          </w:p>
        </w:tc>
      </w:tr>
    </w:tbl>
    <w:p w14:paraId="7865A22F">
      <w:pPr>
        <w:rPr>
          <w:rFonts w:hint="default"/>
          <w:lang w:val="en-US" w:eastAsia="zh-CN"/>
        </w:rPr>
      </w:pPr>
    </w:p>
    <w:p w14:paraId="3157C53D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Fig. S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3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.The photos of the vertical burning test with WPU composites.</w:t>
      </w:r>
    </w:p>
    <w:p w14:paraId="7FD61AC0">
      <w:pPr>
        <w:rPr>
          <w:rFonts w:hint="default"/>
          <w:lang w:val="en-US" w:eastAsia="zh-CN"/>
        </w:rPr>
      </w:pPr>
    </w:p>
    <w:tbl>
      <w:tblPr>
        <w:tblStyle w:val="4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0A36F0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64" w:hRule="atLeast"/>
        </w:trPr>
        <w:tc>
          <w:tcPr>
            <w:tcW w:w="8020" w:type="dxa"/>
            <w:noWrap w:val="0"/>
            <w:vAlign w:val="top"/>
          </w:tcPr>
          <w:p w14:paraId="43849537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5273675" cy="4066540"/>
                  <wp:effectExtent l="0" t="0" r="5080" b="3175"/>
                  <wp:docPr id="3" name="图片 3" descr="拉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拉曼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-7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3675" cy="406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E6048E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Fig. S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4 The Raman spectroscopy spectrum of the WPU composite material</w:t>
      </w:r>
    </w:p>
    <w:p w14:paraId="714936EB"/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Palatino Linotype">
    <w:panose1 w:val="02040502050505030304"/>
    <w:charset w:val="00"/>
    <w:family w:val="auto"/>
    <w:pitch w:val="default"/>
    <w:sig w:usb0="E0000287" w:usb1="40000013" w:usb2="00000000" w:usb3="00000000" w:csb0="2000019F" w:csb1="00000000"/>
  </w:font>
  <w:font w:name="STIX">
    <w:altName w:val="Segoe Print"/>
    <w:panose1 w:val="00000000000000000000"/>
    <w:charset w:val="00"/>
    <w:family w:val="auto"/>
    <w:pitch w:val="default"/>
    <w:sig w:usb0="00000000" w:usb1="00000000" w:usb2="02000020" w:usb3="00000000" w:csb0="200001FF" w:csb1="D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DA071E6"/>
    <w:multiLevelType w:val="singleLevel"/>
    <w:tmpl w:val="2DA071E6"/>
    <w:lvl w:ilvl="0" w:tentative="0">
      <w:start w:val="1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2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AA747B7"/>
    <w:rsid w:val="04207B45"/>
    <w:rsid w:val="0EAC46D4"/>
    <w:rsid w:val="1AA747B7"/>
    <w:rsid w:val="208106E8"/>
    <w:rsid w:val="28DE561F"/>
    <w:rsid w:val="38765C86"/>
    <w:rsid w:val="45997F79"/>
    <w:rsid w:val="50267B3A"/>
    <w:rsid w:val="56DD0FEA"/>
    <w:rsid w:val="5D6100F8"/>
    <w:rsid w:val="677A5FE0"/>
    <w:rsid w:val="6CA64085"/>
    <w:rsid w:val="75D35F63"/>
    <w:rsid w:val="7E8E7442"/>
    <w:rsid w:val="7FE70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107</Words>
  <Characters>775</Characters>
  <Lines>0</Lines>
  <Paragraphs>0</Paragraphs>
  <TotalTime>0</TotalTime>
  <ScaleCrop>false</ScaleCrop>
  <LinksUpToDate>false</LinksUpToDate>
  <CharactersWithSpaces>871</CharactersWithSpaces>
  <Application>WPS Office_12.1.0.17468_F1E327BC-269C-435d-A152-05C5408002CA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2026-04-28T09:05:00Z</dcterms:created>
  <dc:creator>肼子</dc:creator>
  <cp:lastModifiedBy>肼子</cp:lastModifiedBy>
  <dcterms:modified xsi:type="dcterms:W3CDTF">2026-05-19T08:04:15Z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2052-12.1.0.17468</vt:lpwstr>
  </property>
  <property fmtid="{D5CDD505-2E9C-101B-9397-08002B2CF9AE}" pid="3" name="ICV">
    <vt:lpwstr>C5143F43E3174D74AF65998C5F9C83AF_13</vt:lpwstr>
  </property>
  <property fmtid="{D5CDD505-2E9C-101B-9397-08002B2CF9AE}" pid="4" name="KSOTemplateDocerSaveRecord">
    <vt:lpwstr>eyJoZGlkIjoiMzAwNDIxMjQ5YjBlNTk1NTc4ODExYTczMGZjMmRjMTEiLCJ1c2VySWQiOiI3NTEyNDk5MDAifQ==</vt:lpwstr>
  </property>
</Properties>
</file>