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503B0" w14:textId="710A7EDB" w:rsidR="00DE44B6" w:rsidRPr="00DE44B6" w:rsidRDefault="0004173D" w:rsidP="00F02D2A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B97866">
        <w:rPr>
          <w:rFonts w:asciiTheme="majorBidi" w:hAnsiTheme="majorBidi" w:cstheme="majorBidi"/>
          <w:b/>
          <w:bCs/>
          <w:sz w:val="24"/>
          <w:szCs w:val="24"/>
        </w:rPr>
        <w:t>Supplementary Table</w:t>
      </w:r>
      <w:r w:rsidR="00DB11E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91F4C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1B7630" w:rsidRPr="00EF3461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35191C" w:rsidRPr="00EF3461">
        <w:rPr>
          <w:rFonts w:asciiTheme="majorBidi" w:hAnsiTheme="majorBidi" w:cstheme="majorBidi"/>
          <w:b/>
          <w:bCs/>
          <w:sz w:val="24"/>
          <w:szCs w:val="24"/>
        </w:rPr>
        <w:t>Weight loss trajectory along the study</w:t>
      </w:r>
      <w:r w:rsidR="00C348E9">
        <w:rPr>
          <w:rFonts w:asciiTheme="majorBidi" w:hAnsiTheme="majorBidi" w:cstheme="majorBidi"/>
          <w:b/>
          <w:bCs/>
          <w:sz w:val="24"/>
          <w:szCs w:val="24"/>
        </w:rPr>
        <w:t xml:space="preserve"> between groups</w:t>
      </w:r>
    </w:p>
    <w:tbl>
      <w:tblPr>
        <w:tblStyle w:val="TableGrid"/>
        <w:bidiVisual/>
        <w:tblW w:w="9345" w:type="dxa"/>
        <w:jc w:val="right"/>
        <w:tblLook w:val="04A0" w:firstRow="1" w:lastRow="0" w:firstColumn="1" w:lastColumn="0" w:noHBand="0" w:noVBand="1"/>
      </w:tblPr>
      <w:tblGrid>
        <w:gridCol w:w="1494"/>
        <w:gridCol w:w="1715"/>
        <w:gridCol w:w="1634"/>
        <w:gridCol w:w="1542"/>
        <w:gridCol w:w="2960"/>
      </w:tblGrid>
      <w:tr w:rsidR="001B7630" w14:paraId="58A33478" w14:textId="77777777" w:rsidTr="0039432A">
        <w:trPr>
          <w:jc w:val="right"/>
        </w:trPr>
        <w:tc>
          <w:tcPr>
            <w:tcW w:w="1494" w:type="dxa"/>
            <w:shd w:val="clear" w:color="auto" w:fill="D1D1D1" w:themeFill="background2" w:themeFillShade="E6"/>
          </w:tcPr>
          <w:p w14:paraId="376F0E70" w14:textId="77777777" w:rsidR="001B7630" w:rsidRDefault="001B7630" w:rsidP="0039432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3B29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 value for between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-</w:t>
            </w:r>
            <w:r w:rsidRPr="003B29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group difference</w:t>
            </w:r>
          </w:p>
        </w:tc>
        <w:tc>
          <w:tcPr>
            <w:tcW w:w="1715" w:type="dxa"/>
            <w:shd w:val="clear" w:color="auto" w:fill="D1D1D1" w:themeFill="background2" w:themeFillShade="E6"/>
          </w:tcPr>
          <w:p w14:paraId="3A89B42E" w14:textId="77777777" w:rsidR="001B7630" w:rsidRDefault="001B7630" w:rsidP="0039432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Control</w:t>
            </w:r>
          </w:p>
          <w:p w14:paraId="4FD22C37" w14:textId="77777777" w:rsidR="001B7630" w:rsidRDefault="001B7630" w:rsidP="0039432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9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(n=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50</w:t>
            </w:r>
            <w:r w:rsidRPr="003B29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634" w:type="dxa"/>
            <w:shd w:val="clear" w:color="auto" w:fill="D1D1D1" w:themeFill="background2" w:themeFillShade="E6"/>
          </w:tcPr>
          <w:p w14:paraId="4CF71C36" w14:textId="77777777" w:rsidR="001B7630" w:rsidRDefault="001B7630" w:rsidP="0039432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Intervention</w:t>
            </w:r>
          </w:p>
          <w:p w14:paraId="3F02227A" w14:textId="77777777" w:rsidR="001B7630" w:rsidRDefault="001B7630" w:rsidP="0039432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9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(n=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50</w:t>
            </w:r>
            <w:r w:rsidRPr="003B29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42" w:type="dxa"/>
            <w:shd w:val="clear" w:color="auto" w:fill="D1D1D1" w:themeFill="background2" w:themeFillShade="E6"/>
          </w:tcPr>
          <w:p w14:paraId="4FF17A83" w14:textId="77777777" w:rsidR="001B7630" w:rsidRDefault="001B7630" w:rsidP="0039432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9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All population</w:t>
            </w:r>
            <w:r w:rsidRPr="003B29F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 xml:space="preserve"> (n=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10</w:t>
            </w:r>
            <w:r w:rsidRPr="003B29FA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0)</w:t>
            </w:r>
          </w:p>
        </w:tc>
        <w:tc>
          <w:tcPr>
            <w:tcW w:w="2960" w:type="dxa"/>
            <w:shd w:val="clear" w:color="auto" w:fill="D1D1D1" w:themeFill="background2" w:themeFillShade="E6"/>
          </w:tcPr>
          <w:p w14:paraId="7DF5C568" w14:textId="226CFB65" w:rsidR="001B7630" w:rsidRDefault="001B7630" w:rsidP="0039432A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29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Parameter </w:t>
            </w:r>
          </w:p>
        </w:tc>
      </w:tr>
      <w:tr w:rsidR="001B7630" w:rsidRPr="00CC7C51" w14:paraId="5A2900CF" w14:textId="77777777" w:rsidTr="0039432A">
        <w:trPr>
          <w:jc w:val="right"/>
        </w:trPr>
        <w:tc>
          <w:tcPr>
            <w:tcW w:w="1494" w:type="dxa"/>
          </w:tcPr>
          <w:p w14:paraId="3974ACE9" w14:textId="0103AED6" w:rsidR="001B7630" w:rsidRPr="00CC7C51" w:rsidRDefault="009A24F0" w:rsidP="0039432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0.308</w:t>
            </w:r>
          </w:p>
        </w:tc>
        <w:tc>
          <w:tcPr>
            <w:tcW w:w="1715" w:type="dxa"/>
          </w:tcPr>
          <w:p w14:paraId="4C1A4521" w14:textId="24BBD0DD" w:rsidR="001B7630" w:rsidRPr="00CC7C51" w:rsidRDefault="00C543BC" w:rsidP="0039432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17/36 (47.2%)</w:t>
            </w:r>
          </w:p>
        </w:tc>
        <w:tc>
          <w:tcPr>
            <w:tcW w:w="1634" w:type="dxa"/>
          </w:tcPr>
          <w:p w14:paraId="26DADEB4" w14:textId="613D630E" w:rsidR="001B7630" w:rsidRPr="00CC7C51" w:rsidRDefault="00C543BC" w:rsidP="0039432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23/39 (59.0%)</w:t>
            </w:r>
          </w:p>
        </w:tc>
        <w:tc>
          <w:tcPr>
            <w:tcW w:w="1542" w:type="dxa"/>
          </w:tcPr>
          <w:p w14:paraId="359E5F75" w14:textId="22D05C41" w:rsidR="001B7630" w:rsidRPr="00CC7C51" w:rsidRDefault="00C543BC" w:rsidP="0039432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40/75 (53.3%)</w:t>
            </w:r>
          </w:p>
        </w:tc>
        <w:tc>
          <w:tcPr>
            <w:tcW w:w="2960" w:type="dxa"/>
          </w:tcPr>
          <w:p w14:paraId="17C0CA99" w14:textId="01CF6985" w:rsidR="001B7630" w:rsidRPr="00CC7C51" w:rsidRDefault="003770DC" w:rsidP="003770DC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770DC">
              <w:rPr>
                <w:rFonts w:asciiTheme="majorBidi" w:hAnsiTheme="majorBidi" w:cstheme="majorBidi"/>
                <w:sz w:val="20"/>
                <w:szCs w:val="20"/>
              </w:rPr>
              <w:t>Weight maintenance/loss at T3 compared to baseline</w:t>
            </w:r>
            <w:r w:rsidRPr="003770DC" w:rsidDel="003770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EF3461">
              <w:rPr>
                <w:rFonts w:asciiTheme="majorBidi" w:hAnsiTheme="majorBidi" w:cstheme="majorBidi"/>
                <w:sz w:val="20"/>
                <w:szCs w:val="20"/>
              </w:rPr>
              <w:t>(n/total, %)</w:t>
            </w:r>
            <w:r w:rsidR="002523B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1</w:t>
            </w:r>
          </w:p>
        </w:tc>
      </w:tr>
      <w:tr w:rsidR="001B7630" w:rsidRPr="00CC7C51" w14:paraId="6DFF1005" w14:textId="77777777" w:rsidTr="0039432A">
        <w:trPr>
          <w:jc w:val="right"/>
        </w:trPr>
        <w:tc>
          <w:tcPr>
            <w:tcW w:w="1494" w:type="dxa"/>
          </w:tcPr>
          <w:p w14:paraId="7210EC00" w14:textId="13915515" w:rsidR="001B7630" w:rsidRPr="00CC7C51" w:rsidRDefault="008945F0" w:rsidP="0039432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0.903</w:t>
            </w:r>
          </w:p>
        </w:tc>
        <w:tc>
          <w:tcPr>
            <w:tcW w:w="1715" w:type="dxa"/>
          </w:tcPr>
          <w:p w14:paraId="0E3A9DEF" w14:textId="156F5A14" w:rsidR="001B7630" w:rsidRPr="00CC7C51" w:rsidRDefault="008945F0" w:rsidP="0039432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10/17 (58.8%)</w:t>
            </w:r>
          </w:p>
        </w:tc>
        <w:tc>
          <w:tcPr>
            <w:tcW w:w="1634" w:type="dxa"/>
          </w:tcPr>
          <w:p w14:paraId="79C99CE2" w14:textId="47A18DF8" w:rsidR="001B7630" w:rsidRPr="00CC7C51" w:rsidRDefault="00B0535C" w:rsidP="0039432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20/33 (60.6%)</w:t>
            </w:r>
          </w:p>
        </w:tc>
        <w:tc>
          <w:tcPr>
            <w:tcW w:w="1542" w:type="dxa"/>
          </w:tcPr>
          <w:p w14:paraId="469479BF" w14:textId="324F1888" w:rsidR="001B7630" w:rsidRPr="00CC7C51" w:rsidRDefault="008945F0" w:rsidP="0039432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30/50 (60.0%)</w:t>
            </w:r>
          </w:p>
        </w:tc>
        <w:tc>
          <w:tcPr>
            <w:tcW w:w="2960" w:type="dxa"/>
          </w:tcPr>
          <w:p w14:paraId="490F60BD" w14:textId="7FEB8C63" w:rsidR="001B7630" w:rsidRPr="00CC7C51" w:rsidRDefault="003770DC" w:rsidP="003770DC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770DC">
              <w:rPr>
                <w:rFonts w:asciiTheme="majorBidi" w:hAnsiTheme="majorBidi" w:cstheme="majorBidi"/>
                <w:sz w:val="20"/>
                <w:szCs w:val="20"/>
              </w:rPr>
              <w:t xml:space="preserve">Weight maintenance/loss at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T6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Pr="003770DC">
              <w:rPr>
                <w:rFonts w:asciiTheme="majorBidi" w:hAnsiTheme="majorBidi" w:cstheme="majorBidi"/>
                <w:sz w:val="20"/>
                <w:szCs w:val="20"/>
              </w:rPr>
              <w:t>compared to baseline</w:t>
            </w:r>
            <w:r w:rsidRPr="003770DC" w:rsidDel="003770D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EF3461">
              <w:rPr>
                <w:rFonts w:asciiTheme="majorBidi" w:hAnsiTheme="majorBidi" w:cstheme="majorBidi"/>
                <w:sz w:val="20"/>
                <w:szCs w:val="20"/>
              </w:rPr>
              <w:t>(n/total, %)</w:t>
            </w:r>
            <w:r w:rsidR="002523B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2</w:t>
            </w:r>
          </w:p>
        </w:tc>
      </w:tr>
      <w:tr w:rsidR="001B7630" w:rsidRPr="00CC7C51" w14:paraId="451FAF94" w14:textId="77777777" w:rsidTr="0039432A">
        <w:trPr>
          <w:jc w:val="right"/>
        </w:trPr>
        <w:tc>
          <w:tcPr>
            <w:tcW w:w="1494" w:type="dxa"/>
          </w:tcPr>
          <w:p w14:paraId="6D167617" w14:textId="5516B349" w:rsidR="001B7630" w:rsidRPr="00CC7C51" w:rsidRDefault="008945F0" w:rsidP="0039432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0.107</w:t>
            </w:r>
          </w:p>
        </w:tc>
        <w:tc>
          <w:tcPr>
            <w:tcW w:w="1715" w:type="dxa"/>
          </w:tcPr>
          <w:p w14:paraId="11BD4E50" w14:textId="16B393EF" w:rsidR="001B7630" w:rsidRPr="00CC7C51" w:rsidRDefault="008945F0" w:rsidP="0039432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9/20 (45.0%)</w:t>
            </w:r>
          </w:p>
        </w:tc>
        <w:tc>
          <w:tcPr>
            <w:tcW w:w="1634" w:type="dxa"/>
          </w:tcPr>
          <w:p w14:paraId="26721394" w14:textId="1FD1A454" w:rsidR="001B7630" w:rsidRPr="00CC7C51" w:rsidRDefault="008945F0" w:rsidP="0039432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21/31 (67.7%)</w:t>
            </w:r>
          </w:p>
        </w:tc>
        <w:tc>
          <w:tcPr>
            <w:tcW w:w="1542" w:type="dxa"/>
          </w:tcPr>
          <w:p w14:paraId="0165D74E" w14:textId="75374374" w:rsidR="001B7630" w:rsidRPr="00CC7C51" w:rsidRDefault="008945F0" w:rsidP="0039432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30/51 (58.8%)</w:t>
            </w:r>
          </w:p>
        </w:tc>
        <w:tc>
          <w:tcPr>
            <w:tcW w:w="2960" w:type="dxa"/>
          </w:tcPr>
          <w:p w14:paraId="3B018A34" w14:textId="720E369E" w:rsidR="001B7630" w:rsidRPr="00CC7C51" w:rsidRDefault="003770DC" w:rsidP="0059565B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770DC">
              <w:rPr>
                <w:rFonts w:asciiTheme="majorBidi" w:hAnsiTheme="majorBidi" w:cstheme="majorBidi"/>
                <w:sz w:val="20"/>
                <w:szCs w:val="20"/>
              </w:rPr>
              <w:t>Weight maintenance/loss at T9 compared to baseline</w:t>
            </w:r>
            <w:r w:rsidR="0059565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EF3461">
              <w:rPr>
                <w:rFonts w:asciiTheme="majorBidi" w:hAnsiTheme="majorBidi" w:cstheme="majorBidi"/>
                <w:sz w:val="20"/>
                <w:szCs w:val="20"/>
              </w:rPr>
              <w:t>(n/total, %)</w:t>
            </w:r>
            <w:r w:rsidR="002523B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3</w:t>
            </w:r>
          </w:p>
        </w:tc>
      </w:tr>
    </w:tbl>
    <w:p w14:paraId="2933F22C" w14:textId="77777777" w:rsidR="00E76AD4" w:rsidRDefault="00E76AD4" w:rsidP="00E76AD4">
      <w:pPr>
        <w:spacing w:line="276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14:paraId="32C0D2D1" w14:textId="257233A4" w:rsidR="001B7630" w:rsidRPr="00066578" w:rsidRDefault="006B5F82" w:rsidP="00E76AD4">
      <w:pPr>
        <w:spacing w:line="276" w:lineRule="auto"/>
        <w:rPr>
          <w:rFonts w:asciiTheme="majorBidi" w:hAnsiTheme="majorBidi" w:cstheme="majorBidi"/>
          <w:sz w:val="20"/>
          <w:szCs w:val="20"/>
        </w:rPr>
      </w:pPr>
      <w:r w:rsidRPr="00066578">
        <w:rPr>
          <w:rFonts w:asciiTheme="majorBidi" w:hAnsiTheme="majorBidi" w:cstheme="majorBidi"/>
          <w:b/>
          <w:bCs/>
          <w:sz w:val="20"/>
          <w:szCs w:val="20"/>
        </w:rPr>
        <w:t xml:space="preserve">Abbreviations: </w:t>
      </w:r>
      <w:r w:rsidRPr="00066578">
        <w:rPr>
          <w:rFonts w:asciiTheme="majorBidi" w:hAnsiTheme="majorBidi" w:cstheme="majorBidi"/>
          <w:sz w:val="20"/>
          <w:szCs w:val="20"/>
        </w:rPr>
        <w:t>Baseline (T0)</w:t>
      </w:r>
      <w:r>
        <w:rPr>
          <w:rFonts w:asciiTheme="majorBidi" w:hAnsiTheme="majorBidi" w:cstheme="majorBidi"/>
          <w:sz w:val="20"/>
          <w:szCs w:val="20"/>
        </w:rPr>
        <w:t>,</w:t>
      </w:r>
      <w:r w:rsidRPr="00066578">
        <w:rPr>
          <w:rFonts w:asciiTheme="majorBidi" w:hAnsiTheme="majorBidi" w:cstheme="majorBidi"/>
          <w:sz w:val="20"/>
          <w:szCs w:val="20"/>
        </w:rPr>
        <w:t xml:space="preserve"> post-intervention (T3)</w:t>
      </w:r>
      <w:r>
        <w:rPr>
          <w:rFonts w:asciiTheme="majorBidi" w:hAnsiTheme="majorBidi" w:cstheme="majorBidi"/>
          <w:sz w:val="20"/>
          <w:szCs w:val="20"/>
        </w:rPr>
        <w:t>,</w:t>
      </w:r>
      <w:r w:rsidRPr="00066578">
        <w:rPr>
          <w:rFonts w:asciiTheme="majorBidi" w:hAnsiTheme="majorBidi" w:cstheme="majorBidi"/>
          <w:sz w:val="20"/>
          <w:szCs w:val="20"/>
        </w:rPr>
        <w:t xml:space="preserve"> 3 months post-intervention follow-up (T6)</w:t>
      </w:r>
      <w:r>
        <w:rPr>
          <w:rFonts w:asciiTheme="majorBidi" w:hAnsiTheme="majorBidi" w:cstheme="majorBidi"/>
          <w:sz w:val="20"/>
          <w:szCs w:val="20"/>
        </w:rPr>
        <w:t>,</w:t>
      </w:r>
      <w:r w:rsidRPr="00066578">
        <w:rPr>
          <w:rFonts w:asciiTheme="majorBidi" w:hAnsiTheme="majorBidi" w:cstheme="majorBidi"/>
          <w:sz w:val="20"/>
          <w:szCs w:val="20"/>
        </w:rPr>
        <w:t xml:space="preserve"> 6 months post-intervention follow-up (T9)</w:t>
      </w:r>
      <w:r>
        <w:rPr>
          <w:rFonts w:asciiTheme="majorBidi" w:hAnsiTheme="majorBidi" w:cstheme="majorBidi"/>
          <w:sz w:val="20"/>
          <w:szCs w:val="20"/>
        </w:rPr>
        <w:t>,</w:t>
      </w:r>
      <w:r w:rsidRPr="00066578">
        <w:rPr>
          <w:rFonts w:asciiTheme="majorBidi" w:hAnsiTheme="majorBidi" w:cstheme="majorBidi"/>
          <w:sz w:val="16"/>
          <w:szCs w:val="16"/>
        </w:rPr>
        <w:t xml:space="preserve"> </w:t>
      </w:r>
      <w:r w:rsidR="00313B0A" w:rsidRPr="007015BC">
        <w:rPr>
          <w:rFonts w:asciiTheme="majorBidi" w:hAnsiTheme="majorBidi" w:cstheme="majorBidi"/>
          <w:sz w:val="20"/>
          <w:szCs w:val="20"/>
        </w:rPr>
        <w:t>Follow-up (FU),</w:t>
      </w:r>
      <w:r w:rsidR="00313B0A">
        <w:rPr>
          <w:rFonts w:asciiTheme="majorBidi" w:hAnsiTheme="majorBidi" w:cstheme="majorBidi"/>
          <w:sz w:val="16"/>
          <w:szCs w:val="16"/>
        </w:rPr>
        <w:t xml:space="preserve"> </w:t>
      </w:r>
      <w:r w:rsidR="00995DB1">
        <w:rPr>
          <w:rFonts w:asciiTheme="majorBidi" w:hAnsiTheme="majorBidi" w:cstheme="majorBidi"/>
          <w:sz w:val="20"/>
          <w:szCs w:val="20"/>
        </w:rPr>
        <w:t>O</w:t>
      </w:r>
      <w:r w:rsidRPr="00066578">
        <w:rPr>
          <w:rFonts w:asciiTheme="majorBidi" w:hAnsiTheme="majorBidi" w:cstheme="majorBidi"/>
          <w:sz w:val="20"/>
          <w:szCs w:val="20"/>
        </w:rPr>
        <w:t xml:space="preserve">besity </w:t>
      </w:r>
      <w:r w:rsidR="00995DB1">
        <w:rPr>
          <w:rFonts w:asciiTheme="majorBidi" w:hAnsiTheme="majorBidi" w:cstheme="majorBidi"/>
          <w:sz w:val="20"/>
          <w:szCs w:val="20"/>
        </w:rPr>
        <w:t>M</w:t>
      </w:r>
      <w:r w:rsidRPr="00066578">
        <w:rPr>
          <w:rFonts w:asciiTheme="majorBidi" w:hAnsiTheme="majorBidi" w:cstheme="majorBidi"/>
          <w:sz w:val="20"/>
          <w:szCs w:val="20"/>
        </w:rPr>
        <w:t xml:space="preserve">anagement </w:t>
      </w:r>
      <w:r w:rsidR="00995DB1">
        <w:rPr>
          <w:rFonts w:asciiTheme="majorBidi" w:hAnsiTheme="majorBidi" w:cstheme="majorBidi"/>
          <w:sz w:val="20"/>
          <w:szCs w:val="20"/>
        </w:rPr>
        <w:t>M</w:t>
      </w:r>
      <w:r w:rsidRPr="00066578">
        <w:rPr>
          <w:rFonts w:asciiTheme="majorBidi" w:hAnsiTheme="majorBidi" w:cstheme="majorBidi"/>
          <w:sz w:val="20"/>
          <w:szCs w:val="20"/>
        </w:rPr>
        <w:t>edication (OMM).</w:t>
      </w:r>
    </w:p>
    <w:p w14:paraId="5872B215" w14:textId="082767C4" w:rsidR="0035191C" w:rsidRPr="007015BC" w:rsidRDefault="0059565B" w:rsidP="00E76AD4">
      <w:pPr>
        <w:spacing w:line="276" w:lineRule="auto"/>
        <w:rPr>
          <w:rFonts w:asciiTheme="majorBidi" w:hAnsiTheme="majorBidi" w:cstheme="majorBidi"/>
          <w:sz w:val="20"/>
          <w:szCs w:val="20"/>
          <w:highlight w:val="yellow"/>
        </w:rPr>
      </w:pPr>
      <w:r w:rsidRPr="001F4AD9">
        <w:rPr>
          <w:rFonts w:asciiTheme="majorBidi" w:hAnsiTheme="majorBidi" w:cstheme="majorBidi"/>
          <w:sz w:val="20"/>
          <w:szCs w:val="20"/>
          <w:vertAlign w:val="superscript"/>
        </w:rPr>
        <w:t xml:space="preserve">1 </w:t>
      </w:r>
      <w:r w:rsidR="00736B66" w:rsidRPr="001F4AD9">
        <w:rPr>
          <w:rFonts w:asciiTheme="majorBidi" w:hAnsiTheme="majorBidi" w:cstheme="majorBidi"/>
          <w:sz w:val="20"/>
          <w:szCs w:val="20"/>
        </w:rPr>
        <w:t>At T3</w:t>
      </w:r>
      <w:r w:rsidRPr="001F4AD9">
        <w:rPr>
          <w:rFonts w:asciiTheme="majorBidi" w:hAnsiTheme="majorBidi" w:cstheme="majorBidi"/>
          <w:sz w:val="20"/>
          <w:szCs w:val="20"/>
        </w:rPr>
        <w:t>,</w:t>
      </w:r>
      <w:r w:rsidR="00736B66" w:rsidRPr="001F4AD9">
        <w:rPr>
          <w:rFonts w:asciiTheme="majorBidi" w:hAnsiTheme="majorBidi" w:cstheme="majorBidi"/>
          <w:sz w:val="20"/>
          <w:szCs w:val="20"/>
        </w:rPr>
        <w:t xml:space="preserve"> </w:t>
      </w:r>
      <w:r w:rsidR="009311B9" w:rsidRPr="001F4AD9">
        <w:rPr>
          <w:rFonts w:asciiTheme="majorBidi" w:hAnsiTheme="majorBidi" w:cstheme="majorBidi"/>
          <w:sz w:val="20"/>
          <w:szCs w:val="20"/>
        </w:rPr>
        <w:t>77 patients attended FU (weight data was available for 75 of them</w:t>
      </w:r>
      <w:r w:rsidR="00917813">
        <w:rPr>
          <w:rFonts w:asciiTheme="majorBidi" w:hAnsiTheme="majorBidi" w:cstheme="majorBidi" w:hint="cs"/>
          <w:sz w:val="20"/>
          <w:szCs w:val="20"/>
          <w:rtl/>
        </w:rPr>
        <w:t>(</w:t>
      </w:r>
      <w:r w:rsidR="009311B9" w:rsidRPr="001F4AD9">
        <w:rPr>
          <w:rFonts w:asciiTheme="majorBidi" w:hAnsiTheme="majorBidi" w:cstheme="majorBidi"/>
          <w:sz w:val="20"/>
          <w:szCs w:val="20"/>
        </w:rPr>
        <w:t>.</w:t>
      </w:r>
      <w:r w:rsidR="00736B66" w:rsidRPr="001F4AD9">
        <w:rPr>
          <w:rFonts w:asciiTheme="majorBidi" w:hAnsiTheme="majorBidi" w:cstheme="majorBidi"/>
          <w:sz w:val="20"/>
          <w:szCs w:val="20"/>
        </w:rPr>
        <w:t xml:space="preserve"> </w:t>
      </w:r>
    </w:p>
    <w:p w14:paraId="61122CF9" w14:textId="1194712D" w:rsidR="009311B9" w:rsidRPr="001F4AD9" w:rsidRDefault="0059565B" w:rsidP="00E76AD4">
      <w:pPr>
        <w:spacing w:line="276" w:lineRule="auto"/>
        <w:rPr>
          <w:rFonts w:asciiTheme="majorBidi" w:hAnsiTheme="majorBidi" w:cstheme="majorBidi"/>
          <w:sz w:val="20"/>
          <w:szCs w:val="20"/>
        </w:rPr>
      </w:pPr>
      <w:r w:rsidRPr="001F4AD9">
        <w:rPr>
          <w:rFonts w:asciiTheme="majorBidi" w:hAnsiTheme="majorBidi" w:cstheme="majorBidi"/>
          <w:sz w:val="20"/>
          <w:szCs w:val="20"/>
          <w:vertAlign w:val="superscript"/>
        </w:rPr>
        <w:t xml:space="preserve">2 </w:t>
      </w:r>
      <w:r w:rsidR="00736B66" w:rsidRPr="001F4AD9">
        <w:rPr>
          <w:rFonts w:asciiTheme="majorBidi" w:hAnsiTheme="majorBidi" w:cstheme="majorBidi"/>
          <w:sz w:val="20"/>
          <w:szCs w:val="20"/>
        </w:rPr>
        <w:t>At T6</w:t>
      </w:r>
      <w:r w:rsidRPr="001F4AD9">
        <w:rPr>
          <w:rFonts w:asciiTheme="majorBidi" w:hAnsiTheme="majorBidi" w:cstheme="majorBidi"/>
          <w:sz w:val="20"/>
          <w:szCs w:val="20"/>
        </w:rPr>
        <w:t xml:space="preserve">, </w:t>
      </w:r>
      <w:r w:rsidR="009311B9" w:rsidRPr="001F4AD9">
        <w:rPr>
          <w:rFonts w:asciiTheme="majorBidi" w:hAnsiTheme="majorBidi" w:cstheme="majorBidi"/>
          <w:sz w:val="20"/>
          <w:szCs w:val="20"/>
        </w:rPr>
        <w:t xml:space="preserve">65 patients attended FU (weight data was available for 50 of them). </w:t>
      </w:r>
    </w:p>
    <w:p w14:paraId="3F3F1CB4" w14:textId="0B6F239D" w:rsidR="009311B9" w:rsidRPr="001F4AD9" w:rsidRDefault="0059565B" w:rsidP="00E76AD4">
      <w:pPr>
        <w:spacing w:line="276" w:lineRule="auto"/>
        <w:rPr>
          <w:rFonts w:asciiTheme="majorBidi" w:hAnsiTheme="majorBidi" w:cstheme="majorBidi"/>
          <w:sz w:val="20"/>
          <w:szCs w:val="20"/>
        </w:rPr>
      </w:pPr>
      <w:r w:rsidRPr="001F4AD9">
        <w:rPr>
          <w:rFonts w:asciiTheme="majorBidi" w:hAnsiTheme="majorBidi" w:cstheme="majorBidi"/>
          <w:sz w:val="20"/>
          <w:szCs w:val="20"/>
          <w:vertAlign w:val="superscript"/>
        </w:rPr>
        <w:t xml:space="preserve">3 </w:t>
      </w:r>
      <w:r w:rsidR="00736B66" w:rsidRPr="001F4AD9">
        <w:rPr>
          <w:rFonts w:asciiTheme="majorBidi" w:hAnsiTheme="majorBidi" w:cstheme="majorBidi"/>
          <w:sz w:val="20"/>
          <w:szCs w:val="20"/>
        </w:rPr>
        <w:t>At T9</w:t>
      </w:r>
      <w:r w:rsidRPr="001F4AD9">
        <w:rPr>
          <w:rFonts w:asciiTheme="majorBidi" w:hAnsiTheme="majorBidi" w:cstheme="majorBidi"/>
          <w:sz w:val="20"/>
          <w:szCs w:val="20"/>
        </w:rPr>
        <w:t>,</w:t>
      </w:r>
      <w:r w:rsidR="00736B66" w:rsidRPr="001F4AD9">
        <w:rPr>
          <w:rFonts w:asciiTheme="majorBidi" w:hAnsiTheme="majorBidi" w:cstheme="majorBidi"/>
          <w:sz w:val="20"/>
          <w:szCs w:val="20"/>
        </w:rPr>
        <w:t xml:space="preserve"> </w:t>
      </w:r>
      <w:r w:rsidR="009311B9" w:rsidRPr="001F4AD9">
        <w:rPr>
          <w:rFonts w:asciiTheme="majorBidi" w:hAnsiTheme="majorBidi" w:cstheme="majorBidi"/>
          <w:sz w:val="20"/>
          <w:szCs w:val="20"/>
        </w:rPr>
        <w:t>57 patients attended FU (weight data was available for 51 of them</w:t>
      </w:r>
      <w:r w:rsidR="00917813">
        <w:rPr>
          <w:rFonts w:asciiTheme="majorBidi" w:hAnsiTheme="majorBidi" w:cstheme="majorBidi" w:hint="cs"/>
          <w:sz w:val="20"/>
          <w:szCs w:val="20"/>
          <w:rtl/>
        </w:rPr>
        <w:t>(</w:t>
      </w:r>
      <w:r w:rsidR="009311B9" w:rsidRPr="001F4AD9">
        <w:rPr>
          <w:rFonts w:asciiTheme="majorBidi" w:hAnsiTheme="majorBidi" w:cstheme="majorBidi"/>
          <w:sz w:val="20"/>
          <w:szCs w:val="20"/>
        </w:rPr>
        <w:t xml:space="preserve">. </w:t>
      </w:r>
    </w:p>
    <w:p w14:paraId="0626B08C" w14:textId="733CF629" w:rsidR="00736B66" w:rsidRDefault="00736B66" w:rsidP="009311B9">
      <w:pPr>
        <w:rPr>
          <w:rtl/>
        </w:rPr>
      </w:pPr>
    </w:p>
    <w:p w14:paraId="14720548" w14:textId="77777777" w:rsidR="0035191C" w:rsidRDefault="0035191C"/>
    <w:p w14:paraId="67F6518D" w14:textId="77777777" w:rsidR="0035191C" w:rsidRPr="001B7630" w:rsidRDefault="0035191C"/>
    <w:sectPr w:rsidR="0035191C" w:rsidRPr="001B7630" w:rsidSect="001B7630">
      <w:headerReference w:type="default" r:id="rId6"/>
      <w:type w:val="continuous"/>
      <w:pgSz w:w="11906" w:h="16838"/>
      <w:pgMar w:top="1440" w:right="1800" w:bottom="1440" w:left="1800" w:header="706" w:footer="706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A50E8" w14:textId="77777777" w:rsidR="00395C1C" w:rsidRDefault="00395C1C" w:rsidP="00872D81">
      <w:pPr>
        <w:spacing w:after="0" w:line="240" w:lineRule="auto"/>
      </w:pPr>
      <w:r>
        <w:separator/>
      </w:r>
    </w:p>
  </w:endnote>
  <w:endnote w:type="continuationSeparator" w:id="0">
    <w:p w14:paraId="02BC432F" w14:textId="77777777" w:rsidR="00395C1C" w:rsidRDefault="00395C1C" w:rsidP="00872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B393E" w14:textId="77777777" w:rsidR="00395C1C" w:rsidRDefault="00395C1C" w:rsidP="00872D81">
      <w:pPr>
        <w:spacing w:after="0" w:line="240" w:lineRule="auto"/>
      </w:pPr>
      <w:r>
        <w:separator/>
      </w:r>
    </w:p>
  </w:footnote>
  <w:footnote w:type="continuationSeparator" w:id="0">
    <w:p w14:paraId="5A04A2ED" w14:textId="77777777" w:rsidR="00395C1C" w:rsidRDefault="00395C1C" w:rsidP="00872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731AD" w14:textId="77777777" w:rsidR="00872D81" w:rsidRDefault="00872D81" w:rsidP="00872D81">
    <w:pPr>
      <w:suppressLineNumbers/>
      <w:spacing w:line="240" w:lineRule="auto"/>
      <w:rPr>
        <w:rFonts w:asciiTheme="majorBidi" w:hAnsiTheme="majorBidi" w:cstheme="majorBidi"/>
        <w:sz w:val="20"/>
        <w:szCs w:val="20"/>
      </w:rPr>
    </w:pPr>
    <w:r w:rsidRPr="002A620E">
      <w:rPr>
        <w:rFonts w:asciiTheme="majorBidi" w:hAnsiTheme="majorBidi" w:cstheme="majorBidi"/>
        <w:sz w:val="20"/>
        <w:szCs w:val="20"/>
      </w:rPr>
      <w:t>A Comprehensive Multidisciplinary</w:t>
    </w:r>
    <w:r w:rsidRPr="002A620E">
      <w:rPr>
        <w:rFonts w:asciiTheme="majorBidi" w:hAnsiTheme="majorBidi" w:cstheme="majorBidi" w:hint="cs"/>
        <w:sz w:val="20"/>
        <w:szCs w:val="20"/>
        <w:rtl/>
      </w:rPr>
      <w:t xml:space="preserve"> </w:t>
    </w:r>
    <w:r w:rsidRPr="002A620E">
      <w:rPr>
        <w:rFonts w:asciiTheme="majorBidi" w:hAnsiTheme="majorBidi" w:cstheme="majorBidi"/>
        <w:sz w:val="20"/>
        <w:szCs w:val="20"/>
      </w:rPr>
      <w:t xml:space="preserve">Remote Intervention Program for Weight Regain after Sleeve Gastrectomy: A Randomized Controlled Trial   </w:t>
    </w:r>
  </w:p>
  <w:p w14:paraId="06C998DC" w14:textId="77777777" w:rsidR="00872D81" w:rsidRDefault="00872D81" w:rsidP="00872D81">
    <w:pPr>
      <w:suppressLineNumbers/>
      <w:spacing w:line="240" w:lineRule="auto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Kessler Yafit</w:t>
    </w:r>
  </w:p>
  <w:p w14:paraId="234A4911" w14:textId="77777777" w:rsidR="005838C7" w:rsidRPr="002A620E" w:rsidRDefault="005838C7" w:rsidP="00872D81">
    <w:pPr>
      <w:suppressLineNumbers/>
      <w:spacing w:line="240" w:lineRule="auto"/>
      <w:rPr>
        <w:rFonts w:asciiTheme="majorBidi" w:hAnsiTheme="majorBidi" w:cstheme="majorBidi"/>
        <w:sz w:val="20"/>
        <w:szCs w:val="20"/>
      </w:rPr>
    </w:pPr>
  </w:p>
  <w:p w14:paraId="7EF9EFAF" w14:textId="77777777" w:rsidR="00872D81" w:rsidRDefault="00872D81" w:rsidP="00872D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630"/>
    <w:rsid w:val="0001218C"/>
    <w:rsid w:val="0004173D"/>
    <w:rsid w:val="00066578"/>
    <w:rsid w:val="00074E23"/>
    <w:rsid w:val="00091384"/>
    <w:rsid w:val="00095FEA"/>
    <w:rsid w:val="000A3FDA"/>
    <w:rsid w:val="000C4A8C"/>
    <w:rsid w:val="00183596"/>
    <w:rsid w:val="00195CF3"/>
    <w:rsid w:val="001B7630"/>
    <w:rsid w:val="001F4AD9"/>
    <w:rsid w:val="00226095"/>
    <w:rsid w:val="002308A7"/>
    <w:rsid w:val="002523BC"/>
    <w:rsid w:val="00270265"/>
    <w:rsid w:val="002A3A85"/>
    <w:rsid w:val="002D103A"/>
    <w:rsid w:val="002E5540"/>
    <w:rsid w:val="002F6422"/>
    <w:rsid w:val="00313B0A"/>
    <w:rsid w:val="0035191C"/>
    <w:rsid w:val="003770DC"/>
    <w:rsid w:val="00385FBE"/>
    <w:rsid w:val="00395C1C"/>
    <w:rsid w:val="004A09A1"/>
    <w:rsid w:val="005838C7"/>
    <w:rsid w:val="0059565B"/>
    <w:rsid w:val="005D22C8"/>
    <w:rsid w:val="00665EC1"/>
    <w:rsid w:val="006B5F82"/>
    <w:rsid w:val="006D6BA2"/>
    <w:rsid w:val="006E117B"/>
    <w:rsid w:val="007015BC"/>
    <w:rsid w:val="00736B66"/>
    <w:rsid w:val="007458B6"/>
    <w:rsid w:val="007867D7"/>
    <w:rsid w:val="007A1CDA"/>
    <w:rsid w:val="007E50A8"/>
    <w:rsid w:val="00870825"/>
    <w:rsid w:val="00872D81"/>
    <w:rsid w:val="008945F0"/>
    <w:rsid w:val="008A2C1E"/>
    <w:rsid w:val="009045B3"/>
    <w:rsid w:val="00917813"/>
    <w:rsid w:val="009311B9"/>
    <w:rsid w:val="0096312C"/>
    <w:rsid w:val="009916D1"/>
    <w:rsid w:val="00995DB1"/>
    <w:rsid w:val="009A24F0"/>
    <w:rsid w:val="009F54CC"/>
    <w:rsid w:val="00A41445"/>
    <w:rsid w:val="00A46730"/>
    <w:rsid w:val="00A96CBF"/>
    <w:rsid w:val="00AA611F"/>
    <w:rsid w:val="00AC3F53"/>
    <w:rsid w:val="00B0535C"/>
    <w:rsid w:val="00B3125C"/>
    <w:rsid w:val="00B47F2D"/>
    <w:rsid w:val="00B8751B"/>
    <w:rsid w:val="00BA7D11"/>
    <w:rsid w:val="00BD5CB1"/>
    <w:rsid w:val="00C164DB"/>
    <w:rsid w:val="00C17CE0"/>
    <w:rsid w:val="00C348E9"/>
    <w:rsid w:val="00C537F2"/>
    <w:rsid w:val="00C543BC"/>
    <w:rsid w:val="00C75439"/>
    <w:rsid w:val="00CA7076"/>
    <w:rsid w:val="00DB11EC"/>
    <w:rsid w:val="00DE44B6"/>
    <w:rsid w:val="00DF35A4"/>
    <w:rsid w:val="00E06C2A"/>
    <w:rsid w:val="00E22802"/>
    <w:rsid w:val="00E40D50"/>
    <w:rsid w:val="00E64D00"/>
    <w:rsid w:val="00E76AD4"/>
    <w:rsid w:val="00E91F4C"/>
    <w:rsid w:val="00ED2DDA"/>
    <w:rsid w:val="00EF3461"/>
    <w:rsid w:val="00F02D2A"/>
    <w:rsid w:val="00F90804"/>
    <w:rsid w:val="00FB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6821E3"/>
  <w15:chartTrackingRefBased/>
  <w15:docId w15:val="{3343B4E5-0237-47F8-8269-F6873E44F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76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76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76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76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6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6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6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6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6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76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76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76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76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6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6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6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76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6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76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76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6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76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76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76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76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76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76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76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7630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1B7630"/>
  </w:style>
  <w:style w:type="table" w:styleId="TableGrid">
    <w:name w:val="Table Grid"/>
    <w:basedOn w:val="TableNormal"/>
    <w:uiPriority w:val="39"/>
    <w:rsid w:val="001B763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4173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E1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11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11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17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72D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D81"/>
  </w:style>
  <w:style w:type="paragraph" w:styleId="Footer">
    <w:name w:val="footer"/>
    <w:basedOn w:val="Normal"/>
    <w:link w:val="FooterChar"/>
    <w:uiPriority w:val="99"/>
    <w:unhideWhenUsed/>
    <w:rsid w:val="00872D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997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Yafit Kessler</dc:creator>
  <cp:keywords/>
  <dc:description/>
  <cp:lastModifiedBy>Yafit Kessler</cp:lastModifiedBy>
  <cp:revision>50</cp:revision>
  <dcterms:created xsi:type="dcterms:W3CDTF">2024-12-22T10:26:00Z</dcterms:created>
  <dcterms:modified xsi:type="dcterms:W3CDTF">2026-04-06T14:07:00Z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b77e039c0edc9b07bdc91d53bcda9142e98cb91c33b5b3c9fa8cd92cd19aaeea</vt:lpwstr>
  </property>
</Properties>
</file>