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CE7B12" w14:textId="77777777" w:rsidR="00AF715B" w:rsidRPr="001C7830" w:rsidRDefault="00AF715B" w:rsidP="00AF715B">
      <w:pPr>
        <w:rPr>
          <w:rFonts w:cs="Times New Roman"/>
          <w:b/>
        </w:rPr>
      </w:pPr>
      <w:r>
        <w:rPr>
          <w:rFonts w:cs="Times New Roman"/>
          <w:b/>
        </w:rPr>
        <w:t>SUPPLEMENTARY INFORMATION</w:t>
      </w:r>
    </w:p>
    <w:p w14:paraId="73F4E0D2" w14:textId="77777777" w:rsidR="00AF715B" w:rsidRDefault="00AF715B" w:rsidP="00AF715B">
      <w:pPr>
        <w:spacing w:line="360" w:lineRule="auto"/>
        <w:rPr>
          <w:b/>
          <w:sz w:val="26"/>
          <w:szCs w:val="26"/>
        </w:rPr>
      </w:pPr>
    </w:p>
    <w:p w14:paraId="7743A785" w14:textId="72D11EB5" w:rsidR="00AF715B" w:rsidRDefault="00033A34" w:rsidP="00AF715B">
      <w:pPr>
        <w:spacing w:line="360" w:lineRule="auto"/>
        <w:rPr>
          <w:b/>
          <w:sz w:val="26"/>
          <w:szCs w:val="26"/>
        </w:rPr>
      </w:pPr>
      <w:r>
        <w:rPr>
          <w:b/>
          <w:sz w:val="26"/>
          <w:szCs w:val="26"/>
        </w:rPr>
        <w:t xml:space="preserve">The emergence of </w:t>
      </w:r>
      <w:r w:rsidR="00B11717">
        <w:rPr>
          <w:b/>
          <w:sz w:val="26"/>
          <w:szCs w:val="26"/>
        </w:rPr>
        <w:t>subaerial</w:t>
      </w:r>
      <w:r>
        <w:rPr>
          <w:b/>
          <w:sz w:val="26"/>
          <w:szCs w:val="26"/>
        </w:rPr>
        <w:t xml:space="preserve"> crust and onset of weathering 3.7 billion years ago</w:t>
      </w:r>
    </w:p>
    <w:p w14:paraId="5D2EB73A" w14:textId="650E28F1" w:rsidR="0099769F" w:rsidRPr="001C7830" w:rsidRDefault="0099769F" w:rsidP="0099769F">
      <w:pPr>
        <w:spacing w:line="360" w:lineRule="auto"/>
        <w:rPr>
          <w:szCs w:val="26"/>
        </w:rPr>
      </w:pPr>
      <w:r w:rsidRPr="001C7830">
        <w:rPr>
          <w:szCs w:val="26"/>
        </w:rPr>
        <w:t xml:space="preserve">Desiree L. Roerdink, </w:t>
      </w:r>
      <w:r w:rsidR="00B5005B">
        <w:rPr>
          <w:szCs w:val="26"/>
        </w:rPr>
        <w:t>Yuval Ronen, Harald Strauss, Paul R.D. Mason</w:t>
      </w:r>
    </w:p>
    <w:p w14:paraId="5A24CF3C" w14:textId="77777777" w:rsidR="00142543" w:rsidRPr="001C7830" w:rsidRDefault="00142543">
      <w:pPr>
        <w:rPr>
          <w:rFonts w:cs="Times New Roman"/>
          <w:b/>
        </w:rPr>
      </w:pPr>
    </w:p>
    <w:p w14:paraId="6869688B" w14:textId="426AF0EF" w:rsidR="0099769F" w:rsidRPr="001C7830" w:rsidRDefault="0099769F" w:rsidP="0099769F">
      <w:pPr>
        <w:rPr>
          <w:rFonts w:cs="Times New Roman"/>
          <w:b/>
        </w:rPr>
      </w:pPr>
      <w:r w:rsidRPr="001C7830">
        <w:rPr>
          <w:rFonts w:cs="Times New Roman"/>
          <w:b/>
        </w:rPr>
        <w:t>1. Paleoarchean barite occurrences</w:t>
      </w:r>
    </w:p>
    <w:tbl>
      <w:tblPr>
        <w:tblStyle w:val="TableGrid"/>
        <w:tblW w:w="9067" w:type="dxa"/>
        <w:tblLayout w:type="fixed"/>
        <w:tblLook w:val="04A0" w:firstRow="1" w:lastRow="0" w:firstColumn="1" w:lastColumn="0" w:noHBand="0" w:noVBand="1"/>
      </w:tblPr>
      <w:tblGrid>
        <w:gridCol w:w="1137"/>
        <w:gridCol w:w="1835"/>
        <w:gridCol w:w="1134"/>
        <w:gridCol w:w="2693"/>
        <w:gridCol w:w="1450"/>
        <w:gridCol w:w="818"/>
      </w:tblGrid>
      <w:tr w:rsidR="001B3B05" w:rsidRPr="001C7830" w14:paraId="060E589B" w14:textId="77777777" w:rsidTr="00AF715B">
        <w:trPr>
          <w:trHeight w:val="553"/>
        </w:trPr>
        <w:tc>
          <w:tcPr>
            <w:tcW w:w="1137" w:type="dxa"/>
            <w:vAlign w:val="center"/>
          </w:tcPr>
          <w:p w14:paraId="5B1939DA" w14:textId="77777777" w:rsidR="00F61815" w:rsidRPr="001C7830" w:rsidRDefault="00F61815" w:rsidP="003C5441">
            <w:pPr>
              <w:rPr>
                <w:rFonts w:ascii="Arial" w:hAnsi="Arial" w:cs="Arial"/>
                <w:b/>
                <w:sz w:val="18"/>
              </w:rPr>
            </w:pPr>
            <w:r w:rsidRPr="001C7830">
              <w:rPr>
                <w:rFonts w:ascii="Arial" w:hAnsi="Arial" w:cs="Arial"/>
                <w:b/>
                <w:sz w:val="18"/>
              </w:rPr>
              <w:t>Deposit</w:t>
            </w:r>
          </w:p>
        </w:tc>
        <w:tc>
          <w:tcPr>
            <w:tcW w:w="1835" w:type="dxa"/>
            <w:vAlign w:val="center"/>
          </w:tcPr>
          <w:p w14:paraId="71CD3AC8" w14:textId="77777777" w:rsidR="00F61815" w:rsidRPr="001C7830" w:rsidRDefault="00F61815" w:rsidP="003C5441">
            <w:pPr>
              <w:rPr>
                <w:rFonts w:ascii="Arial" w:hAnsi="Arial" w:cs="Arial"/>
                <w:b/>
                <w:sz w:val="18"/>
              </w:rPr>
            </w:pPr>
            <w:r w:rsidRPr="001C7830">
              <w:rPr>
                <w:rFonts w:ascii="Arial" w:hAnsi="Arial" w:cs="Arial"/>
                <w:b/>
                <w:sz w:val="18"/>
              </w:rPr>
              <w:t>Location</w:t>
            </w:r>
          </w:p>
        </w:tc>
        <w:tc>
          <w:tcPr>
            <w:tcW w:w="1134" w:type="dxa"/>
            <w:vAlign w:val="center"/>
          </w:tcPr>
          <w:p w14:paraId="6954FBA5" w14:textId="77777777" w:rsidR="00F61815" w:rsidRPr="001C7830" w:rsidRDefault="00F61815" w:rsidP="003C5441">
            <w:pPr>
              <w:rPr>
                <w:rFonts w:ascii="Arial" w:hAnsi="Arial" w:cs="Arial"/>
                <w:b/>
                <w:sz w:val="18"/>
              </w:rPr>
            </w:pPr>
            <w:r w:rsidRPr="001C7830">
              <w:rPr>
                <w:rFonts w:ascii="Arial" w:hAnsi="Arial" w:cs="Arial"/>
                <w:b/>
                <w:sz w:val="18"/>
              </w:rPr>
              <w:t>Age</w:t>
            </w:r>
          </w:p>
        </w:tc>
        <w:tc>
          <w:tcPr>
            <w:tcW w:w="2693" w:type="dxa"/>
            <w:vAlign w:val="center"/>
          </w:tcPr>
          <w:p w14:paraId="7C46E5D8" w14:textId="77777777" w:rsidR="00F61815" w:rsidRPr="001C7830" w:rsidRDefault="00F61815" w:rsidP="003C5441">
            <w:pPr>
              <w:rPr>
                <w:rFonts w:ascii="Arial" w:hAnsi="Arial" w:cs="Arial"/>
                <w:b/>
                <w:sz w:val="18"/>
              </w:rPr>
            </w:pPr>
            <w:r w:rsidRPr="001C7830">
              <w:rPr>
                <w:rFonts w:ascii="Arial" w:hAnsi="Arial" w:cs="Arial"/>
                <w:b/>
                <w:sz w:val="18"/>
              </w:rPr>
              <w:t>Depositional environment</w:t>
            </w:r>
          </w:p>
        </w:tc>
        <w:tc>
          <w:tcPr>
            <w:tcW w:w="1450" w:type="dxa"/>
            <w:vAlign w:val="center"/>
          </w:tcPr>
          <w:p w14:paraId="46EC87CE" w14:textId="77777777" w:rsidR="00F8375E" w:rsidRPr="001C7830" w:rsidRDefault="00F8375E" w:rsidP="00F8375E">
            <w:pPr>
              <w:rPr>
                <w:rFonts w:ascii="Arial" w:hAnsi="Arial" w:cs="Arial"/>
                <w:b/>
                <w:sz w:val="18"/>
              </w:rPr>
            </w:pPr>
            <w:r w:rsidRPr="001C7830">
              <w:rPr>
                <w:rFonts w:ascii="Arial" w:hAnsi="Arial" w:cs="Arial"/>
                <w:b/>
                <w:sz w:val="18"/>
              </w:rPr>
              <w:t>Metamorphic</w:t>
            </w:r>
          </w:p>
          <w:p w14:paraId="7B22B8E2" w14:textId="77777777" w:rsidR="00F61815" w:rsidRPr="001C7830" w:rsidRDefault="001B3B05" w:rsidP="00F8375E">
            <w:pPr>
              <w:rPr>
                <w:rFonts w:ascii="Arial" w:hAnsi="Arial" w:cs="Arial"/>
                <w:b/>
                <w:sz w:val="18"/>
              </w:rPr>
            </w:pPr>
            <w:r w:rsidRPr="001C7830">
              <w:rPr>
                <w:rFonts w:ascii="Arial" w:hAnsi="Arial" w:cs="Arial"/>
                <w:b/>
                <w:sz w:val="18"/>
              </w:rPr>
              <w:t>facies</w:t>
            </w:r>
          </w:p>
        </w:tc>
        <w:tc>
          <w:tcPr>
            <w:tcW w:w="818" w:type="dxa"/>
            <w:vAlign w:val="center"/>
          </w:tcPr>
          <w:p w14:paraId="7E1BA824" w14:textId="77777777" w:rsidR="00F61815" w:rsidRPr="001C7830" w:rsidRDefault="00F61815" w:rsidP="00F61815">
            <w:pPr>
              <w:rPr>
                <w:rFonts w:ascii="Arial" w:hAnsi="Arial" w:cs="Arial"/>
                <w:b/>
                <w:sz w:val="18"/>
              </w:rPr>
            </w:pPr>
            <w:r w:rsidRPr="001C7830">
              <w:rPr>
                <w:rFonts w:ascii="Arial" w:hAnsi="Arial" w:cs="Arial"/>
                <w:b/>
                <w:sz w:val="18"/>
              </w:rPr>
              <w:t>Refs</w:t>
            </w:r>
          </w:p>
        </w:tc>
      </w:tr>
      <w:tr w:rsidR="001B3B05" w:rsidRPr="001C7830" w14:paraId="370EB13E" w14:textId="77777777" w:rsidTr="00AF715B">
        <w:trPr>
          <w:trHeight w:hRule="exact" w:val="1304"/>
        </w:trPr>
        <w:tc>
          <w:tcPr>
            <w:tcW w:w="1137" w:type="dxa"/>
            <w:vAlign w:val="center"/>
          </w:tcPr>
          <w:p w14:paraId="6F69D898" w14:textId="77777777" w:rsidR="00F61815" w:rsidRPr="001C7830" w:rsidRDefault="00F61815" w:rsidP="003C5441">
            <w:pPr>
              <w:rPr>
                <w:rFonts w:ascii="Arial" w:hAnsi="Arial" w:cs="Arial"/>
                <w:sz w:val="18"/>
                <w:szCs w:val="19"/>
              </w:rPr>
            </w:pPr>
            <w:r w:rsidRPr="001C7830">
              <w:rPr>
                <w:rFonts w:ascii="Arial" w:hAnsi="Arial" w:cs="Arial"/>
                <w:sz w:val="18"/>
                <w:szCs w:val="19"/>
              </w:rPr>
              <w:t>Londozi</w:t>
            </w:r>
          </w:p>
        </w:tc>
        <w:tc>
          <w:tcPr>
            <w:tcW w:w="1835" w:type="dxa"/>
            <w:vAlign w:val="center"/>
          </w:tcPr>
          <w:p w14:paraId="4AA73874" w14:textId="3B0045C2" w:rsidR="00F61815" w:rsidRPr="001C7830" w:rsidRDefault="00F61815" w:rsidP="00997BA5">
            <w:pPr>
              <w:rPr>
                <w:rFonts w:ascii="Arial" w:hAnsi="Arial" w:cs="Arial"/>
                <w:sz w:val="18"/>
                <w:szCs w:val="19"/>
              </w:rPr>
            </w:pPr>
            <w:r w:rsidRPr="001C7830">
              <w:rPr>
                <w:rFonts w:ascii="Arial" w:hAnsi="Arial" w:cs="Arial"/>
                <w:sz w:val="18"/>
                <w:szCs w:val="19"/>
              </w:rPr>
              <w:t xml:space="preserve">Theespruit Fm, Lower Onverwacht Group, </w:t>
            </w:r>
            <w:r w:rsidR="00997BA5">
              <w:rPr>
                <w:rFonts w:ascii="Arial" w:hAnsi="Arial" w:cs="Arial"/>
                <w:sz w:val="18"/>
                <w:szCs w:val="19"/>
              </w:rPr>
              <w:t>Swaziland</w:t>
            </w:r>
          </w:p>
        </w:tc>
        <w:tc>
          <w:tcPr>
            <w:tcW w:w="1134" w:type="dxa"/>
            <w:vAlign w:val="center"/>
          </w:tcPr>
          <w:p w14:paraId="0C2D9016" w14:textId="77777777" w:rsidR="00F61815" w:rsidRPr="001C7830" w:rsidRDefault="00F61815" w:rsidP="003C5441">
            <w:pPr>
              <w:rPr>
                <w:rFonts w:ascii="Arial" w:hAnsi="Arial" w:cs="Arial"/>
                <w:sz w:val="18"/>
                <w:szCs w:val="19"/>
              </w:rPr>
            </w:pPr>
            <w:r w:rsidRPr="001C7830">
              <w:rPr>
                <w:rFonts w:ascii="Arial" w:hAnsi="Arial" w:cs="Arial"/>
                <w:sz w:val="18"/>
                <w:szCs w:val="19"/>
              </w:rPr>
              <w:t>3520 Ma</w:t>
            </w:r>
          </w:p>
          <w:p w14:paraId="4AFD5C94" w14:textId="77777777" w:rsidR="00F61815" w:rsidRPr="001C7830" w:rsidRDefault="00F61815" w:rsidP="003C5441">
            <w:pPr>
              <w:rPr>
                <w:rFonts w:ascii="Arial" w:hAnsi="Arial" w:cs="Arial"/>
                <w:sz w:val="18"/>
                <w:szCs w:val="19"/>
              </w:rPr>
            </w:pPr>
            <w:r w:rsidRPr="001C7830">
              <w:rPr>
                <w:rFonts w:ascii="Arial" w:hAnsi="Arial" w:cs="Arial"/>
                <w:sz w:val="14"/>
                <w:szCs w:val="19"/>
              </w:rPr>
              <w:t>(zircon U-Pb)</w:t>
            </w:r>
          </w:p>
        </w:tc>
        <w:tc>
          <w:tcPr>
            <w:tcW w:w="2693" w:type="dxa"/>
            <w:vAlign w:val="center"/>
          </w:tcPr>
          <w:p w14:paraId="74D589A1" w14:textId="77777777" w:rsidR="00F61815" w:rsidRPr="001C7830" w:rsidRDefault="00F61815" w:rsidP="003C5441">
            <w:pPr>
              <w:rPr>
                <w:rFonts w:ascii="Arial" w:hAnsi="Arial" w:cs="Arial"/>
                <w:sz w:val="18"/>
                <w:szCs w:val="19"/>
              </w:rPr>
            </w:pPr>
            <w:r w:rsidRPr="001C7830">
              <w:rPr>
                <w:rFonts w:ascii="Arial" w:hAnsi="Arial" w:cs="Arial"/>
                <w:sz w:val="18"/>
                <w:szCs w:val="19"/>
              </w:rPr>
              <w:t>Marine volcanic-hydrothermal environment, mafic pillow lavas and felsic volcanic tuffs</w:t>
            </w:r>
          </w:p>
        </w:tc>
        <w:tc>
          <w:tcPr>
            <w:tcW w:w="1450" w:type="dxa"/>
            <w:vAlign w:val="center"/>
          </w:tcPr>
          <w:p w14:paraId="3F0DECF6" w14:textId="77777777" w:rsidR="00F61815" w:rsidRPr="001C7830" w:rsidRDefault="001B3B05" w:rsidP="001B3B05">
            <w:pPr>
              <w:rPr>
                <w:rFonts w:ascii="Arial" w:hAnsi="Arial" w:cs="Arial"/>
                <w:sz w:val="18"/>
                <w:szCs w:val="19"/>
              </w:rPr>
            </w:pPr>
            <w:r w:rsidRPr="001C7830">
              <w:rPr>
                <w:rFonts w:ascii="Arial" w:hAnsi="Arial" w:cs="Arial"/>
                <w:sz w:val="18"/>
                <w:szCs w:val="19"/>
              </w:rPr>
              <w:t>Amphibolite</w:t>
            </w:r>
          </w:p>
        </w:tc>
        <w:tc>
          <w:tcPr>
            <w:tcW w:w="818" w:type="dxa"/>
            <w:vAlign w:val="center"/>
          </w:tcPr>
          <w:p w14:paraId="14485C6E" w14:textId="30621F0E" w:rsidR="00F61815" w:rsidRPr="001C7830" w:rsidRDefault="00F61815" w:rsidP="00AF715B">
            <w:pPr>
              <w:rPr>
                <w:rFonts w:ascii="Arial" w:hAnsi="Arial" w:cs="Arial"/>
                <w:sz w:val="18"/>
                <w:szCs w:val="19"/>
              </w:rPr>
            </w:pPr>
            <w:r w:rsidRPr="001C7830">
              <w:rPr>
                <w:rFonts w:ascii="Arial" w:hAnsi="Arial" w:cs="Arial"/>
                <w:sz w:val="18"/>
                <w:szCs w:val="19"/>
              </w:rPr>
              <w:fldChar w:fldCharType="begin">
                <w:fldData xml:space="preserve">PEVuZE5vdGU+PENpdGU+PEF1dGhvcj5Sb2VyZGluazwvQXV0aG9yPjxZZWFyPjIwMTY8L1llYXI+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</w:fldData>
              </w:fldChar>
            </w:r>
            <w:r w:rsidR="00AF715B">
              <w:rPr>
                <w:rFonts w:ascii="Arial" w:hAnsi="Arial" w:cs="Arial"/>
                <w:sz w:val="18"/>
                <w:szCs w:val="19"/>
              </w:rPr>
              <w:instrText xml:space="preserve"> ADDIN EN.CITE </w:instrText>
            </w:r>
            <w:r w:rsidR="00AF715B">
              <w:rPr>
                <w:rFonts w:ascii="Arial" w:hAnsi="Arial" w:cs="Arial"/>
                <w:sz w:val="18"/>
                <w:szCs w:val="19"/>
              </w:rPr>
              <w:fldChar w:fldCharType="begin">
                <w:fldData xml:space="preserve">PEVuZE5vdGU+PENpdGU+PEF1dGhvcj5Sb2VyZGluazwvQXV0aG9yPjxZZWFyPjIwMTY8L1llYXI+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</w:fldData>
              </w:fldChar>
            </w:r>
            <w:r w:rsidR="00AF715B">
              <w:rPr>
                <w:rFonts w:ascii="Arial" w:hAnsi="Arial" w:cs="Arial"/>
                <w:sz w:val="18"/>
                <w:szCs w:val="19"/>
              </w:rPr>
              <w:instrText xml:space="preserve"> ADDIN EN.CITE.DATA </w:instrText>
            </w:r>
            <w:r w:rsidR="00AF715B">
              <w:rPr>
                <w:rFonts w:ascii="Arial" w:hAnsi="Arial" w:cs="Arial"/>
                <w:sz w:val="18"/>
                <w:szCs w:val="19"/>
              </w:rPr>
            </w:r>
            <w:r w:rsidR="00AF715B">
              <w:rPr>
                <w:rFonts w:ascii="Arial" w:hAnsi="Arial" w:cs="Arial"/>
                <w:sz w:val="18"/>
                <w:szCs w:val="19"/>
              </w:rPr>
              <w:fldChar w:fldCharType="end"/>
            </w:r>
            <w:r w:rsidRPr="001C7830">
              <w:rPr>
                <w:rFonts w:ascii="Arial" w:hAnsi="Arial" w:cs="Arial"/>
                <w:sz w:val="18"/>
                <w:szCs w:val="19"/>
              </w:rPr>
            </w:r>
            <w:r w:rsidRPr="001C7830">
              <w:rPr>
                <w:rFonts w:ascii="Arial" w:hAnsi="Arial" w:cs="Arial"/>
                <w:sz w:val="18"/>
                <w:szCs w:val="19"/>
              </w:rPr>
              <w:fldChar w:fldCharType="separate"/>
            </w:r>
            <w:r w:rsidR="00AF715B">
              <w:rPr>
                <w:rFonts w:ascii="Arial" w:hAnsi="Arial" w:cs="Arial"/>
                <w:noProof/>
                <w:sz w:val="18"/>
                <w:szCs w:val="19"/>
              </w:rPr>
              <w:t>(1-3)</w:t>
            </w:r>
            <w:r w:rsidRPr="001C7830">
              <w:rPr>
                <w:rFonts w:ascii="Arial" w:hAnsi="Arial" w:cs="Arial"/>
                <w:sz w:val="18"/>
                <w:szCs w:val="19"/>
              </w:rPr>
              <w:fldChar w:fldCharType="end"/>
            </w:r>
          </w:p>
        </w:tc>
      </w:tr>
      <w:tr w:rsidR="001B3B05" w:rsidRPr="001C7830" w14:paraId="33889D2E" w14:textId="77777777" w:rsidTr="00AF715B">
        <w:trPr>
          <w:trHeight w:hRule="exact" w:val="1304"/>
        </w:trPr>
        <w:tc>
          <w:tcPr>
            <w:tcW w:w="1137" w:type="dxa"/>
            <w:vAlign w:val="center"/>
          </w:tcPr>
          <w:p w14:paraId="49B263BA" w14:textId="33F9C615" w:rsidR="00F61815" w:rsidRPr="001C7830" w:rsidRDefault="00AB3858" w:rsidP="003C5441">
            <w:pPr>
              <w:rPr>
                <w:rFonts w:ascii="Arial" w:hAnsi="Arial" w:cs="Arial"/>
                <w:sz w:val="18"/>
                <w:szCs w:val="19"/>
              </w:rPr>
            </w:pPr>
            <w:r>
              <w:rPr>
                <w:rFonts w:ascii="Arial" w:hAnsi="Arial" w:cs="Arial"/>
                <w:sz w:val="18"/>
                <w:szCs w:val="19"/>
              </w:rPr>
              <w:t>North Pole</w:t>
            </w:r>
          </w:p>
        </w:tc>
        <w:tc>
          <w:tcPr>
            <w:tcW w:w="1835" w:type="dxa"/>
            <w:vAlign w:val="center"/>
          </w:tcPr>
          <w:p w14:paraId="5BA8A5FE" w14:textId="77777777" w:rsidR="00F61815" w:rsidRPr="001C7830" w:rsidRDefault="00F61815" w:rsidP="003C5441">
            <w:pPr>
              <w:rPr>
                <w:rFonts w:ascii="Arial" w:hAnsi="Arial" w:cs="Arial"/>
                <w:sz w:val="18"/>
                <w:szCs w:val="19"/>
              </w:rPr>
            </w:pPr>
            <w:r w:rsidRPr="001C7830">
              <w:rPr>
                <w:rFonts w:ascii="Arial" w:hAnsi="Arial" w:cs="Arial"/>
                <w:sz w:val="18"/>
                <w:szCs w:val="19"/>
              </w:rPr>
              <w:t>Dresser Fm, Warrawoona Group, Western Australia</w:t>
            </w:r>
          </w:p>
        </w:tc>
        <w:tc>
          <w:tcPr>
            <w:tcW w:w="1134" w:type="dxa"/>
            <w:vAlign w:val="center"/>
          </w:tcPr>
          <w:p w14:paraId="6FF4EFCA" w14:textId="77777777" w:rsidR="00F61815" w:rsidRPr="00966ADC" w:rsidRDefault="00F61815" w:rsidP="003C5441">
            <w:pPr>
              <w:rPr>
                <w:rFonts w:ascii="Arial" w:hAnsi="Arial" w:cs="Arial"/>
                <w:sz w:val="18"/>
                <w:szCs w:val="19"/>
                <w:lang w:val="nn-NO"/>
              </w:rPr>
            </w:pPr>
            <w:r w:rsidRPr="00966ADC">
              <w:rPr>
                <w:rFonts w:ascii="Arial" w:hAnsi="Arial" w:cs="Arial"/>
                <w:sz w:val="18"/>
                <w:szCs w:val="19"/>
                <w:lang w:val="nn-NO"/>
              </w:rPr>
              <w:t>3490 Ma</w:t>
            </w:r>
          </w:p>
          <w:p w14:paraId="22A01584" w14:textId="77777777" w:rsidR="00F61815" w:rsidRPr="00966ADC" w:rsidRDefault="00F61815" w:rsidP="003C5441">
            <w:pPr>
              <w:rPr>
                <w:rFonts w:ascii="Arial" w:hAnsi="Arial" w:cs="Arial"/>
                <w:sz w:val="18"/>
                <w:szCs w:val="19"/>
                <w:lang w:val="nn-NO"/>
              </w:rPr>
            </w:pPr>
            <w:r w:rsidRPr="00966ADC">
              <w:rPr>
                <w:rFonts w:ascii="Arial" w:hAnsi="Arial" w:cs="Arial"/>
                <w:sz w:val="14"/>
                <w:szCs w:val="19"/>
                <w:lang w:val="nn-NO"/>
              </w:rPr>
              <w:t>(galena Pb-Pb model age)</w:t>
            </w:r>
          </w:p>
        </w:tc>
        <w:tc>
          <w:tcPr>
            <w:tcW w:w="2693" w:type="dxa"/>
            <w:vAlign w:val="center"/>
          </w:tcPr>
          <w:p w14:paraId="7266299D" w14:textId="77777777" w:rsidR="00F61815" w:rsidRPr="001C7830" w:rsidRDefault="00F61815" w:rsidP="003C5441">
            <w:pPr>
              <w:rPr>
                <w:rFonts w:ascii="Arial" w:hAnsi="Arial" w:cs="Arial"/>
                <w:sz w:val="18"/>
                <w:szCs w:val="19"/>
              </w:rPr>
            </w:pPr>
            <w:r w:rsidRPr="001C7830">
              <w:rPr>
                <w:rFonts w:ascii="Arial" w:hAnsi="Arial" w:cs="Arial"/>
                <w:sz w:val="18"/>
                <w:szCs w:val="19"/>
              </w:rPr>
              <w:t>Hydrothermally-influenced marine volcanic caldera, chert with mafic lavas and felsic volcaniclastic rocks</w:t>
            </w:r>
          </w:p>
        </w:tc>
        <w:tc>
          <w:tcPr>
            <w:tcW w:w="1450" w:type="dxa"/>
            <w:vAlign w:val="center"/>
          </w:tcPr>
          <w:p w14:paraId="545762DF" w14:textId="77777777" w:rsidR="00F61815" w:rsidRPr="001C7830" w:rsidRDefault="00F61815" w:rsidP="003C5441">
            <w:pPr>
              <w:rPr>
                <w:rFonts w:ascii="Arial" w:hAnsi="Arial" w:cs="Arial"/>
                <w:sz w:val="18"/>
                <w:szCs w:val="19"/>
              </w:rPr>
            </w:pPr>
            <w:r w:rsidRPr="001C7830">
              <w:rPr>
                <w:rFonts w:ascii="Arial" w:hAnsi="Arial" w:cs="Arial"/>
                <w:sz w:val="18"/>
                <w:szCs w:val="19"/>
              </w:rPr>
              <w:t>Prehnite-pumpellyite to l</w:t>
            </w:r>
            <w:r w:rsidR="001B3B05" w:rsidRPr="001C7830">
              <w:rPr>
                <w:rFonts w:ascii="Arial" w:hAnsi="Arial" w:cs="Arial"/>
                <w:sz w:val="18"/>
                <w:szCs w:val="19"/>
              </w:rPr>
              <w:t>ower greenschist</w:t>
            </w:r>
          </w:p>
        </w:tc>
        <w:tc>
          <w:tcPr>
            <w:tcW w:w="818" w:type="dxa"/>
            <w:vAlign w:val="center"/>
          </w:tcPr>
          <w:p w14:paraId="3778E226" w14:textId="065F8B77" w:rsidR="00F61815" w:rsidRPr="001C7830" w:rsidRDefault="00F61815" w:rsidP="00AF715B">
            <w:pPr>
              <w:rPr>
                <w:rFonts w:ascii="Arial" w:hAnsi="Arial" w:cs="Arial"/>
                <w:sz w:val="18"/>
                <w:szCs w:val="19"/>
              </w:rPr>
            </w:pPr>
            <w:r w:rsidRPr="001C7830">
              <w:rPr>
                <w:rFonts w:ascii="Arial" w:hAnsi="Arial" w:cs="Arial"/>
                <w:sz w:val="18"/>
                <w:szCs w:val="19"/>
              </w:rPr>
              <w:fldChar w:fldCharType="begin">
                <w:fldData xml:space="preserve">PEVuZE5vdGU+PENpdGU+PEF1dGhvcj5CdWljazwvQXV0aG9yPjxZZWFyPjE5OTA8L1llYXI+PFJl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</w:fldData>
              </w:fldChar>
            </w:r>
            <w:r w:rsidR="00AF715B">
              <w:rPr>
                <w:rFonts w:ascii="Arial" w:hAnsi="Arial" w:cs="Arial"/>
                <w:sz w:val="18"/>
                <w:szCs w:val="19"/>
              </w:rPr>
              <w:instrText xml:space="preserve"> ADDIN EN.CITE </w:instrText>
            </w:r>
            <w:r w:rsidR="00AF715B">
              <w:rPr>
                <w:rFonts w:ascii="Arial" w:hAnsi="Arial" w:cs="Arial"/>
                <w:sz w:val="18"/>
                <w:szCs w:val="19"/>
              </w:rPr>
              <w:fldChar w:fldCharType="begin">
                <w:fldData xml:space="preserve">PEVuZE5vdGU+PENpdGU+PEF1dGhvcj5CdWljazwvQXV0aG9yPjxZZWFyPjE5OTA8L1llYXI+PFJl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</w:fldData>
              </w:fldChar>
            </w:r>
            <w:r w:rsidR="00AF715B">
              <w:rPr>
                <w:rFonts w:ascii="Arial" w:hAnsi="Arial" w:cs="Arial"/>
                <w:sz w:val="18"/>
                <w:szCs w:val="19"/>
              </w:rPr>
              <w:instrText xml:space="preserve"> ADDIN EN.CITE.DATA </w:instrText>
            </w:r>
            <w:r w:rsidR="00AF715B">
              <w:rPr>
                <w:rFonts w:ascii="Arial" w:hAnsi="Arial" w:cs="Arial"/>
                <w:sz w:val="18"/>
                <w:szCs w:val="19"/>
              </w:rPr>
            </w:r>
            <w:r w:rsidR="00AF715B">
              <w:rPr>
                <w:rFonts w:ascii="Arial" w:hAnsi="Arial" w:cs="Arial"/>
                <w:sz w:val="18"/>
                <w:szCs w:val="19"/>
              </w:rPr>
              <w:fldChar w:fldCharType="end"/>
            </w:r>
            <w:r w:rsidRPr="001C7830">
              <w:rPr>
                <w:rFonts w:ascii="Arial" w:hAnsi="Arial" w:cs="Arial"/>
                <w:sz w:val="18"/>
                <w:szCs w:val="19"/>
              </w:rPr>
            </w:r>
            <w:r w:rsidRPr="001C7830">
              <w:rPr>
                <w:rFonts w:ascii="Arial" w:hAnsi="Arial" w:cs="Arial"/>
                <w:sz w:val="18"/>
                <w:szCs w:val="19"/>
              </w:rPr>
              <w:fldChar w:fldCharType="separate"/>
            </w:r>
            <w:r w:rsidR="00AF715B">
              <w:rPr>
                <w:rFonts w:ascii="Arial" w:hAnsi="Arial" w:cs="Arial"/>
                <w:noProof/>
                <w:sz w:val="18"/>
                <w:szCs w:val="19"/>
              </w:rPr>
              <w:t>(4-6)</w:t>
            </w:r>
            <w:r w:rsidRPr="001C7830">
              <w:rPr>
                <w:rFonts w:ascii="Arial" w:hAnsi="Arial" w:cs="Arial"/>
                <w:sz w:val="18"/>
                <w:szCs w:val="19"/>
              </w:rPr>
              <w:fldChar w:fldCharType="end"/>
            </w:r>
          </w:p>
        </w:tc>
      </w:tr>
      <w:tr w:rsidR="001B3B05" w:rsidRPr="001C7830" w14:paraId="7319BA1C" w14:textId="77777777" w:rsidTr="00AF715B">
        <w:trPr>
          <w:trHeight w:hRule="exact" w:val="1304"/>
        </w:trPr>
        <w:tc>
          <w:tcPr>
            <w:tcW w:w="1137" w:type="dxa"/>
            <w:vAlign w:val="center"/>
          </w:tcPr>
          <w:p w14:paraId="1B02AB3B" w14:textId="77777777" w:rsidR="00F61815" w:rsidRPr="001C7830" w:rsidRDefault="00F61815" w:rsidP="003C5441">
            <w:pPr>
              <w:rPr>
                <w:rFonts w:ascii="Arial" w:hAnsi="Arial" w:cs="Arial"/>
                <w:sz w:val="18"/>
                <w:szCs w:val="19"/>
              </w:rPr>
            </w:pPr>
            <w:r w:rsidRPr="001C7830">
              <w:rPr>
                <w:rFonts w:ascii="Arial" w:hAnsi="Arial" w:cs="Arial"/>
                <w:sz w:val="18"/>
                <w:szCs w:val="19"/>
              </w:rPr>
              <w:t>Vergelegen</w:t>
            </w:r>
          </w:p>
        </w:tc>
        <w:tc>
          <w:tcPr>
            <w:tcW w:w="1835" w:type="dxa"/>
            <w:vAlign w:val="center"/>
          </w:tcPr>
          <w:p w14:paraId="506FAEC7" w14:textId="77777777" w:rsidR="00F61815" w:rsidRPr="00966ADC" w:rsidRDefault="00F61815" w:rsidP="003C5441">
            <w:pPr>
              <w:rPr>
                <w:rFonts w:ascii="Arial" w:hAnsi="Arial" w:cs="Arial"/>
                <w:sz w:val="18"/>
                <w:szCs w:val="19"/>
                <w:lang w:val="nl-NL"/>
              </w:rPr>
            </w:pPr>
            <w:r w:rsidRPr="00966ADC">
              <w:rPr>
                <w:rFonts w:ascii="Arial" w:hAnsi="Arial" w:cs="Arial"/>
                <w:sz w:val="18"/>
                <w:szCs w:val="19"/>
                <w:lang w:val="nl-NL"/>
              </w:rPr>
              <w:t>Kromberg/ Hooggenoeg Fm, Upper Onverwacht Group, South Africa</w:t>
            </w:r>
          </w:p>
        </w:tc>
        <w:tc>
          <w:tcPr>
            <w:tcW w:w="1134" w:type="dxa"/>
            <w:vAlign w:val="center"/>
          </w:tcPr>
          <w:p w14:paraId="6790F8E8" w14:textId="77777777" w:rsidR="00F61815" w:rsidRPr="001C7830" w:rsidRDefault="00F61815" w:rsidP="003C5441">
            <w:pPr>
              <w:rPr>
                <w:rFonts w:ascii="Arial" w:hAnsi="Arial" w:cs="Arial"/>
                <w:sz w:val="18"/>
                <w:szCs w:val="19"/>
              </w:rPr>
            </w:pPr>
            <w:r w:rsidRPr="001C7830">
              <w:rPr>
                <w:rFonts w:ascii="Arial" w:hAnsi="Arial" w:cs="Arial"/>
                <w:sz w:val="18"/>
                <w:szCs w:val="19"/>
              </w:rPr>
              <w:t>3410 Ma</w:t>
            </w:r>
          </w:p>
          <w:p w14:paraId="3FA9DCB5" w14:textId="77777777" w:rsidR="00F61815" w:rsidRPr="001C7830" w:rsidRDefault="001B3B05" w:rsidP="001B3B05">
            <w:pPr>
              <w:rPr>
                <w:rFonts w:ascii="Arial" w:hAnsi="Arial" w:cs="Arial"/>
                <w:sz w:val="18"/>
                <w:szCs w:val="19"/>
              </w:rPr>
            </w:pPr>
            <w:r w:rsidRPr="001C7830">
              <w:rPr>
                <w:rFonts w:ascii="Arial" w:hAnsi="Arial" w:cs="Arial"/>
                <w:sz w:val="14"/>
                <w:szCs w:val="19"/>
              </w:rPr>
              <w:t>(stratigraphic</w:t>
            </w:r>
            <w:r w:rsidR="00F61815" w:rsidRPr="001C7830">
              <w:rPr>
                <w:rFonts w:ascii="Arial" w:hAnsi="Arial" w:cs="Arial"/>
                <w:sz w:val="14"/>
                <w:szCs w:val="19"/>
              </w:rPr>
              <w:t xml:space="preserve"> correlation)</w:t>
            </w:r>
            <w:r w:rsidR="0004295A" w:rsidRPr="001C7830">
              <w:rPr>
                <w:rFonts w:ascii="Arial" w:hAnsi="Arial" w:cs="Arial"/>
                <w:sz w:val="14"/>
                <w:szCs w:val="19"/>
              </w:rPr>
              <w:t xml:space="preserve"> </w:t>
            </w:r>
            <w:r w:rsidR="0004295A" w:rsidRPr="001C7830">
              <w:rPr>
                <w:rFonts w:ascii="Arial" w:hAnsi="Arial" w:cs="Arial"/>
                <w:i/>
                <w:sz w:val="14"/>
                <w:szCs w:val="19"/>
                <w:vertAlign w:val="superscript"/>
              </w:rPr>
              <w:t>a</w:t>
            </w:r>
          </w:p>
        </w:tc>
        <w:tc>
          <w:tcPr>
            <w:tcW w:w="2693" w:type="dxa"/>
            <w:vAlign w:val="center"/>
          </w:tcPr>
          <w:p w14:paraId="7284F254" w14:textId="77777777" w:rsidR="00F61815" w:rsidRPr="001C7830" w:rsidRDefault="00F61815" w:rsidP="003C5441">
            <w:pPr>
              <w:rPr>
                <w:rFonts w:ascii="Arial" w:hAnsi="Arial" w:cs="Arial"/>
                <w:sz w:val="18"/>
                <w:szCs w:val="19"/>
              </w:rPr>
            </w:pPr>
            <w:r w:rsidRPr="001C7830">
              <w:rPr>
                <w:rFonts w:ascii="Arial" w:hAnsi="Arial" w:cs="Arial"/>
                <w:sz w:val="18"/>
                <w:szCs w:val="19"/>
              </w:rPr>
              <w:t>Marine volcanic-hydrothermal environment, chert with mafic and ultramafic lavas</w:t>
            </w:r>
          </w:p>
        </w:tc>
        <w:tc>
          <w:tcPr>
            <w:tcW w:w="1450" w:type="dxa"/>
            <w:vAlign w:val="center"/>
          </w:tcPr>
          <w:p w14:paraId="715173E7" w14:textId="77777777" w:rsidR="00F61815" w:rsidRPr="001C7830" w:rsidRDefault="001B3B05" w:rsidP="001B3B05">
            <w:pPr>
              <w:rPr>
                <w:rFonts w:ascii="Arial" w:hAnsi="Arial" w:cs="Arial"/>
                <w:sz w:val="18"/>
                <w:szCs w:val="19"/>
              </w:rPr>
            </w:pPr>
            <w:r w:rsidRPr="001C7830">
              <w:rPr>
                <w:rFonts w:ascii="Arial" w:hAnsi="Arial" w:cs="Arial"/>
                <w:sz w:val="18"/>
                <w:szCs w:val="19"/>
              </w:rPr>
              <w:t>Lower-middle greenschist</w:t>
            </w:r>
          </w:p>
        </w:tc>
        <w:tc>
          <w:tcPr>
            <w:tcW w:w="818" w:type="dxa"/>
            <w:vAlign w:val="center"/>
          </w:tcPr>
          <w:p w14:paraId="5CD85AA1" w14:textId="5ED9A8C9" w:rsidR="00F61815" w:rsidRPr="001C7830" w:rsidRDefault="00F61815" w:rsidP="00AF715B">
            <w:pPr>
              <w:rPr>
                <w:rFonts w:ascii="Arial" w:hAnsi="Arial" w:cs="Arial"/>
                <w:sz w:val="18"/>
                <w:szCs w:val="19"/>
              </w:rPr>
            </w:pPr>
            <w:r w:rsidRPr="001C7830">
              <w:rPr>
                <w:rFonts w:ascii="Arial" w:hAnsi="Arial" w:cs="Arial"/>
                <w:sz w:val="18"/>
                <w:szCs w:val="19"/>
              </w:rPr>
              <w:fldChar w:fldCharType="begin"/>
            </w:r>
            <w:r w:rsidR="00AF715B">
              <w:rPr>
                <w:rFonts w:ascii="Arial" w:hAnsi="Arial" w:cs="Arial"/>
                <w:sz w:val="18"/>
                <w:szCs w:val="19"/>
              </w:rPr>
              <w:instrText xml:space="preserve"> ADDIN EN.CITE &lt;EndNote&gt;&lt;Cite&gt;&lt;Author&gt;Reimer&lt;/Author&gt;&lt;Year&gt;1980&lt;/Year&gt;&lt;RecNum&gt;749&lt;/RecNum&gt;&lt;DisplayText&gt;(3, 7)&lt;/DisplayText&gt;&lt;record&gt;&lt;rec-number&gt;749&lt;/rec-number&gt;&lt;foreign-keys&gt;&lt;key app="EN" db-id="dv5px2f2zspae0ed05dpxt9oarss5at5rt00" timestamp="1418286174"&gt;749&lt;/key&gt;&lt;/foreign-keys&gt;&lt;ref-type name="Journal Article"&gt;17&lt;/ref-type&gt;&lt;contributors&gt;&lt;authors&gt;&lt;author&gt;Reimer, T. O.&lt;/author&gt;&lt;/authors&gt;&lt;/contributors&gt;&lt;titles&gt;&lt;title&gt;Archean sedimentary baryte deposits of the Swaziland Supergroup (Barberton Mountain Land, South Africa)&lt;/title&gt;&lt;secondary-title&gt;Precambrian Research&lt;/secondary-title&gt;&lt;/titles&gt;&lt;periodical&gt;&lt;full-title&gt;Precambrian Research&lt;/full-title&gt;&lt;abbr-1&gt;Precambrian Res.&lt;/abbr-1&gt;&lt;abbr-2&gt;Precambrian Res&lt;/abbr-2&gt;&lt;/periodical&gt;&lt;pages&gt;393-410&lt;/pages&gt;&lt;volume&gt;12&lt;/volume&gt;&lt;number&gt;1-4&lt;/number&gt;&lt;dates&gt;&lt;year&gt;1980&lt;/year&gt;&lt;/dates&gt;&lt;isbn&gt;0301-9268&lt;/isbn&gt;&lt;urls&gt;&lt;related-urls&gt;&lt;url&gt;http://www.sciencedirect.com/science/article/B6VBP-489Y85Y-6T/2/988d3d8a01ab01978c69beef5fb9019a&lt;/url&gt;&lt;/related-urls&gt;&lt;/urls&gt;&lt;/record&gt;&lt;/Cite&gt;&lt;Cite&gt;&lt;Author&gt;Reimer&lt;/Author&gt;&lt;Year&gt;1990&lt;/Year&gt;&lt;RecNum&gt;321&lt;/RecNum&gt;&lt;record&gt;&lt;rec-number&gt;321&lt;/rec-number&gt;&lt;foreign-keys&gt;&lt;key app="EN" db-id="dv5px2f2zspae0ed05dpxt9oarss5at5rt00" timestamp="0"&gt;321&lt;/key&gt;&lt;/foreign-keys&gt;&lt;ref-type name="Journal Article"&gt;17&lt;/ref-type&gt;&lt;contributors&gt;&lt;authors&gt;&lt;author&gt;Reimer, T.O.&lt;/author&gt;&lt;/authors&gt;&lt;/contributors&gt;&lt;titles&gt;&lt;title&gt;Archaean baryte deposits of Southern Africa&lt;/title&gt;&lt;secondary-title&gt;Journal of the Geological Society of India&lt;/secondary-title&gt;&lt;/titles&gt;&lt;periodical&gt;&lt;full-title&gt;Journal of the Geological Society of India&lt;/full-title&gt;&lt;abbr-1&gt;J. Geol. Soc. India&lt;/abbr-1&gt;&lt;abbr-2&gt;J Geol Soc India&lt;/abbr-2&gt;&lt;/periodical&gt;&lt;pages&gt;131-150&lt;/pages&gt;&lt;volume&gt;35&lt;/volume&gt;&lt;dates&gt;&lt;year&gt;1990&lt;/year&gt;&lt;/dates&gt;&lt;urls&gt;&lt;/urls&gt;&lt;/record&gt;&lt;/Cite&gt;&lt;/EndNote&gt;</w:instrText>
            </w:r>
            <w:r w:rsidRPr="001C7830">
              <w:rPr>
                <w:rFonts w:ascii="Arial" w:hAnsi="Arial" w:cs="Arial"/>
                <w:sz w:val="18"/>
                <w:szCs w:val="19"/>
              </w:rPr>
              <w:fldChar w:fldCharType="separate"/>
            </w:r>
            <w:r w:rsidR="00AF715B">
              <w:rPr>
                <w:rFonts w:ascii="Arial" w:hAnsi="Arial" w:cs="Arial"/>
                <w:noProof/>
                <w:sz w:val="18"/>
                <w:szCs w:val="19"/>
              </w:rPr>
              <w:t>(3, 7)</w:t>
            </w:r>
            <w:r w:rsidRPr="001C7830">
              <w:rPr>
                <w:rFonts w:ascii="Arial" w:hAnsi="Arial" w:cs="Arial"/>
                <w:sz w:val="18"/>
                <w:szCs w:val="19"/>
              </w:rPr>
              <w:fldChar w:fldCharType="end"/>
            </w:r>
          </w:p>
        </w:tc>
      </w:tr>
      <w:tr w:rsidR="001B3B05" w:rsidRPr="001C7830" w14:paraId="5D508261" w14:textId="77777777" w:rsidTr="00AF715B">
        <w:trPr>
          <w:trHeight w:hRule="exact" w:val="1304"/>
        </w:trPr>
        <w:tc>
          <w:tcPr>
            <w:tcW w:w="1137" w:type="dxa"/>
            <w:vAlign w:val="center"/>
          </w:tcPr>
          <w:p w14:paraId="3D05CC64" w14:textId="77777777" w:rsidR="00F61815" w:rsidRPr="001C7830" w:rsidRDefault="00F61815" w:rsidP="003C5441">
            <w:pPr>
              <w:rPr>
                <w:rFonts w:ascii="Arial" w:hAnsi="Arial" w:cs="Arial"/>
                <w:sz w:val="18"/>
                <w:szCs w:val="19"/>
              </w:rPr>
            </w:pPr>
            <w:r w:rsidRPr="001C7830">
              <w:rPr>
                <w:rFonts w:ascii="Arial" w:hAnsi="Arial" w:cs="Arial"/>
                <w:sz w:val="18"/>
                <w:szCs w:val="19"/>
              </w:rPr>
              <w:t>Stentor/</w:t>
            </w:r>
          </w:p>
          <w:p w14:paraId="227EFADC" w14:textId="77777777" w:rsidR="00F61815" w:rsidRPr="001C7830" w:rsidRDefault="00F61815" w:rsidP="003C5441">
            <w:pPr>
              <w:rPr>
                <w:rFonts w:ascii="Arial" w:hAnsi="Arial" w:cs="Arial"/>
                <w:sz w:val="18"/>
                <w:szCs w:val="19"/>
              </w:rPr>
            </w:pPr>
            <w:r w:rsidRPr="001C7830">
              <w:rPr>
                <w:rFonts w:ascii="Arial" w:hAnsi="Arial" w:cs="Arial"/>
                <w:sz w:val="18"/>
                <w:szCs w:val="19"/>
              </w:rPr>
              <w:t>Amo</w:t>
            </w:r>
          </w:p>
        </w:tc>
        <w:tc>
          <w:tcPr>
            <w:tcW w:w="1835" w:type="dxa"/>
            <w:vAlign w:val="center"/>
          </w:tcPr>
          <w:p w14:paraId="7C6A9E4A" w14:textId="77777777" w:rsidR="00F61815" w:rsidRPr="001C7830" w:rsidRDefault="00F61815" w:rsidP="003C5441">
            <w:pPr>
              <w:rPr>
                <w:rFonts w:ascii="Arial" w:hAnsi="Arial" w:cs="Arial"/>
                <w:sz w:val="18"/>
                <w:szCs w:val="19"/>
              </w:rPr>
            </w:pPr>
            <w:r w:rsidRPr="001C7830">
              <w:rPr>
                <w:rFonts w:ascii="Arial" w:hAnsi="Arial" w:cs="Arial"/>
                <w:sz w:val="18"/>
                <w:szCs w:val="19"/>
              </w:rPr>
              <w:t xml:space="preserve">Bien Venue Fm, Fig Tree Group, South Africa </w:t>
            </w:r>
          </w:p>
        </w:tc>
        <w:tc>
          <w:tcPr>
            <w:tcW w:w="1134" w:type="dxa"/>
            <w:vAlign w:val="center"/>
          </w:tcPr>
          <w:p w14:paraId="21476AF4" w14:textId="77777777" w:rsidR="00F61815" w:rsidRPr="001C7830" w:rsidRDefault="00F61815" w:rsidP="003C5441">
            <w:pPr>
              <w:rPr>
                <w:rFonts w:ascii="Arial" w:hAnsi="Arial" w:cs="Arial"/>
                <w:sz w:val="18"/>
                <w:szCs w:val="19"/>
              </w:rPr>
            </w:pPr>
            <w:r w:rsidRPr="001C7830">
              <w:rPr>
                <w:rFonts w:ascii="Arial" w:hAnsi="Arial" w:cs="Arial"/>
                <w:sz w:val="18"/>
                <w:szCs w:val="19"/>
              </w:rPr>
              <w:t>3260 Ma</w:t>
            </w:r>
          </w:p>
          <w:p w14:paraId="4BDEE609" w14:textId="77777777" w:rsidR="00F61815" w:rsidRPr="001C7830" w:rsidRDefault="00F61815" w:rsidP="003C5441">
            <w:pPr>
              <w:rPr>
                <w:rFonts w:ascii="Arial" w:hAnsi="Arial" w:cs="Arial"/>
                <w:sz w:val="18"/>
                <w:szCs w:val="19"/>
              </w:rPr>
            </w:pPr>
            <w:r w:rsidRPr="001C7830">
              <w:rPr>
                <w:rFonts w:ascii="Arial" w:hAnsi="Arial" w:cs="Arial"/>
                <w:sz w:val="14"/>
                <w:szCs w:val="19"/>
              </w:rPr>
              <w:t>(zircon U-Pb)</w:t>
            </w:r>
          </w:p>
        </w:tc>
        <w:tc>
          <w:tcPr>
            <w:tcW w:w="2693" w:type="dxa"/>
            <w:vAlign w:val="center"/>
          </w:tcPr>
          <w:p w14:paraId="412BC77A" w14:textId="77777777" w:rsidR="00F61815" w:rsidRPr="001C7830" w:rsidRDefault="00F61815" w:rsidP="003C5441">
            <w:pPr>
              <w:rPr>
                <w:rFonts w:ascii="Arial" w:hAnsi="Arial" w:cs="Arial"/>
                <w:sz w:val="18"/>
                <w:szCs w:val="19"/>
              </w:rPr>
            </w:pPr>
            <w:r w:rsidRPr="001C7830">
              <w:rPr>
                <w:rFonts w:ascii="Arial" w:hAnsi="Arial" w:cs="Arial"/>
                <w:sz w:val="18"/>
                <w:szCs w:val="19"/>
              </w:rPr>
              <w:t>Marine volcanic-hydrothermal environment, calc-alkaline lavas and clastic sedimentary rocks</w:t>
            </w:r>
          </w:p>
        </w:tc>
        <w:tc>
          <w:tcPr>
            <w:tcW w:w="1450" w:type="dxa"/>
            <w:vAlign w:val="center"/>
          </w:tcPr>
          <w:p w14:paraId="479075DA" w14:textId="7DD68C6B" w:rsidR="00F61815" w:rsidRPr="001C7830" w:rsidRDefault="002A6EBA" w:rsidP="001B3B05">
            <w:pPr>
              <w:rPr>
                <w:rFonts w:ascii="Arial" w:hAnsi="Arial" w:cs="Arial"/>
                <w:sz w:val="18"/>
                <w:szCs w:val="19"/>
              </w:rPr>
            </w:pPr>
            <w:r>
              <w:rPr>
                <w:rFonts w:ascii="Arial" w:hAnsi="Arial" w:cs="Arial"/>
                <w:sz w:val="18"/>
                <w:szCs w:val="19"/>
              </w:rPr>
              <w:t>Upper</w:t>
            </w:r>
            <w:r w:rsidR="001B3B05" w:rsidRPr="001C7830">
              <w:rPr>
                <w:rFonts w:ascii="Arial" w:hAnsi="Arial" w:cs="Arial"/>
                <w:sz w:val="18"/>
                <w:szCs w:val="19"/>
              </w:rPr>
              <w:t xml:space="preserve"> greenschist</w:t>
            </w:r>
          </w:p>
        </w:tc>
        <w:tc>
          <w:tcPr>
            <w:tcW w:w="818" w:type="dxa"/>
            <w:vAlign w:val="center"/>
          </w:tcPr>
          <w:p w14:paraId="0C060091" w14:textId="32DE2F72" w:rsidR="00F61815" w:rsidRPr="001C7830" w:rsidRDefault="00F61815" w:rsidP="00AF715B">
            <w:pPr>
              <w:rPr>
                <w:rFonts w:ascii="Arial" w:hAnsi="Arial" w:cs="Arial"/>
                <w:sz w:val="18"/>
                <w:szCs w:val="19"/>
              </w:rPr>
            </w:pPr>
            <w:r w:rsidRPr="001C7830">
              <w:rPr>
                <w:rFonts w:ascii="Arial" w:hAnsi="Arial" w:cs="Arial"/>
                <w:sz w:val="18"/>
                <w:szCs w:val="19"/>
              </w:rPr>
              <w:fldChar w:fldCharType="begin"/>
            </w:r>
            <w:r w:rsidR="00AF715B">
              <w:rPr>
                <w:rFonts w:ascii="Arial" w:hAnsi="Arial" w:cs="Arial"/>
                <w:sz w:val="18"/>
                <w:szCs w:val="19"/>
              </w:rPr>
              <w:instrText xml:space="preserve"> ADDIN EN.CITE &lt;EndNote&gt;&lt;Cite&gt;&lt;Author&gt;Kohler&lt;/Author&gt;&lt;Year&gt;2002&lt;/Year&gt;&lt;RecNum&gt;68&lt;/RecNum&gt;&lt;DisplayText&gt;(8)&lt;/DisplayText&gt;&lt;record&gt;&lt;rec-number&gt;68&lt;/rec-number&gt;&lt;foreign-keys&gt;&lt;key app="EN" db-id="dv5px2f2zspae0ed05dpxt9oarss5at5rt00" timestamp="0"&gt;68&lt;/key&gt;&lt;/foreign-keys&gt;&lt;ref-type name="Journal Article"&gt;17&lt;/ref-type&gt;&lt;contributors&gt;&lt;authors&gt;&lt;author&gt;Kohler, E. A.&lt;/author&gt;&lt;author&gt;Anhaeusser, C. R.&lt;/author&gt;&lt;/authors&gt;&lt;/contributors&gt;&lt;titles&gt;&lt;title&gt;Geology and geodynamic setting of Archaean silicic metavolcaniclastic rocks of the Bien Venue Formation, Fig Tree Group, northeast Barberton greenstone belt, South Africa&lt;/title&gt;&lt;secondary-title&gt;Precambrian Research&lt;/secondary-title&gt;&lt;/titles&gt;&lt;periodical&gt;&lt;full-title&gt;Precambrian Research&lt;/full-title&gt;&lt;abbr-1&gt;Precambrian Res.&lt;/abbr-1&gt;&lt;abbr-2&gt;Precambrian Res&lt;/abbr-2&gt;&lt;/periodical&gt;&lt;pages&gt;199-235&lt;/pages&gt;&lt;volume&gt;116&lt;/volume&gt;&lt;dates&gt;&lt;year&gt;2002&lt;/year&gt;&lt;/dates&gt;&lt;urls&gt;&lt;related-urls&gt;&lt;url&gt;http://www.ingentaconnect.com/content/els/03019268/2002/00000116/00000003/art00021&lt;/url&gt;&lt;url&gt;http://dx.doi.org/10.1016/S0301-9268(02)00021-9&lt;/url&gt;&lt;/related-urls&gt;&lt;/urls&gt;&lt;/record&gt;&lt;/Cite&gt;&lt;/EndNote&gt;</w:instrText>
            </w:r>
            <w:r w:rsidRPr="001C7830">
              <w:rPr>
                <w:rFonts w:ascii="Arial" w:hAnsi="Arial" w:cs="Arial"/>
                <w:sz w:val="18"/>
                <w:szCs w:val="19"/>
              </w:rPr>
              <w:fldChar w:fldCharType="separate"/>
            </w:r>
            <w:r w:rsidR="00AF715B">
              <w:rPr>
                <w:rFonts w:ascii="Arial" w:hAnsi="Arial" w:cs="Arial"/>
                <w:noProof/>
                <w:sz w:val="18"/>
                <w:szCs w:val="19"/>
              </w:rPr>
              <w:t>(8)</w:t>
            </w:r>
            <w:r w:rsidRPr="001C7830">
              <w:rPr>
                <w:rFonts w:ascii="Arial" w:hAnsi="Arial" w:cs="Arial"/>
                <w:sz w:val="18"/>
                <w:szCs w:val="19"/>
              </w:rPr>
              <w:fldChar w:fldCharType="end"/>
            </w:r>
          </w:p>
        </w:tc>
      </w:tr>
      <w:tr w:rsidR="001B3B05" w:rsidRPr="001C7830" w14:paraId="79809345" w14:textId="77777777" w:rsidTr="00AF715B">
        <w:trPr>
          <w:trHeight w:hRule="exact" w:val="1304"/>
        </w:trPr>
        <w:tc>
          <w:tcPr>
            <w:tcW w:w="1137" w:type="dxa"/>
            <w:vAlign w:val="center"/>
          </w:tcPr>
          <w:p w14:paraId="74A6BCEB" w14:textId="77777777" w:rsidR="00F61815" w:rsidRPr="001C7830" w:rsidRDefault="00F61815" w:rsidP="003C5441">
            <w:pPr>
              <w:rPr>
                <w:rFonts w:ascii="Arial" w:hAnsi="Arial" w:cs="Arial"/>
                <w:sz w:val="18"/>
                <w:szCs w:val="19"/>
              </w:rPr>
            </w:pPr>
            <w:r w:rsidRPr="001C7830">
              <w:rPr>
                <w:rFonts w:ascii="Arial" w:hAnsi="Arial" w:cs="Arial"/>
                <w:sz w:val="18"/>
                <w:szCs w:val="19"/>
              </w:rPr>
              <w:t>Barite Valley</w:t>
            </w:r>
          </w:p>
        </w:tc>
        <w:tc>
          <w:tcPr>
            <w:tcW w:w="1835" w:type="dxa"/>
            <w:vAlign w:val="center"/>
          </w:tcPr>
          <w:p w14:paraId="3BAA82F9" w14:textId="77777777" w:rsidR="00F61815" w:rsidRPr="001C7830" w:rsidRDefault="00F61815" w:rsidP="003C5441">
            <w:pPr>
              <w:rPr>
                <w:rFonts w:ascii="Arial" w:hAnsi="Arial" w:cs="Arial"/>
                <w:sz w:val="18"/>
                <w:szCs w:val="19"/>
              </w:rPr>
            </w:pPr>
            <w:r w:rsidRPr="001C7830">
              <w:rPr>
                <w:rFonts w:ascii="Arial" w:hAnsi="Arial" w:cs="Arial"/>
                <w:sz w:val="18"/>
                <w:szCs w:val="19"/>
              </w:rPr>
              <w:t>Mapepe Fm, Fig Tree Group, South Africa</w:t>
            </w:r>
          </w:p>
        </w:tc>
        <w:tc>
          <w:tcPr>
            <w:tcW w:w="1134" w:type="dxa"/>
            <w:vAlign w:val="center"/>
          </w:tcPr>
          <w:p w14:paraId="176F7130" w14:textId="77777777" w:rsidR="00F61815" w:rsidRPr="00113FE3" w:rsidRDefault="00F61815" w:rsidP="003C5441">
            <w:pPr>
              <w:rPr>
                <w:rFonts w:ascii="Arial" w:hAnsi="Arial" w:cs="Arial"/>
                <w:sz w:val="18"/>
                <w:szCs w:val="19"/>
                <w:lang w:val="es-ES"/>
              </w:rPr>
            </w:pPr>
            <w:r w:rsidRPr="00113FE3">
              <w:rPr>
                <w:rFonts w:ascii="Arial" w:hAnsi="Arial" w:cs="Arial"/>
                <w:sz w:val="18"/>
                <w:szCs w:val="19"/>
                <w:lang w:val="es-ES"/>
              </w:rPr>
              <w:t>3260 to 3230 Ma</w:t>
            </w:r>
            <w:r w:rsidR="0004295A" w:rsidRPr="00113FE3">
              <w:rPr>
                <w:rFonts w:ascii="Arial" w:hAnsi="Arial" w:cs="Arial"/>
                <w:sz w:val="18"/>
                <w:szCs w:val="19"/>
                <w:lang w:val="es-ES"/>
              </w:rPr>
              <w:t xml:space="preserve"> </w:t>
            </w:r>
            <w:r w:rsidR="0004295A" w:rsidRPr="00113FE3">
              <w:rPr>
                <w:rFonts w:ascii="Arial" w:hAnsi="Arial" w:cs="Arial"/>
                <w:i/>
                <w:sz w:val="18"/>
                <w:szCs w:val="19"/>
                <w:vertAlign w:val="superscript"/>
                <w:lang w:val="es-ES"/>
              </w:rPr>
              <w:t>b</w:t>
            </w:r>
          </w:p>
          <w:p w14:paraId="2955F30A" w14:textId="77777777" w:rsidR="00F61815" w:rsidRPr="00113FE3" w:rsidRDefault="00F61815" w:rsidP="003C5441">
            <w:pPr>
              <w:rPr>
                <w:rFonts w:ascii="Arial" w:hAnsi="Arial" w:cs="Arial"/>
                <w:sz w:val="18"/>
                <w:szCs w:val="19"/>
                <w:lang w:val="es-ES"/>
              </w:rPr>
            </w:pPr>
            <w:r w:rsidRPr="00113FE3">
              <w:rPr>
                <w:rFonts w:ascii="Arial" w:hAnsi="Arial" w:cs="Arial"/>
                <w:sz w:val="14"/>
                <w:szCs w:val="19"/>
                <w:lang w:val="es-ES"/>
              </w:rPr>
              <w:t>(zircon U-Pb)</w:t>
            </w:r>
          </w:p>
        </w:tc>
        <w:tc>
          <w:tcPr>
            <w:tcW w:w="2693" w:type="dxa"/>
            <w:vAlign w:val="center"/>
          </w:tcPr>
          <w:p w14:paraId="61598DBD" w14:textId="7F28A180" w:rsidR="00F61815" w:rsidRPr="001C7830" w:rsidRDefault="00F61815" w:rsidP="003C5441">
            <w:pPr>
              <w:rPr>
                <w:rFonts w:ascii="Arial" w:hAnsi="Arial" w:cs="Arial"/>
                <w:sz w:val="18"/>
                <w:szCs w:val="19"/>
              </w:rPr>
            </w:pPr>
            <w:r w:rsidRPr="001C7830">
              <w:rPr>
                <w:rFonts w:ascii="Arial" w:hAnsi="Arial" w:cs="Arial"/>
                <w:sz w:val="18"/>
                <w:szCs w:val="19"/>
              </w:rPr>
              <w:t xml:space="preserve">Hydrothermally-influenced foreland basin, chert with clastic sedimentary rocks and </w:t>
            </w:r>
            <w:r w:rsidR="00824E66">
              <w:rPr>
                <w:rFonts w:ascii="Arial" w:hAnsi="Arial" w:cs="Arial"/>
                <w:sz w:val="18"/>
                <w:szCs w:val="19"/>
              </w:rPr>
              <w:t xml:space="preserve">both primary and </w:t>
            </w:r>
            <w:r w:rsidRPr="001C7830">
              <w:rPr>
                <w:rFonts w:ascii="Arial" w:hAnsi="Arial" w:cs="Arial"/>
                <w:sz w:val="18"/>
                <w:szCs w:val="19"/>
              </w:rPr>
              <w:t>reworked barite</w:t>
            </w:r>
          </w:p>
        </w:tc>
        <w:tc>
          <w:tcPr>
            <w:tcW w:w="1450" w:type="dxa"/>
            <w:vAlign w:val="center"/>
          </w:tcPr>
          <w:p w14:paraId="439F73F6" w14:textId="77777777" w:rsidR="00F61815" w:rsidRPr="001C7830" w:rsidRDefault="001B3B05" w:rsidP="001B3B05">
            <w:pPr>
              <w:rPr>
                <w:rFonts w:ascii="Arial" w:hAnsi="Arial" w:cs="Arial"/>
                <w:sz w:val="18"/>
                <w:szCs w:val="19"/>
              </w:rPr>
            </w:pPr>
            <w:r w:rsidRPr="001C7830">
              <w:rPr>
                <w:rFonts w:ascii="Arial" w:hAnsi="Arial" w:cs="Arial"/>
                <w:sz w:val="18"/>
                <w:szCs w:val="19"/>
              </w:rPr>
              <w:t>Lower greenschist</w:t>
            </w:r>
          </w:p>
        </w:tc>
        <w:tc>
          <w:tcPr>
            <w:tcW w:w="818" w:type="dxa"/>
            <w:vAlign w:val="center"/>
          </w:tcPr>
          <w:p w14:paraId="57307836" w14:textId="6BF189A4" w:rsidR="00F61815" w:rsidRPr="001C7830" w:rsidRDefault="00F61815" w:rsidP="00AF715B">
            <w:pPr>
              <w:rPr>
                <w:rFonts w:ascii="Arial" w:hAnsi="Arial" w:cs="Arial"/>
                <w:sz w:val="18"/>
                <w:szCs w:val="19"/>
              </w:rPr>
            </w:pPr>
            <w:r w:rsidRPr="001C7830">
              <w:rPr>
                <w:rFonts w:ascii="Arial" w:hAnsi="Arial" w:cs="Arial"/>
                <w:sz w:val="18"/>
                <w:szCs w:val="19"/>
              </w:rPr>
              <w:fldChar w:fldCharType="begin">
                <w:fldData xml:space="preserve">PEVuZE5vdGU+PENpdGU+PEF1dGhvcj5IZWlucmljaHM8L0F1dGhvcj48WWVhcj4xOTc3PC9ZZWFy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==
</w:fldData>
              </w:fldChar>
            </w:r>
            <w:r w:rsidR="00AF715B">
              <w:rPr>
                <w:rFonts w:ascii="Arial" w:hAnsi="Arial" w:cs="Arial"/>
                <w:sz w:val="18"/>
                <w:szCs w:val="19"/>
              </w:rPr>
              <w:instrText xml:space="preserve"> ADDIN EN.CITE </w:instrText>
            </w:r>
            <w:r w:rsidR="00AF715B">
              <w:rPr>
                <w:rFonts w:ascii="Arial" w:hAnsi="Arial" w:cs="Arial"/>
                <w:sz w:val="18"/>
                <w:szCs w:val="19"/>
              </w:rPr>
              <w:fldChar w:fldCharType="begin">
                <w:fldData xml:space="preserve">PEVuZE5vdGU+PENpdGU+PEF1dGhvcj5IZWlucmljaHM8L0F1dGhvcj48WWVhcj4xOTc3PC9ZZWFy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==
</w:fldData>
              </w:fldChar>
            </w:r>
            <w:r w:rsidR="00AF715B">
              <w:rPr>
                <w:rFonts w:ascii="Arial" w:hAnsi="Arial" w:cs="Arial"/>
                <w:sz w:val="18"/>
                <w:szCs w:val="19"/>
              </w:rPr>
              <w:instrText xml:space="preserve"> ADDIN EN.CITE.DATA </w:instrText>
            </w:r>
            <w:r w:rsidR="00AF715B">
              <w:rPr>
                <w:rFonts w:ascii="Arial" w:hAnsi="Arial" w:cs="Arial"/>
                <w:sz w:val="18"/>
                <w:szCs w:val="19"/>
              </w:rPr>
            </w:r>
            <w:r w:rsidR="00AF715B">
              <w:rPr>
                <w:rFonts w:ascii="Arial" w:hAnsi="Arial" w:cs="Arial"/>
                <w:sz w:val="18"/>
                <w:szCs w:val="19"/>
              </w:rPr>
              <w:fldChar w:fldCharType="end"/>
            </w:r>
            <w:r w:rsidRPr="001C7830">
              <w:rPr>
                <w:rFonts w:ascii="Arial" w:hAnsi="Arial" w:cs="Arial"/>
                <w:sz w:val="18"/>
                <w:szCs w:val="19"/>
              </w:rPr>
            </w:r>
            <w:r w:rsidRPr="001C7830">
              <w:rPr>
                <w:rFonts w:ascii="Arial" w:hAnsi="Arial" w:cs="Arial"/>
                <w:sz w:val="18"/>
                <w:szCs w:val="19"/>
              </w:rPr>
              <w:fldChar w:fldCharType="separate"/>
            </w:r>
            <w:r w:rsidR="00AF715B">
              <w:rPr>
                <w:rFonts w:ascii="Arial" w:hAnsi="Arial" w:cs="Arial"/>
                <w:noProof/>
                <w:sz w:val="18"/>
                <w:szCs w:val="19"/>
              </w:rPr>
              <w:t>(3, 9)</w:t>
            </w:r>
            <w:r w:rsidRPr="001C7830">
              <w:rPr>
                <w:rFonts w:ascii="Arial" w:hAnsi="Arial" w:cs="Arial"/>
                <w:sz w:val="18"/>
                <w:szCs w:val="19"/>
              </w:rPr>
              <w:fldChar w:fldCharType="end"/>
            </w:r>
          </w:p>
        </w:tc>
      </w:tr>
      <w:tr w:rsidR="001B3B05" w:rsidRPr="00AF715B" w14:paraId="332A268C" w14:textId="77777777" w:rsidTr="00AF715B">
        <w:trPr>
          <w:trHeight w:hRule="exact" w:val="1304"/>
        </w:trPr>
        <w:tc>
          <w:tcPr>
            <w:tcW w:w="1137" w:type="dxa"/>
            <w:vAlign w:val="center"/>
          </w:tcPr>
          <w:p w14:paraId="549EAE3C" w14:textId="77777777" w:rsidR="00F61815" w:rsidRPr="001C7830" w:rsidRDefault="00F61815" w:rsidP="003C5441">
            <w:pPr>
              <w:rPr>
                <w:rFonts w:ascii="Arial" w:hAnsi="Arial" w:cs="Arial"/>
                <w:sz w:val="18"/>
                <w:szCs w:val="19"/>
              </w:rPr>
            </w:pPr>
            <w:r w:rsidRPr="001C7830">
              <w:rPr>
                <w:rFonts w:ascii="Arial" w:hAnsi="Arial" w:cs="Arial"/>
                <w:sz w:val="18"/>
                <w:szCs w:val="19"/>
              </w:rPr>
              <w:t>Sargur</w:t>
            </w:r>
          </w:p>
        </w:tc>
        <w:tc>
          <w:tcPr>
            <w:tcW w:w="1835" w:type="dxa"/>
            <w:vAlign w:val="center"/>
          </w:tcPr>
          <w:p w14:paraId="668F0A7D" w14:textId="77777777" w:rsidR="00F61815" w:rsidRPr="001C7830" w:rsidRDefault="00F61815" w:rsidP="003C5441">
            <w:pPr>
              <w:rPr>
                <w:rFonts w:ascii="Arial" w:hAnsi="Arial" w:cs="Arial"/>
                <w:sz w:val="18"/>
                <w:szCs w:val="19"/>
              </w:rPr>
            </w:pPr>
            <w:r w:rsidRPr="001C7830">
              <w:rPr>
                <w:rFonts w:ascii="Arial" w:hAnsi="Arial" w:cs="Arial"/>
                <w:sz w:val="18"/>
                <w:szCs w:val="19"/>
              </w:rPr>
              <w:t>Ghattihosahalli Schist Belt, Sargur Group, India</w:t>
            </w:r>
          </w:p>
        </w:tc>
        <w:tc>
          <w:tcPr>
            <w:tcW w:w="1134" w:type="dxa"/>
            <w:vAlign w:val="center"/>
          </w:tcPr>
          <w:p w14:paraId="18923D52" w14:textId="77777777" w:rsidR="00F61815" w:rsidRPr="001C7830" w:rsidRDefault="00F61815" w:rsidP="003C5441">
            <w:pPr>
              <w:rPr>
                <w:rFonts w:ascii="Arial" w:hAnsi="Arial" w:cs="Arial"/>
                <w:sz w:val="18"/>
                <w:szCs w:val="19"/>
              </w:rPr>
            </w:pPr>
            <w:r w:rsidRPr="001C7830">
              <w:rPr>
                <w:rFonts w:ascii="Arial" w:hAnsi="Arial" w:cs="Arial"/>
                <w:sz w:val="18"/>
                <w:szCs w:val="19"/>
              </w:rPr>
              <w:t>3200 Ma</w:t>
            </w:r>
          </w:p>
          <w:p w14:paraId="3D473972" w14:textId="74623726" w:rsidR="00F61815" w:rsidRPr="001C7830" w:rsidRDefault="00F61815" w:rsidP="000824B1">
            <w:pPr>
              <w:rPr>
                <w:rFonts w:ascii="Arial" w:hAnsi="Arial" w:cs="Arial"/>
                <w:sz w:val="18"/>
                <w:szCs w:val="19"/>
              </w:rPr>
            </w:pPr>
            <w:r w:rsidRPr="001C7830">
              <w:rPr>
                <w:rFonts w:ascii="Arial" w:hAnsi="Arial" w:cs="Arial"/>
                <w:sz w:val="14"/>
                <w:szCs w:val="19"/>
              </w:rPr>
              <w:t>(</w:t>
            </w:r>
            <w:r w:rsidR="000824B1">
              <w:rPr>
                <w:rFonts w:ascii="Arial" w:hAnsi="Arial" w:cs="Arial"/>
                <w:sz w:val="14"/>
                <w:szCs w:val="19"/>
              </w:rPr>
              <w:t>Pb/Pb whole rock</w:t>
            </w:r>
            <w:r w:rsidRPr="001C7830">
              <w:rPr>
                <w:rFonts w:ascii="Arial" w:hAnsi="Arial" w:cs="Arial"/>
                <w:sz w:val="14"/>
                <w:szCs w:val="19"/>
              </w:rPr>
              <w:t>)</w:t>
            </w:r>
          </w:p>
        </w:tc>
        <w:tc>
          <w:tcPr>
            <w:tcW w:w="2693" w:type="dxa"/>
            <w:vAlign w:val="center"/>
          </w:tcPr>
          <w:p w14:paraId="7073AF44" w14:textId="77777777" w:rsidR="00F61815" w:rsidRPr="001C7830" w:rsidRDefault="00F61815" w:rsidP="003C5441">
            <w:pPr>
              <w:rPr>
                <w:rFonts w:ascii="Arial" w:hAnsi="Arial" w:cs="Arial"/>
                <w:sz w:val="18"/>
                <w:szCs w:val="19"/>
              </w:rPr>
            </w:pPr>
            <w:r w:rsidRPr="001C7830">
              <w:rPr>
                <w:rFonts w:ascii="Arial" w:hAnsi="Arial" w:cs="Arial"/>
                <w:sz w:val="18"/>
                <w:szCs w:val="19"/>
              </w:rPr>
              <w:t>Marine volcanic-hydrothermal environment, mafic and ultramafic lavas with quartzite</w:t>
            </w:r>
          </w:p>
        </w:tc>
        <w:tc>
          <w:tcPr>
            <w:tcW w:w="1450" w:type="dxa"/>
            <w:vAlign w:val="center"/>
          </w:tcPr>
          <w:p w14:paraId="2117B047" w14:textId="77777777" w:rsidR="00F61815" w:rsidRPr="001C7830" w:rsidRDefault="001B3B05" w:rsidP="001B3B05">
            <w:pPr>
              <w:rPr>
                <w:rFonts w:ascii="Arial" w:hAnsi="Arial" w:cs="Arial"/>
                <w:sz w:val="18"/>
                <w:szCs w:val="19"/>
              </w:rPr>
            </w:pPr>
            <w:r w:rsidRPr="001C7830">
              <w:rPr>
                <w:rFonts w:ascii="Arial" w:hAnsi="Arial" w:cs="Arial"/>
                <w:sz w:val="18"/>
                <w:szCs w:val="19"/>
              </w:rPr>
              <w:t>Amphibolite</w:t>
            </w:r>
          </w:p>
        </w:tc>
        <w:tc>
          <w:tcPr>
            <w:tcW w:w="818" w:type="dxa"/>
            <w:vAlign w:val="center"/>
          </w:tcPr>
          <w:p w14:paraId="24D24EEA" w14:textId="2E220481" w:rsidR="00F61815" w:rsidRPr="00F54CFD" w:rsidRDefault="00F61815" w:rsidP="00AF715B">
            <w:pPr>
              <w:rPr>
                <w:rFonts w:ascii="Arial" w:hAnsi="Arial" w:cs="Arial"/>
                <w:sz w:val="18"/>
                <w:szCs w:val="19"/>
                <w:lang w:val="nb-NO"/>
              </w:rPr>
            </w:pPr>
            <w:r w:rsidRPr="001C7830">
              <w:rPr>
                <w:rFonts w:ascii="Arial" w:hAnsi="Arial" w:cs="Arial"/>
                <w:sz w:val="18"/>
                <w:szCs w:val="19"/>
              </w:rPr>
              <w:fldChar w:fldCharType="begin">
                <w:fldData xml:space="preserve">PEVuZE5vdGU+PENpdGU+PEF1dGhvcj5EZXZhcmFqdTwvQXV0aG9yPjxZZWFyPjE5OTk8L1llYXI+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</w:fldData>
              </w:fldChar>
            </w:r>
            <w:r w:rsidR="00AF715B">
              <w:rPr>
                <w:rFonts w:ascii="Arial" w:hAnsi="Arial" w:cs="Arial"/>
                <w:sz w:val="18"/>
                <w:szCs w:val="19"/>
              </w:rPr>
              <w:instrText xml:space="preserve"> ADDIN EN.CITE </w:instrText>
            </w:r>
            <w:r w:rsidR="00AF715B">
              <w:rPr>
                <w:rFonts w:ascii="Arial" w:hAnsi="Arial" w:cs="Arial"/>
                <w:sz w:val="18"/>
                <w:szCs w:val="19"/>
              </w:rPr>
              <w:fldChar w:fldCharType="begin">
                <w:fldData xml:space="preserve">PEVuZE5vdGU+PENpdGU+PEF1dGhvcj5EZXZhcmFqdTwvQXV0aG9yPjxZZWFyPjE5OTk8L1llYXI+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</w:fldData>
              </w:fldChar>
            </w:r>
            <w:r w:rsidR="00AF715B">
              <w:rPr>
                <w:rFonts w:ascii="Arial" w:hAnsi="Arial" w:cs="Arial"/>
                <w:sz w:val="18"/>
                <w:szCs w:val="19"/>
              </w:rPr>
              <w:instrText xml:space="preserve"> ADDIN EN.CITE.DATA </w:instrText>
            </w:r>
            <w:r w:rsidR="00AF715B">
              <w:rPr>
                <w:rFonts w:ascii="Arial" w:hAnsi="Arial" w:cs="Arial"/>
                <w:sz w:val="18"/>
                <w:szCs w:val="19"/>
              </w:rPr>
            </w:r>
            <w:r w:rsidR="00AF715B">
              <w:rPr>
                <w:rFonts w:ascii="Arial" w:hAnsi="Arial" w:cs="Arial"/>
                <w:sz w:val="18"/>
                <w:szCs w:val="19"/>
              </w:rPr>
              <w:fldChar w:fldCharType="end"/>
            </w:r>
            <w:r w:rsidRPr="001C7830">
              <w:rPr>
                <w:rFonts w:ascii="Arial" w:hAnsi="Arial" w:cs="Arial"/>
                <w:sz w:val="18"/>
                <w:szCs w:val="19"/>
              </w:rPr>
            </w:r>
            <w:r w:rsidRPr="001C7830">
              <w:rPr>
                <w:rFonts w:ascii="Arial" w:hAnsi="Arial" w:cs="Arial"/>
                <w:sz w:val="18"/>
                <w:szCs w:val="19"/>
              </w:rPr>
              <w:fldChar w:fldCharType="separate"/>
            </w:r>
            <w:r w:rsidR="00AF715B" w:rsidRPr="00AF715B">
              <w:rPr>
                <w:rFonts w:ascii="Arial" w:hAnsi="Arial" w:cs="Arial"/>
                <w:noProof/>
                <w:sz w:val="18"/>
                <w:szCs w:val="19"/>
                <w:lang w:val="nb-NO"/>
              </w:rPr>
              <w:t>(10, 11)</w:t>
            </w:r>
            <w:r w:rsidRPr="001C7830">
              <w:rPr>
                <w:rFonts w:ascii="Arial" w:hAnsi="Arial" w:cs="Arial"/>
                <w:sz w:val="18"/>
                <w:szCs w:val="19"/>
              </w:rPr>
              <w:fldChar w:fldCharType="end"/>
            </w:r>
          </w:p>
        </w:tc>
      </w:tr>
    </w:tbl>
    <w:p w14:paraId="09765D39" w14:textId="77777777" w:rsidR="00615A3F" w:rsidRDefault="005E3EF3" w:rsidP="00B42086">
      <w:pPr>
        <w:spacing w:line="360" w:lineRule="auto"/>
        <w:rPr>
          <w:rFonts w:cs="Times New Roman"/>
          <w:b/>
          <w:sz w:val="22"/>
          <w:szCs w:val="20"/>
          <w:vertAlign w:val="superscript"/>
        </w:rPr>
      </w:pPr>
      <w:r w:rsidRPr="001C7830">
        <w:rPr>
          <w:rFonts w:cs="Times New Roman"/>
          <w:b/>
          <w:sz w:val="22"/>
          <w:szCs w:val="20"/>
          <w:vertAlign w:val="superscript"/>
        </w:rPr>
        <w:softHyphen/>
      </w:r>
    </w:p>
    <w:p w14:paraId="07EE71AC" w14:textId="2E18D37E" w:rsidR="00E654F7" w:rsidRPr="001C7830" w:rsidRDefault="00142543" w:rsidP="00B42086">
      <w:pPr>
        <w:spacing w:line="360" w:lineRule="auto"/>
        <w:rPr>
          <w:rFonts w:cs="Times New Roman"/>
          <w:b/>
        </w:rPr>
      </w:pPr>
      <w:r w:rsidRPr="00F91FDF">
        <w:rPr>
          <w:rFonts w:cs="Times New Roman"/>
          <w:b/>
          <w:sz w:val="20"/>
          <w:szCs w:val="18"/>
        </w:rPr>
        <w:t>Table S</w:t>
      </w:r>
      <w:r w:rsidR="00B11226" w:rsidRPr="00F91FDF">
        <w:rPr>
          <w:rFonts w:cs="Times New Roman"/>
          <w:b/>
          <w:sz w:val="20"/>
          <w:szCs w:val="18"/>
        </w:rPr>
        <w:t>1</w:t>
      </w:r>
      <w:r w:rsidR="005E3EF3" w:rsidRPr="00F91FDF">
        <w:rPr>
          <w:rFonts w:cs="Times New Roman"/>
          <w:b/>
          <w:sz w:val="20"/>
          <w:szCs w:val="18"/>
        </w:rPr>
        <w:t xml:space="preserve"> </w:t>
      </w:r>
      <w:r w:rsidR="00E654F7" w:rsidRPr="009E2640">
        <w:rPr>
          <w:rFonts w:cs="Times New Roman"/>
          <w:i/>
          <w:sz w:val="20"/>
          <w:szCs w:val="18"/>
        </w:rPr>
        <w:t>Overview of Paleoarchean barite deposits</w:t>
      </w:r>
      <w:r w:rsidR="006A386F" w:rsidRPr="009E2640">
        <w:rPr>
          <w:rFonts w:cs="Times New Roman"/>
          <w:i/>
          <w:sz w:val="20"/>
          <w:szCs w:val="18"/>
        </w:rPr>
        <w:t>.</w:t>
      </w:r>
      <w:r w:rsidR="006A386F" w:rsidRPr="009E2640">
        <w:rPr>
          <w:rFonts w:cs="Times New Roman"/>
          <w:b/>
          <w:i/>
          <w:sz w:val="20"/>
          <w:szCs w:val="18"/>
        </w:rPr>
        <w:t xml:space="preserve"> </w:t>
      </w:r>
      <w:r w:rsidR="0004295A" w:rsidRPr="009E2640">
        <w:rPr>
          <w:rFonts w:cs="Times New Roman"/>
          <w:i/>
          <w:sz w:val="18"/>
          <w:szCs w:val="18"/>
          <w:vertAlign w:val="superscript"/>
        </w:rPr>
        <w:t>a</w:t>
      </w:r>
      <w:r w:rsidR="0004295A" w:rsidRPr="009E2640">
        <w:rPr>
          <w:rFonts w:cs="Times New Roman"/>
          <w:i/>
          <w:sz w:val="18"/>
          <w:szCs w:val="18"/>
        </w:rPr>
        <w:t xml:space="preserve"> </w:t>
      </w:r>
      <w:r w:rsidR="0004295A" w:rsidRPr="001C7830">
        <w:rPr>
          <w:rFonts w:cs="Times New Roman"/>
          <w:i/>
          <w:sz w:val="20"/>
          <w:szCs w:val="20"/>
        </w:rPr>
        <w:t>The age of 3410 Ma is based on stratigraphic correlations with the Buck Reef Chert as outlined in R</w:t>
      </w:r>
      <w:r w:rsidR="004A5D75" w:rsidRPr="001C7830">
        <w:rPr>
          <w:rFonts w:cs="Times New Roman"/>
          <w:i/>
          <w:sz w:val="20"/>
          <w:szCs w:val="20"/>
        </w:rPr>
        <w:t xml:space="preserve">oerdink et al. (2012). Recent zircon dating of a felsic volcanic rock taken ca. 10-20 m below the barite horizon revealed an older age of 3537 Ma </w:t>
      </w:r>
      <w:r w:rsidR="004A5D75" w:rsidRPr="001C7830">
        <w:rPr>
          <w:rFonts w:cs="Times New Roman"/>
          <w:i/>
          <w:sz w:val="20"/>
          <w:szCs w:val="20"/>
        </w:rPr>
        <w:fldChar w:fldCharType="begin"/>
      </w:r>
      <w:r w:rsidR="00AF715B">
        <w:rPr>
          <w:rFonts w:cs="Times New Roman"/>
          <w:i/>
          <w:sz w:val="20"/>
          <w:szCs w:val="20"/>
        </w:rPr>
        <w:instrText xml:space="preserve"> ADDIN EN.CITE &lt;EndNote&gt;&lt;Cite&gt;&lt;Author&gt;Kröner&lt;/Author&gt;&lt;Year&gt;2016&lt;/Year&gt;&lt;RecNum&gt;839&lt;/RecNum&gt;&lt;DisplayText&gt;(12)&lt;/DisplayText&gt;&lt;record&gt;&lt;rec-number&gt;839&lt;/rec-number&gt;&lt;foreign-keys&gt;&lt;key app="EN" db-id="dv5px2f2zspae0ed05dpxt9oarss5at5rt00" timestamp="1467796303"&gt;839&lt;/key&gt;&lt;/foreign-keys&gt;&lt;ref-type name="Journal Article"&gt;17&lt;/ref-type&gt;&lt;contributors&gt;&lt;authors&gt;&lt;author&gt;Kröner, A.&lt;/author&gt;&lt;author&gt;Anhaeusser, C. R.&lt;/author&gt;&lt;author&gt;Hoffmann, J.E.&lt;/author&gt;&lt;author&gt;Wong, J.&lt;/author&gt;&lt;author&gt;Geng, H.&lt;/author&gt;&lt;author&gt;Hegner, E.&lt;/author&gt;&lt;author&gt;Xie, H.&lt;/author&gt;&lt;author&gt;Yang, J.&lt;/author&gt;&lt;author&gt;Liu, D.&lt;/author&gt;&lt;/authors&gt;&lt;/contributors&gt;&lt;titles&gt;&lt;title&gt;Chronology of the oldest supracrustal sequences in the Palaeoarchaean Barberton Greenstone Belt, South Africa and Swaziland&lt;/title&gt;&lt;secondary-title&gt;Precambrian Research&lt;/secondary-title&gt;&lt;/titles&gt;&lt;periodical&gt;&lt;full-title&gt;Precambrian Research&lt;/full-title&gt;&lt;abbr-1&gt;Precambrian Res.&lt;/abbr-1&gt;&lt;abbr-2&gt;Precambrian Res&lt;/abbr-2&gt;&lt;/periodical&gt;&lt;pages&gt;123-143&lt;/pages&gt;&lt;volume&gt;279&lt;/volume&gt;&lt;dates&gt;&lt;year&gt;2016&lt;/year&gt;&lt;/dates&gt;&lt;urls&gt;&lt;/urls&gt;&lt;/record&gt;&lt;/Cite&gt;&lt;/EndNote&gt;</w:instrText>
      </w:r>
      <w:r w:rsidR="004A5D75" w:rsidRPr="001C7830">
        <w:rPr>
          <w:rFonts w:cs="Times New Roman"/>
          <w:i/>
          <w:sz w:val="20"/>
          <w:szCs w:val="20"/>
        </w:rPr>
        <w:fldChar w:fldCharType="separate"/>
      </w:r>
      <w:r w:rsidR="00AF715B">
        <w:rPr>
          <w:rFonts w:cs="Times New Roman"/>
          <w:i/>
          <w:noProof/>
          <w:sz w:val="20"/>
          <w:szCs w:val="20"/>
        </w:rPr>
        <w:t>(12)</w:t>
      </w:r>
      <w:r w:rsidR="004A5D75" w:rsidRPr="001C7830">
        <w:rPr>
          <w:rFonts w:cs="Times New Roman"/>
          <w:i/>
          <w:sz w:val="20"/>
          <w:szCs w:val="20"/>
        </w:rPr>
        <w:fldChar w:fldCharType="end"/>
      </w:r>
      <w:r w:rsidR="004A5D75" w:rsidRPr="001C7830">
        <w:rPr>
          <w:rFonts w:cs="Times New Roman"/>
          <w:i/>
          <w:sz w:val="20"/>
          <w:szCs w:val="20"/>
        </w:rPr>
        <w:t xml:space="preserve">, but the stratigraphic relationship between the barite and the felsic schist is unclear as the contact between the </w:t>
      </w:r>
      <w:r w:rsidR="005E3EF3" w:rsidRPr="001C7830">
        <w:rPr>
          <w:rFonts w:cs="Times New Roman"/>
          <w:i/>
          <w:sz w:val="20"/>
          <w:szCs w:val="20"/>
        </w:rPr>
        <w:t>two units is not exposed.</w:t>
      </w:r>
      <w:r w:rsidR="00AD684C">
        <w:rPr>
          <w:rFonts w:cs="Times New Roman"/>
          <w:i/>
          <w:sz w:val="20"/>
          <w:szCs w:val="20"/>
        </w:rPr>
        <w:t xml:space="preserve"> The stratigraphy in this part of the greenstone belt is highly compressed.</w:t>
      </w:r>
      <w:r w:rsidR="005E3EF3" w:rsidRPr="001C7830">
        <w:rPr>
          <w:rFonts w:cs="Times New Roman"/>
          <w:i/>
          <w:sz w:val="20"/>
          <w:szCs w:val="20"/>
        </w:rPr>
        <w:t xml:space="preserve"> </w:t>
      </w:r>
      <w:r w:rsidR="004A5D75" w:rsidRPr="001C7830">
        <w:rPr>
          <w:rFonts w:cs="Times New Roman"/>
          <w:i/>
          <w:sz w:val="20"/>
          <w:szCs w:val="20"/>
        </w:rPr>
        <w:t xml:space="preserve"> </w:t>
      </w:r>
      <w:r w:rsidR="0004295A" w:rsidRPr="001C7830">
        <w:rPr>
          <w:rFonts w:cs="Times New Roman"/>
          <w:i/>
          <w:sz w:val="20"/>
          <w:szCs w:val="20"/>
          <w:vertAlign w:val="superscript"/>
        </w:rPr>
        <w:t xml:space="preserve">b </w:t>
      </w:r>
      <w:r w:rsidR="0004295A" w:rsidRPr="001C7830">
        <w:rPr>
          <w:rFonts w:cs="Times New Roman"/>
          <w:i/>
          <w:sz w:val="20"/>
          <w:szCs w:val="20"/>
        </w:rPr>
        <w:t xml:space="preserve">The average age of 3245 Ma is used in this study. </w:t>
      </w:r>
      <w:r w:rsidR="00E654F7" w:rsidRPr="001C7830">
        <w:rPr>
          <w:rFonts w:cs="Times New Roman"/>
          <w:b/>
        </w:rPr>
        <w:br w:type="page"/>
      </w:r>
    </w:p>
    <w:p w14:paraId="59F5B6A3" w14:textId="0A28E8CC" w:rsidR="001F0C21" w:rsidRDefault="001F0C21" w:rsidP="00853CA9">
      <w:pPr>
        <w:spacing w:line="360" w:lineRule="auto"/>
        <w:rPr>
          <w:rFonts w:cs="Times New Roman"/>
          <w:b/>
        </w:rPr>
      </w:pPr>
      <w:r>
        <w:rPr>
          <w:rFonts w:cs="Times New Roman"/>
          <w:b/>
        </w:rPr>
        <w:lastRenderedPageBreak/>
        <w:t xml:space="preserve">2. </w:t>
      </w:r>
      <w:r w:rsidR="00610558">
        <w:rPr>
          <w:rFonts w:cs="Times New Roman"/>
          <w:b/>
        </w:rPr>
        <w:t xml:space="preserve">Barite photographs with </w:t>
      </w:r>
      <w:r w:rsidR="00610558">
        <w:rPr>
          <w:rFonts w:cs="Times New Roman"/>
          <w:b/>
          <w:vertAlign w:val="superscript"/>
        </w:rPr>
        <w:t>87</w:t>
      </w:r>
      <w:r w:rsidR="00610558">
        <w:rPr>
          <w:rFonts w:cs="Times New Roman"/>
          <w:b/>
        </w:rPr>
        <w:t>Sr/</w:t>
      </w:r>
      <w:r w:rsidR="00610558">
        <w:rPr>
          <w:rFonts w:cs="Times New Roman"/>
          <w:b/>
          <w:vertAlign w:val="superscript"/>
        </w:rPr>
        <w:t>86</w:t>
      </w:r>
      <w:r w:rsidR="00610558">
        <w:rPr>
          <w:rFonts w:cs="Times New Roman"/>
          <w:b/>
        </w:rPr>
        <w:t>Sr values</w:t>
      </w:r>
    </w:p>
    <w:p w14:paraId="5E778CD6" w14:textId="359F1446" w:rsidR="00610558" w:rsidRDefault="0028119E" w:rsidP="00853CA9">
      <w:pPr>
        <w:spacing w:line="360" w:lineRule="auto"/>
        <w:rPr>
          <w:rFonts w:cs="Times New Roman"/>
          <w:bCs/>
        </w:rPr>
      </w:pPr>
      <w:r>
        <w:rPr>
          <w:rFonts w:cs="Times New Roman"/>
          <w:bCs/>
        </w:rPr>
        <w:t xml:space="preserve">A selection of barite samples is shown </w:t>
      </w:r>
      <w:r w:rsidR="00EF2E7C">
        <w:rPr>
          <w:rFonts w:cs="Times New Roman"/>
          <w:bCs/>
        </w:rPr>
        <w:t xml:space="preserve">in Figure S1 </w:t>
      </w:r>
      <w:r>
        <w:rPr>
          <w:rFonts w:cs="Times New Roman"/>
          <w:bCs/>
        </w:rPr>
        <w:t>below</w:t>
      </w:r>
      <w:r w:rsidR="00853CA9">
        <w:rPr>
          <w:rFonts w:cs="Times New Roman"/>
          <w:bCs/>
        </w:rPr>
        <w:t>,</w:t>
      </w:r>
      <w:r>
        <w:rPr>
          <w:rFonts w:cs="Times New Roman"/>
          <w:bCs/>
        </w:rPr>
        <w:t xml:space="preserve"> with bladed and granular crystal morphologies and measured Sr isotope values for </w:t>
      </w:r>
      <w:r w:rsidR="00853CA9">
        <w:rPr>
          <w:rFonts w:cs="Times New Roman"/>
          <w:bCs/>
        </w:rPr>
        <w:t>each d</w:t>
      </w:r>
      <w:r w:rsidR="00EF2E7C">
        <w:rPr>
          <w:rFonts w:cs="Times New Roman"/>
          <w:bCs/>
        </w:rPr>
        <w:t xml:space="preserve">rilling location. </w:t>
      </w:r>
    </w:p>
    <w:p w14:paraId="32D98F35" w14:textId="5F57AC8F" w:rsidR="003A141C" w:rsidRDefault="003A141C" w:rsidP="00853CA9">
      <w:pPr>
        <w:spacing w:line="360" w:lineRule="auto"/>
        <w:rPr>
          <w:rFonts w:cs="Times New Roman"/>
          <w:bCs/>
        </w:rPr>
      </w:pPr>
    </w:p>
    <w:p w14:paraId="47BE6EA9" w14:textId="77777777" w:rsidR="00EF2E7C" w:rsidRDefault="00610558" w:rsidP="000B2391">
      <w:pPr>
        <w:rPr>
          <w:rFonts w:cs="Times New Roman"/>
          <w:b/>
        </w:rPr>
      </w:pPr>
      <w:r>
        <w:rPr>
          <w:rFonts w:cs="Times New Roman"/>
          <w:b/>
          <w:noProof/>
        </w:rPr>
        <w:drawing>
          <wp:anchor distT="0" distB="0" distL="114300" distR="114300" simplePos="0" relativeHeight="251658240" behindDoc="0" locked="0" layoutInCell="1" allowOverlap="1" wp14:anchorId="2546D13B" wp14:editId="5DC23FCE">
            <wp:simplePos x="0" y="0"/>
            <wp:positionH relativeFrom="column">
              <wp:posOffset>0</wp:posOffset>
            </wp:positionH>
            <wp:positionV relativeFrom="paragraph">
              <wp:posOffset>-1270</wp:posOffset>
            </wp:positionV>
            <wp:extent cx="3559126" cy="3611990"/>
            <wp:effectExtent l="0" t="0" r="3810" b="7620"/>
            <wp:wrapSquare wrapText="bothSides"/>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1 Images barites.jpg"/>
                    <pic:cNvPicPr/>
                  </pic:nvPicPr>
                  <pic:blipFill rotWithShape="1">
                    <a:blip r:embed="rId8" cstate="print">
                      <a:extLst>
                        <a:ext uri="{28A0092B-C50C-407E-A947-70E740481C1C}">
                          <a14:useLocalDpi xmlns:a14="http://schemas.microsoft.com/office/drawing/2010/main" val="0"/>
                        </a:ext>
                      </a:extLst>
                    </a:blip>
                    <a:srcRect l="-261" t="16956" r="51388"/>
                    <a:stretch/>
                  </pic:blipFill>
                  <pic:spPr bwMode="auto">
                    <a:xfrm>
                      <a:off x="0" y="0"/>
                      <a:ext cx="3559126" cy="3611990"/>
                    </a:xfrm>
                    <a:prstGeom prst="rect">
                      <a:avLst/>
                    </a:prstGeom>
                    <a:ln>
                      <a:noFill/>
                    </a:ln>
                    <a:extLst>
                      <a:ext uri="{53640926-AAD7-44D8-BBD7-CCE9431645EC}">
                        <a14:shadowObscured xmlns:a14="http://schemas.microsoft.com/office/drawing/2010/main"/>
                      </a:ext>
                    </a:extLst>
                  </pic:spPr>
                </pic:pic>
              </a:graphicData>
            </a:graphic>
          </wp:anchor>
        </w:drawing>
      </w:r>
      <w:r>
        <w:rPr>
          <w:rFonts w:cs="Times New Roman"/>
          <w:b/>
          <w:noProof/>
        </w:rPr>
        <w:drawing>
          <wp:anchor distT="0" distB="0" distL="114300" distR="114300" simplePos="0" relativeHeight="251659264" behindDoc="0" locked="0" layoutInCell="1" allowOverlap="1" wp14:anchorId="06719461" wp14:editId="46E57EC5">
            <wp:simplePos x="0" y="0"/>
            <wp:positionH relativeFrom="column">
              <wp:posOffset>0</wp:posOffset>
            </wp:positionH>
            <wp:positionV relativeFrom="paragraph">
              <wp:posOffset>3618230</wp:posOffset>
            </wp:positionV>
            <wp:extent cx="3566160" cy="3398520"/>
            <wp:effectExtent l="0" t="0" r="0" b="0"/>
            <wp:wrapSquare wrapText="bothSides"/>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1 Images barites.jpg"/>
                    <pic:cNvPicPr/>
                  </pic:nvPicPr>
                  <pic:blipFill rotWithShape="1">
                    <a:blip r:embed="rId9" cstate="print">
                      <a:extLst>
                        <a:ext uri="{28A0092B-C50C-407E-A947-70E740481C1C}">
                          <a14:useLocalDpi xmlns:a14="http://schemas.microsoft.com/office/drawing/2010/main" val="0"/>
                        </a:ext>
                      </a:extLst>
                    </a:blip>
                    <a:srcRect l="48483" t="17806" r="-1"/>
                    <a:stretch/>
                  </pic:blipFill>
                  <pic:spPr bwMode="auto">
                    <a:xfrm>
                      <a:off x="0" y="0"/>
                      <a:ext cx="3566160" cy="339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b/>
        </w:rPr>
        <w:softHyphen/>
      </w:r>
    </w:p>
    <w:p w14:paraId="5EA86EC1" w14:textId="77777777" w:rsidR="003A141C" w:rsidRDefault="00EF2E7C" w:rsidP="00B42086">
      <w:pPr>
        <w:spacing w:line="360" w:lineRule="auto"/>
        <w:rPr>
          <w:rFonts w:cs="Times New Roman"/>
          <w:b/>
          <w:sz w:val="22"/>
          <w:szCs w:val="20"/>
          <w:vertAlign w:val="superscript"/>
        </w:rPr>
      </w:pPr>
      <w:r w:rsidRPr="001C7830">
        <w:rPr>
          <w:rFonts w:cs="Times New Roman"/>
          <w:b/>
          <w:sz w:val="22"/>
          <w:szCs w:val="20"/>
          <w:vertAlign w:val="superscript"/>
        </w:rPr>
        <w:softHyphen/>
      </w:r>
    </w:p>
    <w:p w14:paraId="69AE95B5" w14:textId="77777777" w:rsidR="003A141C" w:rsidRDefault="003A141C" w:rsidP="00B42086">
      <w:pPr>
        <w:spacing w:line="360" w:lineRule="auto"/>
        <w:rPr>
          <w:rFonts w:cs="Times New Roman"/>
          <w:b/>
          <w:sz w:val="22"/>
          <w:szCs w:val="20"/>
          <w:vertAlign w:val="superscript"/>
        </w:rPr>
      </w:pPr>
    </w:p>
    <w:p w14:paraId="7461E078" w14:textId="77777777" w:rsidR="003A141C" w:rsidRDefault="003A141C" w:rsidP="00B42086">
      <w:pPr>
        <w:spacing w:line="360" w:lineRule="auto"/>
        <w:rPr>
          <w:rFonts w:cs="Times New Roman"/>
          <w:b/>
          <w:sz w:val="22"/>
          <w:szCs w:val="20"/>
          <w:vertAlign w:val="superscript"/>
        </w:rPr>
      </w:pPr>
    </w:p>
    <w:p w14:paraId="507D4327" w14:textId="77777777" w:rsidR="003A141C" w:rsidRDefault="003A141C" w:rsidP="00B42086">
      <w:pPr>
        <w:spacing w:line="360" w:lineRule="auto"/>
        <w:rPr>
          <w:rFonts w:cs="Times New Roman"/>
          <w:b/>
          <w:sz w:val="22"/>
          <w:szCs w:val="20"/>
          <w:vertAlign w:val="superscript"/>
        </w:rPr>
      </w:pPr>
    </w:p>
    <w:p w14:paraId="5F6256ED" w14:textId="77777777" w:rsidR="003A141C" w:rsidRDefault="003A141C" w:rsidP="00B42086">
      <w:pPr>
        <w:spacing w:line="360" w:lineRule="auto"/>
        <w:rPr>
          <w:rFonts w:cs="Times New Roman"/>
          <w:b/>
          <w:sz w:val="22"/>
          <w:szCs w:val="20"/>
          <w:vertAlign w:val="superscript"/>
        </w:rPr>
      </w:pPr>
    </w:p>
    <w:p w14:paraId="527A89E4" w14:textId="77777777" w:rsidR="003A141C" w:rsidRDefault="003A141C" w:rsidP="00B42086">
      <w:pPr>
        <w:spacing w:line="360" w:lineRule="auto"/>
        <w:rPr>
          <w:rFonts w:cs="Times New Roman"/>
          <w:b/>
          <w:sz w:val="22"/>
          <w:szCs w:val="20"/>
          <w:vertAlign w:val="superscript"/>
        </w:rPr>
      </w:pPr>
    </w:p>
    <w:p w14:paraId="68669D2F" w14:textId="77777777" w:rsidR="003A141C" w:rsidRDefault="003A141C" w:rsidP="00B42086">
      <w:pPr>
        <w:spacing w:line="360" w:lineRule="auto"/>
        <w:rPr>
          <w:rFonts w:cs="Times New Roman"/>
          <w:b/>
          <w:sz w:val="22"/>
          <w:szCs w:val="20"/>
          <w:vertAlign w:val="superscript"/>
        </w:rPr>
      </w:pPr>
    </w:p>
    <w:p w14:paraId="46DDCC16" w14:textId="77777777" w:rsidR="003A141C" w:rsidRDefault="003A141C" w:rsidP="00B42086">
      <w:pPr>
        <w:spacing w:line="360" w:lineRule="auto"/>
        <w:rPr>
          <w:rFonts w:cs="Times New Roman"/>
          <w:b/>
          <w:sz w:val="22"/>
          <w:szCs w:val="20"/>
          <w:vertAlign w:val="superscript"/>
        </w:rPr>
      </w:pPr>
    </w:p>
    <w:p w14:paraId="6FE9FBC9" w14:textId="77777777" w:rsidR="003A141C" w:rsidRDefault="003A141C" w:rsidP="00B42086">
      <w:pPr>
        <w:spacing w:line="360" w:lineRule="auto"/>
        <w:rPr>
          <w:rFonts w:cs="Times New Roman"/>
          <w:b/>
          <w:sz w:val="22"/>
          <w:szCs w:val="20"/>
          <w:vertAlign w:val="superscript"/>
        </w:rPr>
      </w:pPr>
    </w:p>
    <w:p w14:paraId="41843C48" w14:textId="77777777" w:rsidR="003A141C" w:rsidRDefault="003A141C" w:rsidP="00B42086">
      <w:pPr>
        <w:spacing w:line="360" w:lineRule="auto"/>
        <w:rPr>
          <w:rFonts w:cs="Times New Roman"/>
          <w:b/>
          <w:sz w:val="22"/>
          <w:szCs w:val="20"/>
          <w:vertAlign w:val="superscript"/>
        </w:rPr>
      </w:pPr>
    </w:p>
    <w:p w14:paraId="4C08C510" w14:textId="77777777" w:rsidR="003A141C" w:rsidRDefault="003A141C" w:rsidP="00B42086">
      <w:pPr>
        <w:spacing w:line="360" w:lineRule="auto"/>
        <w:rPr>
          <w:rFonts w:cs="Times New Roman"/>
          <w:b/>
          <w:sz w:val="22"/>
          <w:szCs w:val="20"/>
          <w:vertAlign w:val="superscript"/>
        </w:rPr>
      </w:pPr>
    </w:p>
    <w:p w14:paraId="5D4E8674" w14:textId="77777777" w:rsidR="003A141C" w:rsidRDefault="003A141C" w:rsidP="00B42086">
      <w:pPr>
        <w:spacing w:line="360" w:lineRule="auto"/>
        <w:rPr>
          <w:rFonts w:cs="Times New Roman"/>
          <w:b/>
          <w:sz w:val="22"/>
          <w:szCs w:val="20"/>
          <w:vertAlign w:val="superscript"/>
        </w:rPr>
      </w:pPr>
    </w:p>
    <w:p w14:paraId="2C5EDBFD" w14:textId="77777777" w:rsidR="003A141C" w:rsidRDefault="003A141C" w:rsidP="00B42086">
      <w:pPr>
        <w:spacing w:line="360" w:lineRule="auto"/>
        <w:rPr>
          <w:rFonts w:cs="Times New Roman"/>
          <w:b/>
          <w:sz w:val="22"/>
          <w:szCs w:val="20"/>
          <w:vertAlign w:val="superscript"/>
        </w:rPr>
      </w:pPr>
    </w:p>
    <w:p w14:paraId="464E3D19" w14:textId="77777777" w:rsidR="003A141C" w:rsidRDefault="003A141C" w:rsidP="00B42086">
      <w:pPr>
        <w:spacing w:line="360" w:lineRule="auto"/>
        <w:rPr>
          <w:rFonts w:cs="Times New Roman"/>
          <w:b/>
          <w:sz w:val="22"/>
          <w:szCs w:val="20"/>
          <w:vertAlign w:val="superscript"/>
        </w:rPr>
      </w:pPr>
    </w:p>
    <w:p w14:paraId="601BCDF5" w14:textId="77777777" w:rsidR="003A141C" w:rsidRDefault="003A141C" w:rsidP="00B42086">
      <w:pPr>
        <w:spacing w:line="360" w:lineRule="auto"/>
        <w:rPr>
          <w:rFonts w:cs="Times New Roman"/>
          <w:b/>
          <w:sz w:val="22"/>
          <w:szCs w:val="20"/>
          <w:vertAlign w:val="superscript"/>
        </w:rPr>
      </w:pPr>
    </w:p>
    <w:p w14:paraId="4853A2C7" w14:textId="77777777" w:rsidR="003A141C" w:rsidRDefault="003A141C" w:rsidP="00B42086">
      <w:pPr>
        <w:spacing w:line="360" w:lineRule="auto"/>
        <w:rPr>
          <w:rFonts w:cs="Times New Roman"/>
          <w:b/>
          <w:sz w:val="22"/>
          <w:szCs w:val="20"/>
          <w:vertAlign w:val="superscript"/>
        </w:rPr>
      </w:pPr>
    </w:p>
    <w:p w14:paraId="33D7A99D" w14:textId="77777777" w:rsidR="003A141C" w:rsidRDefault="003A141C" w:rsidP="00B42086">
      <w:pPr>
        <w:spacing w:line="360" w:lineRule="auto"/>
        <w:rPr>
          <w:rFonts w:cs="Times New Roman"/>
          <w:b/>
          <w:sz w:val="22"/>
          <w:szCs w:val="20"/>
          <w:vertAlign w:val="superscript"/>
        </w:rPr>
      </w:pPr>
    </w:p>
    <w:p w14:paraId="5E6DCEB0" w14:textId="77777777" w:rsidR="003A141C" w:rsidRPr="003A141C" w:rsidRDefault="003A141C" w:rsidP="00B42086">
      <w:pPr>
        <w:spacing w:line="360" w:lineRule="auto"/>
        <w:rPr>
          <w:rFonts w:cs="Times New Roman"/>
          <w:b/>
          <w:sz w:val="20"/>
          <w:szCs w:val="20"/>
          <w:vertAlign w:val="superscript"/>
        </w:rPr>
      </w:pPr>
    </w:p>
    <w:p w14:paraId="7F905B4A" w14:textId="77777777" w:rsidR="003A141C" w:rsidRDefault="003A141C" w:rsidP="00B42086">
      <w:pPr>
        <w:spacing w:line="360" w:lineRule="auto"/>
        <w:rPr>
          <w:rFonts w:cs="Times New Roman"/>
          <w:b/>
          <w:sz w:val="20"/>
          <w:szCs w:val="20"/>
        </w:rPr>
      </w:pPr>
    </w:p>
    <w:p w14:paraId="3451C574" w14:textId="143CE7AC" w:rsidR="001F0C21" w:rsidRDefault="00EF2E7C" w:rsidP="00B42086">
      <w:pPr>
        <w:spacing w:line="360" w:lineRule="auto"/>
        <w:rPr>
          <w:rFonts w:cs="Times New Roman"/>
          <w:b/>
        </w:rPr>
      </w:pPr>
      <w:r w:rsidRPr="003A141C">
        <w:rPr>
          <w:rFonts w:cs="Times New Roman"/>
          <w:b/>
          <w:sz w:val="20"/>
          <w:szCs w:val="20"/>
        </w:rPr>
        <w:t xml:space="preserve">Figure S1 </w:t>
      </w:r>
      <w:r w:rsidRPr="003A141C">
        <w:rPr>
          <w:rFonts w:cs="Times New Roman"/>
          <w:bCs/>
          <w:i/>
          <w:iCs/>
          <w:sz w:val="20"/>
          <w:szCs w:val="20"/>
        </w:rPr>
        <w:t xml:space="preserve">Bladed (blue diamonds) and granular (yellow circles) barite </w:t>
      </w:r>
      <w:r w:rsidR="00DC1BE4" w:rsidRPr="003A141C">
        <w:rPr>
          <w:rFonts w:cs="Times New Roman"/>
          <w:bCs/>
          <w:i/>
          <w:iCs/>
          <w:sz w:val="20"/>
          <w:szCs w:val="20"/>
        </w:rPr>
        <w:t xml:space="preserve">with measured </w:t>
      </w:r>
      <w:r w:rsidR="00DC1BE4" w:rsidRPr="003A141C">
        <w:rPr>
          <w:rFonts w:cs="Times New Roman"/>
          <w:bCs/>
          <w:i/>
          <w:iCs/>
          <w:sz w:val="20"/>
          <w:szCs w:val="20"/>
          <w:vertAlign w:val="superscript"/>
        </w:rPr>
        <w:t>87</w:t>
      </w:r>
      <w:r w:rsidR="00DC1BE4" w:rsidRPr="003A141C">
        <w:rPr>
          <w:rFonts w:cs="Times New Roman"/>
          <w:bCs/>
          <w:i/>
          <w:iCs/>
          <w:sz w:val="20"/>
          <w:szCs w:val="20"/>
        </w:rPr>
        <w:t>Sr/</w:t>
      </w:r>
      <w:r w:rsidR="00DC1BE4" w:rsidRPr="003A141C">
        <w:rPr>
          <w:rFonts w:cs="Times New Roman"/>
          <w:bCs/>
          <w:i/>
          <w:iCs/>
          <w:sz w:val="20"/>
          <w:szCs w:val="20"/>
          <w:vertAlign w:val="superscript"/>
        </w:rPr>
        <w:t>86</w:t>
      </w:r>
      <w:r w:rsidR="00DC1BE4" w:rsidRPr="003A141C">
        <w:rPr>
          <w:rFonts w:cs="Times New Roman"/>
          <w:bCs/>
          <w:i/>
          <w:iCs/>
          <w:sz w:val="20"/>
          <w:szCs w:val="20"/>
        </w:rPr>
        <w:t>Sr values in barite from (a) Londozi (outcrop sample LON-01-A), (b) Londozi (outcrop sample LON-02-I1), (c) Barite Valley (drill core sample FT155.5)</w:t>
      </w:r>
      <w:r w:rsidR="00DC1BE4" w:rsidRPr="003A141C">
        <w:rPr>
          <w:rFonts w:cs="Times New Roman"/>
          <w:i/>
          <w:sz w:val="20"/>
          <w:szCs w:val="20"/>
        </w:rPr>
        <w:t>, (d) Stentor/Amo (outcrop sample TR04-2) and (e) Vergelegen (</w:t>
      </w:r>
      <w:r w:rsidR="00B40C7F" w:rsidRPr="003A141C">
        <w:rPr>
          <w:rFonts w:cs="Times New Roman"/>
          <w:i/>
          <w:sz w:val="20"/>
          <w:szCs w:val="20"/>
        </w:rPr>
        <w:t>outcrop sample VER-02).</w:t>
      </w:r>
      <w:r w:rsidR="00B40C7F">
        <w:rPr>
          <w:rFonts w:cs="Times New Roman"/>
          <w:i/>
          <w:sz w:val="20"/>
          <w:szCs w:val="20"/>
        </w:rPr>
        <w:t xml:space="preserve"> </w:t>
      </w:r>
      <w:r w:rsidR="001F0C21">
        <w:rPr>
          <w:rFonts w:cs="Times New Roman"/>
          <w:b/>
        </w:rPr>
        <w:br w:type="page"/>
      </w:r>
    </w:p>
    <w:p w14:paraId="618B975E" w14:textId="0453C6B7" w:rsidR="0099769F" w:rsidRDefault="00152CBF" w:rsidP="00B42086">
      <w:pPr>
        <w:spacing w:line="360" w:lineRule="auto"/>
        <w:rPr>
          <w:rFonts w:cs="Times New Roman"/>
          <w:b/>
        </w:rPr>
      </w:pPr>
      <w:r>
        <w:rPr>
          <w:rFonts w:cs="Times New Roman"/>
          <w:b/>
        </w:rPr>
        <w:lastRenderedPageBreak/>
        <w:t>3</w:t>
      </w:r>
      <w:r w:rsidR="005F17F4" w:rsidRPr="001C7830">
        <w:rPr>
          <w:rFonts w:cs="Times New Roman"/>
          <w:b/>
        </w:rPr>
        <w:t xml:space="preserve">. Measured </w:t>
      </w:r>
      <w:r w:rsidR="006B5BAF">
        <w:rPr>
          <w:rFonts w:cs="Times New Roman"/>
          <w:b/>
        </w:rPr>
        <w:t xml:space="preserve">isotope ratios </w:t>
      </w:r>
      <w:r w:rsidR="005F17F4" w:rsidRPr="001C7830">
        <w:rPr>
          <w:rFonts w:cs="Times New Roman"/>
          <w:b/>
        </w:rPr>
        <w:t>and Rb/Sr</w:t>
      </w:r>
    </w:p>
    <w:p w14:paraId="7D9C5056" w14:textId="55C11559" w:rsidR="00B11226" w:rsidRPr="001C7830" w:rsidRDefault="00B11226" w:rsidP="00B11226">
      <w:pPr>
        <w:spacing w:line="360" w:lineRule="auto"/>
        <w:rPr>
          <w:rFonts w:cs="Times New Roman"/>
        </w:rPr>
      </w:pPr>
      <w:r>
        <w:rPr>
          <w:rFonts w:cs="Times New Roman"/>
        </w:rPr>
        <w:t>Reported</w:t>
      </w:r>
      <w:r w:rsidRPr="001C7830">
        <w:rPr>
          <w:rFonts w:cs="Times New Roman"/>
        </w:rPr>
        <w:t xml:space="preserve"> Sr</w:t>
      </w:r>
      <w:r w:rsidR="006B5BAF">
        <w:rPr>
          <w:rFonts w:cs="Times New Roman"/>
        </w:rPr>
        <w:t>, S and O</w:t>
      </w:r>
      <w:r w:rsidRPr="001C7830">
        <w:rPr>
          <w:rFonts w:cs="Times New Roman"/>
        </w:rPr>
        <w:t xml:space="preserve"> isotope values are </w:t>
      </w:r>
      <w:r>
        <w:rPr>
          <w:rFonts w:cs="Times New Roman"/>
        </w:rPr>
        <w:t xml:space="preserve">listed in Supplementary </w:t>
      </w:r>
      <w:r w:rsidRPr="00E30192">
        <w:rPr>
          <w:rFonts w:cs="Times New Roman"/>
          <w:b/>
        </w:rPr>
        <w:t>Table S</w:t>
      </w:r>
      <w:r>
        <w:rPr>
          <w:rFonts w:cs="Times New Roman"/>
          <w:b/>
        </w:rPr>
        <w:t>2</w:t>
      </w:r>
      <w:r>
        <w:rPr>
          <w:rFonts w:cs="Times New Roman"/>
        </w:rPr>
        <w:t xml:space="preserve"> </w:t>
      </w:r>
      <w:r w:rsidRPr="001C7830">
        <w:rPr>
          <w:rFonts w:cs="Times New Roman"/>
        </w:rPr>
        <w:t xml:space="preserve">(Excel file). </w:t>
      </w:r>
    </w:p>
    <w:p w14:paraId="44E76F0E" w14:textId="77777777" w:rsidR="00B11226" w:rsidRPr="001C7830" w:rsidRDefault="00B11226" w:rsidP="00231E88">
      <w:pPr>
        <w:spacing w:line="360" w:lineRule="auto"/>
        <w:rPr>
          <w:rFonts w:cs="Times New Roman"/>
          <w:b/>
        </w:rPr>
      </w:pPr>
    </w:p>
    <w:p w14:paraId="5661AACF" w14:textId="1609DFFF" w:rsidR="001C7830" w:rsidRPr="00F8767F" w:rsidRDefault="001C7830" w:rsidP="00DA2E91">
      <w:pPr>
        <w:spacing w:line="360" w:lineRule="auto"/>
        <w:jc w:val="both"/>
        <w:rPr>
          <w:rFonts w:cs="Times New Roman"/>
        </w:rPr>
      </w:pPr>
      <w:r w:rsidRPr="001C7830">
        <w:rPr>
          <w:rFonts w:cs="Times New Roman"/>
        </w:rPr>
        <w:t>A subset of samples was analy</w:t>
      </w:r>
      <w:r>
        <w:rPr>
          <w:rFonts w:cs="Times New Roman"/>
        </w:rPr>
        <w:t>z</w:t>
      </w:r>
      <w:r w:rsidRPr="001C7830">
        <w:rPr>
          <w:rFonts w:cs="Times New Roman"/>
        </w:rPr>
        <w:t>ed for</w:t>
      </w:r>
      <w:r>
        <w:rPr>
          <w:rFonts w:cs="Times New Roman"/>
        </w:rPr>
        <w:t xml:space="preserve"> Rb and Sr concentrations to confirm our approach of reporting measured </w:t>
      </w:r>
      <w:r>
        <w:rPr>
          <w:rFonts w:cs="Times New Roman"/>
          <w:vertAlign w:val="superscript"/>
        </w:rPr>
        <w:t>87</w:t>
      </w:r>
      <w:r>
        <w:rPr>
          <w:rFonts w:cs="Times New Roman"/>
        </w:rPr>
        <w:t>Sr/</w:t>
      </w:r>
      <w:r>
        <w:rPr>
          <w:rFonts w:cs="Times New Roman"/>
          <w:vertAlign w:val="superscript"/>
        </w:rPr>
        <w:t>86</w:t>
      </w:r>
      <w:r>
        <w:rPr>
          <w:rFonts w:cs="Times New Roman"/>
        </w:rPr>
        <w:t xml:space="preserve">Sr values instead of </w:t>
      </w:r>
      <w:r w:rsidR="00C05AA4">
        <w:rPr>
          <w:rFonts w:cs="Times New Roman"/>
        </w:rPr>
        <w:t>initial values</w:t>
      </w:r>
      <w:r>
        <w:rPr>
          <w:rFonts w:cs="Times New Roman"/>
        </w:rPr>
        <w:t xml:space="preserve">. Rb is easily leached and measured concentrations are therefore likely to reflect Rb levels of the barite samples. However, Sr may only be partially leached from the samples due to poorly soluble mineral phases, leading to artificially high Rb/Sr ratios. Reported Sr concentrations from the leached fractions are significantly lower than average Sr concentrations measured in the barites using </w:t>
      </w:r>
      <w:r w:rsidR="00BF116E">
        <w:rPr>
          <w:rFonts w:cs="Times New Roman"/>
        </w:rPr>
        <w:t xml:space="preserve">previously </w:t>
      </w:r>
      <w:r w:rsidR="00BF534B">
        <w:rPr>
          <w:rFonts w:cs="Times New Roman"/>
        </w:rPr>
        <w:t xml:space="preserve">performed </w:t>
      </w:r>
      <w:r>
        <w:rPr>
          <w:rFonts w:cs="Times New Roman"/>
        </w:rPr>
        <w:t xml:space="preserve">electron microprobe analyses </w:t>
      </w:r>
      <w:r w:rsidR="00B61B55">
        <w:rPr>
          <w:rFonts w:cs="Times New Roman"/>
        </w:rPr>
        <w:fldChar w:fldCharType="begin"/>
      </w:r>
      <w:r w:rsidR="00942872">
        <w:rPr>
          <w:rFonts w:cs="Times New Roman"/>
        </w:rPr>
        <w:instrText xml:space="preserve"> ADDIN EN.CITE &lt;EndNote&gt;&lt;Cite&gt;&lt;Author&gt;Oostingh&lt;/Author&gt;&lt;Year&gt;2012&lt;/Year&gt;&lt;RecNum&gt;894&lt;/RecNum&gt;&lt;DisplayText&gt;(13)&lt;/DisplayText&gt;&lt;record&gt;&lt;rec-number&gt;894&lt;/rec-number&gt;&lt;foreign-keys&gt;&lt;key app="EN" db-id="dv5px2f2zspae0ed05dpxt9oarss5at5rt00" timestamp="1576242017"&gt;894&lt;/key&gt;&lt;/foreign-keys&gt;&lt;ref-type name="Thesis"&gt;32&lt;/ref-type&gt;&lt;contributors&gt;&lt;authors&gt;&lt;author&gt;Oostingh, KF&lt;/author&gt;&lt;/authors&gt;&lt;/contributors&gt;&lt;titles&gt;&lt;title&gt;&lt;style face="normal" font="default" size="100%"&gt;Analysis of Rare Earth Element concentrations in barite (BaSO&lt;/style&gt;&lt;style face="subscript" font="default" size="100%"&gt;4&lt;/style&gt;&lt;style face="normal" font="default" size="100%"&gt;)&lt;/style&gt;&lt;/title&gt;&lt;/titles&gt;&lt;volume&gt;MSc&lt;/volume&gt;&lt;dates&gt;&lt;year&gt;2012&lt;/year&gt;&lt;/dates&gt;&lt;publisher&gt;Utrecht University&lt;/publisher&gt;&lt;urls&gt;&lt;/urls&gt;&lt;/record&gt;&lt;/Cite&gt;&lt;/EndNote&gt;</w:instrText>
      </w:r>
      <w:r w:rsidR="00B61B55">
        <w:rPr>
          <w:rFonts w:cs="Times New Roman"/>
        </w:rPr>
        <w:fldChar w:fldCharType="separate"/>
      </w:r>
      <w:r w:rsidR="00AF715B">
        <w:rPr>
          <w:rFonts w:cs="Times New Roman"/>
          <w:noProof/>
        </w:rPr>
        <w:t>(13)</w:t>
      </w:r>
      <w:r w:rsidR="00B61B55">
        <w:rPr>
          <w:rFonts w:cs="Times New Roman"/>
        </w:rPr>
        <w:fldChar w:fldCharType="end"/>
      </w:r>
      <w:r w:rsidR="00C05AA4">
        <w:rPr>
          <w:rFonts w:cs="Times New Roman"/>
        </w:rPr>
        <w:t xml:space="preserve">. </w:t>
      </w:r>
      <w:r w:rsidR="00BF534B">
        <w:rPr>
          <w:rFonts w:cs="Times New Roman"/>
        </w:rPr>
        <w:t xml:space="preserve">Based on these Sr concentrations, Rb/Sr </w:t>
      </w:r>
      <w:r w:rsidR="008F2D68">
        <w:rPr>
          <w:rFonts w:cs="Times New Roman"/>
        </w:rPr>
        <w:t xml:space="preserve">ratios are </w:t>
      </w:r>
      <w:r w:rsidR="00F8767F">
        <w:rPr>
          <w:rFonts w:cs="Times New Roman"/>
        </w:rPr>
        <w:t xml:space="preserve">very low </w:t>
      </w:r>
      <w:r w:rsidR="002602BD">
        <w:rPr>
          <w:rFonts w:cs="Times New Roman"/>
        </w:rPr>
        <w:t xml:space="preserve">(Table S3) </w:t>
      </w:r>
      <w:r w:rsidR="00F8767F">
        <w:rPr>
          <w:rFonts w:cs="Times New Roman"/>
        </w:rPr>
        <w:t xml:space="preserve">and would require corrections for </w:t>
      </w:r>
      <w:r w:rsidR="00F8767F">
        <w:rPr>
          <w:rFonts w:cs="Times New Roman"/>
          <w:i/>
          <w:iCs/>
        </w:rPr>
        <w:t>in situ</w:t>
      </w:r>
      <w:r w:rsidR="00F8767F">
        <w:rPr>
          <w:rFonts w:cs="Times New Roman"/>
        </w:rPr>
        <w:t xml:space="preserve"> Rb decay less than our analytical precision on Sr isotope analyses (2σ = 0.00</w:t>
      </w:r>
      <w:r w:rsidR="002E7678">
        <w:rPr>
          <w:rFonts w:cs="Times New Roman"/>
        </w:rPr>
        <w:t xml:space="preserve">0009). </w:t>
      </w:r>
    </w:p>
    <w:p w14:paraId="7BE2B557" w14:textId="77777777" w:rsidR="00B569C0" w:rsidRDefault="00B569C0" w:rsidP="00DA2E91">
      <w:pPr>
        <w:spacing w:line="360" w:lineRule="auto"/>
        <w:jc w:val="both"/>
        <w:rPr>
          <w:rFonts w:cs="Times New Roman"/>
        </w:rPr>
      </w:pPr>
    </w:p>
    <w:tbl>
      <w:tblPr>
        <w:tblStyle w:val="TableGrid"/>
        <w:tblW w:w="9067" w:type="dxa"/>
        <w:tblLayout w:type="fixed"/>
        <w:tblLook w:val="04A0" w:firstRow="1" w:lastRow="0" w:firstColumn="1" w:lastColumn="0" w:noHBand="0" w:noVBand="1"/>
      </w:tblPr>
      <w:tblGrid>
        <w:gridCol w:w="1511"/>
        <w:gridCol w:w="1511"/>
        <w:gridCol w:w="1511"/>
        <w:gridCol w:w="1511"/>
        <w:gridCol w:w="1511"/>
        <w:gridCol w:w="1512"/>
      </w:tblGrid>
      <w:tr w:rsidR="00BF534B" w:rsidRPr="00DA2E91" w14:paraId="277EEF2F" w14:textId="77777777" w:rsidTr="005E6C88">
        <w:trPr>
          <w:trHeight w:val="510"/>
        </w:trPr>
        <w:tc>
          <w:tcPr>
            <w:tcW w:w="1511" w:type="dxa"/>
            <w:noWrap/>
            <w:vAlign w:val="center"/>
            <w:hideMark/>
          </w:tcPr>
          <w:p w14:paraId="4353CB42" w14:textId="77777777" w:rsidR="00BF534B" w:rsidRPr="00DA2E91" w:rsidRDefault="00BF534B" w:rsidP="00B76240">
            <w:pPr>
              <w:rPr>
                <w:rFonts w:ascii="Arial" w:eastAsia="Times New Roman" w:hAnsi="Arial" w:cs="Arial"/>
                <w:b/>
                <w:bCs/>
                <w:color w:val="000000"/>
                <w:sz w:val="18"/>
                <w:szCs w:val="18"/>
                <w:lang w:val="en-GB" w:eastAsia="en-GB"/>
              </w:rPr>
            </w:pPr>
            <w:r w:rsidRPr="00DA2E91">
              <w:rPr>
                <w:rFonts w:ascii="Arial" w:eastAsia="Times New Roman" w:hAnsi="Arial" w:cs="Arial"/>
                <w:b/>
                <w:bCs/>
                <w:color w:val="000000"/>
                <w:sz w:val="18"/>
                <w:szCs w:val="18"/>
                <w:lang w:val="en-GB" w:eastAsia="en-GB"/>
              </w:rPr>
              <w:t>Sample</w:t>
            </w:r>
          </w:p>
        </w:tc>
        <w:tc>
          <w:tcPr>
            <w:tcW w:w="1511" w:type="dxa"/>
            <w:noWrap/>
            <w:vAlign w:val="center"/>
            <w:hideMark/>
          </w:tcPr>
          <w:p w14:paraId="00A9782D" w14:textId="77777777" w:rsidR="00BF534B" w:rsidRPr="00DA2E91" w:rsidRDefault="00BF534B" w:rsidP="00B76240">
            <w:pPr>
              <w:jc w:val="center"/>
              <w:rPr>
                <w:rFonts w:ascii="Arial" w:eastAsia="Times New Roman" w:hAnsi="Arial" w:cs="Arial"/>
                <w:b/>
                <w:bCs/>
                <w:color w:val="000000"/>
                <w:sz w:val="18"/>
                <w:szCs w:val="18"/>
                <w:lang w:val="en-GB" w:eastAsia="en-GB"/>
              </w:rPr>
            </w:pPr>
            <w:r w:rsidRPr="00DA2E91">
              <w:rPr>
                <w:rFonts w:ascii="Arial" w:eastAsia="Times New Roman" w:hAnsi="Arial" w:cs="Arial"/>
                <w:b/>
                <w:bCs/>
                <w:color w:val="000000"/>
                <w:sz w:val="18"/>
                <w:szCs w:val="18"/>
                <w:lang w:val="en-GB" w:eastAsia="en-GB"/>
              </w:rPr>
              <w:t>Age (Ma)</w:t>
            </w:r>
          </w:p>
        </w:tc>
        <w:tc>
          <w:tcPr>
            <w:tcW w:w="1511" w:type="dxa"/>
            <w:noWrap/>
            <w:vAlign w:val="center"/>
            <w:hideMark/>
          </w:tcPr>
          <w:p w14:paraId="0073F79F" w14:textId="77777777" w:rsidR="00BF534B" w:rsidRPr="00DA2E91" w:rsidRDefault="00BF534B" w:rsidP="00B76240">
            <w:pPr>
              <w:jc w:val="center"/>
              <w:rPr>
                <w:rFonts w:ascii="Arial" w:eastAsia="Times New Roman" w:hAnsi="Arial" w:cs="Arial"/>
                <w:b/>
                <w:bCs/>
                <w:color w:val="000000"/>
                <w:sz w:val="18"/>
                <w:szCs w:val="18"/>
                <w:lang w:val="en-GB" w:eastAsia="en-GB"/>
              </w:rPr>
            </w:pPr>
            <w:r w:rsidRPr="00DA2E91">
              <w:rPr>
                <w:rFonts w:ascii="Arial" w:eastAsia="Times New Roman" w:hAnsi="Arial" w:cs="Arial"/>
                <w:b/>
                <w:bCs/>
                <w:color w:val="000000"/>
                <w:sz w:val="18"/>
                <w:szCs w:val="18"/>
                <w:lang w:val="en-GB" w:eastAsia="en-GB"/>
              </w:rPr>
              <w:t>Rb</w:t>
            </w:r>
            <w:r w:rsidRPr="00DA2E91">
              <w:rPr>
                <w:rFonts w:ascii="Arial" w:eastAsia="Times New Roman" w:hAnsi="Arial" w:cs="Arial"/>
                <w:b/>
                <w:bCs/>
                <w:color w:val="000000"/>
                <w:sz w:val="18"/>
                <w:szCs w:val="18"/>
                <w:vertAlign w:val="subscript"/>
                <w:lang w:val="en-GB" w:eastAsia="en-GB"/>
              </w:rPr>
              <w:t>leach</w:t>
            </w:r>
            <w:r>
              <w:rPr>
                <w:rFonts w:ascii="Arial" w:eastAsia="Times New Roman" w:hAnsi="Arial" w:cs="Arial"/>
                <w:b/>
                <w:bCs/>
                <w:color w:val="000000"/>
                <w:sz w:val="18"/>
                <w:szCs w:val="18"/>
                <w:vertAlign w:val="subscript"/>
                <w:lang w:val="en-GB" w:eastAsia="en-GB"/>
              </w:rPr>
              <w:t xml:space="preserve"> </w:t>
            </w:r>
            <w:r w:rsidRPr="00DA2E91">
              <w:rPr>
                <w:rFonts w:ascii="Arial" w:eastAsia="Times New Roman" w:hAnsi="Arial" w:cs="Arial"/>
                <w:b/>
                <w:bCs/>
                <w:color w:val="000000"/>
                <w:sz w:val="18"/>
                <w:szCs w:val="18"/>
                <w:lang w:val="en-GB" w:eastAsia="en-GB"/>
              </w:rPr>
              <w:t>(ppm)</w:t>
            </w:r>
          </w:p>
        </w:tc>
        <w:tc>
          <w:tcPr>
            <w:tcW w:w="1511" w:type="dxa"/>
            <w:noWrap/>
            <w:vAlign w:val="center"/>
            <w:hideMark/>
          </w:tcPr>
          <w:p w14:paraId="7BEF34C0" w14:textId="77777777" w:rsidR="00BF534B" w:rsidRDefault="00BF534B" w:rsidP="00B76240">
            <w:pPr>
              <w:jc w:val="center"/>
              <w:rPr>
                <w:rFonts w:ascii="Arial" w:eastAsia="Times New Roman" w:hAnsi="Arial" w:cs="Arial"/>
                <w:b/>
                <w:bCs/>
                <w:color w:val="000000"/>
                <w:sz w:val="18"/>
                <w:szCs w:val="18"/>
                <w:vertAlign w:val="subscript"/>
                <w:lang w:val="en-GB" w:eastAsia="en-GB"/>
              </w:rPr>
            </w:pPr>
            <w:r w:rsidRPr="00DA2E91">
              <w:rPr>
                <w:rFonts w:ascii="Arial" w:eastAsia="Times New Roman" w:hAnsi="Arial" w:cs="Arial"/>
                <w:b/>
                <w:bCs/>
                <w:color w:val="000000"/>
                <w:sz w:val="18"/>
                <w:szCs w:val="18"/>
                <w:lang w:val="en-GB" w:eastAsia="en-GB"/>
              </w:rPr>
              <w:t>Sr</w:t>
            </w:r>
            <w:r w:rsidRPr="00DA2E91">
              <w:rPr>
                <w:rFonts w:ascii="Arial" w:eastAsia="Times New Roman" w:hAnsi="Arial" w:cs="Arial"/>
                <w:b/>
                <w:bCs/>
                <w:color w:val="000000"/>
                <w:sz w:val="18"/>
                <w:szCs w:val="18"/>
                <w:vertAlign w:val="subscript"/>
                <w:lang w:val="en-GB" w:eastAsia="en-GB"/>
              </w:rPr>
              <w:t>leach</w:t>
            </w:r>
          </w:p>
          <w:p w14:paraId="22C7929D" w14:textId="77777777" w:rsidR="00BF534B" w:rsidRPr="00DA2E91" w:rsidRDefault="00BF534B" w:rsidP="00B76240">
            <w:pPr>
              <w:jc w:val="center"/>
              <w:rPr>
                <w:rFonts w:ascii="Arial" w:eastAsia="Times New Roman" w:hAnsi="Arial" w:cs="Arial"/>
                <w:b/>
                <w:bCs/>
                <w:color w:val="000000"/>
                <w:sz w:val="18"/>
                <w:szCs w:val="18"/>
                <w:lang w:val="en-GB" w:eastAsia="en-GB"/>
              </w:rPr>
            </w:pPr>
            <w:r w:rsidRPr="00DA2E91">
              <w:rPr>
                <w:rFonts w:ascii="Arial" w:eastAsia="Times New Roman" w:hAnsi="Arial" w:cs="Arial"/>
                <w:b/>
                <w:bCs/>
                <w:color w:val="000000"/>
                <w:sz w:val="18"/>
                <w:szCs w:val="18"/>
                <w:lang w:val="en-GB" w:eastAsia="en-GB"/>
              </w:rPr>
              <w:t>(ppm)</w:t>
            </w:r>
          </w:p>
        </w:tc>
        <w:tc>
          <w:tcPr>
            <w:tcW w:w="1511" w:type="dxa"/>
            <w:noWrap/>
            <w:vAlign w:val="center"/>
            <w:hideMark/>
          </w:tcPr>
          <w:p w14:paraId="5D5048B5" w14:textId="77777777" w:rsidR="00BF534B" w:rsidRDefault="00BF534B" w:rsidP="00B76240">
            <w:pPr>
              <w:jc w:val="center"/>
              <w:rPr>
                <w:rFonts w:ascii="Arial" w:eastAsia="Times New Roman" w:hAnsi="Arial" w:cs="Arial"/>
                <w:b/>
                <w:bCs/>
                <w:color w:val="000000"/>
                <w:sz w:val="18"/>
                <w:szCs w:val="18"/>
                <w:lang w:val="en-GB" w:eastAsia="en-GB"/>
              </w:rPr>
            </w:pPr>
            <w:r w:rsidRPr="00DA2E91">
              <w:rPr>
                <w:rFonts w:ascii="Arial" w:eastAsia="Times New Roman" w:hAnsi="Arial" w:cs="Arial"/>
                <w:b/>
                <w:bCs/>
                <w:color w:val="000000"/>
                <w:sz w:val="18"/>
                <w:szCs w:val="18"/>
                <w:lang w:val="en-GB" w:eastAsia="en-GB"/>
              </w:rPr>
              <w:t>Sr</w:t>
            </w:r>
            <w:r w:rsidRPr="00DA2E91">
              <w:rPr>
                <w:rFonts w:ascii="Arial" w:eastAsia="Times New Roman" w:hAnsi="Arial" w:cs="Arial"/>
                <w:b/>
                <w:bCs/>
                <w:color w:val="000000"/>
                <w:sz w:val="18"/>
                <w:szCs w:val="18"/>
                <w:vertAlign w:val="subscript"/>
                <w:lang w:val="en-GB" w:eastAsia="en-GB"/>
              </w:rPr>
              <w:t>in situ</w:t>
            </w:r>
            <w:r>
              <w:rPr>
                <w:rFonts w:ascii="Arial" w:eastAsia="Times New Roman" w:hAnsi="Arial" w:cs="Arial"/>
                <w:b/>
                <w:bCs/>
                <w:color w:val="000000"/>
                <w:sz w:val="18"/>
                <w:szCs w:val="18"/>
                <w:vertAlign w:val="subscript"/>
                <w:lang w:val="en-GB" w:eastAsia="en-GB"/>
              </w:rPr>
              <w:t xml:space="preserve"> </w:t>
            </w:r>
            <w:r w:rsidRPr="009911D9">
              <w:rPr>
                <w:rFonts w:ascii="Arial" w:eastAsia="Times New Roman" w:hAnsi="Arial" w:cs="Arial"/>
                <w:b/>
                <w:bCs/>
                <w:i/>
                <w:color w:val="000000"/>
                <w:sz w:val="18"/>
                <w:szCs w:val="18"/>
                <w:vertAlign w:val="superscript"/>
                <w:lang w:val="en-GB" w:eastAsia="en-GB"/>
              </w:rPr>
              <w:t>a</w:t>
            </w:r>
          </w:p>
          <w:p w14:paraId="6C022004" w14:textId="77777777" w:rsidR="00BF534B" w:rsidRPr="00DA2E91" w:rsidRDefault="00BF534B" w:rsidP="00B76240">
            <w:pPr>
              <w:jc w:val="center"/>
              <w:rPr>
                <w:rFonts w:ascii="Arial" w:eastAsia="Times New Roman" w:hAnsi="Arial" w:cs="Arial"/>
                <w:b/>
                <w:bCs/>
                <w:color w:val="000000"/>
                <w:sz w:val="18"/>
                <w:szCs w:val="18"/>
                <w:lang w:val="en-GB" w:eastAsia="en-GB"/>
              </w:rPr>
            </w:pPr>
            <w:r w:rsidRPr="00DA2E91">
              <w:rPr>
                <w:rFonts w:ascii="Arial" w:eastAsia="Times New Roman" w:hAnsi="Arial" w:cs="Arial"/>
                <w:b/>
                <w:bCs/>
                <w:color w:val="000000"/>
                <w:sz w:val="18"/>
                <w:szCs w:val="18"/>
                <w:lang w:val="en-GB" w:eastAsia="en-GB"/>
              </w:rPr>
              <w:t>(ppm)</w:t>
            </w:r>
          </w:p>
        </w:tc>
        <w:tc>
          <w:tcPr>
            <w:tcW w:w="1512" w:type="dxa"/>
            <w:noWrap/>
            <w:vAlign w:val="center"/>
            <w:hideMark/>
          </w:tcPr>
          <w:p w14:paraId="2893389C" w14:textId="77777777" w:rsidR="00BF534B" w:rsidRPr="00DA2E91" w:rsidRDefault="00BF534B" w:rsidP="00B76240">
            <w:pPr>
              <w:jc w:val="center"/>
              <w:rPr>
                <w:rFonts w:ascii="Arial" w:eastAsia="Times New Roman" w:hAnsi="Arial" w:cs="Arial"/>
                <w:b/>
                <w:bCs/>
                <w:color w:val="000000"/>
                <w:sz w:val="18"/>
                <w:szCs w:val="18"/>
                <w:lang w:val="en-GB" w:eastAsia="en-GB"/>
              </w:rPr>
            </w:pPr>
            <w:r w:rsidRPr="00DA2E91">
              <w:rPr>
                <w:rFonts w:ascii="Arial" w:eastAsia="Times New Roman" w:hAnsi="Arial" w:cs="Arial"/>
                <w:b/>
                <w:bCs/>
                <w:color w:val="000000"/>
                <w:sz w:val="18"/>
                <w:szCs w:val="18"/>
                <w:lang w:val="en-GB" w:eastAsia="en-GB"/>
              </w:rPr>
              <w:t>Rb/Sr</w:t>
            </w:r>
          </w:p>
        </w:tc>
      </w:tr>
      <w:tr w:rsidR="00BF534B" w:rsidRPr="00DA2E91" w14:paraId="1D7A7EC8" w14:textId="77777777" w:rsidTr="005E6C88">
        <w:trPr>
          <w:trHeight w:val="397"/>
        </w:trPr>
        <w:tc>
          <w:tcPr>
            <w:tcW w:w="1511" w:type="dxa"/>
            <w:noWrap/>
            <w:vAlign w:val="center"/>
            <w:hideMark/>
          </w:tcPr>
          <w:p w14:paraId="4BAAA2EF" w14:textId="77777777" w:rsidR="00BF534B" w:rsidRPr="00DA2E91" w:rsidRDefault="00BF534B" w:rsidP="00DA2E91">
            <w:pP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LON-02-A1 1</w:t>
            </w:r>
          </w:p>
        </w:tc>
        <w:tc>
          <w:tcPr>
            <w:tcW w:w="1511" w:type="dxa"/>
            <w:noWrap/>
            <w:vAlign w:val="center"/>
            <w:hideMark/>
          </w:tcPr>
          <w:p w14:paraId="6C3981E3"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3520</w:t>
            </w:r>
          </w:p>
        </w:tc>
        <w:tc>
          <w:tcPr>
            <w:tcW w:w="1511" w:type="dxa"/>
            <w:noWrap/>
            <w:vAlign w:val="center"/>
            <w:hideMark/>
          </w:tcPr>
          <w:p w14:paraId="7538E436"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2.2</w:t>
            </w:r>
          </w:p>
        </w:tc>
        <w:tc>
          <w:tcPr>
            <w:tcW w:w="1511" w:type="dxa"/>
            <w:noWrap/>
            <w:vAlign w:val="center"/>
            <w:hideMark/>
          </w:tcPr>
          <w:p w14:paraId="2297EA79"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2281</w:t>
            </w:r>
          </w:p>
        </w:tc>
        <w:tc>
          <w:tcPr>
            <w:tcW w:w="1511" w:type="dxa"/>
            <w:noWrap/>
            <w:vAlign w:val="center"/>
            <w:hideMark/>
          </w:tcPr>
          <w:p w14:paraId="390AEB5D"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10993</w:t>
            </w:r>
          </w:p>
        </w:tc>
        <w:tc>
          <w:tcPr>
            <w:tcW w:w="1512" w:type="dxa"/>
            <w:noWrap/>
            <w:vAlign w:val="center"/>
            <w:hideMark/>
          </w:tcPr>
          <w:p w14:paraId="72F42C98"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0.000199</w:t>
            </w:r>
          </w:p>
        </w:tc>
      </w:tr>
      <w:tr w:rsidR="00BF534B" w:rsidRPr="00DA2E91" w14:paraId="42BC6A7E" w14:textId="77777777" w:rsidTr="005E6C88">
        <w:trPr>
          <w:trHeight w:val="397"/>
        </w:trPr>
        <w:tc>
          <w:tcPr>
            <w:tcW w:w="1511" w:type="dxa"/>
            <w:noWrap/>
            <w:vAlign w:val="center"/>
            <w:hideMark/>
          </w:tcPr>
          <w:p w14:paraId="7F5E8157" w14:textId="77777777" w:rsidR="00BF534B" w:rsidRPr="00DA2E91" w:rsidRDefault="00BF534B" w:rsidP="00DA2E91">
            <w:pP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LON-02-B1 3</w:t>
            </w:r>
          </w:p>
        </w:tc>
        <w:tc>
          <w:tcPr>
            <w:tcW w:w="1511" w:type="dxa"/>
            <w:noWrap/>
            <w:vAlign w:val="center"/>
            <w:hideMark/>
          </w:tcPr>
          <w:p w14:paraId="6794D9C5"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3520</w:t>
            </w:r>
          </w:p>
        </w:tc>
        <w:tc>
          <w:tcPr>
            <w:tcW w:w="1511" w:type="dxa"/>
            <w:noWrap/>
            <w:vAlign w:val="center"/>
            <w:hideMark/>
          </w:tcPr>
          <w:p w14:paraId="54733B73"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0.1</w:t>
            </w:r>
          </w:p>
        </w:tc>
        <w:tc>
          <w:tcPr>
            <w:tcW w:w="1511" w:type="dxa"/>
            <w:noWrap/>
            <w:vAlign w:val="center"/>
            <w:hideMark/>
          </w:tcPr>
          <w:p w14:paraId="63BC7F4B"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1398</w:t>
            </w:r>
          </w:p>
        </w:tc>
        <w:tc>
          <w:tcPr>
            <w:tcW w:w="1511" w:type="dxa"/>
            <w:noWrap/>
            <w:vAlign w:val="center"/>
            <w:hideMark/>
          </w:tcPr>
          <w:p w14:paraId="516C5C40"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10993</w:t>
            </w:r>
          </w:p>
        </w:tc>
        <w:tc>
          <w:tcPr>
            <w:tcW w:w="1512" w:type="dxa"/>
            <w:noWrap/>
            <w:vAlign w:val="center"/>
            <w:hideMark/>
          </w:tcPr>
          <w:p w14:paraId="451BF4B1"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0.000006</w:t>
            </w:r>
          </w:p>
        </w:tc>
      </w:tr>
      <w:tr w:rsidR="00BF534B" w:rsidRPr="00DA2E91" w14:paraId="39FCD16C" w14:textId="77777777" w:rsidTr="005E6C88">
        <w:trPr>
          <w:trHeight w:val="397"/>
        </w:trPr>
        <w:tc>
          <w:tcPr>
            <w:tcW w:w="1511" w:type="dxa"/>
            <w:noWrap/>
            <w:vAlign w:val="center"/>
            <w:hideMark/>
          </w:tcPr>
          <w:p w14:paraId="514E34EC" w14:textId="77777777" w:rsidR="00BF534B" w:rsidRPr="00DA2E91" w:rsidRDefault="00BF534B" w:rsidP="00DA2E91">
            <w:pP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LON-01-A1</w:t>
            </w:r>
          </w:p>
        </w:tc>
        <w:tc>
          <w:tcPr>
            <w:tcW w:w="1511" w:type="dxa"/>
            <w:noWrap/>
            <w:vAlign w:val="center"/>
            <w:hideMark/>
          </w:tcPr>
          <w:p w14:paraId="405110B6"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3520</w:t>
            </w:r>
          </w:p>
        </w:tc>
        <w:tc>
          <w:tcPr>
            <w:tcW w:w="1511" w:type="dxa"/>
            <w:noWrap/>
            <w:vAlign w:val="center"/>
            <w:hideMark/>
          </w:tcPr>
          <w:p w14:paraId="00FADAD5"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0.0</w:t>
            </w:r>
          </w:p>
        </w:tc>
        <w:tc>
          <w:tcPr>
            <w:tcW w:w="1511" w:type="dxa"/>
            <w:noWrap/>
            <w:vAlign w:val="center"/>
            <w:hideMark/>
          </w:tcPr>
          <w:p w14:paraId="32A9C026"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1850</w:t>
            </w:r>
          </w:p>
        </w:tc>
        <w:tc>
          <w:tcPr>
            <w:tcW w:w="1511" w:type="dxa"/>
            <w:noWrap/>
            <w:vAlign w:val="center"/>
            <w:hideMark/>
          </w:tcPr>
          <w:p w14:paraId="353D3012"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10993</w:t>
            </w:r>
          </w:p>
        </w:tc>
        <w:tc>
          <w:tcPr>
            <w:tcW w:w="1512" w:type="dxa"/>
            <w:noWrap/>
            <w:vAlign w:val="center"/>
            <w:hideMark/>
          </w:tcPr>
          <w:p w14:paraId="076A05B6"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0.000003</w:t>
            </w:r>
          </w:p>
        </w:tc>
      </w:tr>
      <w:tr w:rsidR="00BF534B" w:rsidRPr="00DA2E91" w14:paraId="75261542" w14:textId="77777777" w:rsidTr="005E6C88">
        <w:trPr>
          <w:trHeight w:val="397"/>
        </w:trPr>
        <w:tc>
          <w:tcPr>
            <w:tcW w:w="1511" w:type="dxa"/>
            <w:noWrap/>
            <w:vAlign w:val="center"/>
            <w:hideMark/>
          </w:tcPr>
          <w:p w14:paraId="32FAF2BD" w14:textId="77777777" w:rsidR="00BF534B" w:rsidRPr="00DA2E91" w:rsidRDefault="00BF534B" w:rsidP="00DA2E91">
            <w:pPr>
              <w:rPr>
                <w:rFonts w:ascii="Arial" w:eastAsia="Times New Roman" w:hAnsi="Arial" w:cs="Arial"/>
                <w:sz w:val="18"/>
                <w:szCs w:val="18"/>
                <w:lang w:val="en-GB" w:eastAsia="en-GB"/>
              </w:rPr>
            </w:pPr>
            <w:r w:rsidRPr="00DA2E91">
              <w:rPr>
                <w:rFonts w:ascii="Arial" w:eastAsia="Times New Roman" w:hAnsi="Arial" w:cs="Arial"/>
                <w:sz w:val="18"/>
                <w:szCs w:val="18"/>
                <w:lang w:val="en-GB" w:eastAsia="en-GB"/>
              </w:rPr>
              <w:t>LON-01-E1</w:t>
            </w:r>
          </w:p>
        </w:tc>
        <w:tc>
          <w:tcPr>
            <w:tcW w:w="1511" w:type="dxa"/>
            <w:noWrap/>
            <w:vAlign w:val="center"/>
            <w:hideMark/>
          </w:tcPr>
          <w:p w14:paraId="603F1E5D" w14:textId="77777777" w:rsidR="00BF534B" w:rsidRPr="00DA2E91" w:rsidRDefault="00BF534B" w:rsidP="00DA2E91">
            <w:pPr>
              <w:jc w:val="center"/>
              <w:rPr>
                <w:rFonts w:ascii="Arial" w:eastAsia="Times New Roman" w:hAnsi="Arial" w:cs="Arial"/>
                <w:sz w:val="18"/>
                <w:szCs w:val="18"/>
                <w:lang w:val="en-GB" w:eastAsia="en-GB"/>
              </w:rPr>
            </w:pPr>
            <w:r w:rsidRPr="00DA2E91">
              <w:rPr>
                <w:rFonts w:ascii="Arial" w:eastAsia="Times New Roman" w:hAnsi="Arial" w:cs="Arial"/>
                <w:sz w:val="18"/>
                <w:szCs w:val="18"/>
                <w:lang w:val="en-GB" w:eastAsia="en-GB"/>
              </w:rPr>
              <w:t>3520</w:t>
            </w:r>
          </w:p>
        </w:tc>
        <w:tc>
          <w:tcPr>
            <w:tcW w:w="1511" w:type="dxa"/>
            <w:noWrap/>
            <w:vAlign w:val="center"/>
            <w:hideMark/>
          </w:tcPr>
          <w:p w14:paraId="707CD097"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0.1</w:t>
            </w:r>
          </w:p>
        </w:tc>
        <w:tc>
          <w:tcPr>
            <w:tcW w:w="1511" w:type="dxa"/>
            <w:noWrap/>
            <w:vAlign w:val="center"/>
            <w:hideMark/>
          </w:tcPr>
          <w:p w14:paraId="7F5B25E4"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2471</w:t>
            </w:r>
          </w:p>
        </w:tc>
        <w:tc>
          <w:tcPr>
            <w:tcW w:w="1511" w:type="dxa"/>
            <w:noWrap/>
            <w:vAlign w:val="center"/>
            <w:hideMark/>
          </w:tcPr>
          <w:p w14:paraId="66C9918A"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10993</w:t>
            </w:r>
          </w:p>
        </w:tc>
        <w:tc>
          <w:tcPr>
            <w:tcW w:w="1512" w:type="dxa"/>
            <w:noWrap/>
            <w:vAlign w:val="center"/>
            <w:hideMark/>
          </w:tcPr>
          <w:p w14:paraId="5DE142C2"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0.000010</w:t>
            </w:r>
          </w:p>
        </w:tc>
      </w:tr>
      <w:tr w:rsidR="00BF534B" w:rsidRPr="00DA2E91" w14:paraId="4656A94C" w14:textId="77777777" w:rsidTr="005E6C88">
        <w:trPr>
          <w:trHeight w:val="397"/>
        </w:trPr>
        <w:tc>
          <w:tcPr>
            <w:tcW w:w="1511" w:type="dxa"/>
            <w:noWrap/>
            <w:vAlign w:val="center"/>
            <w:hideMark/>
          </w:tcPr>
          <w:p w14:paraId="510A71C6" w14:textId="77777777" w:rsidR="00BF534B" w:rsidRPr="00DA2E91" w:rsidRDefault="00BF534B" w:rsidP="00DA2E91">
            <w:pP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VER-02 2</w:t>
            </w:r>
          </w:p>
        </w:tc>
        <w:tc>
          <w:tcPr>
            <w:tcW w:w="1511" w:type="dxa"/>
            <w:noWrap/>
            <w:vAlign w:val="center"/>
            <w:hideMark/>
          </w:tcPr>
          <w:p w14:paraId="18BB88E2" w14:textId="77777777" w:rsidR="00BF534B" w:rsidRPr="00DA2E91" w:rsidRDefault="00BF534B" w:rsidP="00DA2E91">
            <w:pPr>
              <w:jc w:val="cente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341</w:t>
            </w:r>
            <w:r w:rsidRPr="00DA2E91">
              <w:rPr>
                <w:rFonts w:ascii="Arial" w:eastAsia="Times New Roman" w:hAnsi="Arial" w:cs="Arial"/>
                <w:color w:val="000000"/>
                <w:sz w:val="18"/>
                <w:szCs w:val="18"/>
                <w:lang w:val="en-GB" w:eastAsia="en-GB"/>
              </w:rPr>
              <w:t>0</w:t>
            </w:r>
          </w:p>
        </w:tc>
        <w:tc>
          <w:tcPr>
            <w:tcW w:w="1511" w:type="dxa"/>
            <w:noWrap/>
            <w:vAlign w:val="center"/>
            <w:hideMark/>
          </w:tcPr>
          <w:p w14:paraId="6D7EF24F"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1.6</w:t>
            </w:r>
          </w:p>
        </w:tc>
        <w:tc>
          <w:tcPr>
            <w:tcW w:w="1511" w:type="dxa"/>
            <w:noWrap/>
            <w:vAlign w:val="center"/>
            <w:hideMark/>
          </w:tcPr>
          <w:p w14:paraId="3A22A0FC"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2290</w:t>
            </w:r>
          </w:p>
        </w:tc>
        <w:tc>
          <w:tcPr>
            <w:tcW w:w="1511" w:type="dxa"/>
            <w:noWrap/>
            <w:vAlign w:val="center"/>
            <w:hideMark/>
          </w:tcPr>
          <w:p w14:paraId="5D86A6C2"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7526</w:t>
            </w:r>
          </w:p>
        </w:tc>
        <w:tc>
          <w:tcPr>
            <w:tcW w:w="1512" w:type="dxa"/>
            <w:noWrap/>
            <w:vAlign w:val="center"/>
            <w:hideMark/>
          </w:tcPr>
          <w:p w14:paraId="11B837B2"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0.000218</w:t>
            </w:r>
          </w:p>
        </w:tc>
      </w:tr>
      <w:tr w:rsidR="00BF534B" w:rsidRPr="00DA2E91" w14:paraId="2BA0EDD9" w14:textId="77777777" w:rsidTr="005E6C88">
        <w:trPr>
          <w:trHeight w:val="397"/>
        </w:trPr>
        <w:tc>
          <w:tcPr>
            <w:tcW w:w="1511" w:type="dxa"/>
            <w:noWrap/>
            <w:vAlign w:val="center"/>
            <w:hideMark/>
          </w:tcPr>
          <w:p w14:paraId="05A9B017" w14:textId="77777777" w:rsidR="00BF534B" w:rsidRPr="00DA2E91" w:rsidRDefault="00BF534B" w:rsidP="00DA2E91">
            <w:pP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TR-03-2</w:t>
            </w:r>
          </w:p>
        </w:tc>
        <w:tc>
          <w:tcPr>
            <w:tcW w:w="1511" w:type="dxa"/>
            <w:noWrap/>
            <w:vAlign w:val="center"/>
            <w:hideMark/>
          </w:tcPr>
          <w:p w14:paraId="59D50FE9"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3260</w:t>
            </w:r>
          </w:p>
        </w:tc>
        <w:tc>
          <w:tcPr>
            <w:tcW w:w="1511" w:type="dxa"/>
            <w:noWrap/>
            <w:vAlign w:val="center"/>
            <w:hideMark/>
          </w:tcPr>
          <w:p w14:paraId="5DD04844"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4.2</w:t>
            </w:r>
          </w:p>
        </w:tc>
        <w:tc>
          <w:tcPr>
            <w:tcW w:w="1511" w:type="dxa"/>
            <w:noWrap/>
            <w:vAlign w:val="center"/>
            <w:hideMark/>
          </w:tcPr>
          <w:p w14:paraId="1A7144C1"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1705</w:t>
            </w:r>
          </w:p>
        </w:tc>
        <w:tc>
          <w:tcPr>
            <w:tcW w:w="1511" w:type="dxa"/>
            <w:noWrap/>
            <w:vAlign w:val="center"/>
            <w:hideMark/>
          </w:tcPr>
          <w:p w14:paraId="066750BF"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8371</w:t>
            </w:r>
          </w:p>
        </w:tc>
        <w:tc>
          <w:tcPr>
            <w:tcW w:w="1512" w:type="dxa"/>
            <w:noWrap/>
            <w:vAlign w:val="center"/>
            <w:hideMark/>
          </w:tcPr>
          <w:p w14:paraId="44915E71"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0.000497</w:t>
            </w:r>
          </w:p>
        </w:tc>
      </w:tr>
      <w:tr w:rsidR="00BF534B" w:rsidRPr="00DA2E91" w14:paraId="227F1B1F" w14:textId="77777777" w:rsidTr="005E6C88">
        <w:trPr>
          <w:trHeight w:val="397"/>
        </w:trPr>
        <w:tc>
          <w:tcPr>
            <w:tcW w:w="1511" w:type="dxa"/>
            <w:noWrap/>
            <w:vAlign w:val="center"/>
            <w:hideMark/>
          </w:tcPr>
          <w:p w14:paraId="57D155F4" w14:textId="77777777" w:rsidR="00BF534B" w:rsidRPr="00DA2E91" w:rsidRDefault="00BF534B" w:rsidP="00DA2E91">
            <w:pP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TR-04-2 1</w:t>
            </w:r>
          </w:p>
        </w:tc>
        <w:tc>
          <w:tcPr>
            <w:tcW w:w="1511" w:type="dxa"/>
            <w:noWrap/>
            <w:vAlign w:val="center"/>
            <w:hideMark/>
          </w:tcPr>
          <w:p w14:paraId="14DB4D5B"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3260</w:t>
            </w:r>
          </w:p>
        </w:tc>
        <w:tc>
          <w:tcPr>
            <w:tcW w:w="1511" w:type="dxa"/>
            <w:noWrap/>
            <w:vAlign w:val="center"/>
            <w:hideMark/>
          </w:tcPr>
          <w:p w14:paraId="3C335C1F"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0.1</w:t>
            </w:r>
          </w:p>
        </w:tc>
        <w:tc>
          <w:tcPr>
            <w:tcW w:w="1511" w:type="dxa"/>
            <w:noWrap/>
            <w:vAlign w:val="center"/>
            <w:hideMark/>
          </w:tcPr>
          <w:p w14:paraId="1961F6B8"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3619</w:t>
            </w:r>
          </w:p>
        </w:tc>
        <w:tc>
          <w:tcPr>
            <w:tcW w:w="1511" w:type="dxa"/>
            <w:noWrap/>
            <w:vAlign w:val="center"/>
            <w:hideMark/>
          </w:tcPr>
          <w:p w14:paraId="5E42A212"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8371</w:t>
            </w:r>
          </w:p>
        </w:tc>
        <w:tc>
          <w:tcPr>
            <w:tcW w:w="1512" w:type="dxa"/>
            <w:noWrap/>
            <w:vAlign w:val="center"/>
            <w:hideMark/>
          </w:tcPr>
          <w:p w14:paraId="3D507357"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0.000011</w:t>
            </w:r>
          </w:p>
        </w:tc>
      </w:tr>
      <w:tr w:rsidR="00BF534B" w:rsidRPr="00DA2E91" w14:paraId="29E17CBA" w14:textId="77777777" w:rsidTr="005E6C88">
        <w:trPr>
          <w:trHeight w:val="397"/>
        </w:trPr>
        <w:tc>
          <w:tcPr>
            <w:tcW w:w="1511" w:type="dxa"/>
            <w:noWrap/>
            <w:vAlign w:val="center"/>
            <w:hideMark/>
          </w:tcPr>
          <w:p w14:paraId="01403694" w14:textId="77777777" w:rsidR="00BF534B" w:rsidRPr="00DA2E91" w:rsidRDefault="00BF534B" w:rsidP="00DA2E91">
            <w:pP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FT-173</w:t>
            </w:r>
          </w:p>
        </w:tc>
        <w:tc>
          <w:tcPr>
            <w:tcW w:w="1511" w:type="dxa"/>
            <w:noWrap/>
            <w:vAlign w:val="center"/>
            <w:hideMark/>
          </w:tcPr>
          <w:p w14:paraId="177A75BA"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3245</w:t>
            </w:r>
          </w:p>
        </w:tc>
        <w:tc>
          <w:tcPr>
            <w:tcW w:w="1511" w:type="dxa"/>
            <w:noWrap/>
            <w:vAlign w:val="center"/>
            <w:hideMark/>
          </w:tcPr>
          <w:p w14:paraId="50032F9F"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1.0</w:t>
            </w:r>
          </w:p>
        </w:tc>
        <w:tc>
          <w:tcPr>
            <w:tcW w:w="1511" w:type="dxa"/>
            <w:noWrap/>
            <w:vAlign w:val="center"/>
            <w:hideMark/>
          </w:tcPr>
          <w:p w14:paraId="2546BDF1"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2742</w:t>
            </w:r>
          </w:p>
        </w:tc>
        <w:tc>
          <w:tcPr>
            <w:tcW w:w="1511" w:type="dxa"/>
            <w:noWrap/>
            <w:vAlign w:val="center"/>
            <w:hideMark/>
          </w:tcPr>
          <w:p w14:paraId="25F19A2C"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7188</w:t>
            </w:r>
          </w:p>
        </w:tc>
        <w:tc>
          <w:tcPr>
            <w:tcW w:w="1512" w:type="dxa"/>
            <w:noWrap/>
            <w:vAlign w:val="center"/>
            <w:hideMark/>
          </w:tcPr>
          <w:p w14:paraId="40B458BC"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0.000135</w:t>
            </w:r>
          </w:p>
        </w:tc>
      </w:tr>
      <w:tr w:rsidR="00BF534B" w:rsidRPr="00DA2E91" w14:paraId="11FA10A0" w14:textId="77777777" w:rsidTr="005E6C88">
        <w:trPr>
          <w:trHeight w:val="397"/>
        </w:trPr>
        <w:tc>
          <w:tcPr>
            <w:tcW w:w="1511" w:type="dxa"/>
            <w:noWrap/>
            <w:vAlign w:val="center"/>
            <w:hideMark/>
          </w:tcPr>
          <w:p w14:paraId="4A7AA8B6" w14:textId="77777777" w:rsidR="00BF534B" w:rsidRPr="00DA2E91" w:rsidRDefault="00BF534B" w:rsidP="00DA2E91">
            <w:pP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BV-06-1</w:t>
            </w:r>
          </w:p>
        </w:tc>
        <w:tc>
          <w:tcPr>
            <w:tcW w:w="1511" w:type="dxa"/>
            <w:noWrap/>
            <w:vAlign w:val="center"/>
            <w:hideMark/>
          </w:tcPr>
          <w:p w14:paraId="5EA73059"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3245</w:t>
            </w:r>
          </w:p>
        </w:tc>
        <w:tc>
          <w:tcPr>
            <w:tcW w:w="1511" w:type="dxa"/>
            <w:noWrap/>
            <w:vAlign w:val="center"/>
            <w:hideMark/>
          </w:tcPr>
          <w:p w14:paraId="4EF6A531"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&lt;0.6</w:t>
            </w:r>
          </w:p>
        </w:tc>
        <w:tc>
          <w:tcPr>
            <w:tcW w:w="1511" w:type="dxa"/>
            <w:noWrap/>
            <w:vAlign w:val="center"/>
            <w:hideMark/>
          </w:tcPr>
          <w:p w14:paraId="672C20FD"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2742</w:t>
            </w:r>
          </w:p>
        </w:tc>
        <w:tc>
          <w:tcPr>
            <w:tcW w:w="1511" w:type="dxa"/>
            <w:noWrap/>
            <w:vAlign w:val="center"/>
            <w:hideMark/>
          </w:tcPr>
          <w:p w14:paraId="22FA8219"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7188</w:t>
            </w:r>
          </w:p>
        </w:tc>
        <w:tc>
          <w:tcPr>
            <w:tcW w:w="1512" w:type="dxa"/>
            <w:noWrap/>
            <w:vAlign w:val="center"/>
            <w:hideMark/>
          </w:tcPr>
          <w:p w14:paraId="7F5DBA0B" w14:textId="77777777" w:rsidR="00BF534B" w:rsidRPr="00DA2E91" w:rsidRDefault="00BF534B" w:rsidP="00DA2E91">
            <w:pPr>
              <w:jc w:val="center"/>
              <w:rPr>
                <w:rFonts w:ascii="Arial" w:eastAsia="Times New Roman" w:hAnsi="Arial" w:cs="Arial"/>
                <w:color w:val="000000"/>
                <w:sz w:val="18"/>
                <w:szCs w:val="18"/>
                <w:lang w:val="en-GB" w:eastAsia="en-GB"/>
              </w:rPr>
            </w:pPr>
            <w:r w:rsidRPr="00DA2E91">
              <w:rPr>
                <w:rFonts w:ascii="Arial" w:eastAsia="Times New Roman" w:hAnsi="Arial" w:cs="Arial"/>
                <w:color w:val="000000"/>
                <w:sz w:val="18"/>
                <w:szCs w:val="18"/>
                <w:lang w:val="en-GB" w:eastAsia="en-GB"/>
              </w:rPr>
              <w:t>0.000083</w:t>
            </w:r>
          </w:p>
        </w:tc>
      </w:tr>
    </w:tbl>
    <w:p w14:paraId="3F5D7650" w14:textId="77777777" w:rsidR="00E3161E" w:rsidRDefault="00E3161E" w:rsidP="00DA2E91">
      <w:pPr>
        <w:spacing w:line="360" w:lineRule="auto"/>
        <w:jc w:val="both"/>
        <w:rPr>
          <w:rFonts w:cs="Times New Roman"/>
          <w:b/>
          <w:sz w:val="22"/>
        </w:rPr>
      </w:pPr>
    </w:p>
    <w:p w14:paraId="187F64F5" w14:textId="2D30ACAF" w:rsidR="00A76421" w:rsidRPr="00567720" w:rsidRDefault="006A386F" w:rsidP="00DA2E91">
      <w:pPr>
        <w:spacing w:line="360" w:lineRule="auto"/>
        <w:jc w:val="both"/>
        <w:rPr>
          <w:rFonts w:cs="Times New Roman"/>
          <w:i/>
          <w:sz w:val="20"/>
          <w:szCs w:val="20"/>
        </w:rPr>
      </w:pPr>
      <w:r w:rsidRPr="00567720">
        <w:rPr>
          <w:rFonts w:cs="Times New Roman"/>
          <w:b/>
          <w:sz w:val="20"/>
          <w:szCs w:val="20"/>
        </w:rPr>
        <w:t>Table S</w:t>
      </w:r>
      <w:r w:rsidR="00142543" w:rsidRPr="00567720">
        <w:rPr>
          <w:rFonts w:cs="Times New Roman"/>
          <w:b/>
          <w:sz w:val="20"/>
          <w:szCs w:val="20"/>
        </w:rPr>
        <w:t>3</w:t>
      </w:r>
      <w:r w:rsidR="00A76421" w:rsidRPr="00567720">
        <w:rPr>
          <w:rFonts w:cs="Times New Roman"/>
          <w:sz w:val="20"/>
          <w:szCs w:val="20"/>
        </w:rPr>
        <w:t xml:space="preserve"> </w:t>
      </w:r>
      <w:r w:rsidR="008F2D68" w:rsidRPr="00567720">
        <w:rPr>
          <w:rFonts w:cs="Times New Roman"/>
          <w:i/>
          <w:sz w:val="20"/>
          <w:szCs w:val="20"/>
        </w:rPr>
        <w:t xml:space="preserve">Rb/Sr ratios in a subset of samples with the highest and lowest </w:t>
      </w:r>
      <w:r w:rsidR="008F2D68" w:rsidRPr="00567720">
        <w:rPr>
          <w:rFonts w:cs="Times New Roman"/>
          <w:i/>
          <w:sz w:val="20"/>
          <w:szCs w:val="20"/>
          <w:vertAlign w:val="superscript"/>
        </w:rPr>
        <w:t>87</w:t>
      </w:r>
      <w:r w:rsidR="008F2D68" w:rsidRPr="00567720">
        <w:rPr>
          <w:rFonts w:cs="Times New Roman"/>
          <w:i/>
          <w:sz w:val="20"/>
          <w:szCs w:val="20"/>
        </w:rPr>
        <w:t>Sr/</w:t>
      </w:r>
      <w:r w:rsidR="008F2D68" w:rsidRPr="00567720">
        <w:rPr>
          <w:rFonts w:cs="Times New Roman"/>
          <w:i/>
          <w:sz w:val="20"/>
          <w:szCs w:val="20"/>
          <w:vertAlign w:val="superscript"/>
        </w:rPr>
        <w:t>86</w:t>
      </w:r>
      <w:r w:rsidR="008F2D68" w:rsidRPr="00567720">
        <w:rPr>
          <w:rFonts w:cs="Times New Roman"/>
          <w:i/>
          <w:sz w:val="20"/>
          <w:szCs w:val="20"/>
        </w:rPr>
        <w:t>Sr values measured per deposit</w:t>
      </w:r>
      <w:r w:rsidRPr="00567720">
        <w:rPr>
          <w:rFonts w:cs="Times New Roman"/>
          <w:sz w:val="20"/>
          <w:szCs w:val="20"/>
        </w:rPr>
        <w:t xml:space="preserve">. </w:t>
      </w:r>
      <w:r w:rsidR="00A76421" w:rsidRPr="00567720">
        <w:rPr>
          <w:rFonts w:cs="Times New Roman"/>
          <w:i/>
          <w:sz w:val="20"/>
          <w:szCs w:val="20"/>
          <w:vertAlign w:val="superscript"/>
        </w:rPr>
        <w:t>a</w:t>
      </w:r>
      <w:r w:rsidR="00A76421" w:rsidRPr="00567720">
        <w:rPr>
          <w:rFonts w:cs="Times New Roman"/>
          <w:i/>
          <w:sz w:val="20"/>
          <w:szCs w:val="20"/>
        </w:rPr>
        <w:t xml:space="preserve"> In situ values represent the average of 5 </w:t>
      </w:r>
      <w:r w:rsidR="00824E66" w:rsidRPr="00567720">
        <w:rPr>
          <w:rFonts w:cs="Times New Roman"/>
          <w:i/>
          <w:sz w:val="20"/>
          <w:szCs w:val="20"/>
        </w:rPr>
        <w:t xml:space="preserve">electron microprobe </w:t>
      </w:r>
      <w:r w:rsidR="00A76421" w:rsidRPr="00567720">
        <w:rPr>
          <w:rFonts w:cs="Times New Roman"/>
          <w:i/>
          <w:sz w:val="20"/>
          <w:szCs w:val="20"/>
        </w:rPr>
        <w:t>measurements for a representative barite from each location</w:t>
      </w:r>
      <w:r w:rsidR="006723ED" w:rsidRPr="00567720">
        <w:rPr>
          <w:rFonts w:cs="Times New Roman"/>
          <w:i/>
          <w:sz w:val="20"/>
          <w:szCs w:val="20"/>
        </w:rPr>
        <w:t xml:space="preserve">. </w:t>
      </w:r>
    </w:p>
    <w:p w14:paraId="08E84B0A" w14:textId="30950CC1" w:rsidR="00AF715B" w:rsidRDefault="00AF715B">
      <w:pPr>
        <w:rPr>
          <w:rFonts w:cs="Times New Roman"/>
          <w:b/>
        </w:rPr>
      </w:pPr>
    </w:p>
    <w:p w14:paraId="75928BE2" w14:textId="77777777" w:rsidR="00721C06" w:rsidRDefault="00721C06">
      <w:pPr>
        <w:rPr>
          <w:rFonts w:cs="Times New Roman"/>
          <w:b/>
        </w:rPr>
      </w:pPr>
      <w:r>
        <w:rPr>
          <w:rFonts w:cs="Times New Roman"/>
          <w:b/>
        </w:rPr>
        <w:br w:type="page"/>
      </w:r>
    </w:p>
    <w:p w14:paraId="76609DEB" w14:textId="4F75CEFC" w:rsidR="007B71E3" w:rsidRDefault="00152CBF" w:rsidP="00B42086">
      <w:pPr>
        <w:spacing w:line="360" w:lineRule="auto"/>
        <w:rPr>
          <w:rFonts w:cs="Times New Roman"/>
          <w:b/>
        </w:rPr>
      </w:pPr>
      <w:r>
        <w:rPr>
          <w:rFonts w:cs="Times New Roman"/>
          <w:b/>
        </w:rPr>
        <w:lastRenderedPageBreak/>
        <w:t>4</w:t>
      </w:r>
      <w:r w:rsidR="00372658">
        <w:rPr>
          <w:rFonts w:cs="Times New Roman"/>
          <w:b/>
        </w:rPr>
        <w:t xml:space="preserve">. </w:t>
      </w:r>
      <w:r w:rsidR="00AB0D97">
        <w:rPr>
          <w:rFonts w:cs="Times New Roman"/>
          <w:b/>
        </w:rPr>
        <w:t>Metamorphic</w:t>
      </w:r>
      <w:r w:rsidR="00372658">
        <w:rPr>
          <w:rFonts w:cs="Times New Roman"/>
          <w:b/>
        </w:rPr>
        <w:t xml:space="preserve"> </w:t>
      </w:r>
      <w:r w:rsidR="007B71E3">
        <w:rPr>
          <w:rFonts w:cs="Times New Roman"/>
          <w:b/>
        </w:rPr>
        <w:t>alteration of Sr isotope values</w:t>
      </w:r>
    </w:p>
    <w:p w14:paraId="7A93C094" w14:textId="1E4EB1D5" w:rsidR="00152CBF" w:rsidRPr="005A2251" w:rsidRDefault="000122C6" w:rsidP="00B42086">
      <w:pPr>
        <w:spacing w:line="360" w:lineRule="auto"/>
        <w:jc w:val="both"/>
        <w:rPr>
          <w:rFonts w:cs="Times New Roman"/>
        </w:rPr>
      </w:pPr>
      <w:r>
        <w:rPr>
          <w:rFonts w:cs="Times New Roman"/>
        </w:rPr>
        <w:t xml:space="preserve">To explain the higher </w:t>
      </w:r>
      <w:r>
        <w:rPr>
          <w:rFonts w:cs="Times New Roman"/>
          <w:vertAlign w:val="superscript"/>
        </w:rPr>
        <w:t>87</w:t>
      </w:r>
      <w:r>
        <w:rPr>
          <w:rFonts w:cs="Times New Roman"/>
        </w:rPr>
        <w:t>Sr/</w:t>
      </w:r>
      <w:r>
        <w:rPr>
          <w:rFonts w:cs="Times New Roman"/>
          <w:vertAlign w:val="superscript"/>
        </w:rPr>
        <w:t>86</w:t>
      </w:r>
      <w:r>
        <w:rPr>
          <w:rFonts w:cs="Times New Roman"/>
        </w:rPr>
        <w:t xml:space="preserve">Sr measured in granular versus bladed barite, we tested </w:t>
      </w:r>
      <w:r w:rsidR="00764D25">
        <w:rPr>
          <w:rFonts w:cs="Times New Roman"/>
        </w:rPr>
        <w:t xml:space="preserve">if </w:t>
      </w:r>
      <w:r w:rsidR="009F0C94">
        <w:rPr>
          <w:rFonts w:cs="Times New Roman"/>
        </w:rPr>
        <w:t xml:space="preserve">the Sr isotopic composition in </w:t>
      </w:r>
      <w:r w:rsidR="00764D25">
        <w:rPr>
          <w:rFonts w:cs="Times New Roman"/>
        </w:rPr>
        <w:t xml:space="preserve">granular barite could have formed by recrystallization in the presence of a metamorphic or metasomatic fluid. </w:t>
      </w:r>
      <w:r w:rsidR="00D86074">
        <w:rPr>
          <w:rFonts w:cs="Times New Roman"/>
        </w:rPr>
        <w:t>Based on the calculations by Whitford et al.</w:t>
      </w:r>
      <w:r w:rsidR="00D86074" w:rsidRPr="00D86074">
        <w:rPr>
          <w:rFonts w:cs="Times New Roman"/>
        </w:rPr>
        <w:t xml:space="preserve"> </w:t>
      </w:r>
      <w:r w:rsidR="00D86074">
        <w:rPr>
          <w:rFonts w:cs="Times New Roman"/>
        </w:rPr>
        <w:fldChar w:fldCharType="begin"/>
      </w:r>
      <w:r w:rsidR="005E6C88">
        <w:rPr>
          <w:rFonts w:cs="Times New Roman"/>
        </w:rPr>
        <w:instrText xml:space="preserve"> ADDIN EN.CITE &lt;EndNote&gt;&lt;Cite&gt;&lt;Author&gt;Whitford&lt;/Author&gt;&lt;Year&gt;1992&lt;/Year&gt;&lt;RecNum&gt;833&lt;/RecNum&gt;&lt;DisplayText&gt;(14)&lt;/DisplayText&gt;&lt;record&gt;&lt;rec-number&gt;833&lt;/rec-number&gt;&lt;foreign-keys&gt;&lt;key app="EN" db-id="dv5px2f2zspae0ed05dpxt9oarss5at5rt00" timestamp="1467709665"&gt;833&lt;/key&gt;&lt;/foreign-keys&gt;&lt;ref-type name="Journal Article"&gt;17&lt;/ref-type&gt;&lt;contributors&gt;&lt;authors&gt;&lt;author&gt;Whitford, D.J.&lt;/author&gt;&lt;author&gt;Korsch, M.J.&lt;/author&gt;&lt;author&gt;Solomon, M.&lt;/author&gt;&lt;/authors&gt;&lt;/contributors&gt;&lt;titles&gt;&lt;title&gt;Strontium isotope studies of barites: implications for the origin of base metal mineralization in Tasmania&lt;/title&gt;&lt;secondary-title&gt;Economic Geology&lt;/secondary-title&gt;&lt;/titles&gt;&lt;periodical&gt;&lt;full-title&gt;Economic Geology&lt;/full-title&gt;&lt;abbr-1&gt;Econ. Geol.&lt;/abbr-1&gt;&lt;abbr-2&gt;Econ Geol&lt;/abbr-2&gt;&lt;/periodical&gt;&lt;pages&gt;953-959&lt;/pages&gt;&lt;volume&gt;87&lt;/volume&gt;&lt;dates&gt;&lt;year&gt;1992&lt;/year&gt;&lt;/dates&gt;&lt;urls&gt;&lt;/urls&gt;&lt;/record&gt;&lt;/Cite&gt;&lt;/EndNote&gt;</w:instrText>
      </w:r>
      <w:r w:rsidR="00D86074">
        <w:rPr>
          <w:rFonts w:cs="Times New Roman"/>
        </w:rPr>
        <w:fldChar w:fldCharType="separate"/>
      </w:r>
      <w:r w:rsidR="005E6C88">
        <w:rPr>
          <w:rFonts w:cs="Times New Roman"/>
          <w:noProof/>
        </w:rPr>
        <w:t>(14)</w:t>
      </w:r>
      <w:r w:rsidR="00D86074">
        <w:rPr>
          <w:rFonts w:cs="Times New Roman"/>
        </w:rPr>
        <w:fldChar w:fldCharType="end"/>
      </w:r>
      <w:r w:rsidR="00D86074">
        <w:rPr>
          <w:rFonts w:cs="Times New Roman"/>
        </w:rPr>
        <w:t>, we calculated</w:t>
      </w:r>
      <w:r w:rsidR="005F27BB">
        <w:rPr>
          <w:rFonts w:cs="Times New Roman"/>
        </w:rPr>
        <w:t xml:space="preserve"> for each deposit</w:t>
      </w:r>
      <w:r w:rsidR="00D86074">
        <w:rPr>
          <w:rFonts w:cs="Times New Roman"/>
        </w:rPr>
        <w:t xml:space="preserve"> the </w:t>
      </w:r>
      <w:r w:rsidR="00215104">
        <w:rPr>
          <w:rFonts w:cs="Times New Roman"/>
        </w:rPr>
        <w:t>c</w:t>
      </w:r>
      <w:r w:rsidR="00DD064A">
        <w:rPr>
          <w:rFonts w:cs="Times New Roman"/>
        </w:rPr>
        <w:t xml:space="preserve">omposition of a fluid (Sr concentration and </w:t>
      </w:r>
      <w:r w:rsidR="00DD064A">
        <w:rPr>
          <w:rFonts w:cs="Times New Roman"/>
          <w:vertAlign w:val="superscript"/>
        </w:rPr>
        <w:t>87</w:t>
      </w:r>
      <w:r w:rsidR="00DD064A">
        <w:rPr>
          <w:rFonts w:cs="Times New Roman"/>
        </w:rPr>
        <w:t>Sr/</w:t>
      </w:r>
      <w:r w:rsidR="00DD064A">
        <w:rPr>
          <w:rFonts w:cs="Times New Roman"/>
          <w:vertAlign w:val="superscript"/>
        </w:rPr>
        <w:t>86</w:t>
      </w:r>
      <w:r w:rsidR="00DD064A">
        <w:rPr>
          <w:rFonts w:cs="Times New Roman"/>
        </w:rPr>
        <w:t>Sr) that</w:t>
      </w:r>
      <w:r w:rsidR="00215104">
        <w:rPr>
          <w:rFonts w:cs="Times New Roman"/>
        </w:rPr>
        <w:t xml:space="preserve"> is required to change </w:t>
      </w:r>
      <w:r w:rsidR="005F27BB">
        <w:rPr>
          <w:rFonts w:cs="Times New Roman"/>
          <w:vertAlign w:val="superscript"/>
        </w:rPr>
        <w:t>87</w:t>
      </w:r>
      <w:r w:rsidR="005F27BB">
        <w:rPr>
          <w:rFonts w:cs="Times New Roman"/>
        </w:rPr>
        <w:t>Sr/</w:t>
      </w:r>
      <w:r w:rsidR="005F27BB">
        <w:rPr>
          <w:rFonts w:cs="Times New Roman"/>
          <w:vertAlign w:val="superscript"/>
        </w:rPr>
        <w:t>86</w:t>
      </w:r>
      <w:r w:rsidR="005F27BB">
        <w:rPr>
          <w:rFonts w:cs="Times New Roman"/>
        </w:rPr>
        <w:t xml:space="preserve">Sr from the average value in the bladed barite to the highest measured </w:t>
      </w:r>
      <w:r w:rsidR="005F27BB">
        <w:rPr>
          <w:rFonts w:cs="Times New Roman"/>
          <w:vertAlign w:val="superscript"/>
        </w:rPr>
        <w:t>87</w:t>
      </w:r>
      <w:r w:rsidR="005F27BB">
        <w:rPr>
          <w:rFonts w:cs="Times New Roman"/>
        </w:rPr>
        <w:t>Sr/</w:t>
      </w:r>
      <w:r w:rsidR="005F27BB">
        <w:rPr>
          <w:rFonts w:cs="Times New Roman"/>
          <w:vertAlign w:val="superscript"/>
        </w:rPr>
        <w:t>86</w:t>
      </w:r>
      <w:r w:rsidR="005F27BB">
        <w:rPr>
          <w:rFonts w:cs="Times New Roman"/>
        </w:rPr>
        <w:t>Sr in the granular barite (Table S</w:t>
      </w:r>
      <w:r w:rsidR="00401C4A">
        <w:rPr>
          <w:rFonts w:cs="Times New Roman"/>
        </w:rPr>
        <w:t>4</w:t>
      </w:r>
      <w:r w:rsidR="00D73B8B">
        <w:rPr>
          <w:rFonts w:cs="Times New Roman"/>
        </w:rPr>
        <w:t xml:space="preserve">). We </w:t>
      </w:r>
      <w:r w:rsidR="009B5B9E">
        <w:rPr>
          <w:rFonts w:cs="Times New Roman"/>
        </w:rPr>
        <w:t>assumed a Sr concentration of 7000 ppm for each of the barite, and performed calculations for water-rock ratios of 1 (</w:t>
      </w:r>
      <w:r w:rsidR="00E90419">
        <w:rPr>
          <w:rFonts w:cs="Times New Roman"/>
        </w:rPr>
        <w:t>upper limit for metamorphic reactions</w:t>
      </w:r>
      <w:r w:rsidR="00AB0D97">
        <w:rPr>
          <w:rFonts w:cs="Times New Roman"/>
        </w:rPr>
        <w:t xml:space="preserve"> without fluid addition</w:t>
      </w:r>
      <w:r w:rsidR="00E90419">
        <w:rPr>
          <w:rFonts w:cs="Times New Roman"/>
        </w:rPr>
        <w:t xml:space="preserve">) and 10 </w:t>
      </w:r>
      <w:r w:rsidR="005A7BA9">
        <w:rPr>
          <w:rFonts w:cs="Times New Roman"/>
        </w:rPr>
        <w:t>(</w:t>
      </w:r>
      <w:r w:rsidR="00AB0D97">
        <w:rPr>
          <w:rFonts w:cs="Times New Roman"/>
        </w:rPr>
        <w:t xml:space="preserve">commonly observed upper limit for metamorphic reactions with fluids) </w:t>
      </w:r>
      <w:r w:rsidR="00AB0D97">
        <w:rPr>
          <w:rFonts w:cs="Times New Roman"/>
        </w:rPr>
        <w:fldChar w:fldCharType="begin"/>
      </w:r>
      <w:r w:rsidR="005E6C88">
        <w:rPr>
          <w:rFonts w:cs="Times New Roman"/>
        </w:rPr>
        <w:instrText xml:space="preserve"> ADDIN EN.CITE &lt;EndNote&gt;&lt;Cite&gt;&lt;Author&gt;Bau&lt;/Author&gt;&lt;Year&gt;1991&lt;/Year&gt;&lt;RecNum&gt;959&lt;/RecNum&gt;&lt;DisplayText&gt;(15)&lt;/DisplayText&gt;&lt;record&gt;&lt;rec-number&gt;959&lt;/rec-number&gt;&lt;foreign-keys&gt;&lt;key app="EN" db-id="dv5px2f2zspae0ed05dpxt9oarss5at5rt00" timestamp="1593797902"&gt;959&lt;/key&gt;&lt;/foreign-keys&gt;&lt;ref-type name="Journal Article"&gt;17&lt;/ref-type&gt;&lt;contributors&gt;&lt;authors&gt;&lt;author&gt;Bau, Michael&lt;/author&gt;&lt;/authors&gt;&lt;/contributors&gt;&lt;titles&gt;&lt;title&gt;Rare-earth element mobility during hydrothermal and metamorphic fluid-rock interaction and the significance of the oxidation state of europium&lt;/title&gt;&lt;secondary-title&gt;Chemical Geology&lt;/secondary-title&gt;&lt;/titles&gt;&lt;periodical&gt;&lt;full-title&gt;Chemical Geology&lt;/full-title&gt;&lt;abbr-1&gt;Chem. Geol.&lt;/abbr-1&gt;&lt;abbr-2&gt;Chem Geol&lt;/abbr-2&gt;&lt;/periodical&gt;&lt;pages&gt;219-230&lt;/pages&gt;&lt;volume&gt;93&lt;/volume&gt;&lt;number&gt;3&lt;/number&gt;&lt;dates&gt;&lt;year&gt;1991&lt;/year&gt;&lt;pub-dates&gt;&lt;date&gt;1991/12/05/&lt;/date&gt;&lt;/pub-dates&gt;&lt;/dates&gt;&lt;isbn&gt;0009-2541&lt;/isbn&gt;&lt;urls&gt;&lt;related-urls&gt;&lt;url&gt;http://www.sciencedirect.com/science/article/pii/0009254191901158&lt;/url&gt;&lt;/related-urls&gt;&lt;/urls&gt;&lt;electronic-resource-num&gt;https://doi.org/10.1016/0009-2541(91)90115-8&lt;/electronic-resource-num&gt;&lt;/record&gt;&lt;/Cite&gt;&lt;/EndNote&gt;</w:instrText>
      </w:r>
      <w:r w:rsidR="00AB0D97">
        <w:rPr>
          <w:rFonts w:cs="Times New Roman"/>
        </w:rPr>
        <w:fldChar w:fldCharType="separate"/>
      </w:r>
      <w:r w:rsidR="005E6C88">
        <w:rPr>
          <w:rFonts w:cs="Times New Roman"/>
          <w:noProof/>
        </w:rPr>
        <w:t>(15)</w:t>
      </w:r>
      <w:r w:rsidR="00AB0D97">
        <w:rPr>
          <w:rFonts w:cs="Times New Roman"/>
        </w:rPr>
        <w:fldChar w:fldCharType="end"/>
      </w:r>
      <w:r w:rsidR="005E6C88">
        <w:rPr>
          <w:rFonts w:cs="Times New Roman"/>
        </w:rPr>
        <w:t xml:space="preserve">. </w:t>
      </w:r>
    </w:p>
    <w:p w14:paraId="4C1BEFDF" w14:textId="66CE0F4F" w:rsidR="005E6C88" w:rsidRDefault="005E6C88" w:rsidP="00372658">
      <w:pPr>
        <w:spacing w:line="360" w:lineRule="auto"/>
        <w:jc w:val="both"/>
        <w:rPr>
          <w:rFonts w:cs="Times New Roman"/>
        </w:rPr>
      </w:pPr>
    </w:p>
    <w:tbl>
      <w:tblPr>
        <w:tblStyle w:val="TableGrid"/>
        <w:tblW w:w="7556" w:type="dxa"/>
        <w:jc w:val="center"/>
        <w:tblLayout w:type="fixed"/>
        <w:tblLook w:val="04A0" w:firstRow="1" w:lastRow="0" w:firstColumn="1" w:lastColumn="0" w:noHBand="0" w:noVBand="1"/>
      </w:tblPr>
      <w:tblGrid>
        <w:gridCol w:w="1511"/>
        <w:gridCol w:w="3022"/>
        <w:gridCol w:w="3023"/>
      </w:tblGrid>
      <w:tr w:rsidR="00B42086" w:rsidRPr="00DA2E91" w14:paraId="3D3DA228" w14:textId="77777777" w:rsidTr="00401C4A">
        <w:trPr>
          <w:trHeight w:val="510"/>
          <w:jc w:val="center"/>
        </w:trPr>
        <w:tc>
          <w:tcPr>
            <w:tcW w:w="1511" w:type="dxa"/>
            <w:noWrap/>
            <w:vAlign w:val="center"/>
            <w:hideMark/>
          </w:tcPr>
          <w:p w14:paraId="6F22FCCF" w14:textId="375FB85E" w:rsidR="00B42086" w:rsidRPr="00DA2E91" w:rsidRDefault="00B42086" w:rsidP="00A6001C">
            <w:pPr>
              <w:rPr>
                <w:rFonts w:ascii="Arial" w:eastAsia="Times New Roman" w:hAnsi="Arial" w:cs="Arial"/>
                <w:b/>
                <w:bCs/>
                <w:color w:val="000000"/>
                <w:sz w:val="18"/>
                <w:szCs w:val="18"/>
                <w:lang w:val="en-GB" w:eastAsia="en-GB"/>
              </w:rPr>
            </w:pPr>
            <w:r>
              <w:rPr>
                <w:rFonts w:ascii="Arial" w:eastAsia="Times New Roman" w:hAnsi="Arial" w:cs="Arial"/>
                <w:b/>
                <w:bCs/>
                <w:color w:val="000000"/>
                <w:sz w:val="18"/>
                <w:szCs w:val="18"/>
                <w:lang w:val="en-GB" w:eastAsia="en-GB"/>
              </w:rPr>
              <w:t>Deposit</w:t>
            </w:r>
          </w:p>
        </w:tc>
        <w:tc>
          <w:tcPr>
            <w:tcW w:w="3022" w:type="dxa"/>
            <w:noWrap/>
            <w:vAlign w:val="center"/>
            <w:hideMark/>
          </w:tcPr>
          <w:p w14:paraId="1C9B56C2" w14:textId="47EC1669" w:rsidR="00B42086" w:rsidRPr="00DA2E91" w:rsidRDefault="00B42086" w:rsidP="00A6001C">
            <w:pPr>
              <w:jc w:val="center"/>
              <w:rPr>
                <w:rFonts w:ascii="Arial" w:eastAsia="Times New Roman" w:hAnsi="Arial" w:cs="Arial"/>
                <w:b/>
                <w:bCs/>
                <w:color w:val="000000"/>
                <w:sz w:val="18"/>
                <w:szCs w:val="18"/>
                <w:lang w:val="en-GB" w:eastAsia="en-GB"/>
              </w:rPr>
            </w:pPr>
            <w:r>
              <w:rPr>
                <w:rFonts w:ascii="Arial" w:eastAsia="Times New Roman" w:hAnsi="Arial" w:cs="Arial"/>
                <w:b/>
                <w:bCs/>
                <w:color w:val="000000"/>
                <w:sz w:val="18"/>
                <w:szCs w:val="18"/>
                <w:lang w:eastAsia="en-GB"/>
              </w:rPr>
              <w:t xml:space="preserve">Average </w:t>
            </w:r>
            <w:r w:rsidRPr="00B42086">
              <w:rPr>
                <w:rFonts w:ascii="Arial" w:eastAsia="Times New Roman" w:hAnsi="Arial" w:cs="Arial"/>
                <w:b/>
                <w:bCs/>
                <w:color w:val="000000"/>
                <w:sz w:val="18"/>
                <w:szCs w:val="18"/>
                <w:vertAlign w:val="superscript"/>
                <w:lang w:val="en-GB" w:eastAsia="en-GB"/>
              </w:rPr>
              <w:t>87</w:t>
            </w:r>
            <w:r>
              <w:rPr>
                <w:rFonts w:ascii="Arial" w:eastAsia="Times New Roman" w:hAnsi="Arial" w:cs="Arial"/>
                <w:b/>
                <w:bCs/>
                <w:color w:val="000000"/>
                <w:sz w:val="18"/>
                <w:szCs w:val="18"/>
                <w:lang w:val="en-GB" w:eastAsia="en-GB"/>
              </w:rPr>
              <w:t>Sr/</w:t>
            </w:r>
            <w:r w:rsidRPr="00B42086">
              <w:rPr>
                <w:rFonts w:ascii="Arial" w:eastAsia="Times New Roman" w:hAnsi="Arial" w:cs="Arial"/>
                <w:b/>
                <w:bCs/>
                <w:color w:val="000000"/>
                <w:sz w:val="18"/>
                <w:szCs w:val="18"/>
                <w:vertAlign w:val="superscript"/>
                <w:lang w:val="en-GB" w:eastAsia="en-GB"/>
              </w:rPr>
              <w:t>86</w:t>
            </w:r>
            <w:r>
              <w:rPr>
                <w:rFonts w:ascii="Arial" w:eastAsia="Times New Roman" w:hAnsi="Arial" w:cs="Arial"/>
                <w:b/>
                <w:bCs/>
                <w:color w:val="000000"/>
                <w:sz w:val="18"/>
                <w:szCs w:val="18"/>
                <w:lang w:val="en-GB" w:eastAsia="en-GB"/>
              </w:rPr>
              <w:t>Sr bladed barite</w:t>
            </w:r>
          </w:p>
        </w:tc>
        <w:tc>
          <w:tcPr>
            <w:tcW w:w="3023" w:type="dxa"/>
            <w:noWrap/>
            <w:vAlign w:val="center"/>
            <w:hideMark/>
          </w:tcPr>
          <w:p w14:paraId="7C218D06" w14:textId="7EDC1CCE" w:rsidR="00B42086" w:rsidRPr="00DA2E91" w:rsidRDefault="00B42086" w:rsidP="00A6001C">
            <w:pPr>
              <w:jc w:val="center"/>
              <w:rPr>
                <w:rFonts w:ascii="Arial" w:eastAsia="Times New Roman" w:hAnsi="Arial" w:cs="Arial"/>
                <w:b/>
                <w:bCs/>
                <w:color w:val="000000"/>
                <w:sz w:val="18"/>
                <w:szCs w:val="18"/>
                <w:lang w:val="en-GB" w:eastAsia="en-GB"/>
              </w:rPr>
            </w:pPr>
            <w:r>
              <w:rPr>
                <w:rFonts w:ascii="Arial" w:eastAsia="Times New Roman" w:hAnsi="Arial" w:cs="Arial"/>
                <w:b/>
                <w:bCs/>
                <w:color w:val="000000"/>
                <w:sz w:val="18"/>
                <w:szCs w:val="18"/>
                <w:lang w:val="en-GB" w:eastAsia="en-GB"/>
              </w:rPr>
              <w:t xml:space="preserve">Highest </w:t>
            </w:r>
            <w:r w:rsidRPr="00B42086">
              <w:rPr>
                <w:rFonts w:ascii="Arial" w:eastAsia="Times New Roman" w:hAnsi="Arial" w:cs="Arial"/>
                <w:b/>
                <w:bCs/>
                <w:color w:val="000000"/>
                <w:sz w:val="18"/>
                <w:szCs w:val="18"/>
                <w:vertAlign w:val="superscript"/>
                <w:lang w:val="en-GB" w:eastAsia="en-GB"/>
              </w:rPr>
              <w:t>87</w:t>
            </w:r>
            <w:r>
              <w:rPr>
                <w:rFonts w:ascii="Arial" w:eastAsia="Times New Roman" w:hAnsi="Arial" w:cs="Arial"/>
                <w:b/>
                <w:bCs/>
                <w:color w:val="000000"/>
                <w:sz w:val="18"/>
                <w:szCs w:val="18"/>
                <w:lang w:val="en-GB" w:eastAsia="en-GB"/>
              </w:rPr>
              <w:t>Sr/</w:t>
            </w:r>
            <w:r w:rsidRPr="00B42086">
              <w:rPr>
                <w:rFonts w:ascii="Arial" w:eastAsia="Times New Roman" w:hAnsi="Arial" w:cs="Arial"/>
                <w:b/>
                <w:bCs/>
                <w:color w:val="000000"/>
                <w:sz w:val="18"/>
                <w:szCs w:val="18"/>
                <w:vertAlign w:val="superscript"/>
                <w:lang w:val="en-GB" w:eastAsia="en-GB"/>
              </w:rPr>
              <w:t>86</w:t>
            </w:r>
            <w:r>
              <w:rPr>
                <w:rFonts w:ascii="Arial" w:eastAsia="Times New Roman" w:hAnsi="Arial" w:cs="Arial"/>
                <w:b/>
                <w:bCs/>
                <w:color w:val="000000"/>
                <w:sz w:val="18"/>
                <w:szCs w:val="18"/>
                <w:lang w:val="en-GB" w:eastAsia="en-GB"/>
              </w:rPr>
              <w:t xml:space="preserve">Sr granular barite </w:t>
            </w:r>
          </w:p>
        </w:tc>
      </w:tr>
      <w:tr w:rsidR="00B42086" w:rsidRPr="00DA2E91" w14:paraId="2FD4096F" w14:textId="77777777" w:rsidTr="00401C4A">
        <w:trPr>
          <w:trHeight w:val="397"/>
          <w:jc w:val="center"/>
        </w:trPr>
        <w:tc>
          <w:tcPr>
            <w:tcW w:w="1511" w:type="dxa"/>
            <w:noWrap/>
            <w:vAlign w:val="center"/>
            <w:hideMark/>
          </w:tcPr>
          <w:p w14:paraId="0082B97E" w14:textId="340608A1" w:rsidR="00B42086" w:rsidRPr="00DA2E91" w:rsidRDefault="00B42086" w:rsidP="00A6001C">
            <w:pP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Londozi</w:t>
            </w:r>
          </w:p>
        </w:tc>
        <w:tc>
          <w:tcPr>
            <w:tcW w:w="3022" w:type="dxa"/>
            <w:noWrap/>
            <w:vAlign w:val="center"/>
          </w:tcPr>
          <w:p w14:paraId="16250815" w14:textId="0F5C20B5" w:rsidR="00B42086" w:rsidRPr="00DA2E91" w:rsidRDefault="00B462C4" w:rsidP="00A6001C">
            <w:pPr>
              <w:jc w:val="cente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0.700562</w:t>
            </w:r>
          </w:p>
        </w:tc>
        <w:tc>
          <w:tcPr>
            <w:tcW w:w="3023" w:type="dxa"/>
            <w:noWrap/>
            <w:vAlign w:val="center"/>
          </w:tcPr>
          <w:p w14:paraId="25B3BE39" w14:textId="18052C61" w:rsidR="00B42086" w:rsidRPr="00DA2E91" w:rsidRDefault="00B462C4" w:rsidP="00A6001C">
            <w:pPr>
              <w:jc w:val="cente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0.701004</w:t>
            </w:r>
          </w:p>
        </w:tc>
      </w:tr>
      <w:tr w:rsidR="00B42086" w:rsidRPr="00DA2E91" w14:paraId="3C696424" w14:textId="77777777" w:rsidTr="00401C4A">
        <w:trPr>
          <w:trHeight w:val="397"/>
          <w:jc w:val="center"/>
        </w:trPr>
        <w:tc>
          <w:tcPr>
            <w:tcW w:w="1511" w:type="dxa"/>
            <w:noWrap/>
            <w:vAlign w:val="center"/>
            <w:hideMark/>
          </w:tcPr>
          <w:p w14:paraId="747ABED6" w14:textId="75C4A111" w:rsidR="00B42086" w:rsidRPr="00DA2E91" w:rsidRDefault="00B42086" w:rsidP="00A6001C">
            <w:pP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Vergelegen</w:t>
            </w:r>
          </w:p>
        </w:tc>
        <w:tc>
          <w:tcPr>
            <w:tcW w:w="3022" w:type="dxa"/>
            <w:noWrap/>
            <w:vAlign w:val="center"/>
          </w:tcPr>
          <w:p w14:paraId="00A16652" w14:textId="36BF1153" w:rsidR="00B42086" w:rsidRPr="00DA2E91" w:rsidRDefault="00B462C4" w:rsidP="00A6001C">
            <w:pPr>
              <w:jc w:val="cente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0.700841</w:t>
            </w:r>
          </w:p>
        </w:tc>
        <w:tc>
          <w:tcPr>
            <w:tcW w:w="3023" w:type="dxa"/>
            <w:noWrap/>
            <w:vAlign w:val="center"/>
          </w:tcPr>
          <w:p w14:paraId="4ADEFB01" w14:textId="6177E21A" w:rsidR="00B42086" w:rsidRPr="00DA2E91" w:rsidRDefault="00B462C4" w:rsidP="00A6001C">
            <w:pPr>
              <w:jc w:val="cente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0.701117</w:t>
            </w:r>
          </w:p>
        </w:tc>
      </w:tr>
      <w:tr w:rsidR="00B42086" w:rsidRPr="00DA2E91" w14:paraId="2001A558" w14:textId="77777777" w:rsidTr="00401C4A">
        <w:trPr>
          <w:trHeight w:val="397"/>
          <w:jc w:val="center"/>
        </w:trPr>
        <w:tc>
          <w:tcPr>
            <w:tcW w:w="1511" w:type="dxa"/>
            <w:noWrap/>
            <w:vAlign w:val="center"/>
            <w:hideMark/>
          </w:tcPr>
          <w:p w14:paraId="3233976A" w14:textId="7A4041D2" w:rsidR="00B42086" w:rsidRPr="00DA2E91" w:rsidRDefault="00B42086" w:rsidP="00A6001C">
            <w:pP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Barite Valley</w:t>
            </w:r>
          </w:p>
        </w:tc>
        <w:tc>
          <w:tcPr>
            <w:tcW w:w="3022" w:type="dxa"/>
            <w:noWrap/>
            <w:vAlign w:val="center"/>
          </w:tcPr>
          <w:p w14:paraId="60A037D3" w14:textId="7A789124" w:rsidR="00B42086" w:rsidRPr="00DA2E91" w:rsidRDefault="00B462C4" w:rsidP="00A6001C">
            <w:pPr>
              <w:jc w:val="cente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0.701290</w:t>
            </w:r>
          </w:p>
        </w:tc>
        <w:tc>
          <w:tcPr>
            <w:tcW w:w="3023" w:type="dxa"/>
            <w:noWrap/>
            <w:vAlign w:val="center"/>
          </w:tcPr>
          <w:p w14:paraId="7D8A7E5B" w14:textId="1C63EB8D" w:rsidR="00B42086" w:rsidRPr="00DA2E91" w:rsidRDefault="00B462C4" w:rsidP="00A6001C">
            <w:pPr>
              <w:jc w:val="cente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0.701478</w:t>
            </w:r>
          </w:p>
        </w:tc>
      </w:tr>
      <w:tr w:rsidR="00B42086" w:rsidRPr="00DA2E91" w14:paraId="1C28EE7C" w14:textId="77777777" w:rsidTr="00401C4A">
        <w:trPr>
          <w:trHeight w:val="397"/>
          <w:jc w:val="center"/>
        </w:trPr>
        <w:tc>
          <w:tcPr>
            <w:tcW w:w="1511" w:type="dxa"/>
            <w:noWrap/>
            <w:vAlign w:val="center"/>
            <w:hideMark/>
          </w:tcPr>
          <w:p w14:paraId="7A30D7E3" w14:textId="78B1238C" w:rsidR="00B42086" w:rsidRPr="00DA2E91" w:rsidRDefault="00B42086" w:rsidP="00A6001C">
            <w:pPr>
              <w:rPr>
                <w:rFonts w:ascii="Arial" w:eastAsia="Times New Roman" w:hAnsi="Arial" w:cs="Arial"/>
                <w:sz w:val="18"/>
                <w:szCs w:val="18"/>
                <w:lang w:val="en-GB" w:eastAsia="en-GB"/>
              </w:rPr>
            </w:pPr>
            <w:r>
              <w:rPr>
                <w:rFonts w:ascii="Arial" w:eastAsia="Times New Roman" w:hAnsi="Arial" w:cs="Arial"/>
                <w:sz w:val="18"/>
                <w:szCs w:val="18"/>
                <w:lang w:val="en-GB" w:eastAsia="en-GB"/>
              </w:rPr>
              <w:t>Sargur</w:t>
            </w:r>
          </w:p>
        </w:tc>
        <w:tc>
          <w:tcPr>
            <w:tcW w:w="3022" w:type="dxa"/>
            <w:noWrap/>
            <w:vAlign w:val="center"/>
          </w:tcPr>
          <w:p w14:paraId="5EB88B5A" w14:textId="6C877562" w:rsidR="00B42086" w:rsidRPr="00DA2E91" w:rsidRDefault="00B462C4" w:rsidP="00A6001C">
            <w:pPr>
              <w:jc w:val="cente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0.701333</w:t>
            </w:r>
          </w:p>
        </w:tc>
        <w:tc>
          <w:tcPr>
            <w:tcW w:w="3023" w:type="dxa"/>
            <w:noWrap/>
            <w:vAlign w:val="center"/>
          </w:tcPr>
          <w:p w14:paraId="68C6DB27" w14:textId="0D03A823" w:rsidR="00B42086" w:rsidRPr="00DA2E91" w:rsidRDefault="00B462C4" w:rsidP="00A6001C">
            <w:pPr>
              <w:jc w:val="cente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0.701989</w:t>
            </w:r>
          </w:p>
        </w:tc>
      </w:tr>
    </w:tbl>
    <w:p w14:paraId="7B417839" w14:textId="77777777" w:rsidR="00567720" w:rsidRDefault="00567720" w:rsidP="00E70BFC">
      <w:pPr>
        <w:tabs>
          <w:tab w:val="left" w:pos="960"/>
        </w:tabs>
        <w:spacing w:line="360" w:lineRule="auto"/>
        <w:jc w:val="both"/>
        <w:rPr>
          <w:rFonts w:cs="Times New Roman"/>
          <w:b/>
          <w:sz w:val="22"/>
        </w:rPr>
      </w:pPr>
    </w:p>
    <w:p w14:paraId="561A3BEB" w14:textId="32297385" w:rsidR="00E70BFC" w:rsidRPr="00567720" w:rsidRDefault="00B42086" w:rsidP="00E70BFC">
      <w:pPr>
        <w:tabs>
          <w:tab w:val="left" w:pos="960"/>
        </w:tabs>
        <w:spacing w:line="360" w:lineRule="auto"/>
        <w:jc w:val="both"/>
        <w:rPr>
          <w:rFonts w:cs="Times New Roman"/>
          <w:b/>
          <w:i/>
          <w:sz w:val="20"/>
          <w:szCs w:val="22"/>
        </w:rPr>
      </w:pPr>
      <w:r w:rsidRPr="00567720">
        <w:rPr>
          <w:rFonts w:cs="Times New Roman"/>
          <w:b/>
          <w:sz w:val="20"/>
          <w:szCs w:val="22"/>
        </w:rPr>
        <w:t>Table S</w:t>
      </w:r>
      <w:r w:rsidR="00401C4A" w:rsidRPr="00567720">
        <w:rPr>
          <w:rFonts w:cs="Times New Roman"/>
          <w:b/>
          <w:sz w:val="20"/>
          <w:szCs w:val="22"/>
        </w:rPr>
        <w:t>4</w:t>
      </w:r>
      <w:r w:rsidR="00E70BFC" w:rsidRPr="00567720">
        <w:rPr>
          <w:rFonts w:cs="Times New Roman"/>
          <w:sz w:val="20"/>
          <w:szCs w:val="22"/>
        </w:rPr>
        <w:t xml:space="preserve"> </w:t>
      </w:r>
      <w:r w:rsidRPr="00567720">
        <w:rPr>
          <w:rFonts w:cs="Times New Roman"/>
          <w:i/>
          <w:sz w:val="20"/>
          <w:szCs w:val="22"/>
        </w:rPr>
        <w:t xml:space="preserve">Average </w:t>
      </w:r>
      <w:r w:rsidRPr="00567720">
        <w:rPr>
          <w:rFonts w:cs="Times New Roman"/>
          <w:i/>
          <w:sz w:val="20"/>
          <w:szCs w:val="22"/>
          <w:vertAlign w:val="superscript"/>
        </w:rPr>
        <w:t>87</w:t>
      </w:r>
      <w:r w:rsidRPr="00567720">
        <w:rPr>
          <w:rFonts w:cs="Times New Roman"/>
          <w:i/>
          <w:sz w:val="20"/>
          <w:szCs w:val="22"/>
        </w:rPr>
        <w:t>Sr/</w:t>
      </w:r>
      <w:r w:rsidRPr="00567720">
        <w:rPr>
          <w:rFonts w:cs="Times New Roman"/>
          <w:i/>
          <w:sz w:val="20"/>
          <w:szCs w:val="22"/>
          <w:vertAlign w:val="superscript"/>
        </w:rPr>
        <w:t>86</w:t>
      </w:r>
      <w:r w:rsidRPr="00567720">
        <w:rPr>
          <w:rFonts w:cs="Times New Roman"/>
          <w:i/>
          <w:sz w:val="20"/>
          <w:szCs w:val="22"/>
        </w:rPr>
        <w:t xml:space="preserve">Sr in bladed barite and highest </w:t>
      </w:r>
      <w:r w:rsidRPr="00567720">
        <w:rPr>
          <w:rFonts w:cs="Times New Roman"/>
          <w:i/>
          <w:sz w:val="20"/>
          <w:szCs w:val="22"/>
          <w:vertAlign w:val="superscript"/>
        </w:rPr>
        <w:t>87</w:t>
      </w:r>
      <w:r w:rsidRPr="00567720">
        <w:rPr>
          <w:rFonts w:cs="Times New Roman"/>
          <w:i/>
          <w:sz w:val="20"/>
          <w:szCs w:val="22"/>
        </w:rPr>
        <w:t>Sr/</w:t>
      </w:r>
      <w:r w:rsidRPr="00567720">
        <w:rPr>
          <w:rFonts w:cs="Times New Roman"/>
          <w:i/>
          <w:sz w:val="20"/>
          <w:szCs w:val="22"/>
          <w:vertAlign w:val="superscript"/>
        </w:rPr>
        <w:t>86</w:t>
      </w:r>
      <w:r w:rsidRPr="00567720">
        <w:rPr>
          <w:rFonts w:cs="Times New Roman"/>
          <w:i/>
          <w:sz w:val="20"/>
          <w:szCs w:val="22"/>
        </w:rPr>
        <w:t>Sr in granular barite samples for each deposit (no bladed barite was measured at Stentor/Amo)</w:t>
      </w:r>
      <w:r w:rsidR="008677EB" w:rsidRPr="00567720">
        <w:rPr>
          <w:rFonts w:cs="Times New Roman"/>
          <w:i/>
          <w:sz w:val="20"/>
          <w:szCs w:val="22"/>
        </w:rPr>
        <w:t xml:space="preserve">, as used for alteration calculations. </w:t>
      </w:r>
    </w:p>
    <w:p w14:paraId="477987DA" w14:textId="68332280" w:rsidR="00E70BFC" w:rsidRDefault="00E70BFC" w:rsidP="002910B9">
      <w:pPr>
        <w:tabs>
          <w:tab w:val="left" w:pos="960"/>
        </w:tabs>
        <w:spacing w:line="360" w:lineRule="auto"/>
        <w:jc w:val="both"/>
        <w:rPr>
          <w:rFonts w:cs="Times New Roman"/>
        </w:rPr>
      </w:pPr>
    </w:p>
    <w:p w14:paraId="27123F6C" w14:textId="77777777" w:rsidR="00721C06" w:rsidRPr="00501A56" w:rsidRDefault="00721C06" w:rsidP="00721C06">
      <w:pPr>
        <w:tabs>
          <w:tab w:val="left" w:pos="960"/>
        </w:tabs>
        <w:spacing w:line="360" w:lineRule="auto"/>
        <w:jc w:val="both"/>
        <w:rPr>
          <w:rFonts w:cs="Times New Roman"/>
        </w:rPr>
      </w:pPr>
      <w:r>
        <w:rPr>
          <w:rFonts w:cs="Times New Roman"/>
        </w:rPr>
        <w:t xml:space="preserve">Results (Fig. S2) demonstrate that for a metamorphic fluid with </w:t>
      </w:r>
      <w:r>
        <w:rPr>
          <w:rFonts w:cs="Times New Roman"/>
          <w:vertAlign w:val="superscript"/>
        </w:rPr>
        <w:t>87</w:t>
      </w:r>
      <w:r>
        <w:rPr>
          <w:rFonts w:cs="Times New Roman"/>
        </w:rPr>
        <w:t>Sr/</w:t>
      </w:r>
      <w:r>
        <w:rPr>
          <w:rFonts w:cs="Times New Roman"/>
          <w:vertAlign w:val="superscript"/>
        </w:rPr>
        <w:t>86</w:t>
      </w:r>
      <w:r>
        <w:rPr>
          <w:rFonts w:cs="Times New Roman"/>
        </w:rPr>
        <w:t xml:space="preserve">Sr of 0.703 (estimated composition of continental crust at 3.2 Ga, i.e. the main metamorphic event for the Londozi, Vergelegen and Barite Valley barites) to 0.706 (crust at 2.5 Ga, i.e. the main metamorphic event for the Sargur barite), the higher </w:t>
      </w:r>
      <w:r>
        <w:rPr>
          <w:rFonts w:cs="Times New Roman"/>
          <w:vertAlign w:val="superscript"/>
        </w:rPr>
        <w:t>87</w:t>
      </w:r>
      <w:r>
        <w:rPr>
          <w:rFonts w:cs="Times New Roman"/>
        </w:rPr>
        <w:t>Sr/</w:t>
      </w:r>
      <w:r>
        <w:rPr>
          <w:rFonts w:cs="Times New Roman"/>
          <w:vertAlign w:val="superscript"/>
        </w:rPr>
        <w:t>86</w:t>
      </w:r>
      <w:r>
        <w:rPr>
          <w:rFonts w:cs="Times New Roman"/>
        </w:rPr>
        <w:t xml:space="preserve">Sr values in the granular barite can be explained by resetting with a metamorphic fluid with ~100-1000 ppm Sr. Such Sr levels fall within the range of Sr concentrations observed in metamorphic fluids from different geological settings (83-1964 ppm Sr) </w:t>
      </w:r>
      <w:r>
        <w:rPr>
          <w:rFonts w:cs="Times New Roman"/>
        </w:rPr>
        <w:fldChar w:fldCharType="begin"/>
      </w:r>
      <w:r>
        <w:rPr>
          <w:rFonts w:cs="Times New Roman"/>
        </w:rPr>
        <w:instrText xml:space="preserve"> ADDIN EN.CITE &lt;EndNote&gt;&lt;Cite&gt;&lt;Author&gt;Yardley&lt;/Author&gt;&lt;Year&gt;2005&lt;/Year&gt;&lt;RecNum&gt;802&lt;/RecNum&gt;&lt;DisplayText&gt;(16)&lt;/DisplayText&gt;&lt;record&gt;&lt;rec-number&gt;802&lt;/rec-number&gt;&lt;foreign-keys&gt;&lt;key app="EN" db-id="dv5px2f2zspae0ed05dpxt9oarss5at5rt00" timestamp="1418286174"&gt;802&lt;/key&gt;&lt;/foreign-keys&gt;&lt;ref-type name="Journal Article"&gt;17&lt;/ref-type&gt;&lt;contributors&gt;&lt;authors&gt;&lt;author&gt;Yardley, Bruce W. D.&lt;/author&gt;&lt;/authors&gt;&lt;/contributors&gt;&lt;titles&gt;&lt;title&gt;100th Anniversary Special Paper: Metal Concentrations in Crustal Fluids and Their Relationship to Ore Formation&lt;/title&gt;&lt;secondary-title&gt;Economic Geology&lt;/secondary-title&gt;&lt;/titles&gt;&lt;periodical&gt;&lt;full-title&gt;Economic Geology&lt;/full-title&gt;&lt;abbr-1&gt;Econ. Geol.&lt;/abbr-1&gt;&lt;abbr-2&gt;Econ Geol&lt;/abbr-2&gt;&lt;/periodical&gt;&lt;pages&gt;613-632&lt;/pages&gt;&lt;volume&gt;100&lt;/volume&gt;&lt;number&gt;4&lt;/number&gt;&lt;dates&gt;&lt;year&gt;2005&lt;/year&gt;&lt;pub-dates&gt;&lt;date&gt;June 1, 2005&lt;/date&gt;&lt;/pub-dates&gt;&lt;/dates&gt;&lt;urls&gt;&lt;related-urls&gt;&lt;url&gt;http://econgeol.geoscienceworld.org/cgi/content/abstract/100/4/613&lt;/url&gt;&lt;/related-urls&gt;&lt;/urls&gt;&lt;electronic-resource-num&gt;10.2113/100.4.613&lt;/electronic-resource-num&gt;&lt;/record&gt;&lt;/Cite&gt;&lt;/EndNote&gt;</w:instrText>
      </w:r>
      <w:r>
        <w:rPr>
          <w:rFonts w:cs="Times New Roman"/>
        </w:rPr>
        <w:fldChar w:fldCharType="separate"/>
      </w:r>
      <w:r>
        <w:rPr>
          <w:rFonts w:cs="Times New Roman"/>
          <w:noProof/>
        </w:rPr>
        <w:t>(16)</w:t>
      </w:r>
      <w:r>
        <w:rPr>
          <w:rFonts w:cs="Times New Roman"/>
        </w:rPr>
        <w:fldChar w:fldCharType="end"/>
      </w:r>
      <w:r>
        <w:rPr>
          <w:rFonts w:cs="Times New Roman"/>
        </w:rPr>
        <w:t xml:space="preserve">. Lower Sr concentrations would be required for fluids with higher </w:t>
      </w:r>
      <w:r>
        <w:rPr>
          <w:rFonts w:cs="Times New Roman"/>
          <w:vertAlign w:val="superscript"/>
        </w:rPr>
        <w:t>87</w:t>
      </w:r>
      <w:r>
        <w:rPr>
          <w:rFonts w:cs="Times New Roman"/>
        </w:rPr>
        <w:t>Sr/</w:t>
      </w:r>
      <w:r>
        <w:rPr>
          <w:rFonts w:cs="Times New Roman"/>
          <w:vertAlign w:val="superscript"/>
        </w:rPr>
        <w:t>86</w:t>
      </w:r>
      <w:r>
        <w:rPr>
          <w:rFonts w:cs="Times New Roman"/>
        </w:rPr>
        <w:t xml:space="preserve">Sr, for example from incongruent leaching feldspar minerals in the crust. </w:t>
      </w:r>
    </w:p>
    <w:p w14:paraId="0CBF6F01" w14:textId="77777777" w:rsidR="00721C06" w:rsidRDefault="00721C06" w:rsidP="002910B9">
      <w:pPr>
        <w:tabs>
          <w:tab w:val="left" w:pos="960"/>
        </w:tabs>
        <w:spacing w:line="360" w:lineRule="auto"/>
        <w:jc w:val="both"/>
        <w:rPr>
          <w:rFonts w:cs="Times New Roman"/>
        </w:rPr>
      </w:pPr>
    </w:p>
    <w:p w14:paraId="023F3BB2" w14:textId="77777777" w:rsidR="00401C4A" w:rsidRDefault="00401C4A" w:rsidP="002910B9">
      <w:pPr>
        <w:tabs>
          <w:tab w:val="left" w:pos="960"/>
        </w:tabs>
        <w:spacing w:line="360" w:lineRule="auto"/>
        <w:jc w:val="both"/>
        <w:rPr>
          <w:rFonts w:cs="Times New Roman"/>
        </w:rPr>
      </w:pPr>
      <w:r>
        <w:rPr>
          <w:rFonts w:cs="Times New Roman"/>
          <w:b/>
          <w:noProof/>
        </w:rPr>
        <w:lastRenderedPageBreak/>
        <w:drawing>
          <wp:inline distT="0" distB="0" distL="0" distR="0" wp14:anchorId="04855065" wp14:editId="6EB77F69">
            <wp:extent cx="5326912" cy="2673626"/>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53641" cy="2687041"/>
                    </a:xfrm>
                    <a:prstGeom prst="rect">
                      <a:avLst/>
                    </a:prstGeom>
                  </pic:spPr>
                </pic:pic>
              </a:graphicData>
            </a:graphic>
          </wp:inline>
        </w:drawing>
      </w:r>
    </w:p>
    <w:p w14:paraId="6E31D770" w14:textId="77777777" w:rsidR="00567720" w:rsidRDefault="00567720" w:rsidP="002910B9">
      <w:pPr>
        <w:tabs>
          <w:tab w:val="left" w:pos="960"/>
        </w:tabs>
        <w:spacing w:line="360" w:lineRule="auto"/>
        <w:jc w:val="both"/>
        <w:rPr>
          <w:rFonts w:cs="Times New Roman"/>
          <w:b/>
          <w:sz w:val="20"/>
          <w:szCs w:val="22"/>
        </w:rPr>
      </w:pPr>
    </w:p>
    <w:p w14:paraId="4616DDCC" w14:textId="630C6955" w:rsidR="00401C4A" w:rsidRPr="00567720" w:rsidRDefault="002602BD" w:rsidP="002910B9">
      <w:pPr>
        <w:tabs>
          <w:tab w:val="left" w:pos="960"/>
        </w:tabs>
        <w:spacing w:line="360" w:lineRule="auto"/>
        <w:jc w:val="both"/>
        <w:rPr>
          <w:rFonts w:cs="Times New Roman"/>
          <w:i/>
          <w:sz w:val="20"/>
          <w:szCs w:val="22"/>
        </w:rPr>
      </w:pPr>
      <w:r w:rsidRPr="00567720">
        <w:rPr>
          <w:rFonts w:cs="Times New Roman"/>
          <w:b/>
          <w:sz w:val="20"/>
          <w:szCs w:val="22"/>
        </w:rPr>
        <w:t>Figure S2</w:t>
      </w:r>
      <w:r w:rsidR="00401C4A" w:rsidRPr="00567720">
        <w:rPr>
          <w:rFonts w:cs="Times New Roman"/>
          <w:sz w:val="20"/>
          <w:szCs w:val="22"/>
        </w:rPr>
        <w:t xml:space="preserve"> </w:t>
      </w:r>
      <w:r w:rsidRPr="00567720">
        <w:rPr>
          <w:rFonts w:cs="Times New Roman"/>
          <w:i/>
          <w:sz w:val="20"/>
          <w:szCs w:val="22"/>
        </w:rPr>
        <w:t xml:space="preserve">Modeled compositions of hydrothermal fluids </w:t>
      </w:r>
      <w:r w:rsidR="006C50FE" w:rsidRPr="00567720">
        <w:rPr>
          <w:rFonts w:cs="Times New Roman"/>
          <w:i/>
          <w:sz w:val="20"/>
          <w:szCs w:val="22"/>
        </w:rPr>
        <w:t xml:space="preserve">required to shift </w:t>
      </w:r>
      <w:r w:rsidR="006C50FE" w:rsidRPr="00567720">
        <w:rPr>
          <w:rFonts w:cs="Times New Roman"/>
          <w:i/>
          <w:sz w:val="20"/>
          <w:szCs w:val="22"/>
          <w:vertAlign w:val="superscript"/>
        </w:rPr>
        <w:t>87</w:t>
      </w:r>
      <w:r w:rsidR="006C50FE" w:rsidRPr="00567720">
        <w:rPr>
          <w:rFonts w:cs="Times New Roman"/>
          <w:i/>
          <w:sz w:val="20"/>
          <w:szCs w:val="22"/>
        </w:rPr>
        <w:t>Sr/</w:t>
      </w:r>
      <w:r w:rsidR="006C50FE" w:rsidRPr="00567720">
        <w:rPr>
          <w:rFonts w:cs="Times New Roman"/>
          <w:i/>
          <w:sz w:val="20"/>
          <w:szCs w:val="22"/>
          <w:vertAlign w:val="superscript"/>
        </w:rPr>
        <w:t>86</w:t>
      </w:r>
      <w:r w:rsidR="006C50FE" w:rsidRPr="00567720">
        <w:rPr>
          <w:rFonts w:cs="Times New Roman"/>
          <w:i/>
          <w:sz w:val="20"/>
          <w:szCs w:val="22"/>
        </w:rPr>
        <w:t>Sr from the average value measured in the bladed barite to the highest value in granular barite</w:t>
      </w:r>
      <w:r w:rsidR="008725D9" w:rsidRPr="00567720">
        <w:rPr>
          <w:rFonts w:cs="Times New Roman"/>
          <w:i/>
          <w:sz w:val="20"/>
          <w:szCs w:val="22"/>
        </w:rPr>
        <w:t xml:space="preserve"> for each deposit.</w:t>
      </w:r>
      <w:r w:rsidR="00F37A59" w:rsidRPr="00567720">
        <w:rPr>
          <w:rFonts w:cs="Times New Roman"/>
          <w:i/>
          <w:sz w:val="20"/>
          <w:szCs w:val="22"/>
        </w:rPr>
        <w:t xml:space="preserve"> Red box indicates plausible fluid compositions based on the estimated composition of the continental crust between 3.2 Ga and 2.5 Ga. </w:t>
      </w:r>
      <w:r w:rsidR="002465E7" w:rsidRPr="00567720">
        <w:rPr>
          <w:rFonts w:cs="Times New Roman"/>
          <w:i/>
          <w:sz w:val="20"/>
          <w:szCs w:val="22"/>
        </w:rPr>
        <w:t xml:space="preserve">Required Sr concentrations in the metamorphic fluids are obtained from the intersection between the red box and the curves. </w:t>
      </w:r>
      <w:r w:rsidR="000A690F" w:rsidRPr="00567720">
        <w:rPr>
          <w:rFonts w:cs="Times New Roman"/>
          <w:i/>
          <w:sz w:val="20"/>
          <w:szCs w:val="22"/>
        </w:rPr>
        <w:t xml:space="preserve">(a) Calculations for a water-rock ratio of 1. (b) Calculations for a water-rock ratio of 10. </w:t>
      </w:r>
    </w:p>
    <w:p w14:paraId="3A04149F" w14:textId="109FCB7E" w:rsidR="00AF715B" w:rsidRDefault="00AF715B">
      <w:pPr>
        <w:rPr>
          <w:rFonts w:cs="Times New Roman"/>
          <w:b/>
        </w:rPr>
      </w:pPr>
    </w:p>
    <w:p w14:paraId="5D4E6D6C" w14:textId="77777777" w:rsidR="00026472" w:rsidRDefault="00026472">
      <w:pPr>
        <w:rPr>
          <w:rFonts w:cs="Times New Roman"/>
          <w:b/>
        </w:rPr>
      </w:pPr>
    </w:p>
    <w:p w14:paraId="61E3FB36" w14:textId="794F9882" w:rsidR="00A52169" w:rsidRDefault="00BA6D97" w:rsidP="00A52169">
      <w:pPr>
        <w:spacing w:line="360" w:lineRule="auto"/>
        <w:rPr>
          <w:rFonts w:cs="Times New Roman"/>
          <w:b/>
        </w:rPr>
      </w:pPr>
      <w:r>
        <w:rPr>
          <w:rFonts w:cs="Times New Roman"/>
          <w:b/>
        </w:rPr>
        <w:t>5</w:t>
      </w:r>
      <w:r w:rsidR="009D4F9D" w:rsidRPr="001C7830">
        <w:rPr>
          <w:rFonts w:cs="Times New Roman"/>
          <w:b/>
        </w:rPr>
        <w:t xml:space="preserve">. </w:t>
      </w:r>
      <w:r w:rsidR="009B0DF0">
        <w:rPr>
          <w:rFonts w:cs="Times New Roman"/>
          <w:b/>
        </w:rPr>
        <w:t>Saturation indices</w:t>
      </w:r>
    </w:p>
    <w:p w14:paraId="018AE19A" w14:textId="2D69F859" w:rsidR="00D04B52" w:rsidRPr="008F5A26" w:rsidRDefault="00A52169" w:rsidP="00E6731A">
      <w:pPr>
        <w:spacing w:line="360" w:lineRule="auto"/>
        <w:jc w:val="both"/>
        <w:rPr>
          <w:rFonts w:cs="Times New Roman"/>
          <w:bCs/>
        </w:rPr>
      </w:pPr>
      <w:r>
        <w:rPr>
          <w:rFonts w:cs="Times New Roman"/>
          <w:bCs/>
        </w:rPr>
        <w:t xml:space="preserve">Table S5 </w:t>
      </w:r>
      <w:r w:rsidR="00D04B52">
        <w:rPr>
          <w:rFonts w:cs="Times New Roman"/>
          <w:bCs/>
        </w:rPr>
        <w:t>provides</w:t>
      </w:r>
      <w:r>
        <w:rPr>
          <w:rFonts w:cs="Times New Roman"/>
          <w:bCs/>
        </w:rPr>
        <w:t xml:space="preserve"> the used solubility products</w:t>
      </w:r>
      <w:r w:rsidR="00D04B52">
        <w:rPr>
          <w:rFonts w:cs="Times New Roman"/>
          <w:bCs/>
        </w:rPr>
        <w:t xml:space="preserve"> for barite and calculated saturation indices for various mixtures of hydrothermal fluid and seawater</w:t>
      </w:r>
      <w:r w:rsidR="00453974">
        <w:rPr>
          <w:rFonts w:cs="Times New Roman"/>
          <w:bCs/>
        </w:rPr>
        <w:t>, with [SO</w:t>
      </w:r>
      <w:r w:rsidR="00453974" w:rsidRPr="00453974">
        <w:rPr>
          <w:rFonts w:cs="Times New Roman"/>
          <w:bCs/>
          <w:vertAlign w:val="subscript"/>
        </w:rPr>
        <w:t>4</w:t>
      </w:r>
      <w:r w:rsidR="00453974" w:rsidRPr="00453974">
        <w:rPr>
          <w:rFonts w:cs="Times New Roman"/>
          <w:bCs/>
          <w:vertAlign w:val="superscript"/>
        </w:rPr>
        <w:t>2-</w:t>
      </w:r>
      <w:r w:rsidR="00453974">
        <w:rPr>
          <w:rFonts w:cs="Times New Roman"/>
          <w:bCs/>
        </w:rPr>
        <w:t>]</w:t>
      </w:r>
      <w:r w:rsidR="00453974" w:rsidRPr="00453974">
        <w:rPr>
          <w:rFonts w:cs="Times New Roman"/>
          <w:bCs/>
          <w:vertAlign w:val="subscript"/>
        </w:rPr>
        <w:t>SW</w:t>
      </w:r>
      <w:r w:rsidR="00453974">
        <w:rPr>
          <w:rFonts w:cs="Times New Roman"/>
          <w:bCs/>
        </w:rPr>
        <w:t xml:space="preserve"> = [SO</w:t>
      </w:r>
      <w:r w:rsidR="00453974" w:rsidRPr="00453974">
        <w:rPr>
          <w:rFonts w:cs="Times New Roman"/>
          <w:bCs/>
          <w:vertAlign w:val="subscript"/>
        </w:rPr>
        <w:t>4</w:t>
      </w:r>
      <w:r w:rsidR="00453974" w:rsidRPr="00453974">
        <w:rPr>
          <w:rFonts w:cs="Times New Roman"/>
          <w:bCs/>
          <w:vertAlign w:val="superscript"/>
        </w:rPr>
        <w:t>2-</w:t>
      </w:r>
      <w:r w:rsidR="00453974">
        <w:rPr>
          <w:rFonts w:cs="Times New Roman"/>
          <w:bCs/>
        </w:rPr>
        <w:t>]</w:t>
      </w:r>
      <w:r w:rsidR="00453974">
        <w:rPr>
          <w:rFonts w:cs="Times New Roman"/>
          <w:bCs/>
          <w:vertAlign w:val="subscript"/>
        </w:rPr>
        <w:t>HF</w:t>
      </w:r>
      <w:r w:rsidR="00453974">
        <w:rPr>
          <w:rFonts w:cs="Times New Roman"/>
          <w:bCs/>
        </w:rPr>
        <w:t xml:space="preserve"> = 8 µM</w:t>
      </w:r>
      <w:r w:rsidR="00C96EE2">
        <w:rPr>
          <w:rFonts w:cs="Times New Roman"/>
          <w:bCs/>
        </w:rPr>
        <w:t>, [NaCl</w:t>
      </w:r>
      <w:r w:rsidR="00C525E7">
        <w:rPr>
          <w:rFonts w:cs="Times New Roman"/>
          <w:bCs/>
        </w:rPr>
        <w:t>]</w:t>
      </w:r>
      <w:r w:rsidR="00C525E7" w:rsidRPr="00C96EE2">
        <w:rPr>
          <w:rFonts w:cs="Times New Roman"/>
          <w:bCs/>
          <w:vertAlign w:val="subscript"/>
        </w:rPr>
        <w:t>SW</w:t>
      </w:r>
      <w:r w:rsidR="00C96EE2">
        <w:rPr>
          <w:rFonts w:cs="Times New Roman"/>
          <w:bCs/>
        </w:rPr>
        <w:t xml:space="preserve"> </w:t>
      </w:r>
      <w:r w:rsidR="00C525E7">
        <w:rPr>
          <w:rFonts w:cs="Times New Roman"/>
          <w:bCs/>
        </w:rPr>
        <w:t>= [NaCl]</w:t>
      </w:r>
      <w:r w:rsidR="00C525E7" w:rsidRPr="00C96EE2">
        <w:rPr>
          <w:rFonts w:cs="Times New Roman"/>
          <w:bCs/>
          <w:vertAlign w:val="subscript"/>
        </w:rPr>
        <w:t>H</w:t>
      </w:r>
      <w:r w:rsidR="009A7162">
        <w:rPr>
          <w:rFonts w:cs="Times New Roman"/>
          <w:bCs/>
          <w:vertAlign w:val="subscript"/>
        </w:rPr>
        <w:t>F</w:t>
      </w:r>
      <w:r w:rsidR="00C525E7">
        <w:rPr>
          <w:rFonts w:cs="Times New Roman"/>
          <w:bCs/>
        </w:rPr>
        <w:t xml:space="preserve"> </w:t>
      </w:r>
      <w:r w:rsidR="009A7162">
        <w:rPr>
          <w:rFonts w:cs="Times New Roman"/>
          <w:bCs/>
        </w:rPr>
        <w:t xml:space="preserve">= 0.6 M, </w:t>
      </w:r>
      <w:r w:rsidR="00C96EE2">
        <w:rPr>
          <w:rFonts w:cs="Times New Roman"/>
          <w:bCs/>
        </w:rPr>
        <w:t>T</w:t>
      </w:r>
      <w:r w:rsidR="00C96EE2" w:rsidRPr="00C96EE2">
        <w:rPr>
          <w:rFonts w:cs="Times New Roman"/>
          <w:bCs/>
          <w:vertAlign w:val="subscript"/>
        </w:rPr>
        <w:t>SW</w:t>
      </w:r>
      <w:r w:rsidR="00C96EE2">
        <w:rPr>
          <w:rFonts w:cs="Times New Roman"/>
          <w:bCs/>
        </w:rPr>
        <w:t xml:space="preserve"> = 20°C and T</w:t>
      </w:r>
      <w:r w:rsidR="00C96EE2" w:rsidRPr="00C96EE2">
        <w:rPr>
          <w:rFonts w:cs="Times New Roman"/>
          <w:bCs/>
          <w:vertAlign w:val="subscript"/>
        </w:rPr>
        <w:t>HF</w:t>
      </w:r>
      <w:r w:rsidR="00C96EE2">
        <w:rPr>
          <w:rFonts w:cs="Times New Roman"/>
          <w:bCs/>
        </w:rPr>
        <w:t xml:space="preserve"> = 150°C</w:t>
      </w:r>
      <w:r w:rsidR="00861E40">
        <w:rPr>
          <w:rFonts w:cs="Times New Roman"/>
          <w:bCs/>
        </w:rPr>
        <w:t xml:space="preserve">. </w:t>
      </w:r>
    </w:p>
    <w:p w14:paraId="65D91D5E" w14:textId="4672D36F" w:rsidR="00D04B52" w:rsidRDefault="00D04B52" w:rsidP="00A52169">
      <w:pPr>
        <w:spacing w:line="360" w:lineRule="auto"/>
        <w:rPr>
          <w:rFonts w:cs="Times New Roman"/>
          <w:bCs/>
        </w:rPr>
      </w:pPr>
    </w:p>
    <w:tbl>
      <w:tblPr>
        <w:tblStyle w:val="TableGrid"/>
        <w:tblW w:w="9587" w:type="dxa"/>
        <w:tblLayout w:type="fixed"/>
        <w:tblLook w:val="04A0" w:firstRow="1" w:lastRow="0" w:firstColumn="1" w:lastColumn="0" w:noHBand="0" w:noVBand="1"/>
      </w:tblPr>
      <w:tblGrid>
        <w:gridCol w:w="798"/>
        <w:gridCol w:w="799"/>
        <w:gridCol w:w="799"/>
        <w:gridCol w:w="799"/>
        <w:gridCol w:w="799"/>
        <w:gridCol w:w="799"/>
        <w:gridCol w:w="799"/>
        <w:gridCol w:w="799"/>
        <w:gridCol w:w="799"/>
        <w:gridCol w:w="799"/>
        <w:gridCol w:w="799"/>
        <w:gridCol w:w="799"/>
      </w:tblGrid>
      <w:tr w:rsidR="005D0C87" w:rsidRPr="00DA2E91" w14:paraId="3CDD360B" w14:textId="4298992B" w:rsidTr="005D0C87">
        <w:trPr>
          <w:trHeight w:val="510"/>
        </w:trPr>
        <w:tc>
          <w:tcPr>
            <w:tcW w:w="798" w:type="dxa"/>
            <w:noWrap/>
            <w:vAlign w:val="center"/>
            <w:hideMark/>
          </w:tcPr>
          <w:p w14:paraId="20BD70DF" w14:textId="3D0956F9" w:rsidR="005D0C87" w:rsidRPr="00DA2E91" w:rsidRDefault="005D0C87" w:rsidP="005D0C87">
            <w:pPr>
              <w:rPr>
                <w:rFonts w:ascii="Arial" w:eastAsia="Times New Roman" w:hAnsi="Arial" w:cs="Arial"/>
                <w:b/>
                <w:bCs/>
                <w:color w:val="000000"/>
                <w:sz w:val="18"/>
                <w:szCs w:val="18"/>
                <w:lang w:val="en-GB" w:eastAsia="en-GB"/>
              </w:rPr>
            </w:pPr>
            <w:r>
              <w:rPr>
                <w:rFonts w:ascii="Arial" w:eastAsia="Times New Roman" w:hAnsi="Arial" w:cs="Arial"/>
                <w:b/>
                <w:bCs/>
                <w:color w:val="000000"/>
                <w:sz w:val="18"/>
                <w:szCs w:val="18"/>
                <w:lang w:val="en-GB" w:eastAsia="en-GB"/>
              </w:rPr>
              <w:t>%HF</w:t>
            </w:r>
          </w:p>
        </w:tc>
        <w:tc>
          <w:tcPr>
            <w:tcW w:w="799" w:type="dxa"/>
            <w:noWrap/>
            <w:vAlign w:val="center"/>
          </w:tcPr>
          <w:p w14:paraId="1E9FDC5A" w14:textId="2A5A709D" w:rsidR="005D0C87" w:rsidRPr="00DA2E91" w:rsidRDefault="005D0C87" w:rsidP="005D0C87">
            <w:pPr>
              <w:jc w:val="center"/>
              <w:rPr>
                <w:rFonts w:ascii="Arial" w:eastAsia="Times New Roman" w:hAnsi="Arial" w:cs="Arial"/>
                <w:b/>
                <w:bCs/>
                <w:color w:val="000000"/>
                <w:sz w:val="18"/>
                <w:szCs w:val="18"/>
                <w:lang w:val="en-GB" w:eastAsia="en-GB"/>
              </w:rPr>
            </w:pPr>
            <w:r>
              <w:rPr>
                <w:rFonts w:ascii="Arial" w:eastAsia="Times New Roman" w:hAnsi="Arial" w:cs="Arial"/>
                <w:b/>
                <w:bCs/>
                <w:color w:val="000000"/>
                <w:sz w:val="18"/>
                <w:szCs w:val="18"/>
                <w:lang w:val="en-GB" w:eastAsia="en-GB"/>
              </w:rPr>
              <w:t>0</w:t>
            </w:r>
          </w:p>
        </w:tc>
        <w:tc>
          <w:tcPr>
            <w:tcW w:w="799" w:type="dxa"/>
            <w:vAlign w:val="center"/>
          </w:tcPr>
          <w:p w14:paraId="2D38BD22" w14:textId="730C7668" w:rsidR="005D0C87" w:rsidRPr="00DA2E91" w:rsidRDefault="005D0C87" w:rsidP="005D0C87">
            <w:pPr>
              <w:jc w:val="center"/>
              <w:rPr>
                <w:rFonts w:ascii="Arial" w:eastAsia="Times New Roman" w:hAnsi="Arial" w:cs="Arial"/>
                <w:b/>
                <w:bCs/>
                <w:color w:val="000000"/>
                <w:sz w:val="18"/>
                <w:szCs w:val="18"/>
                <w:lang w:val="en-GB" w:eastAsia="en-GB"/>
              </w:rPr>
            </w:pPr>
            <w:r>
              <w:rPr>
                <w:rFonts w:ascii="Arial" w:eastAsia="Times New Roman" w:hAnsi="Arial" w:cs="Arial"/>
                <w:b/>
                <w:bCs/>
                <w:color w:val="000000"/>
                <w:sz w:val="18"/>
                <w:szCs w:val="18"/>
                <w:lang w:val="en-GB" w:eastAsia="en-GB"/>
              </w:rPr>
              <w:t>10</w:t>
            </w:r>
          </w:p>
        </w:tc>
        <w:tc>
          <w:tcPr>
            <w:tcW w:w="799" w:type="dxa"/>
            <w:noWrap/>
            <w:vAlign w:val="center"/>
          </w:tcPr>
          <w:p w14:paraId="75D52B27" w14:textId="43576AC7" w:rsidR="005D0C87" w:rsidRPr="00DA2E91" w:rsidRDefault="005D0C87" w:rsidP="005D0C87">
            <w:pPr>
              <w:jc w:val="center"/>
              <w:rPr>
                <w:rFonts w:ascii="Arial" w:eastAsia="Times New Roman" w:hAnsi="Arial" w:cs="Arial"/>
                <w:b/>
                <w:bCs/>
                <w:color w:val="000000"/>
                <w:sz w:val="18"/>
                <w:szCs w:val="18"/>
                <w:lang w:val="en-GB" w:eastAsia="en-GB"/>
              </w:rPr>
            </w:pPr>
            <w:r>
              <w:rPr>
                <w:rFonts w:ascii="Arial" w:eastAsia="Times New Roman" w:hAnsi="Arial" w:cs="Arial"/>
                <w:b/>
                <w:bCs/>
                <w:color w:val="000000"/>
                <w:sz w:val="18"/>
                <w:szCs w:val="18"/>
                <w:lang w:val="en-GB" w:eastAsia="en-GB"/>
              </w:rPr>
              <w:t>20</w:t>
            </w:r>
          </w:p>
        </w:tc>
        <w:tc>
          <w:tcPr>
            <w:tcW w:w="799" w:type="dxa"/>
            <w:noWrap/>
            <w:vAlign w:val="center"/>
          </w:tcPr>
          <w:p w14:paraId="37CAE1B4" w14:textId="4F26B2B4" w:rsidR="005D0C87" w:rsidRPr="00DA2E91" w:rsidRDefault="005D0C87" w:rsidP="005D0C87">
            <w:pPr>
              <w:jc w:val="center"/>
              <w:rPr>
                <w:rFonts w:ascii="Arial" w:eastAsia="Times New Roman" w:hAnsi="Arial" w:cs="Arial"/>
                <w:b/>
                <w:bCs/>
                <w:color w:val="000000"/>
                <w:sz w:val="18"/>
                <w:szCs w:val="18"/>
                <w:lang w:val="en-GB" w:eastAsia="en-GB"/>
              </w:rPr>
            </w:pPr>
            <w:r>
              <w:rPr>
                <w:rFonts w:ascii="Arial" w:eastAsia="Times New Roman" w:hAnsi="Arial" w:cs="Arial"/>
                <w:b/>
                <w:bCs/>
                <w:color w:val="000000"/>
                <w:sz w:val="18"/>
                <w:szCs w:val="18"/>
                <w:lang w:val="en-GB" w:eastAsia="en-GB"/>
              </w:rPr>
              <w:t>30</w:t>
            </w:r>
          </w:p>
        </w:tc>
        <w:tc>
          <w:tcPr>
            <w:tcW w:w="799" w:type="dxa"/>
            <w:noWrap/>
            <w:vAlign w:val="center"/>
          </w:tcPr>
          <w:p w14:paraId="575B1833" w14:textId="663AF726" w:rsidR="005D0C87" w:rsidRPr="00DA2E91" w:rsidRDefault="005D0C87" w:rsidP="005D0C87">
            <w:pPr>
              <w:jc w:val="center"/>
              <w:rPr>
                <w:rFonts w:ascii="Arial" w:eastAsia="Times New Roman" w:hAnsi="Arial" w:cs="Arial"/>
                <w:b/>
                <w:bCs/>
                <w:color w:val="000000"/>
                <w:sz w:val="18"/>
                <w:szCs w:val="18"/>
                <w:lang w:val="en-GB" w:eastAsia="en-GB"/>
              </w:rPr>
            </w:pPr>
            <w:r>
              <w:rPr>
                <w:rFonts w:ascii="Arial" w:eastAsia="Times New Roman" w:hAnsi="Arial" w:cs="Arial"/>
                <w:b/>
                <w:bCs/>
                <w:color w:val="000000"/>
                <w:sz w:val="18"/>
                <w:szCs w:val="18"/>
                <w:lang w:val="en-GB" w:eastAsia="en-GB"/>
              </w:rPr>
              <w:t>40</w:t>
            </w:r>
          </w:p>
        </w:tc>
        <w:tc>
          <w:tcPr>
            <w:tcW w:w="799" w:type="dxa"/>
            <w:noWrap/>
            <w:vAlign w:val="center"/>
          </w:tcPr>
          <w:p w14:paraId="5CBC3F82" w14:textId="48308DD8" w:rsidR="005D0C87" w:rsidRPr="00DA2E91" w:rsidRDefault="005D0C87" w:rsidP="005D0C87">
            <w:pPr>
              <w:jc w:val="center"/>
              <w:rPr>
                <w:rFonts w:ascii="Arial" w:eastAsia="Times New Roman" w:hAnsi="Arial" w:cs="Arial"/>
                <w:b/>
                <w:bCs/>
                <w:color w:val="000000"/>
                <w:sz w:val="18"/>
                <w:szCs w:val="18"/>
                <w:lang w:val="en-GB" w:eastAsia="en-GB"/>
              </w:rPr>
            </w:pPr>
            <w:r>
              <w:rPr>
                <w:rFonts w:ascii="Arial" w:eastAsia="Times New Roman" w:hAnsi="Arial" w:cs="Arial"/>
                <w:b/>
                <w:bCs/>
                <w:color w:val="000000"/>
                <w:sz w:val="18"/>
                <w:szCs w:val="18"/>
                <w:lang w:val="en-GB" w:eastAsia="en-GB"/>
              </w:rPr>
              <w:t>50</w:t>
            </w:r>
          </w:p>
        </w:tc>
        <w:tc>
          <w:tcPr>
            <w:tcW w:w="799" w:type="dxa"/>
            <w:vAlign w:val="center"/>
          </w:tcPr>
          <w:p w14:paraId="769BD4C2" w14:textId="5ACA08BD" w:rsidR="005D0C87" w:rsidRPr="00DA2E91" w:rsidRDefault="005D0C87" w:rsidP="005D0C87">
            <w:pPr>
              <w:jc w:val="center"/>
              <w:rPr>
                <w:rFonts w:ascii="Arial" w:eastAsia="Times New Roman" w:hAnsi="Arial" w:cs="Arial"/>
                <w:b/>
                <w:bCs/>
                <w:color w:val="000000"/>
                <w:sz w:val="18"/>
                <w:szCs w:val="18"/>
                <w:lang w:val="en-GB" w:eastAsia="en-GB"/>
              </w:rPr>
            </w:pPr>
            <w:r>
              <w:rPr>
                <w:rFonts w:ascii="Arial" w:eastAsia="Times New Roman" w:hAnsi="Arial" w:cs="Arial"/>
                <w:b/>
                <w:bCs/>
                <w:color w:val="000000"/>
                <w:sz w:val="18"/>
                <w:szCs w:val="18"/>
                <w:lang w:val="en-GB" w:eastAsia="en-GB"/>
              </w:rPr>
              <w:t>60</w:t>
            </w:r>
          </w:p>
        </w:tc>
        <w:tc>
          <w:tcPr>
            <w:tcW w:w="799" w:type="dxa"/>
            <w:vAlign w:val="center"/>
          </w:tcPr>
          <w:p w14:paraId="533E0EE3" w14:textId="0163FECD" w:rsidR="005D0C87" w:rsidRPr="00DA2E91" w:rsidRDefault="005D0C87" w:rsidP="005D0C87">
            <w:pPr>
              <w:jc w:val="center"/>
              <w:rPr>
                <w:rFonts w:ascii="Arial" w:eastAsia="Times New Roman" w:hAnsi="Arial" w:cs="Arial"/>
                <w:b/>
                <w:bCs/>
                <w:color w:val="000000"/>
                <w:sz w:val="18"/>
                <w:szCs w:val="18"/>
                <w:lang w:val="en-GB" w:eastAsia="en-GB"/>
              </w:rPr>
            </w:pPr>
            <w:r>
              <w:rPr>
                <w:rFonts w:ascii="Arial" w:eastAsia="Times New Roman" w:hAnsi="Arial" w:cs="Arial"/>
                <w:b/>
                <w:bCs/>
                <w:color w:val="000000"/>
                <w:sz w:val="18"/>
                <w:szCs w:val="18"/>
                <w:lang w:val="en-GB" w:eastAsia="en-GB"/>
              </w:rPr>
              <w:t>70</w:t>
            </w:r>
          </w:p>
        </w:tc>
        <w:tc>
          <w:tcPr>
            <w:tcW w:w="799" w:type="dxa"/>
            <w:vAlign w:val="center"/>
          </w:tcPr>
          <w:p w14:paraId="0ECDF069" w14:textId="578E2CB3" w:rsidR="005D0C87" w:rsidRPr="00DA2E91" w:rsidRDefault="005D0C87" w:rsidP="005D0C87">
            <w:pPr>
              <w:jc w:val="center"/>
              <w:rPr>
                <w:rFonts w:ascii="Arial" w:eastAsia="Times New Roman" w:hAnsi="Arial" w:cs="Arial"/>
                <w:b/>
                <w:bCs/>
                <w:color w:val="000000"/>
                <w:sz w:val="18"/>
                <w:szCs w:val="18"/>
                <w:lang w:val="en-GB" w:eastAsia="en-GB"/>
              </w:rPr>
            </w:pPr>
            <w:r>
              <w:rPr>
                <w:rFonts w:ascii="Arial" w:eastAsia="Times New Roman" w:hAnsi="Arial" w:cs="Arial"/>
                <w:b/>
                <w:bCs/>
                <w:color w:val="000000"/>
                <w:sz w:val="18"/>
                <w:szCs w:val="18"/>
                <w:lang w:val="en-GB" w:eastAsia="en-GB"/>
              </w:rPr>
              <w:t>80</w:t>
            </w:r>
          </w:p>
        </w:tc>
        <w:tc>
          <w:tcPr>
            <w:tcW w:w="799" w:type="dxa"/>
            <w:vAlign w:val="center"/>
          </w:tcPr>
          <w:p w14:paraId="0711626E" w14:textId="40A6AF11" w:rsidR="005D0C87" w:rsidRPr="00DA2E91" w:rsidRDefault="005D0C87" w:rsidP="005D0C87">
            <w:pPr>
              <w:jc w:val="center"/>
              <w:rPr>
                <w:rFonts w:ascii="Arial" w:eastAsia="Times New Roman" w:hAnsi="Arial" w:cs="Arial"/>
                <w:b/>
                <w:bCs/>
                <w:color w:val="000000"/>
                <w:sz w:val="18"/>
                <w:szCs w:val="18"/>
                <w:lang w:val="en-GB" w:eastAsia="en-GB"/>
              </w:rPr>
            </w:pPr>
            <w:r>
              <w:rPr>
                <w:rFonts w:ascii="Arial" w:eastAsia="Times New Roman" w:hAnsi="Arial" w:cs="Arial"/>
                <w:b/>
                <w:bCs/>
                <w:color w:val="000000"/>
                <w:sz w:val="18"/>
                <w:szCs w:val="18"/>
                <w:lang w:val="en-GB" w:eastAsia="en-GB"/>
              </w:rPr>
              <w:t>90</w:t>
            </w:r>
          </w:p>
        </w:tc>
        <w:tc>
          <w:tcPr>
            <w:tcW w:w="799" w:type="dxa"/>
            <w:vAlign w:val="center"/>
          </w:tcPr>
          <w:p w14:paraId="7338E76D" w14:textId="59FA895A" w:rsidR="005D0C87" w:rsidRDefault="005D0C87" w:rsidP="005D0C87">
            <w:pPr>
              <w:jc w:val="center"/>
              <w:rPr>
                <w:rFonts w:ascii="Arial" w:eastAsia="Times New Roman" w:hAnsi="Arial" w:cs="Arial"/>
                <w:b/>
                <w:bCs/>
                <w:color w:val="000000"/>
                <w:sz w:val="18"/>
                <w:szCs w:val="18"/>
                <w:lang w:val="en-GB" w:eastAsia="en-GB"/>
              </w:rPr>
            </w:pPr>
            <w:r>
              <w:rPr>
                <w:rFonts w:ascii="Arial" w:eastAsia="Times New Roman" w:hAnsi="Arial" w:cs="Arial"/>
                <w:b/>
                <w:bCs/>
                <w:color w:val="000000"/>
                <w:sz w:val="18"/>
                <w:szCs w:val="18"/>
                <w:lang w:val="en-GB" w:eastAsia="en-GB"/>
              </w:rPr>
              <w:t>100</w:t>
            </w:r>
          </w:p>
        </w:tc>
      </w:tr>
      <w:tr w:rsidR="005D0C87" w:rsidRPr="00DA2E91" w14:paraId="79FA9186" w14:textId="41A3D0A2" w:rsidTr="005D0C87">
        <w:trPr>
          <w:trHeight w:val="397"/>
        </w:trPr>
        <w:tc>
          <w:tcPr>
            <w:tcW w:w="798" w:type="dxa"/>
            <w:noWrap/>
            <w:vAlign w:val="center"/>
          </w:tcPr>
          <w:p w14:paraId="0D6F1958" w14:textId="2A604A73" w:rsidR="005D0C87" w:rsidRPr="00186862" w:rsidRDefault="00186862" w:rsidP="005D0C87">
            <w:pP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T</w:t>
            </w:r>
            <w:r w:rsidRPr="00186862">
              <w:rPr>
                <w:rFonts w:ascii="Arial" w:eastAsia="Times New Roman" w:hAnsi="Arial" w:cs="Arial"/>
                <w:color w:val="000000"/>
                <w:sz w:val="18"/>
                <w:szCs w:val="18"/>
                <w:vertAlign w:val="subscript"/>
                <w:lang w:val="en-GB" w:eastAsia="en-GB"/>
              </w:rPr>
              <w:t>mix</w:t>
            </w:r>
            <w:r>
              <w:rPr>
                <w:rFonts w:ascii="Arial" w:eastAsia="Times New Roman" w:hAnsi="Arial" w:cs="Arial"/>
                <w:color w:val="000000"/>
                <w:sz w:val="18"/>
                <w:szCs w:val="18"/>
                <w:lang w:val="en-GB" w:eastAsia="en-GB"/>
              </w:rPr>
              <w:t xml:space="preserve"> </w:t>
            </w:r>
          </w:p>
        </w:tc>
        <w:tc>
          <w:tcPr>
            <w:tcW w:w="799" w:type="dxa"/>
            <w:noWrap/>
            <w:vAlign w:val="center"/>
          </w:tcPr>
          <w:p w14:paraId="7A2BF42C" w14:textId="178E61A6" w:rsidR="005D0C87" w:rsidRPr="00DA2E91" w:rsidRDefault="005E7A32" w:rsidP="005D0C87">
            <w:pPr>
              <w:jc w:val="cente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20</w:t>
            </w:r>
          </w:p>
        </w:tc>
        <w:tc>
          <w:tcPr>
            <w:tcW w:w="799" w:type="dxa"/>
            <w:vAlign w:val="center"/>
          </w:tcPr>
          <w:p w14:paraId="750C7004" w14:textId="07E1F0A2" w:rsidR="005D0C87" w:rsidRPr="00DA2E91" w:rsidRDefault="005E7A32" w:rsidP="005D0C87">
            <w:pPr>
              <w:jc w:val="cente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33</w:t>
            </w:r>
          </w:p>
        </w:tc>
        <w:tc>
          <w:tcPr>
            <w:tcW w:w="799" w:type="dxa"/>
            <w:noWrap/>
            <w:vAlign w:val="center"/>
          </w:tcPr>
          <w:p w14:paraId="03432676" w14:textId="02D50EB8" w:rsidR="005D0C87" w:rsidRPr="00DA2E91" w:rsidRDefault="005E7A32" w:rsidP="005D0C87">
            <w:pPr>
              <w:jc w:val="cente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46</w:t>
            </w:r>
          </w:p>
        </w:tc>
        <w:tc>
          <w:tcPr>
            <w:tcW w:w="799" w:type="dxa"/>
            <w:noWrap/>
            <w:vAlign w:val="center"/>
          </w:tcPr>
          <w:p w14:paraId="422734B0" w14:textId="6849CF24" w:rsidR="005D0C87" w:rsidRPr="00DA2E91" w:rsidRDefault="005E7A32" w:rsidP="005D0C87">
            <w:pPr>
              <w:jc w:val="cente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59</w:t>
            </w:r>
          </w:p>
        </w:tc>
        <w:tc>
          <w:tcPr>
            <w:tcW w:w="799" w:type="dxa"/>
            <w:noWrap/>
            <w:vAlign w:val="center"/>
          </w:tcPr>
          <w:p w14:paraId="751D2A24" w14:textId="7926BAE2" w:rsidR="005D0C87" w:rsidRPr="00DA2E91" w:rsidRDefault="005E7A32" w:rsidP="005D0C87">
            <w:pPr>
              <w:jc w:val="cente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72</w:t>
            </w:r>
          </w:p>
        </w:tc>
        <w:tc>
          <w:tcPr>
            <w:tcW w:w="799" w:type="dxa"/>
            <w:noWrap/>
            <w:vAlign w:val="center"/>
          </w:tcPr>
          <w:p w14:paraId="7AE68EA0" w14:textId="6985D7D8" w:rsidR="005D0C87" w:rsidRPr="00DA2E91" w:rsidRDefault="005E7A32" w:rsidP="005D0C87">
            <w:pPr>
              <w:jc w:val="cente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85</w:t>
            </w:r>
          </w:p>
        </w:tc>
        <w:tc>
          <w:tcPr>
            <w:tcW w:w="799" w:type="dxa"/>
            <w:vAlign w:val="center"/>
          </w:tcPr>
          <w:p w14:paraId="3BD86531" w14:textId="04482E96" w:rsidR="005D0C87" w:rsidRPr="00DA2E91" w:rsidRDefault="00353B8C" w:rsidP="005D0C87">
            <w:pPr>
              <w:jc w:val="cente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98</w:t>
            </w:r>
          </w:p>
        </w:tc>
        <w:tc>
          <w:tcPr>
            <w:tcW w:w="799" w:type="dxa"/>
            <w:vAlign w:val="center"/>
          </w:tcPr>
          <w:p w14:paraId="77AED214" w14:textId="363FFE7D" w:rsidR="005D0C87" w:rsidRPr="00DA2E91" w:rsidRDefault="00353B8C" w:rsidP="005D0C87">
            <w:pPr>
              <w:jc w:val="cente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111</w:t>
            </w:r>
          </w:p>
        </w:tc>
        <w:tc>
          <w:tcPr>
            <w:tcW w:w="799" w:type="dxa"/>
            <w:vAlign w:val="center"/>
          </w:tcPr>
          <w:p w14:paraId="08BE3BD6" w14:textId="7B33D887" w:rsidR="005D0C87" w:rsidRPr="00DA2E91" w:rsidRDefault="00353B8C" w:rsidP="005D0C87">
            <w:pPr>
              <w:jc w:val="cente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124</w:t>
            </w:r>
          </w:p>
        </w:tc>
        <w:tc>
          <w:tcPr>
            <w:tcW w:w="799" w:type="dxa"/>
            <w:vAlign w:val="center"/>
          </w:tcPr>
          <w:p w14:paraId="09C98B2E" w14:textId="52D37913" w:rsidR="005D0C87" w:rsidRPr="00DA2E91" w:rsidRDefault="00353B8C" w:rsidP="005D0C87">
            <w:pPr>
              <w:jc w:val="cente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137</w:t>
            </w:r>
          </w:p>
        </w:tc>
        <w:tc>
          <w:tcPr>
            <w:tcW w:w="799" w:type="dxa"/>
            <w:vAlign w:val="center"/>
          </w:tcPr>
          <w:p w14:paraId="4487B03E" w14:textId="63300265" w:rsidR="005D0C87" w:rsidRPr="00DA2E91" w:rsidRDefault="00353B8C" w:rsidP="005D0C87">
            <w:pPr>
              <w:jc w:val="cente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150</w:t>
            </w:r>
          </w:p>
        </w:tc>
      </w:tr>
      <w:tr w:rsidR="005D0C87" w:rsidRPr="00DA2E91" w14:paraId="42386E36" w14:textId="08F715D8" w:rsidTr="005D0C87">
        <w:trPr>
          <w:trHeight w:val="397"/>
        </w:trPr>
        <w:tc>
          <w:tcPr>
            <w:tcW w:w="798" w:type="dxa"/>
            <w:noWrap/>
            <w:vAlign w:val="center"/>
          </w:tcPr>
          <w:p w14:paraId="1CADB632" w14:textId="52D6B57C" w:rsidR="005D0C87" w:rsidRPr="00DA2E91" w:rsidRDefault="002645F6" w:rsidP="005D0C87">
            <w:pP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 xml:space="preserve">log </w:t>
            </w:r>
            <w:r w:rsidR="00186862">
              <w:rPr>
                <w:rFonts w:ascii="Arial" w:eastAsia="Times New Roman" w:hAnsi="Arial" w:cs="Arial"/>
                <w:color w:val="000000"/>
                <w:sz w:val="18"/>
                <w:szCs w:val="18"/>
                <w:lang w:val="en-GB" w:eastAsia="en-GB"/>
              </w:rPr>
              <w:t>K</w:t>
            </w:r>
            <w:r w:rsidR="00186862" w:rsidRPr="00186862">
              <w:rPr>
                <w:rFonts w:ascii="Arial" w:eastAsia="Times New Roman" w:hAnsi="Arial" w:cs="Arial"/>
                <w:color w:val="000000"/>
                <w:sz w:val="18"/>
                <w:szCs w:val="18"/>
                <w:vertAlign w:val="subscript"/>
                <w:lang w:val="en-GB" w:eastAsia="en-GB"/>
              </w:rPr>
              <w:t>sp</w:t>
            </w:r>
          </w:p>
        </w:tc>
        <w:tc>
          <w:tcPr>
            <w:tcW w:w="799" w:type="dxa"/>
            <w:noWrap/>
            <w:vAlign w:val="center"/>
          </w:tcPr>
          <w:p w14:paraId="4F336106" w14:textId="37582D69" w:rsidR="005D0C87" w:rsidRPr="00DA2E91" w:rsidRDefault="002645F6" w:rsidP="005D0C87">
            <w:pPr>
              <w:jc w:val="cente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-8.58</w:t>
            </w:r>
          </w:p>
        </w:tc>
        <w:tc>
          <w:tcPr>
            <w:tcW w:w="799" w:type="dxa"/>
            <w:vAlign w:val="center"/>
          </w:tcPr>
          <w:p w14:paraId="6C3FABF2" w14:textId="5DE1E99D" w:rsidR="005D0C87" w:rsidRPr="00DA2E91" w:rsidRDefault="002645F6" w:rsidP="005D0C87">
            <w:pPr>
              <w:jc w:val="cente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-8.44</w:t>
            </w:r>
          </w:p>
        </w:tc>
        <w:tc>
          <w:tcPr>
            <w:tcW w:w="799" w:type="dxa"/>
            <w:noWrap/>
            <w:vAlign w:val="center"/>
          </w:tcPr>
          <w:p w14:paraId="011DFA40" w14:textId="725F74A3" w:rsidR="005D0C87" w:rsidRPr="00DA2E91" w:rsidRDefault="002645F6" w:rsidP="005D0C87">
            <w:pPr>
              <w:jc w:val="cente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-8.31</w:t>
            </w:r>
          </w:p>
        </w:tc>
        <w:tc>
          <w:tcPr>
            <w:tcW w:w="799" w:type="dxa"/>
            <w:noWrap/>
            <w:vAlign w:val="center"/>
          </w:tcPr>
          <w:p w14:paraId="76161F45" w14:textId="3095EE5A" w:rsidR="005D0C87" w:rsidRPr="00DA2E91" w:rsidRDefault="002645F6" w:rsidP="005D0C87">
            <w:pPr>
              <w:jc w:val="cente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-8.20</w:t>
            </w:r>
          </w:p>
        </w:tc>
        <w:tc>
          <w:tcPr>
            <w:tcW w:w="799" w:type="dxa"/>
            <w:noWrap/>
            <w:vAlign w:val="center"/>
          </w:tcPr>
          <w:p w14:paraId="49BA98D9" w14:textId="2BFA8AFF" w:rsidR="005D0C87" w:rsidRPr="00DA2E91" w:rsidRDefault="002645F6" w:rsidP="005D0C87">
            <w:pPr>
              <w:jc w:val="cente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-8.09</w:t>
            </w:r>
          </w:p>
        </w:tc>
        <w:tc>
          <w:tcPr>
            <w:tcW w:w="799" w:type="dxa"/>
            <w:noWrap/>
            <w:vAlign w:val="center"/>
          </w:tcPr>
          <w:p w14:paraId="168688BD" w14:textId="35322863" w:rsidR="005D0C87" w:rsidRPr="00DA2E91" w:rsidRDefault="002645F6" w:rsidP="005D0C87">
            <w:pPr>
              <w:jc w:val="cente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-8.00</w:t>
            </w:r>
          </w:p>
        </w:tc>
        <w:tc>
          <w:tcPr>
            <w:tcW w:w="799" w:type="dxa"/>
            <w:vAlign w:val="center"/>
          </w:tcPr>
          <w:p w14:paraId="4B30C4C9" w14:textId="6647759B" w:rsidR="005D0C87" w:rsidRPr="00DA2E91" w:rsidRDefault="002645F6" w:rsidP="005D0C87">
            <w:pPr>
              <w:jc w:val="cente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-7.92</w:t>
            </w:r>
          </w:p>
        </w:tc>
        <w:tc>
          <w:tcPr>
            <w:tcW w:w="799" w:type="dxa"/>
            <w:vAlign w:val="center"/>
          </w:tcPr>
          <w:p w14:paraId="28FA3F71" w14:textId="190E72DB" w:rsidR="005D0C87" w:rsidRPr="00DA2E91" w:rsidRDefault="002645F6" w:rsidP="005D0C87">
            <w:pPr>
              <w:jc w:val="cente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-7.85</w:t>
            </w:r>
          </w:p>
        </w:tc>
        <w:tc>
          <w:tcPr>
            <w:tcW w:w="799" w:type="dxa"/>
            <w:vAlign w:val="center"/>
          </w:tcPr>
          <w:p w14:paraId="2360A586" w14:textId="212467C3" w:rsidR="005D0C87" w:rsidRPr="00DA2E91" w:rsidRDefault="00817D02" w:rsidP="005D0C87">
            <w:pPr>
              <w:jc w:val="cente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-7.79</w:t>
            </w:r>
          </w:p>
        </w:tc>
        <w:tc>
          <w:tcPr>
            <w:tcW w:w="799" w:type="dxa"/>
            <w:vAlign w:val="center"/>
          </w:tcPr>
          <w:p w14:paraId="57E04083" w14:textId="27D43350" w:rsidR="005D0C87" w:rsidRPr="00DA2E91" w:rsidRDefault="00817D02" w:rsidP="005D0C87">
            <w:pPr>
              <w:jc w:val="cente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-7.74</w:t>
            </w:r>
          </w:p>
        </w:tc>
        <w:tc>
          <w:tcPr>
            <w:tcW w:w="799" w:type="dxa"/>
            <w:vAlign w:val="center"/>
          </w:tcPr>
          <w:p w14:paraId="0A0DB9FE" w14:textId="0DB38619" w:rsidR="005D0C87" w:rsidRPr="00DA2E91" w:rsidRDefault="00817D02" w:rsidP="005D0C87">
            <w:pPr>
              <w:jc w:val="cente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-7.71</w:t>
            </w:r>
          </w:p>
        </w:tc>
      </w:tr>
      <w:tr w:rsidR="000F4566" w:rsidRPr="00DA2E91" w14:paraId="2A1DB034" w14:textId="47BA3D63" w:rsidTr="000F4566">
        <w:trPr>
          <w:trHeight w:val="397"/>
        </w:trPr>
        <w:tc>
          <w:tcPr>
            <w:tcW w:w="798" w:type="dxa"/>
            <w:noWrap/>
            <w:vAlign w:val="center"/>
          </w:tcPr>
          <w:p w14:paraId="09E8E643" w14:textId="6D10D524" w:rsidR="000F4566" w:rsidRPr="00DA2E91" w:rsidRDefault="000F4566" w:rsidP="000F4566">
            <w:pP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SI 75%</w:t>
            </w:r>
          </w:p>
        </w:tc>
        <w:tc>
          <w:tcPr>
            <w:tcW w:w="799" w:type="dxa"/>
            <w:noWrap/>
            <w:vAlign w:val="center"/>
          </w:tcPr>
          <w:p w14:paraId="46D6473F" w14:textId="53BE36F4" w:rsidR="000F4566" w:rsidRPr="00DA2E91" w:rsidRDefault="000F4566" w:rsidP="000F4566">
            <w:pPr>
              <w:jc w:val="center"/>
              <w:rPr>
                <w:rFonts w:ascii="Arial" w:eastAsia="Times New Roman" w:hAnsi="Arial" w:cs="Arial"/>
                <w:color w:val="000000"/>
                <w:sz w:val="18"/>
                <w:szCs w:val="18"/>
                <w:lang w:val="en-GB" w:eastAsia="en-GB"/>
              </w:rPr>
            </w:pPr>
            <w:r w:rsidRPr="000F4566">
              <w:rPr>
                <w:rFonts w:ascii="Arial" w:eastAsia="Times New Roman" w:hAnsi="Arial" w:cs="Arial"/>
                <w:color w:val="000000"/>
                <w:sz w:val="18"/>
                <w:szCs w:val="18"/>
                <w:lang w:val="en-GB" w:eastAsia="en-GB"/>
              </w:rPr>
              <w:t>-0.12</w:t>
            </w:r>
          </w:p>
        </w:tc>
        <w:tc>
          <w:tcPr>
            <w:tcW w:w="799" w:type="dxa"/>
            <w:vAlign w:val="center"/>
          </w:tcPr>
          <w:p w14:paraId="7E48CAAD" w14:textId="434F1930" w:rsidR="000F4566" w:rsidRPr="00DA2E91" w:rsidRDefault="000F4566" w:rsidP="000F4566">
            <w:pPr>
              <w:jc w:val="center"/>
              <w:rPr>
                <w:rFonts w:ascii="Arial" w:eastAsia="Times New Roman" w:hAnsi="Arial" w:cs="Arial"/>
                <w:color w:val="000000"/>
                <w:sz w:val="18"/>
                <w:szCs w:val="18"/>
                <w:lang w:val="en-GB" w:eastAsia="en-GB"/>
              </w:rPr>
            </w:pPr>
            <w:r w:rsidRPr="000F4566">
              <w:rPr>
                <w:rFonts w:ascii="Arial" w:eastAsia="Times New Roman" w:hAnsi="Arial" w:cs="Arial"/>
                <w:color w:val="000000"/>
                <w:sz w:val="18"/>
                <w:szCs w:val="18"/>
                <w:lang w:val="en-GB" w:eastAsia="en-GB"/>
              </w:rPr>
              <w:t>-0.05</w:t>
            </w:r>
          </w:p>
        </w:tc>
        <w:tc>
          <w:tcPr>
            <w:tcW w:w="799" w:type="dxa"/>
            <w:noWrap/>
            <w:vAlign w:val="center"/>
          </w:tcPr>
          <w:p w14:paraId="25780A7D" w14:textId="4C862B84" w:rsidR="000F4566" w:rsidRPr="00DA2E91" w:rsidRDefault="000F4566" w:rsidP="000F4566">
            <w:pPr>
              <w:jc w:val="center"/>
              <w:rPr>
                <w:rFonts w:ascii="Arial" w:eastAsia="Times New Roman" w:hAnsi="Arial" w:cs="Arial"/>
                <w:color w:val="000000"/>
                <w:sz w:val="18"/>
                <w:szCs w:val="18"/>
                <w:lang w:val="en-GB" w:eastAsia="en-GB"/>
              </w:rPr>
            </w:pPr>
            <w:r w:rsidRPr="000F4566">
              <w:rPr>
                <w:rFonts w:ascii="Arial" w:eastAsia="Times New Roman" w:hAnsi="Arial" w:cs="Arial"/>
                <w:color w:val="000000"/>
                <w:sz w:val="18"/>
                <w:szCs w:val="18"/>
                <w:lang w:val="en-GB" w:eastAsia="en-GB"/>
              </w:rPr>
              <w:t>-0.03</w:t>
            </w:r>
          </w:p>
        </w:tc>
        <w:tc>
          <w:tcPr>
            <w:tcW w:w="799" w:type="dxa"/>
            <w:noWrap/>
            <w:vAlign w:val="center"/>
          </w:tcPr>
          <w:p w14:paraId="093725A5" w14:textId="52404211" w:rsidR="000F4566" w:rsidRPr="00DA2E91" w:rsidRDefault="000F4566" w:rsidP="000F4566">
            <w:pPr>
              <w:jc w:val="center"/>
              <w:rPr>
                <w:rFonts w:ascii="Arial" w:eastAsia="Times New Roman" w:hAnsi="Arial" w:cs="Arial"/>
                <w:color w:val="000000"/>
                <w:sz w:val="18"/>
                <w:szCs w:val="18"/>
                <w:lang w:val="en-GB" w:eastAsia="en-GB"/>
              </w:rPr>
            </w:pPr>
            <w:r w:rsidRPr="000F4566">
              <w:rPr>
                <w:rFonts w:ascii="Arial" w:eastAsia="Times New Roman" w:hAnsi="Arial" w:cs="Arial"/>
                <w:color w:val="000000"/>
                <w:sz w:val="18"/>
                <w:szCs w:val="18"/>
                <w:lang w:val="en-GB" w:eastAsia="en-GB"/>
              </w:rPr>
              <w:t>-0.04</w:t>
            </w:r>
          </w:p>
        </w:tc>
        <w:tc>
          <w:tcPr>
            <w:tcW w:w="799" w:type="dxa"/>
            <w:noWrap/>
            <w:vAlign w:val="center"/>
          </w:tcPr>
          <w:p w14:paraId="23ABE251" w14:textId="06335B39" w:rsidR="000F4566" w:rsidRPr="00DA2E91" w:rsidRDefault="000F4566" w:rsidP="000F4566">
            <w:pPr>
              <w:jc w:val="center"/>
              <w:rPr>
                <w:rFonts w:ascii="Arial" w:eastAsia="Times New Roman" w:hAnsi="Arial" w:cs="Arial"/>
                <w:color w:val="000000"/>
                <w:sz w:val="18"/>
                <w:szCs w:val="18"/>
                <w:lang w:val="en-GB" w:eastAsia="en-GB"/>
              </w:rPr>
            </w:pPr>
            <w:r w:rsidRPr="000F4566">
              <w:rPr>
                <w:rFonts w:ascii="Arial" w:eastAsia="Times New Roman" w:hAnsi="Arial" w:cs="Arial"/>
                <w:color w:val="000000"/>
                <w:sz w:val="18"/>
                <w:szCs w:val="18"/>
                <w:lang w:val="en-GB" w:eastAsia="en-GB"/>
              </w:rPr>
              <w:t>-0.06</w:t>
            </w:r>
          </w:p>
        </w:tc>
        <w:tc>
          <w:tcPr>
            <w:tcW w:w="799" w:type="dxa"/>
            <w:noWrap/>
            <w:vAlign w:val="center"/>
          </w:tcPr>
          <w:p w14:paraId="1415F9D2" w14:textId="7B3F5366" w:rsidR="000F4566" w:rsidRPr="00DA2E91" w:rsidRDefault="000F4566" w:rsidP="000F4566">
            <w:pPr>
              <w:jc w:val="center"/>
              <w:rPr>
                <w:rFonts w:ascii="Arial" w:eastAsia="Times New Roman" w:hAnsi="Arial" w:cs="Arial"/>
                <w:color w:val="000000"/>
                <w:sz w:val="18"/>
                <w:szCs w:val="18"/>
                <w:lang w:val="en-GB" w:eastAsia="en-GB"/>
              </w:rPr>
            </w:pPr>
            <w:r w:rsidRPr="000F4566">
              <w:rPr>
                <w:rFonts w:ascii="Arial" w:eastAsia="Times New Roman" w:hAnsi="Arial" w:cs="Arial"/>
                <w:color w:val="000000"/>
                <w:sz w:val="18"/>
                <w:szCs w:val="18"/>
                <w:lang w:val="en-GB" w:eastAsia="en-GB"/>
              </w:rPr>
              <w:t>-0.08</w:t>
            </w:r>
          </w:p>
        </w:tc>
        <w:tc>
          <w:tcPr>
            <w:tcW w:w="799" w:type="dxa"/>
            <w:vAlign w:val="center"/>
          </w:tcPr>
          <w:p w14:paraId="0281DD7A" w14:textId="476F6B03" w:rsidR="000F4566" w:rsidRPr="00DA2E91" w:rsidRDefault="000F4566" w:rsidP="000F4566">
            <w:pPr>
              <w:jc w:val="center"/>
              <w:rPr>
                <w:rFonts w:ascii="Arial" w:eastAsia="Times New Roman" w:hAnsi="Arial" w:cs="Arial"/>
                <w:color w:val="000000"/>
                <w:sz w:val="18"/>
                <w:szCs w:val="18"/>
                <w:lang w:val="en-GB" w:eastAsia="en-GB"/>
              </w:rPr>
            </w:pPr>
            <w:r w:rsidRPr="000F4566">
              <w:rPr>
                <w:rFonts w:ascii="Arial" w:eastAsia="Times New Roman" w:hAnsi="Arial" w:cs="Arial"/>
                <w:color w:val="000000"/>
                <w:sz w:val="18"/>
                <w:szCs w:val="18"/>
                <w:lang w:val="en-GB" w:eastAsia="en-GB"/>
              </w:rPr>
              <w:t>-0.10</w:t>
            </w:r>
          </w:p>
        </w:tc>
        <w:tc>
          <w:tcPr>
            <w:tcW w:w="799" w:type="dxa"/>
            <w:vAlign w:val="center"/>
          </w:tcPr>
          <w:p w14:paraId="4B1A5009" w14:textId="18692EC7" w:rsidR="000F4566" w:rsidRPr="00DA2E91" w:rsidRDefault="000F4566" w:rsidP="000F4566">
            <w:pPr>
              <w:jc w:val="center"/>
              <w:rPr>
                <w:rFonts w:ascii="Arial" w:eastAsia="Times New Roman" w:hAnsi="Arial" w:cs="Arial"/>
                <w:color w:val="000000"/>
                <w:sz w:val="18"/>
                <w:szCs w:val="18"/>
                <w:lang w:val="en-GB" w:eastAsia="en-GB"/>
              </w:rPr>
            </w:pPr>
            <w:r w:rsidRPr="000F4566">
              <w:rPr>
                <w:rFonts w:ascii="Arial" w:eastAsia="Times New Roman" w:hAnsi="Arial" w:cs="Arial"/>
                <w:color w:val="000000"/>
                <w:sz w:val="18"/>
                <w:szCs w:val="18"/>
                <w:lang w:val="en-GB" w:eastAsia="en-GB"/>
              </w:rPr>
              <w:t>-0.12</w:t>
            </w:r>
          </w:p>
        </w:tc>
        <w:tc>
          <w:tcPr>
            <w:tcW w:w="799" w:type="dxa"/>
            <w:vAlign w:val="center"/>
          </w:tcPr>
          <w:p w14:paraId="4B7D4462" w14:textId="16345639" w:rsidR="000F4566" w:rsidRPr="00DA2E91" w:rsidRDefault="000F4566" w:rsidP="000F4566">
            <w:pPr>
              <w:jc w:val="center"/>
              <w:rPr>
                <w:rFonts w:ascii="Arial" w:eastAsia="Times New Roman" w:hAnsi="Arial" w:cs="Arial"/>
                <w:color w:val="000000"/>
                <w:sz w:val="18"/>
                <w:szCs w:val="18"/>
                <w:lang w:val="en-GB" w:eastAsia="en-GB"/>
              </w:rPr>
            </w:pPr>
            <w:r w:rsidRPr="000F4566">
              <w:rPr>
                <w:rFonts w:ascii="Arial" w:eastAsia="Times New Roman" w:hAnsi="Arial" w:cs="Arial"/>
                <w:color w:val="000000"/>
                <w:sz w:val="18"/>
                <w:szCs w:val="18"/>
                <w:lang w:val="en-GB" w:eastAsia="en-GB"/>
              </w:rPr>
              <w:t>-0.13</w:t>
            </w:r>
          </w:p>
        </w:tc>
        <w:tc>
          <w:tcPr>
            <w:tcW w:w="799" w:type="dxa"/>
            <w:vAlign w:val="center"/>
          </w:tcPr>
          <w:p w14:paraId="122C8B1D" w14:textId="70DC7895" w:rsidR="000F4566" w:rsidRPr="00DA2E91" w:rsidRDefault="000F4566" w:rsidP="000F4566">
            <w:pPr>
              <w:jc w:val="center"/>
              <w:rPr>
                <w:rFonts w:ascii="Arial" w:eastAsia="Times New Roman" w:hAnsi="Arial" w:cs="Arial"/>
                <w:color w:val="000000"/>
                <w:sz w:val="18"/>
                <w:szCs w:val="18"/>
                <w:lang w:val="en-GB" w:eastAsia="en-GB"/>
              </w:rPr>
            </w:pPr>
            <w:r w:rsidRPr="000F4566">
              <w:rPr>
                <w:rFonts w:ascii="Arial" w:eastAsia="Times New Roman" w:hAnsi="Arial" w:cs="Arial"/>
                <w:color w:val="000000"/>
                <w:sz w:val="18"/>
                <w:szCs w:val="18"/>
                <w:lang w:val="en-GB" w:eastAsia="en-GB"/>
              </w:rPr>
              <w:t>-0.13</w:t>
            </w:r>
          </w:p>
        </w:tc>
        <w:tc>
          <w:tcPr>
            <w:tcW w:w="799" w:type="dxa"/>
            <w:vAlign w:val="center"/>
          </w:tcPr>
          <w:p w14:paraId="4ED1D8F4" w14:textId="550AEEF4" w:rsidR="000F4566" w:rsidRPr="00DA2E91" w:rsidRDefault="000F4566" w:rsidP="000F4566">
            <w:pPr>
              <w:jc w:val="center"/>
              <w:rPr>
                <w:rFonts w:ascii="Arial" w:eastAsia="Times New Roman" w:hAnsi="Arial" w:cs="Arial"/>
                <w:color w:val="000000"/>
                <w:sz w:val="18"/>
                <w:szCs w:val="18"/>
                <w:lang w:val="en-GB" w:eastAsia="en-GB"/>
              </w:rPr>
            </w:pPr>
            <w:r w:rsidRPr="000F4566">
              <w:rPr>
                <w:rFonts w:ascii="Arial" w:eastAsia="Times New Roman" w:hAnsi="Arial" w:cs="Arial"/>
                <w:color w:val="000000"/>
                <w:sz w:val="18"/>
                <w:szCs w:val="18"/>
                <w:lang w:val="en-GB" w:eastAsia="en-GB"/>
              </w:rPr>
              <w:t>-0.12</w:t>
            </w:r>
          </w:p>
        </w:tc>
      </w:tr>
      <w:tr w:rsidR="00C87E1C" w:rsidRPr="00DA2E91" w14:paraId="1F97FFA5" w14:textId="320A0808" w:rsidTr="00C87E1C">
        <w:trPr>
          <w:trHeight w:val="397"/>
        </w:trPr>
        <w:tc>
          <w:tcPr>
            <w:tcW w:w="798" w:type="dxa"/>
            <w:noWrap/>
            <w:vAlign w:val="center"/>
          </w:tcPr>
          <w:p w14:paraId="4FFD763C" w14:textId="3BEA5BCD" w:rsidR="00C87E1C" w:rsidRPr="00DA2E91" w:rsidRDefault="00C87E1C" w:rsidP="00C87E1C">
            <w:pPr>
              <w:rPr>
                <w:rFonts w:ascii="Arial" w:eastAsia="Times New Roman" w:hAnsi="Arial" w:cs="Arial"/>
                <w:sz w:val="18"/>
                <w:szCs w:val="18"/>
                <w:lang w:val="en-GB" w:eastAsia="en-GB"/>
              </w:rPr>
            </w:pPr>
            <w:r>
              <w:rPr>
                <w:rFonts w:ascii="Arial" w:eastAsia="Times New Roman" w:hAnsi="Arial" w:cs="Arial"/>
                <w:sz w:val="18"/>
                <w:szCs w:val="18"/>
                <w:lang w:val="en-GB" w:eastAsia="en-GB"/>
              </w:rPr>
              <w:t>SI 90%</w:t>
            </w:r>
          </w:p>
        </w:tc>
        <w:tc>
          <w:tcPr>
            <w:tcW w:w="799" w:type="dxa"/>
            <w:noWrap/>
            <w:vAlign w:val="center"/>
          </w:tcPr>
          <w:p w14:paraId="49ADB03E" w14:textId="4540EEF2" w:rsidR="00C87E1C" w:rsidRPr="00C87E1C" w:rsidRDefault="00C87E1C" w:rsidP="00C87E1C">
            <w:pPr>
              <w:jc w:val="center"/>
              <w:rPr>
                <w:rFonts w:ascii="Arial" w:eastAsia="Times New Roman" w:hAnsi="Arial" w:cs="Arial"/>
                <w:color w:val="000000"/>
                <w:sz w:val="18"/>
                <w:szCs w:val="18"/>
                <w:lang w:val="en-GB" w:eastAsia="en-GB"/>
              </w:rPr>
            </w:pPr>
            <w:r w:rsidRPr="00C87E1C">
              <w:rPr>
                <w:rFonts w:ascii="Arial" w:eastAsia="Times New Roman" w:hAnsi="Arial" w:cs="Arial"/>
                <w:color w:val="000000"/>
                <w:sz w:val="18"/>
                <w:szCs w:val="18"/>
                <w:lang w:val="en-GB" w:eastAsia="en-GB"/>
              </w:rPr>
              <w:t>-0.05</w:t>
            </w:r>
          </w:p>
        </w:tc>
        <w:tc>
          <w:tcPr>
            <w:tcW w:w="799" w:type="dxa"/>
            <w:vAlign w:val="center"/>
          </w:tcPr>
          <w:p w14:paraId="6EC4C72A" w14:textId="671B8DC2" w:rsidR="00C87E1C" w:rsidRPr="005A331D" w:rsidRDefault="00C87E1C" w:rsidP="00C87E1C">
            <w:pPr>
              <w:jc w:val="center"/>
              <w:rPr>
                <w:rFonts w:ascii="Arial" w:eastAsia="Times New Roman" w:hAnsi="Arial" w:cs="Arial"/>
                <w:b/>
                <w:bCs/>
                <w:color w:val="70AD47" w:themeColor="accent6"/>
                <w:sz w:val="18"/>
                <w:szCs w:val="18"/>
                <w:lang w:val="en-GB" w:eastAsia="en-GB"/>
              </w:rPr>
            </w:pPr>
            <w:r w:rsidRPr="005A331D">
              <w:rPr>
                <w:rFonts w:ascii="Arial" w:eastAsia="Times New Roman" w:hAnsi="Arial" w:cs="Arial"/>
                <w:b/>
                <w:bCs/>
                <w:color w:val="70AD47" w:themeColor="accent6"/>
                <w:sz w:val="18"/>
                <w:szCs w:val="18"/>
                <w:lang w:val="en-GB" w:eastAsia="en-GB"/>
              </w:rPr>
              <w:t>0.03</w:t>
            </w:r>
          </w:p>
        </w:tc>
        <w:tc>
          <w:tcPr>
            <w:tcW w:w="799" w:type="dxa"/>
            <w:noWrap/>
            <w:vAlign w:val="center"/>
          </w:tcPr>
          <w:p w14:paraId="274F0933" w14:textId="271A2F22" w:rsidR="00C87E1C" w:rsidRPr="005A331D" w:rsidRDefault="00C87E1C" w:rsidP="00C87E1C">
            <w:pPr>
              <w:jc w:val="center"/>
              <w:rPr>
                <w:rFonts w:ascii="Arial" w:eastAsia="Times New Roman" w:hAnsi="Arial" w:cs="Arial"/>
                <w:b/>
                <w:bCs/>
                <w:color w:val="70AD47" w:themeColor="accent6"/>
                <w:sz w:val="18"/>
                <w:szCs w:val="18"/>
                <w:lang w:val="en-GB" w:eastAsia="en-GB"/>
              </w:rPr>
            </w:pPr>
            <w:r w:rsidRPr="005A331D">
              <w:rPr>
                <w:rFonts w:ascii="Arial" w:eastAsia="Times New Roman" w:hAnsi="Arial" w:cs="Arial"/>
                <w:b/>
                <w:bCs/>
                <w:color w:val="70AD47" w:themeColor="accent6"/>
                <w:sz w:val="18"/>
                <w:szCs w:val="18"/>
                <w:lang w:val="en-GB" w:eastAsia="en-GB"/>
              </w:rPr>
              <w:t>0.04</w:t>
            </w:r>
          </w:p>
        </w:tc>
        <w:tc>
          <w:tcPr>
            <w:tcW w:w="799" w:type="dxa"/>
            <w:noWrap/>
            <w:vAlign w:val="center"/>
          </w:tcPr>
          <w:p w14:paraId="1E20B8BB" w14:textId="328EF528" w:rsidR="00C87E1C" w:rsidRPr="005A331D" w:rsidRDefault="00C87E1C" w:rsidP="00C87E1C">
            <w:pPr>
              <w:jc w:val="center"/>
              <w:rPr>
                <w:rFonts w:ascii="Arial" w:eastAsia="Times New Roman" w:hAnsi="Arial" w:cs="Arial"/>
                <w:b/>
                <w:bCs/>
                <w:color w:val="70AD47" w:themeColor="accent6"/>
                <w:sz w:val="18"/>
                <w:szCs w:val="18"/>
                <w:lang w:val="en-GB" w:eastAsia="en-GB"/>
              </w:rPr>
            </w:pPr>
            <w:r w:rsidRPr="005A331D">
              <w:rPr>
                <w:rFonts w:ascii="Arial" w:eastAsia="Times New Roman" w:hAnsi="Arial" w:cs="Arial"/>
                <w:b/>
                <w:bCs/>
                <w:color w:val="70AD47" w:themeColor="accent6"/>
                <w:sz w:val="18"/>
                <w:szCs w:val="18"/>
                <w:lang w:val="en-GB" w:eastAsia="en-GB"/>
              </w:rPr>
              <w:t>0.04</w:t>
            </w:r>
          </w:p>
        </w:tc>
        <w:tc>
          <w:tcPr>
            <w:tcW w:w="799" w:type="dxa"/>
            <w:noWrap/>
            <w:vAlign w:val="center"/>
          </w:tcPr>
          <w:p w14:paraId="685B912F" w14:textId="315FD626" w:rsidR="00C87E1C" w:rsidRPr="005A331D" w:rsidRDefault="00C87E1C" w:rsidP="00C87E1C">
            <w:pPr>
              <w:jc w:val="center"/>
              <w:rPr>
                <w:rFonts w:ascii="Arial" w:eastAsia="Times New Roman" w:hAnsi="Arial" w:cs="Arial"/>
                <w:b/>
                <w:bCs/>
                <w:color w:val="70AD47" w:themeColor="accent6"/>
                <w:sz w:val="18"/>
                <w:szCs w:val="18"/>
                <w:lang w:val="en-GB" w:eastAsia="en-GB"/>
              </w:rPr>
            </w:pPr>
            <w:r w:rsidRPr="005A331D">
              <w:rPr>
                <w:rFonts w:ascii="Arial" w:eastAsia="Times New Roman" w:hAnsi="Arial" w:cs="Arial"/>
                <w:b/>
                <w:bCs/>
                <w:color w:val="70AD47" w:themeColor="accent6"/>
                <w:sz w:val="18"/>
                <w:szCs w:val="18"/>
                <w:lang w:val="en-GB" w:eastAsia="en-GB"/>
              </w:rPr>
              <w:t>0.02</w:t>
            </w:r>
          </w:p>
        </w:tc>
        <w:tc>
          <w:tcPr>
            <w:tcW w:w="799" w:type="dxa"/>
            <w:noWrap/>
            <w:vAlign w:val="center"/>
          </w:tcPr>
          <w:p w14:paraId="1BDD9B35" w14:textId="44A748BF" w:rsidR="00C87E1C" w:rsidRPr="00DA2E91" w:rsidRDefault="00C87E1C" w:rsidP="00C87E1C">
            <w:pPr>
              <w:jc w:val="center"/>
              <w:rPr>
                <w:rFonts w:ascii="Arial" w:eastAsia="Times New Roman" w:hAnsi="Arial" w:cs="Arial"/>
                <w:color w:val="000000"/>
                <w:sz w:val="18"/>
                <w:szCs w:val="18"/>
                <w:lang w:val="en-GB" w:eastAsia="en-GB"/>
              </w:rPr>
            </w:pPr>
            <w:r w:rsidRPr="00C87E1C">
              <w:rPr>
                <w:rFonts w:ascii="Arial" w:eastAsia="Times New Roman" w:hAnsi="Arial" w:cs="Arial"/>
                <w:color w:val="000000"/>
                <w:sz w:val="18"/>
                <w:szCs w:val="18"/>
                <w:lang w:val="en-GB" w:eastAsia="en-GB"/>
              </w:rPr>
              <w:t>0.00</w:t>
            </w:r>
          </w:p>
        </w:tc>
        <w:tc>
          <w:tcPr>
            <w:tcW w:w="799" w:type="dxa"/>
            <w:vAlign w:val="center"/>
          </w:tcPr>
          <w:p w14:paraId="5188E2B5" w14:textId="609E922A" w:rsidR="00C87E1C" w:rsidRPr="00DA2E91" w:rsidRDefault="00C87E1C" w:rsidP="00C87E1C">
            <w:pPr>
              <w:jc w:val="center"/>
              <w:rPr>
                <w:rFonts w:ascii="Arial" w:eastAsia="Times New Roman" w:hAnsi="Arial" w:cs="Arial"/>
                <w:color w:val="000000"/>
                <w:sz w:val="18"/>
                <w:szCs w:val="18"/>
                <w:lang w:val="en-GB" w:eastAsia="en-GB"/>
              </w:rPr>
            </w:pPr>
            <w:r w:rsidRPr="00C87E1C">
              <w:rPr>
                <w:rFonts w:ascii="Arial" w:eastAsia="Times New Roman" w:hAnsi="Arial" w:cs="Arial"/>
                <w:color w:val="000000"/>
                <w:sz w:val="18"/>
                <w:szCs w:val="18"/>
                <w:lang w:val="en-GB" w:eastAsia="en-GB"/>
              </w:rPr>
              <w:t>-0.02</w:t>
            </w:r>
          </w:p>
        </w:tc>
        <w:tc>
          <w:tcPr>
            <w:tcW w:w="799" w:type="dxa"/>
            <w:vAlign w:val="center"/>
          </w:tcPr>
          <w:p w14:paraId="0B6E1219" w14:textId="3E5A39BD" w:rsidR="00C87E1C" w:rsidRPr="00DA2E91" w:rsidRDefault="00C87E1C" w:rsidP="00C87E1C">
            <w:pPr>
              <w:jc w:val="center"/>
              <w:rPr>
                <w:rFonts w:ascii="Arial" w:eastAsia="Times New Roman" w:hAnsi="Arial" w:cs="Arial"/>
                <w:color w:val="000000"/>
                <w:sz w:val="18"/>
                <w:szCs w:val="18"/>
                <w:lang w:val="en-GB" w:eastAsia="en-GB"/>
              </w:rPr>
            </w:pPr>
            <w:r w:rsidRPr="00C87E1C">
              <w:rPr>
                <w:rFonts w:ascii="Arial" w:eastAsia="Times New Roman" w:hAnsi="Arial" w:cs="Arial"/>
                <w:color w:val="000000"/>
                <w:sz w:val="18"/>
                <w:szCs w:val="18"/>
                <w:lang w:val="en-GB" w:eastAsia="en-GB"/>
              </w:rPr>
              <w:t>-0.04</w:t>
            </w:r>
          </w:p>
        </w:tc>
        <w:tc>
          <w:tcPr>
            <w:tcW w:w="799" w:type="dxa"/>
            <w:vAlign w:val="center"/>
          </w:tcPr>
          <w:p w14:paraId="18B9027B" w14:textId="2665D164" w:rsidR="00C87E1C" w:rsidRPr="00DA2E91" w:rsidRDefault="00C87E1C" w:rsidP="00C87E1C">
            <w:pPr>
              <w:jc w:val="center"/>
              <w:rPr>
                <w:rFonts w:ascii="Arial" w:eastAsia="Times New Roman" w:hAnsi="Arial" w:cs="Arial"/>
                <w:color w:val="000000"/>
                <w:sz w:val="18"/>
                <w:szCs w:val="18"/>
                <w:lang w:val="en-GB" w:eastAsia="en-GB"/>
              </w:rPr>
            </w:pPr>
            <w:r w:rsidRPr="00C87E1C">
              <w:rPr>
                <w:rFonts w:ascii="Arial" w:eastAsia="Times New Roman" w:hAnsi="Arial" w:cs="Arial"/>
                <w:color w:val="000000"/>
                <w:sz w:val="18"/>
                <w:szCs w:val="18"/>
                <w:lang w:val="en-GB" w:eastAsia="en-GB"/>
              </w:rPr>
              <w:t>-0.05</w:t>
            </w:r>
          </w:p>
        </w:tc>
        <w:tc>
          <w:tcPr>
            <w:tcW w:w="799" w:type="dxa"/>
            <w:vAlign w:val="center"/>
          </w:tcPr>
          <w:p w14:paraId="6A4533F2" w14:textId="2B1EB8FA" w:rsidR="00C87E1C" w:rsidRPr="00DA2E91" w:rsidRDefault="00C87E1C" w:rsidP="00C87E1C">
            <w:pPr>
              <w:jc w:val="center"/>
              <w:rPr>
                <w:rFonts w:ascii="Arial" w:eastAsia="Times New Roman" w:hAnsi="Arial" w:cs="Arial"/>
                <w:color w:val="000000"/>
                <w:sz w:val="18"/>
                <w:szCs w:val="18"/>
                <w:lang w:val="en-GB" w:eastAsia="en-GB"/>
              </w:rPr>
            </w:pPr>
            <w:r w:rsidRPr="00C87E1C">
              <w:rPr>
                <w:rFonts w:ascii="Arial" w:eastAsia="Times New Roman" w:hAnsi="Arial" w:cs="Arial"/>
                <w:color w:val="000000"/>
                <w:sz w:val="18"/>
                <w:szCs w:val="18"/>
                <w:lang w:val="en-GB" w:eastAsia="en-GB"/>
              </w:rPr>
              <w:t>-0.05</w:t>
            </w:r>
          </w:p>
        </w:tc>
        <w:tc>
          <w:tcPr>
            <w:tcW w:w="799" w:type="dxa"/>
            <w:vAlign w:val="center"/>
          </w:tcPr>
          <w:p w14:paraId="45E2DF9E" w14:textId="54AB2BE1" w:rsidR="00C87E1C" w:rsidRPr="00DA2E91" w:rsidRDefault="00C87E1C" w:rsidP="00C87E1C">
            <w:pPr>
              <w:jc w:val="center"/>
              <w:rPr>
                <w:rFonts w:ascii="Arial" w:eastAsia="Times New Roman" w:hAnsi="Arial" w:cs="Arial"/>
                <w:color w:val="000000"/>
                <w:sz w:val="18"/>
                <w:szCs w:val="18"/>
                <w:lang w:val="en-GB" w:eastAsia="en-GB"/>
              </w:rPr>
            </w:pPr>
            <w:r w:rsidRPr="00C87E1C">
              <w:rPr>
                <w:rFonts w:ascii="Arial" w:eastAsia="Times New Roman" w:hAnsi="Arial" w:cs="Arial"/>
                <w:color w:val="000000"/>
                <w:sz w:val="18"/>
                <w:szCs w:val="18"/>
                <w:lang w:val="en-GB" w:eastAsia="en-GB"/>
              </w:rPr>
              <w:t>-0.05</w:t>
            </w:r>
          </w:p>
        </w:tc>
      </w:tr>
      <w:tr w:rsidR="00C87E1C" w:rsidRPr="00DA2E91" w14:paraId="44DA4785" w14:textId="0E2DE227" w:rsidTr="00C87E1C">
        <w:trPr>
          <w:trHeight w:val="397"/>
        </w:trPr>
        <w:tc>
          <w:tcPr>
            <w:tcW w:w="798" w:type="dxa"/>
            <w:noWrap/>
            <w:vAlign w:val="center"/>
          </w:tcPr>
          <w:p w14:paraId="25372A0B" w14:textId="4633D23F" w:rsidR="00C87E1C" w:rsidRPr="00DA2E91" w:rsidRDefault="00C87E1C" w:rsidP="00C87E1C">
            <w:pP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SI 99%</w:t>
            </w:r>
          </w:p>
        </w:tc>
        <w:tc>
          <w:tcPr>
            <w:tcW w:w="799" w:type="dxa"/>
            <w:noWrap/>
            <w:vAlign w:val="center"/>
          </w:tcPr>
          <w:p w14:paraId="5054BE50" w14:textId="4F04ED7B" w:rsidR="00C87E1C" w:rsidRPr="00DA2E91" w:rsidRDefault="00C87E1C" w:rsidP="00C87E1C">
            <w:pPr>
              <w:jc w:val="center"/>
              <w:rPr>
                <w:rFonts w:ascii="Arial" w:eastAsia="Times New Roman" w:hAnsi="Arial" w:cs="Arial"/>
                <w:color w:val="000000"/>
                <w:sz w:val="18"/>
                <w:szCs w:val="18"/>
                <w:lang w:val="en-GB" w:eastAsia="en-GB"/>
              </w:rPr>
            </w:pPr>
            <w:r w:rsidRPr="00C87E1C">
              <w:rPr>
                <w:rFonts w:ascii="Arial" w:eastAsia="Times New Roman" w:hAnsi="Arial" w:cs="Arial"/>
                <w:color w:val="000000"/>
                <w:sz w:val="18"/>
                <w:szCs w:val="18"/>
                <w:lang w:val="en-GB" w:eastAsia="en-GB"/>
              </w:rPr>
              <w:t>0.00</w:t>
            </w:r>
          </w:p>
        </w:tc>
        <w:tc>
          <w:tcPr>
            <w:tcW w:w="799" w:type="dxa"/>
            <w:vAlign w:val="center"/>
          </w:tcPr>
          <w:p w14:paraId="3A15186A" w14:textId="0B176C04" w:rsidR="00C87E1C" w:rsidRPr="005A331D" w:rsidRDefault="00C87E1C" w:rsidP="00C87E1C">
            <w:pPr>
              <w:jc w:val="center"/>
              <w:rPr>
                <w:rFonts w:ascii="Arial" w:eastAsia="Times New Roman" w:hAnsi="Arial" w:cs="Arial"/>
                <w:b/>
                <w:bCs/>
                <w:color w:val="70AD47" w:themeColor="accent6"/>
                <w:sz w:val="18"/>
                <w:szCs w:val="18"/>
                <w:lang w:val="en-GB" w:eastAsia="en-GB"/>
              </w:rPr>
            </w:pPr>
            <w:r w:rsidRPr="005A331D">
              <w:rPr>
                <w:rFonts w:ascii="Arial" w:eastAsia="Times New Roman" w:hAnsi="Arial" w:cs="Arial"/>
                <w:b/>
                <w:bCs/>
                <w:color w:val="70AD47" w:themeColor="accent6"/>
                <w:sz w:val="18"/>
                <w:szCs w:val="18"/>
                <w:lang w:val="en-GB" w:eastAsia="en-GB"/>
              </w:rPr>
              <w:t>0.07</w:t>
            </w:r>
          </w:p>
        </w:tc>
        <w:tc>
          <w:tcPr>
            <w:tcW w:w="799" w:type="dxa"/>
            <w:noWrap/>
            <w:vAlign w:val="center"/>
          </w:tcPr>
          <w:p w14:paraId="5E15E67E" w14:textId="1C979140" w:rsidR="00C87E1C" w:rsidRPr="005A331D" w:rsidRDefault="00C87E1C" w:rsidP="00C87E1C">
            <w:pPr>
              <w:jc w:val="center"/>
              <w:rPr>
                <w:rFonts w:ascii="Arial" w:eastAsia="Times New Roman" w:hAnsi="Arial" w:cs="Arial"/>
                <w:b/>
                <w:bCs/>
                <w:color w:val="70AD47" w:themeColor="accent6"/>
                <w:sz w:val="18"/>
                <w:szCs w:val="18"/>
                <w:lang w:val="en-GB" w:eastAsia="en-GB"/>
              </w:rPr>
            </w:pPr>
            <w:r w:rsidRPr="005A331D">
              <w:rPr>
                <w:rFonts w:ascii="Arial" w:eastAsia="Times New Roman" w:hAnsi="Arial" w:cs="Arial"/>
                <w:b/>
                <w:bCs/>
                <w:color w:val="70AD47" w:themeColor="accent6"/>
                <w:sz w:val="18"/>
                <w:szCs w:val="18"/>
                <w:lang w:val="en-GB" w:eastAsia="en-GB"/>
              </w:rPr>
              <w:t>0.09</w:t>
            </w:r>
          </w:p>
        </w:tc>
        <w:tc>
          <w:tcPr>
            <w:tcW w:w="799" w:type="dxa"/>
            <w:noWrap/>
            <w:vAlign w:val="center"/>
          </w:tcPr>
          <w:p w14:paraId="09384B0A" w14:textId="7DABF5C6" w:rsidR="00C87E1C" w:rsidRPr="005A331D" w:rsidRDefault="00C87E1C" w:rsidP="00C87E1C">
            <w:pPr>
              <w:jc w:val="center"/>
              <w:rPr>
                <w:rFonts w:ascii="Arial" w:eastAsia="Times New Roman" w:hAnsi="Arial" w:cs="Arial"/>
                <w:b/>
                <w:bCs/>
                <w:color w:val="70AD47" w:themeColor="accent6"/>
                <w:sz w:val="18"/>
                <w:szCs w:val="18"/>
                <w:lang w:val="en-GB" w:eastAsia="en-GB"/>
              </w:rPr>
            </w:pPr>
            <w:r w:rsidRPr="005A331D">
              <w:rPr>
                <w:rFonts w:ascii="Arial" w:eastAsia="Times New Roman" w:hAnsi="Arial" w:cs="Arial"/>
                <w:b/>
                <w:bCs/>
                <w:color w:val="70AD47" w:themeColor="accent6"/>
                <w:sz w:val="18"/>
                <w:szCs w:val="18"/>
                <w:lang w:val="en-GB" w:eastAsia="en-GB"/>
              </w:rPr>
              <w:t>0.08</w:t>
            </w:r>
          </w:p>
        </w:tc>
        <w:tc>
          <w:tcPr>
            <w:tcW w:w="799" w:type="dxa"/>
            <w:noWrap/>
            <w:vAlign w:val="center"/>
          </w:tcPr>
          <w:p w14:paraId="4FA37B40" w14:textId="4900AF9B" w:rsidR="00C87E1C" w:rsidRPr="005A331D" w:rsidRDefault="00C87E1C" w:rsidP="00C87E1C">
            <w:pPr>
              <w:jc w:val="center"/>
              <w:rPr>
                <w:rFonts w:ascii="Arial" w:eastAsia="Times New Roman" w:hAnsi="Arial" w:cs="Arial"/>
                <w:b/>
                <w:bCs/>
                <w:color w:val="70AD47" w:themeColor="accent6"/>
                <w:sz w:val="18"/>
                <w:szCs w:val="18"/>
                <w:lang w:val="en-GB" w:eastAsia="en-GB"/>
              </w:rPr>
            </w:pPr>
            <w:r w:rsidRPr="005A331D">
              <w:rPr>
                <w:rFonts w:ascii="Arial" w:eastAsia="Times New Roman" w:hAnsi="Arial" w:cs="Arial"/>
                <w:b/>
                <w:bCs/>
                <w:color w:val="70AD47" w:themeColor="accent6"/>
                <w:sz w:val="18"/>
                <w:szCs w:val="18"/>
                <w:lang w:val="en-GB" w:eastAsia="en-GB"/>
              </w:rPr>
              <w:t>0.06</w:t>
            </w:r>
          </w:p>
        </w:tc>
        <w:tc>
          <w:tcPr>
            <w:tcW w:w="799" w:type="dxa"/>
            <w:noWrap/>
            <w:vAlign w:val="center"/>
          </w:tcPr>
          <w:p w14:paraId="4DBC1E11" w14:textId="3A5D9EC2" w:rsidR="00C87E1C" w:rsidRPr="005A331D" w:rsidRDefault="00C87E1C" w:rsidP="00C87E1C">
            <w:pPr>
              <w:jc w:val="center"/>
              <w:rPr>
                <w:rFonts w:ascii="Arial" w:eastAsia="Times New Roman" w:hAnsi="Arial" w:cs="Arial"/>
                <w:b/>
                <w:bCs/>
                <w:color w:val="70AD47" w:themeColor="accent6"/>
                <w:sz w:val="18"/>
                <w:szCs w:val="18"/>
                <w:lang w:val="en-GB" w:eastAsia="en-GB"/>
              </w:rPr>
            </w:pPr>
            <w:r w:rsidRPr="005A331D">
              <w:rPr>
                <w:rFonts w:ascii="Arial" w:eastAsia="Times New Roman" w:hAnsi="Arial" w:cs="Arial"/>
                <w:b/>
                <w:bCs/>
                <w:color w:val="70AD47" w:themeColor="accent6"/>
                <w:sz w:val="18"/>
                <w:szCs w:val="18"/>
                <w:lang w:val="en-GB" w:eastAsia="en-GB"/>
              </w:rPr>
              <w:t>0.04</w:t>
            </w:r>
          </w:p>
        </w:tc>
        <w:tc>
          <w:tcPr>
            <w:tcW w:w="799" w:type="dxa"/>
            <w:vAlign w:val="center"/>
          </w:tcPr>
          <w:p w14:paraId="09FA7E99" w14:textId="34A03CF6" w:rsidR="00C87E1C" w:rsidRPr="005A331D" w:rsidRDefault="00C87E1C" w:rsidP="00C87E1C">
            <w:pPr>
              <w:jc w:val="center"/>
              <w:rPr>
                <w:rFonts w:ascii="Arial" w:eastAsia="Times New Roman" w:hAnsi="Arial" w:cs="Arial"/>
                <w:b/>
                <w:bCs/>
                <w:color w:val="70AD47" w:themeColor="accent6"/>
                <w:sz w:val="18"/>
                <w:szCs w:val="18"/>
                <w:lang w:val="en-GB" w:eastAsia="en-GB"/>
              </w:rPr>
            </w:pPr>
            <w:r w:rsidRPr="005A331D">
              <w:rPr>
                <w:rFonts w:ascii="Arial" w:eastAsia="Times New Roman" w:hAnsi="Arial" w:cs="Arial"/>
                <w:b/>
                <w:bCs/>
                <w:color w:val="70AD47" w:themeColor="accent6"/>
                <w:sz w:val="18"/>
                <w:szCs w:val="18"/>
                <w:lang w:val="en-GB" w:eastAsia="en-GB"/>
              </w:rPr>
              <w:t>0.02</w:t>
            </w:r>
          </w:p>
        </w:tc>
        <w:tc>
          <w:tcPr>
            <w:tcW w:w="799" w:type="dxa"/>
            <w:vAlign w:val="center"/>
          </w:tcPr>
          <w:p w14:paraId="69D76EFF" w14:textId="024F83F6" w:rsidR="00C87E1C" w:rsidRPr="00DA2E91" w:rsidRDefault="00C87E1C" w:rsidP="00C87E1C">
            <w:pPr>
              <w:jc w:val="center"/>
              <w:rPr>
                <w:rFonts w:ascii="Arial" w:eastAsia="Times New Roman" w:hAnsi="Arial" w:cs="Arial"/>
                <w:color w:val="000000"/>
                <w:sz w:val="18"/>
                <w:szCs w:val="18"/>
                <w:lang w:val="en-GB" w:eastAsia="en-GB"/>
              </w:rPr>
            </w:pPr>
            <w:r w:rsidRPr="00C87E1C">
              <w:rPr>
                <w:rFonts w:ascii="Arial" w:eastAsia="Times New Roman" w:hAnsi="Arial" w:cs="Arial"/>
                <w:color w:val="000000"/>
                <w:sz w:val="18"/>
                <w:szCs w:val="18"/>
                <w:lang w:val="en-GB" w:eastAsia="en-GB"/>
              </w:rPr>
              <w:t>0.00</w:t>
            </w:r>
          </w:p>
        </w:tc>
        <w:tc>
          <w:tcPr>
            <w:tcW w:w="799" w:type="dxa"/>
            <w:vAlign w:val="center"/>
          </w:tcPr>
          <w:p w14:paraId="08CA2E6B" w14:textId="3F8618A2" w:rsidR="00C87E1C" w:rsidRPr="00DA2E91" w:rsidRDefault="00C87E1C" w:rsidP="00C87E1C">
            <w:pPr>
              <w:jc w:val="center"/>
              <w:rPr>
                <w:rFonts w:ascii="Arial" w:eastAsia="Times New Roman" w:hAnsi="Arial" w:cs="Arial"/>
                <w:color w:val="000000"/>
                <w:sz w:val="18"/>
                <w:szCs w:val="18"/>
                <w:lang w:val="en-GB" w:eastAsia="en-GB"/>
              </w:rPr>
            </w:pPr>
            <w:r w:rsidRPr="00C87E1C">
              <w:rPr>
                <w:rFonts w:ascii="Arial" w:eastAsia="Times New Roman" w:hAnsi="Arial" w:cs="Arial"/>
                <w:color w:val="000000"/>
                <w:sz w:val="18"/>
                <w:szCs w:val="18"/>
                <w:lang w:val="en-GB" w:eastAsia="en-GB"/>
              </w:rPr>
              <w:t>-0.01</w:t>
            </w:r>
          </w:p>
        </w:tc>
        <w:tc>
          <w:tcPr>
            <w:tcW w:w="799" w:type="dxa"/>
            <w:vAlign w:val="center"/>
          </w:tcPr>
          <w:p w14:paraId="51009A01" w14:textId="166BD566" w:rsidR="00C87E1C" w:rsidRPr="00DA2E91" w:rsidRDefault="00C87E1C" w:rsidP="00C87E1C">
            <w:pPr>
              <w:jc w:val="center"/>
              <w:rPr>
                <w:rFonts w:ascii="Arial" w:eastAsia="Times New Roman" w:hAnsi="Arial" w:cs="Arial"/>
                <w:color w:val="000000"/>
                <w:sz w:val="18"/>
                <w:szCs w:val="18"/>
                <w:lang w:val="en-GB" w:eastAsia="en-GB"/>
              </w:rPr>
            </w:pPr>
            <w:r w:rsidRPr="00C87E1C">
              <w:rPr>
                <w:rFonts w:ascii="Arial" w:eastAsia="Times New Roman" w:hAnsi="Arial" w:cs="Arial"/>
                <w:color w:val="000000"/>
                <w:sz w:val="18"/>
                <w:szCs w:val="18"/>
                <w:lang w:val="en-GB" w:eastAsia="en-GB"/>
              </w:rPr>
              <w:t>-0.01</w:t>
            </w:r>
          </w:p>
        </w:tc>
        <w:tc>
          <w:tcPr>
            <w:tcW w:w="799" w:type="dxa"/>
            <w:vAlign w:val="center"/>
          </w:tcPr>
          <w:p w14:paraId="1149B994" w14:textId="41E66CAB" w:rsidR="00C87E1C" w:rsidRPr="00DA2E91" w:rsidRDefault="00C87E1C" w:rsidP="00C87E1C">
            <w:pPr>
              <w:jc w:val="center"/>
              <w:rPr>
                <w:rFonts w:ascii="Arial" w:eastAsia="Times New Roman" w:hAnsi="Arial" w:cs="Arial"/>
                <w:color w:val="000000"/>
                <w:sz w:val="18"/>
                <w:szCs w:val="18"/>
                <w:lang w:val="en-GB" w:eastAsia="en-GB"/>
              </w:rPr>
            </w:pPr>
            <w:r w:rsidRPr="00C87E1C">
              <w:rPr>
                <w:rFonts w:ascii="Arial" w:eastAsia="Times New Roman" w:hAnsi="Arial" w:cs="Arial"/>
                <w:color w:val="000000"/>
                <w:sz w:val="18"/>
                <w:szCs w:val="18"/>
                <w:lang w:val="en-GB" w:eastAsia="en-GB"/>
              </w:rPr>
              <w:t>0.00</w:t>
            </w:r>
          </w:p>
        </w:tc>
      </w:tr>
    </w:tbl>
    <w:p w14:paraId="49ABE8BD" w14:textId="77777777" w:rsidR="00567720" w:rsidRDefault="00567720" w:rsidP="00A52169">
      <w:pPr>
        <w:spacing w:line="360" w:lineRule="auto"/>
        <w:rPr>
          <w:rFonts w:cs="Times New Roman"/>
          <w:b/>
          <w:sz w:val="20"/>
          <w:szCs w:val="22"/>
        </w:rPr>
      </w:pPr>
    </w:p>
    <w:p w14:paraId="3E261B39" w14:textId="19AE2AC8" w:rsidR="00034AE5" w:rsidRPr="00567720" w:rsidRDefault="0088127C" w:rsidP="00E6731A">
      <w:pPr>
        <w:spacing w:line="360" w:lineRule="auto"/>
        <w:jc w:val="both"/>
        <w:rPr>
          <w:rFonts w:cs="Times New Roman"/>
          <w:bCs/>
          <w:sz w:val="22"/>
          <w:szCs w:val="22"/>
        </w:rPr>
      </w:pPr>
      <w:r w:rsidRPr="00567720">
        <w:rPr>
          <w:rFonts w:cs="Times New Roman"/>
          <w:b/>
          <w:sz w:val="20"/>
          <w:szCs w:val="22"/>
        </w:rPr>
        <w:t>Table S5</w:t>
      </w:r>
      <w:r w:rsidRPr="00567720">
        <w:rPr>
          <w:rFonts w:cs="Times New Roman"/>
          <w:sz w:val="20"/>
          <w:szCs w:val="22"/>
        </w:rPr>
        <w:t xml:space="preserve"> </w:t>
      </w:r>
      <w:r w:rsidRPr="00567720">
        <w:rPr>
          <w:rFonts w:cs="Times New Roman"/>
          <w:i/>
          <w:sz w:val="20"/>
          <w:szCs w:val="22"/>
        </w:rPr>
        <w:t>Calculated saturation in</w:t>
      </w:r>
      <w:r w:rsidR="00453974" w:rsidRPr="00567720">
        <w:rPr>
          <w:rFonts w:cs="Times New Roman"/>
          <w:i/>
          <w:sz w:val="20"/>
          <w:szCs w:val="22"/>
        </w:rPr>
        <w:t>dices for mixtures of hydrothermal fluid and seawater, with</w:t>
      </w:r>
      <w:r w:rsidR="00861E40" w:rsidRPr="00567720">
        <w:rPr>
          <w:rFonts w:cs="Times New Roman"/>
          <w:i/>
          <w:sz w:val="20"/>
          <w:szCs w:val="22"/>
        </w:rPr>
        <w:t xml:space="preserve"> T</w:t>
      </w:r>
      <w:r w:rsidR="00861E40" w:rsidRPr="00567720">
        <w:rPr>
          <w:rFonts w:cs="Times New Roman"/>
          <w:i/>
          <w:sz w:val="20"/>
          <w:szCs w:val="22"/>
          <w:vertAlign w:val="subscript"/>
        </w:rPr>
        <w:t>mix</w:t>
      </w:r>
      <w:r w:rsidR="00861E40" w:rsidRPr="00567720">
        <w:rPr>
          <w:rFonts w:cs="Times New Roman"/>
          <w:i/>
          <w:sz w:val="20"/>
          <w:szCs w:val="22"/>
        </w:rPr>
        <w:t xml:space="preserve"> as the temperature of the mixtu</w:t>
      </w:r>
      <w:r w:rsidR="00565657" w:rsidRPr="00567720">
        <w:rPr>
          <w:rFonts w:cs="Times New Roman"/>
          <w:i/>
          <w:sz w:val="20"/>
          <w:szCs w:val="22"/>
        </w:rPr>
        <w:t>re in °C, log K</w:t>
      </w:r>
      <w:r w:rsidR="00565657" w:rsidRPr="00567720">
        <w:rPr>
          <w:rFonts w:cs="Times New Roman"/>
          <w:i/>
          <w:sz w:val="20"/>
          <w:szCs w:val="22"/>
          <w:vertAlign w:val="subscript"/>
        </w:rPr>
        <w:t>sp</w:t>
      </w:r>
      <w:r w:rsidR="00565657" w:rsidRPr="00567720">
        <w:rPr>
          <w:rFonts w:cs="Times New Roman"/>
          <w:i/>
          <w:sz w:val="20"/>
          <w:szCs w:val="22"/>
        </w:rPr>
        <w:t xml:space="preserve"> as the temperature-dependent solubility product for barite in 0.6M NaCl, </w:t>
      </w:r>
      <w:r w:rsidR="002533A2" w:rsidRPr="00567720">
        <w:rPr>
          <w:rFonts w:cs="Times New Roman"/>
          <w:i/>
          <w:sz w:val="20"/>
          <w:szCs w:val="22"/>
        </w:rPr>
        <w:t xml:space="preserve">and </w:t>
      </w:r>
      <w:r w:rsidR="00565657" w:rsidRPr="00567720">
        <w:rPr>
          <w:rFonts w:cs="Times New Roman"/>
          <w:i/>
          <w:sz w:val="20"/>
          <w:szCs w:val="22"/>
        </w:rPr>
        <w:t>SI</w:t>
      </w:r>
      <w:r w:rsidR="002533A2" w:rsidRPr="00567720">
        <w:rPr>
          <w:rFonts w:cs="Times New Roman"/>
          <w:i/>
          <w:sz w:val="20"/>
          <w:szCs w:val="22"/>
        </w:rPr>
        <w:t xml:space="preserve"> 75%, SI 90% and SI 99% as the saturation indices assuming Ba concentrations in the hydrothermal flui</w:t>
      </w:r>
      <w:r w:rsidR="002C40D5" w:rsidRPr="00567720">
        <w:rPr>
          <w:rFonts w:cs="Times New Roman"/>
          <w:i/>
          <w:sz w:val="20"/>
          <w:szCs w:val="22"/>
        </w:rPr>
        <w:t>d and seawater</w:t>
      </w:r>
      <w:r w:rsidR="002533A2" w:rsidRPr="00567720">
        <w:rPr>
          <w:rFonts w:cs="Times New Roman"/>
          <w:i/>
          <w:sz w:val="20"/>
          <w:szCs w:val="22"/>
        </w:rPr>
        <w:t xml:space="preserve"> </w:t>
      </w:r>
      <w:r w:rsidR="002C40D5" w:rsidRPr="00567720">
        <w:rPr>
          <w:rFonts w:cs="Times New Roman"/>
          <w:i/>
          <w:sz w:val="20"/>
          <w:szCs w:val="22"/>
        </w:rPr>
        <w:t xml:space="preserve">at 75%, 90% and 99% of solubility levels. </w:t>
      </w:r>
      <w:r w:rsidR="00E40340" w:rsidRPr="00567720">
        <w:rPr>
          <w:rFonts w:cs="Times New Roman"/>
          <w:i/>
          <w:sz w:val="20"/>
          <w:szCs w:val="22"/>
        </w:rPr>
        <w:t xml:space="preserve">Mixtures oversaturated with respect to barite are shown in bold green font. </w:t>
      </w:r>
    </w:p>
    <w:p w14:paraId="5BB2FBA8" w14:textId="798AA3E4" w:rsidR="00590F2F" w:rsidRDefault="00BA6D97">
      <w:pPr>
        <w:rPr>
          <w:rFonts w:cs="Times New Roman"/>
          <w:b/>
        </w:rPr>
      </w:pPr>
      <w:r>
        <w:rPr>
          <w:rFonts w:cs="Times New Roman"/>
          <w:b/>
        </w:rPr>
        <w:lastRenderedPageBreak/>
        <w:t>6</w:t>
      </w:r>
      <w:r w:rsidR="00033A34">
        <w:rPr>
          <w:rFonts w:cs="Times New Roman"/>
          <w:b/>
        </w:rPr>
        <w:t xml:space="preserve">. </w:t>
      </w:r>
      <w:r w:rsidR="00590F2F">
        <w:rPr>
          <w:rFonts w:cs="Times New Roman"/>
          <w:b/>
        </w:rPr>
        <w:t xml:space="preserve">Appearance of </w:t>
      </w:r>
      <w:r>
        <w:rPr>
          <w:rFonts w:cs="Times New Roman"/>
          <w:b/>
        </w:rPr>
        <w:t>silici</w:t>
      </w:r>
      <w:r w:rsidR="00590F2F">
        <w:rPr>
          <w:rFonts w:cs="Times New Roman"/>
          <w:b/>
        </w:rPr>
        <w:t>clastic sediments in the rock record</w:t>
      </w:r>
    </w:p>
    <w:p w14:paraId="1E719D70" w14:textId="77777777" w:rsidR="00590F2F" w:rsidRDefault="00590F2F">
      <w:pPr>
        <w:rPr>
          <w:rFonts w:cs="Times New Roman"/>
          <w:b/>
        </w:rPr>
      </w:pPr>
    </w:p>
    <w:tbl>
      <w:tblPr>
        <w:tblStyle w:val="TableGrid"/>
        <w:tblW w:w="9067" w:type="dxa"/>
        <w:tblLayout w:type="fixed"/>
        <w:tblLook w:val="04A0" w:firstRow="1" w:lastRow="0" w:firstColumn="1" w:lastColumn="0" w:noHBand="0" w:noVBand="1"/>
      </w:tblPr>
      <w:tblGrid>
        <w:gridCol w:w="1413"/>
        <w:gridCol w:w="2126"/>
        <w:gridCol w:w="1985"/>
        <w:gridCol w:w="2725"/>
        <w:gridCol w:w="818"/>
      </w:tblGrid>
      <w:tr w:rsidR="00590F2F" w:rsidRPr="001C7830" w14:paraId="1D209C74" w14:textId="77777777" w:rsidTr="00590F2F">
        <w:trPr>
          <w:trHeight w:val="553"/>
        </w:trPr>
        <w:tc>
          <w:tcPr>
            <w:tcW w:w="1413" w:type="dxa"/>
            <w:vAlign w:val="center"/>
          </w:tcPr>
          <w:p w14:paraId="60A6D830" w14:textId="10CAF426" w:rsidR="00590F2F" w:rsidRPr="001C7830" w:rsidRDefault="00590F2F" w:rsidP="002D635E">
            <w:pPr>
              <w:rPr>
                <w:rFonts w:ascii="Arial" w:hAnsi="Arial" w:cs="Arial"/>
                <w:b/>
                <w:sz w:val="18"/>
              </w:rPr>
            </w:pPr>
            <w:r>
              <w:rPr>
                <w:rFonts w:ascii="Arial" w:hAnsi="Arial" w:cs="Arial"/>
                <w:b/>
                <w:sz w:val="18"/>
              </w:rPr>
              <w:t>Age</w:t>
            </w:r>
          </w:p>
        </w:tc>
        <w:tc>
          <w:tcPr>
            <w:tcW w:w="2126" w:type="dxa"/>
            <w:vAlign w:val="center"/>
          </w:tcPr>
          <w:p w14:paraId="7BC080CD" w14:textId="77777777" w:rsidR="00590F2F" w:rsidRPr="001C7830" w:rsidRDefault="00590F2F" w:rsidP="002D635E">
            <w:pPr>
              <w:rPr>
                <w:rFonts w:ascii="Arial" w:hAnsi="Arial" w:cs="Arial"/>
                <w:b/>
                <w:sz w:val="18"/>
              </w:rPr>
            </w:pPr>
            <w:r w:rsidRPr="001C7830">
              <w:rPr>
                <w:rFonts w:ascii="Arial" w:hAnsi="Arial" w:cs="Arial"/>
                <w:b/>
                <w:sz w:val="18"/>
              </w:rPr>
              <w:t>Location</w:t>
            </w:r>
          </w:p>
        </w:tc>
        <w:tc>
          <w:tcPr>
            <w:tcW w:w="1985" w:type="dxa"/>
            <w:vAlign w:val="center"/>
          </w:tcPr>
          <w:p w14:paraId="231A30BC" w14:textId="172F4CA1" w:rsidR="00590F2F" w:rsidRPr="001C7830" w:rsidRDefault="00590F2F" w:rsidP="002D635E">
            <w:pPr>
              <w:rPr>
                <w:rFonts w:ascii="Arial" w:hAnsi="Arial" w:cs="Arial"/>
                <w:b/>
                <w:sz w:val="18"/>
              </w:rPr>
            </w:pPr>
            <w:r>
              <w:rPr>
                <w:rFonts w:ascii="Arial" w:hAnsi="Arial" w:cs="Arial"/>
                <w:b/>
                <w:sz w:val="18"/>
              </w:rPr>
              <w:t>Stratigraphic unit</w:t>
            </w:r>
          </w:p>
        </w:tc>
        <w:tc>
          <w:tcPr>
            <w:tcW w:w="2725" w:type="dxa"/>
            <w:vAlign w:val="center"/>
          </w:tcPr>
          <w:p w14:paraId="653BB360" w14:textId="3D3F3829" w:rsidR="00590F2F" w:rsidRPr="001C7830" w:rsidRDefault="00590F2F" w:rsidP="002D635E">
            <w:pPr>
              <w:rPr>
                <w:rFonts w:ascii="Arial" w:hAnsi="Arial" w:cs="Arial"/>
                <w:b/>
                <w:sz w:val="18"/>
              </w:rPr>
            </w:pPr>
            <w:r>
              <w:rPr>
                <w:rFonts w:ascii="Arial" w:hAnsi="Arial" w:cs="Arial"/>
                <w:b/>
                <w:sz w:val="18"/>
              </w:rPr>
              <w:t>Rock type</w:t>
            </w:r>
          </w:p>
        </w:tc>
        <w:tc>
          <w:tcPr>
            <w:tcW w:w="818" w:type="dxa"/>
            <w:vAlign w:val="center"/>
          </w:tcPr>
          <w:p w14:paraId="3E5D5207" w14:textId="77777777" w:rsidR="00590F2F" w:rsidRPr="001C7830" w:rsidRDefault="00590F2F" w:rsidP="002D635E">
            <w:pPr>
              <w:rPr>
                <w:rFonts w:ascii="Arial" w:hAnsi="Arial" w:cs="Arial"/>
                <w:b/>
                <w:sz w:val="18"/>
              </w:rPr>
            </w:pPr>
            <w:r w:rsidRPr="001C7830">
              <w:rPr>
                <w:rFonts w:ascii="Arial" w:hAnsi="Arial" w:cs="Arial"/>
                <w:b/>
                <w:sz w:val="18"/>
              </w:rPr>
              <w:t>Refs</w:t>
            </w:r>
          </w:p>
        </w:tc>
      </w:tr>
      <w:tr w:rsidR="00590F2F" w:rsidRPr="001C7830" w14:paraId="3743EC0A" w14:textId="77777777" w:rsidTr="00590F2F">
        <w:trPr>
          <w:trHeight w:hRule="exact" w:val="737"/>
        </w:trPr>
        <w:tc>
          <w:tcPr>
            <w:tcW w:w="1413" w:type="dxa"/>
            <w:vAlign w:val="center"/>
          </w:tcPr>
          <w:p w14:paraId="071ED3AE" w14:textId="47BAD074" w:rsidR="00590F2F" w:rsidRPr="001C7830" w:rsidRDefault="00590F2F" w:rsidP="002D635E">
            <w:pPr>
              <w:rPr>
                <w:rFonts w:ascii="Arial" w:hAnsi="Arial" w:cs="Arial"/>
                <w:sz w:val="18"/>
                <w:szCs w:val="19"/>
              </w:rPr>
            </w:pPr>
            <w:r>
              <w:rPr>
                <w:rFonts w:ascii="Arial" w:hAnsi="Arial" w:cs="Arial"/>
                <w:sz w:val="18"/>
                <w:szCs w:val="19"/>
              </w:rPr>
              <w:t>&gt;3700 Ma</w:t>
            </w:r>
          </w:p>
        </w:tc>
        <w:tc>
          <w:tcPr>
            <w:tcW w:w="2126" w:type="dxa"/>
            <w:vAlign w:val="center"/>
          </w:tcPr>
          <w:p w14:paraId="44AB5CE7" w14:textId="2D12A7D9" w:rsidR="00590F2F" w:rsidRPr="001C7830" w:rsidRDefault="00590F2F" w:rsidP="002D635E">
            <w:pPr>
              <w:rPr>
                <w:rFonts w:ascii="Arial" w:hAnsi="Arial" w:cs="Arial"/>
                <w:sz w:val="18"/>
                <w:szCs w:val="19"/>
              </w:rPr>
            </w:pPr>
            <w:r>
              <w:rPr>
                <w:rFonts w:ascii="Arial" w:hAnsi="Arial" w:cs="Arial"/>
                <w:sz w:val="18"/>
                <w:szCs w:val="19"/>
              </w:rPr>
              <w:t>Isua Greenstone Belt, Greenland</w:t>
            </w:r>
          </w:p>
        </w:tc>
        <w:tc>
          <w:tcPr>
            <w:tcW w:w="1985" w:type="dxa"/>
            <w:vAlign w:val="center"/>
          </w:tcPr>
          <w:p w14:paraId="191BF48E" w14:textId="1CCD8555" w:rsidR="00590F2F" w:rsidRPr="001C7830" w:rsidRDefault="00590F2F" w:rsidP="002D635E">
            <w:pPr>
              <w:rPr>
                <w:rFonts w:ascii="Arial" w:hAnsi="Arial" w:cs="Arial"/>
                <w:sz w:val="18"/>
                <w:szCs w:val="19"/>
              </w:rPr>
            </w:pPr>
            <w:r>
              <w:rPr>
                <w:rFonts w:ascii="Arial" w:hAnsi="Arial" w:cs="Arial"/>
                <w:sz w:val="18"/>
                <w:szCs w:val="19"/>
              </w:rPr>
              <w:t>-</w:t>
            </w:r>
          </w:p>
        </w:tc>
        <w:tc>
          <w:tcPr>
            <w:tcW w:w="2725" w:type="dxa"/>
            <w:vAlign w:val="center"/>
          </w:tcPr>
          <w:p w14:paraId="6AB11899" w14:textId="5305CA0B" w:rsidR="00590F2F" w:rsidRPr="001C7830" w:rsidRDefault="00590F2F" w:rsidP="002D635E">
            <w:pPr>
              <w:rPr>
                <w:rFonts w:ascii="Arial" w:hAnsi="Arial" w:cs="Arial"/>
                <w:sz w:val="18"/>
                <w:szCs w:val="19"/>
              </w:rPr>
            </w:pPr>
            <w:r>
              <w:rPr>
                <w:rFonts w:ascii="Arial" w:hAnsi="Arial" w:cs="Arial"/>
                <w:sz w:val="18"/>
                <w:szCs w:val="19"/>
              </w:rPr>
              <w:t>Conglomerate (disputed</w:t>
            </w:r>
            <w:r w:rsidR="0010408B">
              <w:rPr>
                <w:rFonts w:ascii="Arial" w:hAnsi="Arial" w:cs="Arial"/>
                <w:sz w:val="18"/>
                <w:szCs w:val="19"/>
              </w:rPr>
              <w:t xml:space="preserve"> </w:t>
            </w:r>
            <w:r w:rsidR="0010408B">
              <w:rPr>
                <w:rFonts w:ascii="Arial" w:hAnsi="Arial" w:cs="Arial"/>
                <w:sz w:val="18"/>
                <w:szCs w:val="19"/>
              </w:rPr>
              <w:fldChar w:fldCharType="begin"/>
            </w:r>
            <w:r w:rsidR="00401C4A">
              <w:rPr>
                <w:rFonts w:ascii="Arial" w:hAnsi="Arial" w:cs="Arial"/>
                <w:sz w:val="18"/>
                <w:szCs w:val="19"/>
              </w:rPr>
              <w:instrText xml:space="preserve"> ADDIN EN.CITE &lt;EndNote&gt;&lt;Cite&gt;&lt;Author&gt;Fedo&lt;/Author&gt;&lt;Year&gt;2000&lt;/Year&gt;&lt;RecNum&gt;901&lt;/RecNum&gt;&lt;DisplayText&gt;(17)&lt;/DisplayText&gt;&lt;record&gt;&lt;rec-number&gt;901&lt;/rec-number&gt;&lt;foreign-keys&gt;&lt;key app="EN" db-id="dv5px2f2zspae0ed05dpxt9oarss5at5rt00" timestamp="1579518976"&gt;901&lt;/key&gt;&lt;/foreign-keys&gt;&lt;ref-type name="Journal Article"&gt;17&lt;/ref-type&gt;&lt;contributors&gt;&lt;authors&gt;&lt;author&gt;Fedo, Christopher M.&lt;/author&gt;&lt;/authors&gt;&lt;/contributors&gt;&lt;titles&gt;&lt;title&gt;Setting and origin for problematic rocks from the &amp;gt;3.7 Ga Isua Greenstone Belt, southern west Greenland: Earth’s oldest coarse clastic sediments&lt;/title&gt;&lt;secondary-title&gt;Precambrian Research&lt;/secondary-title&gt;&lt;/titles&gt;&lt;periodical&gt;&lt;full-title&gt;Precambrian Research&lt;/full-title&gt;&lt;abbr-1&gt;Precambrian Res.&lt;/abbr-1&gt;&lt;abbr-2&gt;Precambrian Res&lt;/abbr-2&gt;&lt;/periodical&gt;&lt;pages&gt;69-78&lt;/pages&gt;&lt;volume&gt;101&lt;/volume&gt;&lt;number&gt;1&lt;/number&gt;&lt;keywords&gt;&lt;keyword&gt;Isua&lt;/keyword&gt;&lt;keyword&gt;Archean&lt;/keyword&gt;&lt;keyword&gt;Greenstone&lt;/keyword&gt;&lt;keyword&gt;Sedimentary&lt;/keyword&gt;&lt;keyword&gt;Conglomerate&lt;/keyword&gt;&lt;/keywords&gt;&lt;dates&gt;&lt;year&gt;2000&lt;/year&gt;&lt;pub-dates&gt;&lt;date&gt;2000/05/01/&lt;/date&gt;&lt;/pub-dates&gt;&lt;/dates&gt;&lt;isbn&gt;0301-9268&lt;/isbn&gt;&lt;urls&gt;&lt;related-urls&gt;&lt;url&gt;http://www.sciencedirect.com/science/article/pii/S030192689900100X&lt;/url&gt;&lt;/related-urls&gt;&lt;/urls&gt;&lt;electronic-resource-num&gt;https://doi.org/10.1016/S0301-9268(99)00100-X&lt;/electronic-resource-num&gt;&lt;/record&gt;&lt;/Cite&gt;&lt;/EndNote&gt;</w:instrText>
            </w:r>
            <w:r w:rsidR="0010408B">
              <w:rPr>
                <w:rFonts w:ascii="Arial" w:hAnsi="Arial" w:cs="Arial"/>
                <w:sz w:val="18"/>
                <w:szCs w:val="19"/>
              </w:rPr>
              <w:fldChar w:fldCharType="separate"/>
            </w:r>
            <w:r w:rsidR="00401C4A">
              <w:rPr>
                <w:rFonts w:ascii="Arial" w:hAnsi="Arial" w:cs="Arial"/>
                <w:noProof/>
                <w:sz w:val="18"/>
                <w:szCs w:val="19"/>
              </w:rPr>
              <w:t>(17)</w:t>
            </w:r>
            <w:r w:rsidR="0010408B">
              <w:rPr>
                <w:rFonts w:ascii="Arial" w:hAnsi="Arial" w:cs="Arial"/>
                <w:sz w:val="18"/>
                <w:szCs w:val="19"/>
              </w:rPr>
              <w:fldChar w:fldCharType="end"/>
            </w:r>
            <w:r>
              <w:rPr>
                <w:rFonts w:ascii="Arial" w:hAnsi="Arial" w:cs="Arial"/>
                <w:sz w:val="18"/>
                <w:szCs w:val="19"/>
              </w:rPr>
              <w:t>)</w:t>
            </w:r>
          </w:p>
        </w:tc>
        <w:tc>
          <w:tcPr>
            <w:tcW w:w="818" w:type="dxa"/>
            <w:vAlign w:val="center"/>
          </w:tcPr>
          <w:p w14:paraId="27099FCB" w14:textId="37DC5AE4" w:rsidR="00590F2F" w:rsidRPr="001C7830" w:rsidRDefault="002C1C41" w:rsidP="002C1C41">
            <w:pPr>
              <w:rPr>
                <w:rFonts w:ascii="Arial" w:hAnsi="Arial" w:cs="Arial"/>
                <w:sz w:val="18"/>
                <w:szCs w:val="19"/>
              </w:rPr>
            </w:pPr>
            <w:r>
              <w:rPr>
                <w:rFonts w:ascii="Arial" w:hAnsi="Arial" w:cs="Arial"/>
                <w:sz w:val="18"/>
                <w:szCs w:val="19"/>
              </w:rPr>
              <w:fldChar w:fldCharType="begin"/>
            </w:r>
            <w:r w:rsidR="00401C4A">
              <w:rPr>
                <w:rFonts w:ascii="Arial" w:hAnsi="Arial" w:cs="Arial"/>
                <w:sz w:val="18"/>
                <w:szCs w:val="19"/>
              </w:rPr>
              <w:instrText xml:space="preserve"> ADDIN EN.CITE &lt;EndNote&gt;&lt;Cite&gt;&lt;Author&gt;Fedo&lt;/Author&gt;&lt;Year&gt;2001&lt;/Year&gt;&lt;RecNum&gt;641&lt;/RecNum&gt;&lt;DisplayText&gt;(18)&lt;/DisplayText&gt;&lt;record&gt;&lt;rec-number&gt;641&lt;/rec-number&gt;&lt;foreign-keys&gt;&lt;key app="EN" db-id="dv5px2f2zspae0ed05dpxt9oarss5at5rt00" timestamp="1418286172"&gt;641&lt;/key&gt;&lt;/foreign-keys&gt;&lt;ref-type name="Journal Article"&gt;17&lt;/ref-type&gt;&lt;contributors&gt;&lt;authors&gt;&lt;author&gt;Fedo, Christopher M.&lt;/author&gt;&lt;author&gt;Myers, John S.&lt;/author&gt;&lt;author&gt;Appel, Peter W. U.&lt;/author&gt;&lt;/authors&gt;&lt;/contributors&gt;&lt;titles&gt;&lt;title&gt;Depositional setting and paleogeographic implications of earth&amp;apos;s oldest supracrustal rocks, the &amp;gt;3.7 Ga Isua Greenstone belt, West Greenland&lt;/title&gt;&lt;secondary-title&gt;Sedimentary Geology&lt;/secondary-title&gt;&lt;/titles&gt;&lt;periodical&gt;&lt;full-title&gt;Sedimentary Geology&lt;/full-title&gt;&lt;abbr-1&gt;Sediment. Geol.&lt;/abbr-1&gt;&lt;abbr-2&gt;Sediment Geol&lt;/abbr-2&gt;&lt;/periodical&gt;&lt;pages&gt;61-77&lt;/pages&gt;&lt;volume&gt;141-142&lt;/volume&gt;&lt;keywords&gt;&lt;keyword&gt;Isua&lt;/keyword&gt;&lt;keyword&gt;Greenstone&lt;/keyword&gt;&lt;keyword&gt;Archean&lt;/keyword&gt;&lt;keyword&gt;Depositional environment&lt;/keyword&gt;&lt;/keywords&gt;&lt;dates&gt;&lt;year&gt;2001&lt;/year&gt;&lt;/dates&gt;&lt;isbn&gt;0037-0738&lt;/isbn&gt;&lt;urls&gt;&lt;related-urls&gt;&lt;url&gt;http://www.sciencedirect.com/science/article/B6V6X-436N4CX-4/2/64c91669707af4fa34096d2f4350dafe&lt;/url&gt;&lt;/related-urls&gt;&lt;/urls&gt;&lt;/record&gt;&lt;/Cite&gt;&lt;/EndNote&gt;</w:instrText>
            </w:r>
            <w:r>
              <w:rPr>
                <w:rFonts w:ascii="Arial" w:hAnsi="Arial" w:cs="Arial"/>
                <w:sz w:val="18"/>
                <w:szCs w:val="19"/>
              </w:rPr>
              <w:fldChar w:fldCharType="separate"/>
            </w:r>
            <w:r w:rsidR="00401C4A">
              <w:rPr>
                <w:rFonts w:ascii="Arial" w:hAnsi="Arial" w:cs="Arial"/>
                <w:noProof/>
                <w:sz w:val="18"/>
                <w:szCs w:val="19"/>
              </w:rPr>
              <w:t>(18)</w:t>
            </w:r>
            <w:r>
              <w:rPr>
                <w:rFonts w:ascii="Arial" w:hAnsi="Arial" w:cs="Arial"/>
                <w:sz w:val="18"/>
                <w:szCs w:val="19"/>
              </w:rPr>
              <w:fldChar w:fldCharType="end"/>
            </w:r>
          </w:p>
        </w:tc>
      </w:tr>
      <w:tr w:rsidR="00590F2F" w:rsidRPr="001C7830" w14:paraId="7AF6B9C9" w14:textId="77777777" w:rsidTr="00590F2F">
        <w:trPr>
          <w:trHeight w:hRule="exact" w:val="737"/>
        </w:trPr>
        <w:tc>
          <w:tcPr>
            <w:tcW w:w="1413" w:type="dxa"/>
            <w:vAlign w:val="center"/>
          </w:tcPr>
          <w:p w14:paraId="43C30570" w14:textId="5054DD15" w:rsidR="00590F2F" w:rsidRPr="001C7830" w:rsidRDefault="00590F2F" w:rsidP="002D635E">
            <w:pPr>
              <w:rPr>
                <w:rFonts w:ascii="Arial" w:hAnsi="Arial" w:cs="Arial"/>
                <w:sz w:val="18"/>
                <w:szCs w:val="19"/>
              </w:rPr>
            </w:pPr>
            <w:r>
              <w:rPr>
                <w:rFonts w:ascii="Arial" w:hAnsi="Arial" w:cs="Arial"/>
                <w:sz w:val="18"/>
                <w:szCs w:val="19"/>
              </w:rPr>
              <w:t>3430-3350 Ma</w:t>
            </w:r>
          </w:p>
        </w:tc>
        <w:tc>
          <w:tcPr>
            <w:tcW w:w="2126" w:type="dxa"/>
            <w:vAlign w:val="center"/>
          </w:tcPr>
          <w:p w14:paraId="2BB4704E" w14:textId="1358345D" w:rsidR="00590F2F" w:rsidRPr="001C7830" w:rsidRDefault="00590F2F" w:rsidP="002D635E">
            <w:pPr>
              <w:rPr>
                <w:rFonts w:ascii="Arial" w:hAnsi="Arial" w:cs="Arial"/>
                <w:sz w:val="18"/>
                <w:szCs w:val="19"/>
              </w:rPr>
            </w:pPr>
            <w:r>
              <w:rPr>
                <w:rFonts w:ascii="Arial" w:hAnsi="Arial" w:cs="Arial"/>
                <w:sz w:val="18"/>
                <w:szCs w:val="19"/>
              </w:rPr>
              <w:t>Eastern Pilbara craton, Western Australia</w:t>
            </w:r>
          </w:p>
        </w:tc>
        <w:tc>
          <w:tcPr>
            <w:tcW w:w="1985" w:type="dxa"/>
            <w:vAlign w:val="center"/>
          </w:tcPr>
          <w:p w14:paraId="2EB32393" w14:textId="776D9677" w:rsidR="00590F2F" w:rsidRPr="00966ADC" w:rsidRDefault="00590F2F" w:rsidP="00590F2F">
            <w:pPr>
              <w:rPr>
                <w:rFonts w:ascii="Arial" w:hAnsi="Arial" w:cs="Arial"/>
                <w:sz w:val="18"/>
                <w:szCs w:val="19"/>
                <w:lang w:val="nn-NO"/>
              </w:rPr>
            </w:pPr>
            <w:r>
              <w:rPr>
                <w:rFonts w:ascii="Arial" w:hAnsi="Arial" w:cs="Arial"/>
                <w:sz w:val="18"/>
                <w:szCs w:val="19"/>
                <w:lang w:val="nn-NO"/>
              </w:rPr>
              <w:t>Strelley Pool Fm</w:t>
            </w:r>
          </w:p>
        </w:tc>
        <w:tc>
          <w:tcPr>
            <w:tcW w:w="2725" w:type="dxa"/>
            <w:vAlign w:val="center"/>
          </w:tcPr>
          <w:p w14:paraId="287DC40C" w14:textId="0548742C" w:rsidR="00590F2F" w:rsidRPr="001C7830" w:rsidRDefault="00590F2F" w:rsidP="002D635E">
            <w:pPr>
              <w:rPr>
                <w:rFonts w:ascii="Arial" w:hAnsi="Arial" w:cs="Arial"/>
                <w:sz w:val="18"/>
                <w:szCs w:val="19"/>
              </w:rPr>
            </w:pPr>
            <w:r>
              <w:rPr>
                <w:rFonts w:ascii="Arial" w:hAnsi="Arial" w:cs="Arial"/>
                <w:sz w:val="18"/>
                <w:szCs w:val="19"/>
              </w:rPr>
              <w:t>Sandstone</w:t>
            </w:r>
          </w:p>
        </w:tc>
        <w:tc>
          <w:tcPr>
            <w:tcW w:w="818" w:type="dxa"/>
            <w:vAlign w:val="center"/>
          </w:tcPr>
          <w:p w14:paraId="7BD6D001" w14:textId="6A8EB7A7" w:rsidR="00590F2F" w:rsidRPr="001C7830" w:rsidRDefault="002C1C41" w:rsidP="002C1C41">
            <w:pPr>
              <w:rPr>
                <w:rFonts w:ascii="Arial" w:hAnsi="Arial" w:cs="Arial"/>
                <w:sz w:val="18"/>
                <w:szCs w:val="19"/>
              </w:rPr>
            </w:pPr>
            <w:r>
              <w:rPr>
                <w:rFonts w:ascii="Arial" w:hAnsi="Arial" w:cs="Arial"/>
                <w:sz w:val="18"/>
                <w:szCs w:val="19"/>
              </w:rPr>
              <w:fldChar w:fldCharType="begin"/>
            </w:r>
            <w:r w:rsidR="00401C4A">
              <w:rPr>
                <w:rFonts w:ascii="Arial" w:hAnsi="Arial" w:cs="Arial"/>
                <w:sz w:val="18"/>
                <w:szCs w:val="19"/>
              </w:rPr>
              <w:instrText xml:space="preserve"> ADDIN EN.CITE &lt;EndNote&gt;&lt;Cite&gt;&lt;Author&gt;Lowe&lt;/Author&gt;&lt;Year&gt;1983&lt;/Year&gt;&lt;RecNum&gt;891&lt;/RecNum&gt;&lt;DisplayText&gt;(19)&lt;/DisplayText&gt;&lt;record&gt;&lt;rec-number&gt;891&lt;/rec-number&gt;&lt;foreign-keys&gt;&lt;key app="EN" db-id="dv5px2f2zspae0ed05dpxt9oarss5at5rt00" timestamp="1575635472"&gt;891&lt;/key&gt;&lt;/foreign-keys&gt;&lt;ref-type name="Journal Article"&gt;17&lt;/ref-type&gt;&lt;contributors&gt;&lt;authors&gt;&lt;author&gt;Lowe, Donald R.&lt;/author&gt;&lt;/authors&gt;&lt;/contributors&gt;&lt;titles&gt;&lt;title&gt;Restricted shallow-water sedimentation of Early Archean stromatolitic and evaporitic strata of the Strelley Pool Chert, Pilbara Block, Western Australia&lt;/title&gt;&lt;secondary-title&gt;Precambrian Research&lt;/secondary-title&gt;&lt;/titles&gt;&lt;periodical&gt;&lt;full-title&gt;Precambrian Research&lt;/full-title&gt;&lt;abbr-1&gt;Precambrian Res.&lt;/abbr-1&gt;&lt;abbr-2&gt;Precambrian Res&lt;/abbr-2&gt;&lt;/periodical&gt;&lt;pages&gt;239-283&lt;/pages&gt;&lt;volume&gt;19&lt;/volume&gt;&lt;number&gt;3&lt;/number&gt;&lt;dates&gt;&lt;year&gt;1983&lt;/year&gt;&lt;pub-dates&gt;&lt;date&gt;1983/01/01/&lt;/date&gt;&lt;/pub-dates&gt;&lt;/dates&gt;&lt;isbn&gt;0301-9268&lt;/isbn&gt;&lt;urls&gt;&lt;related-urls&gt;&lt;url&gt;http://www.sciencedirect.com/science/article/pii/0301926883900165&lt;/url&gt;&lt;/related-urls&gt;&lt;/urls&gt;&lt;electronic-resource-num&gt;https://doi.org/10.1016/0301-9268(83)90016-5&lt;/electronic-resource-num&gt;&lt;/record&gt;&lt;/Cite&gt;&lt;/EndNote&gt;</w:instrText>
            </w:r>
            <w:r>
              <w:rPr>
                <w:rFonts w:ascii="Arial" w:hAnsi="Arial" w:cs="Arial"/>
                <w:sz w:val="18"/>
                <w:szCs w:val="19"/>
              </w:rPr>
              <w:fldChar w:fldCharType="separate"/>
            </w:r>
            <w:r w:rsidR="00401C4A">
              <w:rPr>
                <w:rFonts w:ascii="Arial" w:hAnsi="Arial" w:cs="Arial"/>
                <w:noProof/>
                <w:sz w:val="18"/>
                <w:szCs w:val="19"/>
              </w:rPr>
              <w:t>(19)</w:t>
            </w:r>
            <w:r>
              <w:rPr>
                <w:rFonts w:ascii="Arial" w:hAnsi="Arial" w:cs="Arial"/>
                <w:sz w:val="18"/>
                <w:szCs w:val="19"/>
              </w:rPr>
              <w:fldChar w:fldCharType="end"/>
            </w:r>
          </w:p>
        </w:tc>
      </w:tr>
      <w:tr w:rsidR="00590F2F" w:rsidRPr="001C7830" w14:paraId="1D75B7EE" w14:textId="77777777" w:rsidTr="00590F2F">
        <w:trPr>
          <w:trHeight w:hRule="exact" w:val="737"/>
        </w:trPr>
        <w:tc>
          <w:tcPr>
            <w:tcW w:w="1413" w:type="dxa"/>
            <w:vAlign w:val="center"/>
          </w:tcPr>
          <w:p w14:paraId="664244EF" w14:textId="14D59CC2" w:rsidR="00590F2F" w:rsidRPr="001C7830" w:rsidRDefault="00590F2F" w:rsidP="002D635E">
            <w:pPr>
              <w:rPr>
                <w:rFonts w:ascii="Arial" w:hAnsi="Arial" w:cs="Arial"/>
                <w:sz w:val="18"/>
                <w:szCs w:val="19"/>
              </w:rPr>
            </w:pPr>
            <w:r>
              <w:rPr>
                <w:rFonts w:ascii="Arial" w:hAnsi="Arial" w:cs="Arial"/>
                <w:sz w:val="18"/>
                <w:szCs w:val="19"/>
              </w:rPr>
              <w:t>3270-3250 Ma</w:t>
            </w:r>
          </w:p>
        </w:tc>
        <w:tc>
          <w:tcPr>
            <w:tcW w:w="2126" w:type="dxa"/>
            <w:vAlign w:val="center"/>
          </w:tcPr>
          <w:p w14:paraId="175B7AD7" w14:textId="43241782" w:rsidR="00590F2F" w:rsidRPr="00590F2F" w:rsidRDefault="00590F2F" w:rsidP="002D635E">
            <w:pPr>
              <w:rPr>
                <w:rFonts w:ascii="Arial" w:hAnsi="Arial" w:cs="Arial"/>
                <w:sz w:val="18"/>
                <w:szCs w:val="19"/>
              </w:rPr>
            </w:pPr>
            <w:r w:rsidRPr="00590F2F">
              <w:rPr>
                <w:rFonts w:ascii="Arial" w:hAnsi="Arial" w:cs="Arial"/>
                <w:sz w:val="18"/>
                <w:szCs w:val="19"/>
              </w:rPr>
              <w:t>Eastern Pilbara craton, Western Australia</w:t>
            </w:r>
          </w:p>
        </w:tc>
        <w:tc>
          <w:tcPr>
            <w:tcW w:w="1985" w:type="dxa"/>
            <w:vAlign w:val="center"/>
          </w:tcPr>
          <w:p w14:paraId="0BB6E93E" w14:textId="6885C107" w:rsidR="00590F2F" w:rsidRPr="0010408B" w:rsidRDefault="00590F2F" w:rsidP="002D635E">
            <w:pPr>
              <w:rPr>
                <w:rFonts w:ascii="Arial" w:hAnsi="Arial" w:cs="Arial"/>
                <w:sz w:val="18"/>
                <w:szCs w:val="19"/>
                <w:lang w:val="nb-NO"/>
              </w:rPr>
            </w:pPr>
            <w:r w:rsidRPr="0010408B">
              <w:rPr>
                <w:rFonts w:ascii="Arial" w:hAnsi="Arial" w:cs="Arial"/>
                <w:sz w:val="18"/>
                <w:szCs w:val="19"/>
                <w:lang w:val="nb-NO"/>
              </w:rPr>
              <w:t>Sulphur Springs Group, Leilira Fm</w:t>
            </w:r>
          </w:p>
        </w:tc>
        <w:tc>
          <w:tcPr>
            <w:tcW w:w="2725" w:type="dxa"/>
            <w:vAlign w:val="center"/>
          </w:tcPr>
          <w:p w14:paraId="4B7F503B" w14:textId="1FF380D9" w:rsidR="00590F2F" w:rsidRPr="001C7830" w:rsidRDefault="00590F2F" w:rsidP="002D635E">
            <w:pPr>
              <w:rPr>
                <w:rFonts w:ascii="Arial" w:hAnsi="Arial" w:cs="Arial"/>
                <w:sz w:val="18"/>
                <w:szCs w:val="19"/>
              </w:rPr>
            </w:pPr>
            <w:r>
              <w:rPr>
                <w:rFonts w:ascii="Arial" w:hAnsi="Arial" w:cs="Arial"/>
                <w:sz w:val="18"/>
                <w:szCs w:val="19"/>
              </w:rPr>
              <w:t>Sandstone, wacke</w:t>
            </w:r>
          </w:p>
        </w:tc>
        <w:tc>
          <w:tcPr>
            <w:tcW w:w="818" w:type="dxa"/>
            <w:vAlign w:val="center"/>
          </w:tcPr>
          <w:p w14:paraId="6E35B536" w14:textId="09E5E703" w:rsidR="00590F2F" w:rsidRPr="001C7830" w:rsidRDefault="002C1C41" w:rsidP="002C1C41">
            <w:pPr>
              <w:rPr>
                <w:rFonts w:ascii="Arial" w:hAnsi="Arial" w:cs="Arial"/>
                <w:sz w:val="18"/>
                <w:szCs w:val="19"/>
              </w:rPr>
            </w:pPr>
            <w:r>
              <w:rPr>
                <w:rFonts w:ascii="Arial" w:hAnsi="Arial" w:cs="Arial"/>
                <w:sz w:val="18"/>
                <w:szCs w:val="19"/>
              </w:rPr>
              <w:fldChar w:fldCharType="begin"/>
            </w:r>
            <w:r w:rsidR="00401C4A">
              <w:rPr>
                <w:rFonts w:ascii="Arial" w:hAnsi="Arial" w:cs="Arial"/>
                <w:sz w:val="18"/>
                <w:szCs w:val="19"/>
              </w:rPr>
              <w:instrText xml:space="preserve"> ADDIN EN.CITE &lt;EndNote&gt;&lt;Cite&gt;&lt;Author&gt;Buick&lt;/Author&gt;&lt;Year&gt;2002&lt;/Year&gt;&lt;RecNum&gt;895&lt;/RecNum&gt;&lt;DisplayText&gt;(20)&lt;/DisplayText&gt;&lt;record&gt;&lt;rec-number&gt;895&lt;/rec-number&gt;&lt;foreign-keys&gt;&lt;key app="EN" db-id="dv5px2f2zspae0ed05dpxt9oarss5at5rt00" timestamp="1576243074"&gt;895&lt;/key&gt;&lt;/foreign-keys&gt;&lt;ref-type name="Journal Article"&gt;17&lt;/ref-type&gt;&lt;contributors&gt;&lt;authors&gt;&lt;author&gt;Buick, Roger&lt;/author&gt;&lt;author&gt;Brauhart, CW&lt;/author&gt;&lt;author&gt;Morant, P&lt;/author&gt;&lt;author&gt;Thornett, JR&lt;/author&gt;&lt;author&gt;Maniw, JG&lt;/author&gt;&lt;author&gt;Archibald, NJ&lt;/author&gt;&lt;author&gt;Doepel, MG&lt;/author&gt;&lt;author&gt;Fletcher, IR&lt;/author&gt;&lt;author&gt;Pickard, AL&lt;/author&gt;&lt;author&gt;Smith, JB&lt;/author&gt;&lt;/authors&gt;&lt;/contributors&gt;&lt;titles&gt;&lt;title&gt;Geochronology and stratigraphic relationships of the Sulphur Springs Group and Strelley Granite: a temporally distinct igneous province in the Archaean Pilbara Craton, Australia&lt;/title&gt;&lt;secondary-title&gt;Precambrian Research&lt;/secondary-title&gt;&lt;/titles&gt;&lt;periodical&gt;&lt;full-title&gt;Precambrian Research&lt;/full-title&gt;&lt;abbr-1&gt;Precambrian Res.&lt;/abbr-1&gt;&lt;abbr-2&gt;Precambrian Res&lt;/abbr-2&gt;&lt;/periodical&gt;&lt;pages&gt;87-120&lt;/pages&gt;&lt;volume&gt;114&lt;/volume&gt;&lt;number&gt;1-2&lt;/number&gt;&lt;dates&gt;&lt;year&gt;2002&lt;/year&gt;&lt;/dates&gt;&lt;isbn&gt;0301-9268&lt;/isbn&gt;&lt;urls&gt;&lt;/urls&gt;&lt;/record&gt;&lt;/Cite&gt;&lt;/EndNote&gt;</w:instrText>
            </w:r>
            <w:r>
              <w:rPr>
                <w:rFonts w:ascii="Arial" w:hAnsi="Arial" w:cs="Arial"/>
                <w:sz w:val="18"/>
                <w:szCs w:val="19"/>
              </w:rPr>
              <w:fldChar w:fldCharType="separate"/>
            </w:r>
            <w:r w:rsidR="00401C4A">
              <w:rPr>
                <w:rFonts w:ascii="Arial" w:hAnsi="Arial" w:cs="Arial"/>
                <w:noProof/>
                <w:sz w:val="18"/>
                <w:szCs w:val="19"/>
              </w:rPr>
              <w:t>(20)</w:t>
            </w:r>
            <w:r>
              <w:rPr>
                <w:rFonts w:ascii="Arial" w:hAnsi="Arial" w:cs="Arial"/>
                <w:sz w:val="18"/>
                <w:szCs w:val="19"/>
              </w:rPr>
              <w:fldChar w:fldCharType="end"/>
            </w:r>
          </w:p>
        </w:tc>
      </w:tr>
      <w:tr w:rsidR="00590F2F" w:rsidRPr="001C7830" w14:paraId="3F4C8ECA" w14:textId="77777777" w:rsidTr="00590F2F">
        <w:trPr>
          <w:trHeight w:hRule="exact" w:val="737"/>
        </w:trPr>
        <w:tc>
          <w:tcPr>
            <w:tcW w:w="1413" w:type="dxa"/>
            <w:vAlign w:val="center"/>
          </w:tcPr>
          <w:p w14:paraId="3C5D3DC2" w14:textId="12925177" w:rsidR="00590F2F" w:rsidRPr="001C7830" w:rsidRDefault="00590F2F" w:rsidP="002D635E">
            <w:pPr>
              <w:rPr>
                <w:rFonts w:ascii="Arial" w:hAnsi="Arial" w:cs="Arial"/>
                <w:sz w:val="18"/>
                <w:szCs w:val="19"/>
              </w:rPr>
            </w:pPr>
            <w:r>
              <w:rPr>
                <w:rFonts w:ascii="Arial" w:hAnsi="Arial" w:cs="Arial"/>
                <w:sz w:val="18"/>
                <w:szCs w:val="19"/>
              </w:rPr>
              <w:t>3260-3230 Ma</w:t>
            </w:r>
          </w:p>
        </w:tc>
        <w:tc>
          <w:tcPr>
            <w:tcW w:w="2126" w:type="dxa"/>
            <w:vAlign w:val="center"/>
          </w:tcPr>
          <w:p w14:paraId="6016FEB0" w14:textId="73E133A8" w:rsidR="00590F2F" w:rsidRPr="001C7830" w:rsidRDefault="00590F2F" w:rsidP="002D635E">
            <w:pPr>
              <w:rPr>
                <w:rFonts w:ascii="Arial" w:hAnsi="Arial" w:cs="Arial"/>
                <w:sz w:val="18"/>
                <w:szCs w:val="19"/>
              </w:rPr>
            </w:pPr>
            <w:r>
              <w:rPr>
                <w:rFonts w:ascii="Arial" w:hAnsi="Arial" w:cs="Arial"/>
                <w:sz w:val="18"/>
                <w:szCs w:val="19"/>
              </w:rPr>
              <w:t>Kaapvaal craton, Barberton Greenstone Belt, South Africa</w:t>
            </w:r>
          </w:p>
        </w:tc>
        <w:tc>
          <w:tcPr>
            <w:tcW w:w="1985" w:type="dxa"/>
            <w:vAlign w:val="center"/>
          </w:tcPr>
          <w:p w14:paraId="380F2B7E" w14:textId="6CB40C72" w:rsidR="00590F2F" w:rsidRPr="001C7830" w:rsidRDefault="00590F2F" w:rsidP="002D635E">
            <w:pPr>
              <w:rPr>
                <w:rFonts w:ascii="Arial" w:hAnsi="Arial" w:cs="Arial"/>
                <w:sz w:val="18"/>
                <w:szCs w:val="19"/>
              </w:rPr>
            </w:pPr>
            <w:r>
              <w:rPr>
                <w:rFonts w:ascii="Arial" w:hAnsi="Arial" w:cs="Arial"/>
                <w:sz w:val="18"/>
                <w:szCs w:val="19"/>
              </w:rPr>
              <w:t>Fig Tree Group, Mapepe Fm</w:t>
            </w:r>
          </w:p>
        </w:tc>
        <w:tc>
          <w:tcPr>
            <w:tcW w:w="2725" w:type="dxa"/>
            <w:vAlign w:val="center"/>
          </w:tcPr>
          <w:p w14:paraId="75A51B42" w14:textId="7D8E76C6" w:rsidR="00590F2F" w:rsidRPr="001C7830" w:rsidRDefault="00590F2F" w:rsidP="002D635E">
            <w:pPr>
              <w:rPr>
                <w:rFonts w:ascii="Arial" w:hAnsi="Arial" w:cs="Arial"/>
                <w:sz w:val="18"/>
                <w:szCs w:val="19"/>
              </w:rPr>
            </w:pPr>
            <w:r>
              <w:rPr>
                <w:rFonts w:ascii="Arial" w:hAnsi="Arial" w:cs="Arial"/>
                <w:sz w:val="18"/>
                <w:szCs w:val="19"/>
              </w:rPr>
              <w:t>Shale, greywacke</w:t>
            </w:r>
          </w:p>
        </w:tc>
        <w:tc>
          <w:tcPr>
            <w:tcW w:w="818" w:type="dxa"/>
            <w:vAlign w:val="center"/>
          </w:tcPr>
          <w:p w14:paraId="5A13A923" w14:textId="2A908C86" w:rsidR="00590F2F" w:rsidRPr="001C7830" w:rsidRDefault="002C1C41" w:rsidP="002C1C41">
            <w:pPr>
              <w:rPr>
                <w:rFonts w:ascii="Arial" w:hAnsi="Arial" w:cs="Arial"/>
                <w:sz w:val="18"/>
                <w:szCs w:val="19"/>
              </w:rPr>
            </w:pPr>
            <w:r>
              <w:rPr>
                <w:rFonts w:ascii="Arial" w:hAnsi="Arial" w:cs="Arial"/>
                <w:sz w:val="18"/>
                <w:szCs w:val="19"/>
              </w:rPr>
              <w:fldChar w:fldCharType="begin"/>
            </w:r>
            <w:r w:rsidR="00401C4A">
              <w:rPr>
                <w:rFonts w:ascii="Arial" w:hAnsi="Arial" w:cs="Arial"/>
                <w:sz w:val="18"/>
                <w:szCs w:val="19"/>
              </w:rPr>
              <w:instrText xml:space="preserve"> ADDIN EN.CITE &lt;EndNote&gt;&lt;Cite&gt;&lt;Author&gt;Lowe&lt;/Author&gt;&lt;Year&gt;1999&lt;/Year&gt;&lt;RecNum&gt;215&lt;/RecNum&gt;&lt;DisplayText&gt;(21)&lt;/DisplayText&gt;&lt;record&gt;&lt;rec-number&gt;215&lt;/rec-number&gt;&lt;foreign-keys&gt;&lt;key app="EN" db-id="dv5px2f2zspae0ed05dpxt9oarss5at5rt00" timestamp="0"&gt;215&lt;/key&gt;&lt;/foreign-keys&gt;&lt;ref-type name="Journal Article"&gt;17&lt;/ref-type&gt;&lt;contributors&gt;&lt;authors&gt;&lt;author&gt;Lowe, Donald R.&lt;/author&gt;&lt;author&gt;Byerly, G. R.&lt;/author&gt;&lt;/authors&gt;&lt;/contributors&gt;&lt;titles&gt;&lt;title&gt;Stratigraphy of the west-central part of the Barberton Greenstone belt, South Africa&lt;/title&gt;&lt;secondary-title&gt;Geological Society of America Special Paper&lt;/secondary-title&gt;&lt;/titles&gt;&lt;periodical&gt;&lt;full-title&gt;Geological Society of America Special Paper&lt;/full-title&gt;&lt;abbr-1&gt;Geol. Soc. Am. Spec. Pap.&lt;/abbr-1&gt;&lt;abbr-2&gt;Geol Soc Am Spec Pap&lt;/abbr-2&gt;&lt;/periodical&gt;&lt;pages&gt;1-36&lt;/pages&gt;&lt;volume&gt;329&lt;/volume&gt;&lt;dates&gt;&lt;year&gt;1999&lt;/year&gt;&lt;/dates&gt;&lt;urls&gt;&lt;/urls&gt;&lt;/record&gt;&lt;/Cite&gt;&lt;/EndNote&gt;</w:instrText>
            </w:r>
            <w:r>
              <w:rPr>
                <w:rFonts w:ascii="Arial" w:hAnsi="Arial" w:cs="Arial"/>
                <w:sz w:val="18"/>
                <w:szCs w:val="19"/>
              </w:rPr>
              <w:fldChar w:fldCharType="separate"/>
            </w:r>
            <w:r w:rsidR="00401C4A">
              <w:rPr>
                <w:rFonts w:ascii="Arial" w:hAnsi="Arial" w:cs="Arial"/>
                <w:noProof/>
                <w:sz w:val="18"/>
                <w:szCs w:val="19"/>
              </w:rPr>
              <w:t>(21)</w:t>
            </w:r>
            <w:r>
              <w:rPr>
                <w:rFonts w:ascii="Arial" w:hAnsi="Arial" w:cs="Arial"/>
                <w:sz w:val="18"/>
                <w:szCs w:val="19"/>
              </w:rPr>
              <w:fldChar w:fldCharType="end"/>
            </w:r>
          </w:p>
        </w:tc>
      </w:tr>
      <w:tr w:rsidR="00590F2F" w:rsidRPr="001C7830" w14:paraId="51E8FA8B" w14:textId="77777777" w:rsidTr="00590F2F">
        <w:trPr>
          <w:trHeight w:hRule="exact" w:val="737"/>
        </w:trPr>
        <w:tc>
          <w:tcPr>
            <w:tcW w:w="1413" w:type="dxa"/>
            <w:vAlign w:val="center"/>
          </w:tcPr>
          <w:p w14:paraId="770EA483" w14:textId="1DD9A9CC" w:rsidR="00590F2F" w:rsidRPr="001C7830" w:rsidRDefault="00590F2F" w:rsidP="002D635E">
            <w:pPr>
              <w:rPr>
                <w:rFonts w:ascii="Arial" w:hAnsi="Arial" w:cs="Arial"/>
                <w:sz w:val="18"/>
                <w:szCs w:val="19"/>
              </w:rPr>
            </w:pPr>
            <w:r>
              <w:rPr>
                <w:rFonts w:ascii="Arial" w:hAnsi="Arial" w:cs="Arial"/>
                <w:sz w:val="18"/>
                <w:szCs w:val="19"/>
              </w:rPr>
              <w:t>3230-3080 Ma</w:t>
            </w:r>
          </w:p>
        </w:tc>
        <w:tc>
          <w:tcPr>
            <w:tcW w:w="2126" w:type="dxa"/>
            <w:vAlign w:val="center"/>
          </w:tcPr>
          <w:p w14:paraId="07CA1A39" w14:textId="114FC0F8" w:rsidR="00590F2F" w:rsidRPr="001C7830" w:rsidRDefault="00590F2F" w:rsidP="002D635E">
            <w:pPr>
              <w:rPr>
                <w:rFonts w:ascii="Arial" w:hAnsi="Arial" w:cs="Arial"/>
                <w:sz w:val="18"/>
                <w:szCs w:val="19"/>
              </w:rPr>
            </w:pPr>
            <w:r>
              <w:rPr>
                <w:rFonts w:ascii="Arial" w:hAnsi="Arial" w:cs="Arial"/>
                <w:sz w:val="18"/>
                <w:szCs w:val="19"/>
              </w:rPr>
              <w:t>Kaapvaal craton, Barberton Greenstone Belt, South Africa</w:t>
            </w:r>
          </w:p>
        </w:tc>
        <w:tc>
          <w:tcPr>
            <w:tcW w:w="1985" w:type="dxa"/>
            <w:vAlign w:val="center"/>
          </w:tcPr>
          <w:p w14:paraId="518F505E" w14:textId="27BD9661" w:rsidR="00590F2F" w:rsidRPr="001C7830" w:rsidRDefault="00590F2F" w:rsidP="002D635E">
            <w:pPr>
              <w:rPr>
                <w:rFonts w:ascii="Arial" w:hAnsi="Arial" w:cs="Arial"/>
                <w:sz w:val="18"/>
                <w:szCs w:val="19"/>
              </w:rPr>
            </w:pPr>
            <w:r>
              <w:rPr>
                <w:rFonts w:ascii="Arial" w:hAnsi="Arial" w:cs="Arial"/>
                <w:sz w:val="18"/>
                <w:szCs w:val="19"/>
              </w:rPr>
              <w:t>Moodies Group</w:t>
            </w:r>
          </w:p>
        </w:tc>
        <w:tc>
          <w:tcPr>
            <w:tcW w:w="2725" w:type="dxa"/>
            <w:vAlign w:val="center"/>
          </w:tcPr>
          <w:p w14:paraId="7B0B5E94" w14:textId="196D6573" w:rsidR="00590F2F" w:rsidRPr="001C7830" w:rsidRDefault="00590F2F" w:rsidP="00590F2F">
            <w:pPr>
              <w:rPr>
                <w:rFonts w:ascii="Arial" w:hAnsi="Arial" w:cs="Arial"/>
                <w:sz w:val="18"/>
                <w:szCs w:val="19"/>
              </w:rPr>
            </w:pPr>
            <w:r>
              <w:rPr>
                <w:rFonts w:ascii="Arial" w:hAnsi="Arial" w:cs="Arial"/>
                <w:sz w:val="18"/>
                <w:szCs w:val="19"/>
              </w:rPr>
              <w:t>Sandstone, conglomerate, siltstone, shale</w:t>
            </w:r>
          </w:p>
        </w:tc>
        <w:tc>
          <w:tcPr>
            <w:tcW w:w="818" w:type="dxa"/>
            <w:vAlign w:val="center"/>
          </w:tcPr>
          <w:p w14:paraId="7E385384" w14:textId="026F83F5" w:rsidR="00590F2F" w:rsidRPr="001C7830" w:rsidRDefault="002C1C41" w:rsidP="002C1C41">
            <w:pPr>
              <w:rPr>
                <w:rFonts w:ascii="Arial" w:hAnsi="Arial" w:cs="Arial"/>
                <w:sz w:val="18"/>
                <w:szCs w:val="19"/>
              </w:rPr>
            </w:pPr>
            <w:r>
              <w:rPr>
                <w:rFonts w:ascii="Arial" w:hAnsi="Arial" w:cs="Arial"/>
                <w:sz w:val="18"/>
                <w:szCs w:val="19"/>
              </w:rPr>
              <w:fldChar w:fldCharType="begin"/>
            </w:r>
            <w:r w:rsidR="00401C4A">
              <w:rPr>
                <w:rFonts w:ascii="Arial" w:hAnsi="Arial" w:cs="Arial"/>
                <w:sz w:val="18"/>
                <w:szCs w:val="19"/>
              </w:rPr>
              <w:instrText xml:space="preserve"> ADDIN EN.CITE &lt;EndNote&gt;&lt;Cite&gt;&lt;Author&gt;Heubeck&lt;/Author&gt;&lt;Year&gt;1999&lt;/Year&gt;&lt;RecNum&gt;896&lt;/RecNum&gt;&lt;DisplayText&gt;(22)&lt;/DisplayText&gt;&lt;record&gt;&lt;rec-number&gt;896&lt;/rec-number&gt;&lt;foreign-keys&gt;&lt;key app="EN" db-id="dv5px2f2zspae0ed05dpxt9oarss5at5rt00" timestamp="1576247417"&gt;896&lt;/key&gt;&lt;/foreign-keys&gt;&lt;ref-type name="Journal Article"&gt;17&lt;/ref-type&gt;&lt;contributors&gt;&lt;authors&gt;&lt;author&gt;Heubeck, Christoph&lt;/author&gt;&lt;author&gt;Lowe, Donald R&lt;/author&gt;&lt;/authors&gt;&lt;/contributors&gt;&lt;titles&gt;&lt;title&gt;Sedimentary petrography and provenance of the Archean Moodies Group, Barberton greenstone belt&lt;/title&gt;&lt;secondary-title&gt;SPECIAL PAPERS-GEOLOGICAL SOCIETY OF AMERICA&lt;/secondary-title&gt;&lt;/titles&gt;&lt;periodical&gt;&lt;full-title&gt;SPECIAL PAPERS-GEOLOGICAL SOCIETY OF AMERICA&lt;/full-title&gt;&lt;/periodical&gt;&lt;pages&gt;259-286&lt;/pages&gt;&lt;dates&gt;&lt;year&gt;1999&lt;/year&gt;&lt;/dates&gt;&lt;isbn&gt;0072-1077&lt;/isbn&gt;&lt;urls&gt;&lt;/urls&gt;&lt;/record&gt;&lt;/Cite&gt;&lt;/EndNote&gt;</w:instrText>
            </w:r>
            <w:r>
              <w:rPr>
                <w:rFonts w:ascii="Arial" w:hAnsi="Arial" w:cs="Arial"/>
                <w:sz w:val="18"/>
                <w:szCs w:val="19"/>
              </w:rPr>
              <w:fldChar w:fldCharType="separate"/>
            </w:r>
            <w:r w:rsidR="00401C4A">
              <w:rPr>
                <w:rFonts w:ascii="Arial" w:hAnsi="Arial" w:cs="Arial"/>
                <w:noProof/>
                <w:sz w:val="18"/>
                <w:szCs w:val="19"/>
              </w:rPr>
              <w:t>(22)</w:t>
            </w:r>
            <w:r>
              <w:rPr>
                <w:rFonts w:ascii="Arial" w:hAnsi="Arial" w:cs="Arial"/>
                <w:sz w:val="18"/>
                <w:szCs w:val="19"/>
              </w:rPr>
              <w:fldChar w:fldCharType="end"/>
            </w:r>
          </w:p>
        </w:tc>
      </w:tr>
      <w:tr w:rsidR="00590F2F" w:rsidRPr="001C7830" w14:paraId="5ED0ED95" w14:textId="77777777" w:rsidTr="00590F2F">
        <w:trPr>
          <w:trHeight w:hRule="exact" w:val="737"/>
        </w:trPr>
        <w:tc>
          <w:tcPr>
            <w:tcW w:w="1413" w:type="dxa"/>
            <w:vAlign w:val="center"/>
          </w:tcPr>
          <w:p w14:paraId="5E9AF947" w14:textId="67EF6466" w:rsidR="00590F2F" w:rsidRPr="001C7830" w:rsidRDefault="00590F2F" w:rsidP="002D635E">
            <w:pPr>
              <w:rPr>
                <w:rFonts w:ascii="Arial" w:hAnsi="Arial" w:cs="Arial"/>
                <w:sz w:val="18"/>
                <w:szCs w:val="19"/>
              </w:rPr>
            </w:pPr>
            <w:r>
              <w:rPr>
                <w:rFonts w:ascii="Arial" w:hAnsi="Arial" w:cs="Arial"/>
                <w:sz w:val="18"/>
                <w:szCs w:val="19"/>
              </w:rPr>
              <w:t>2960-2840 Ma</w:t>
            </w:r>
          </w:p>
        </w:tc>
        <w:tc>
          <w:tcPr>
            <w:tcW w:w="2126" w:type="dxa"/>
            <w:vAlign w:val="center"/>
          </w:tcPr>
          <w:p w14:paraId="7A5A0104" w14:textId="7107D257" w:rsidR="00590F2F" w:rsidRPr="001C7830" w:rsidRDefault="00590F2F" w:rsidP="002D635E">
            <w:pPr>
              <w:rPr>
                <w:rFonts w:ascii="Arial" w:hAnsi="Arial" w:cs="Arial"/>
                <w:sz w:val="18"/>
                <w:szCs w:val="19"/>
              </w:rPr>
            </w:pPr>
            <w:r>
              <w:rPr>
                <w:rFonts w:ascii="Arial" w:hAnsi="Arial" w:cs="Arial"/>
                <w:sz w:val="18"/>
                <w:szCs w:val="19"/>
              </w:rPr>
              <w:t>Kaapvaal craton, Barberton Greenstone Belt, South Africa</w:t>
            </w:r>
          </w:p>
        </w:tc>
        <w:tc>
          <w:tcPr>
            <w:tcW w:w="1985" w:type="dxa"/>
            <w:vAlign w:val="center"/>
          </w:tcPr>
          <w:p w14:paraId="69E5E9B1" w14:textId="72644ECE" w:rsidR="00590F2F" w:rsidRPr="001C7830" w:rsidRDefault="00590F2F" w:rsidP="002D635E">
            <w:pPr>
              <w:rPr>
                <w:rFonts w:ascii="Arial" w:hAnsi="Arial" w:cs="Arial"/>
                <w:sz w:val="18"/>
                <w:szCs w:val="19"/>
              </w:rPr>
            </w:pPr>
            <w:r>
              <w:rPr>
                <w:rFonts w:ascii="Arial" w:hAnsi="Arial" w:cs="Arial"/>
                <w:sz w:val="18"/>
                <w:szCs w:val="19"/>
              </w:rPr>
              <w:t>Mozaan Group</w:t>
            </w:r>
          </w:p>
        </w:tc>
        <w:tc>
          <w:tcPr>
            <w:tcW w:w="2725" w:type="dxa"/>
            <w:vAlign w:val="center"/>
          </w:tcPr>
          <w:p w14:paraId="3443133A" w14:textId="2F174A37" w:rsidR="00590F2F" w:rsidRPr="001C7830" w:rsidRDefault="00590F2F" w:rsidP="002D635E">
            <w:pPr>
              <w:rPr>
                <w:rFonts w:ascii="Arial" w:hAnsi="Arial" w:cs="Arial"/>
                <w:sz w:val="18"/>
                <w:szCs w:val="19"/>
              </w:rPr>
            </w:pPr>
            <w:r>
              <w:rPr>
                <w:rFonts w:ascii="Arial" w:hAnsi="Arial" w:cs="Arial"/>
                <w:sz w:val="18"/>
                <w:szCs w:val="19"/>
              </w:rPr>
              <w:t>Sandstone, conglomerate, siltstone, shale</w:t>
            </w:r>
          </w:p>
        </w:tc>
        <w:tc>
          <w:tcPr>
            <w:tcW w:w="818" w:type="dxa"/>
            <w:vAlign w:val="center"/>
          </w:tcPr>
          <w:p w14:paraId="0C456F71" w14:textId="446D88F8" w:rsidR="00590F2F" w:rsidRPr="001C7830" w:rsidRDefault="002C1C41" w:rsidP="002C1C41">
            <w:pPr>
              <w:rPr>
                <w:rFonts w:ascii="Arial" w:hAnsi="Arial" w:cs="Arial"/>
                <w:sz w:val="18"/>
                <w:szCs w:val="19"/>
              </w:rPr>
            </w:pPr>
            <w:r>
              <w:rPr>
                <w:rFonts w:ascii="Arial" w:hAnsi="Arial" w:cs="Arial"/>
                <w:sz w:val="18"/>
                <w:szCs w:val="19"/>
              </w:rPr>
              <w:fldChar w:fldCharType="begin"/>
            </w:r>
            <w:r w:rsidR="00401C4A">
              <w:rPr>
                <w:rFonts w:ascii="Arial" w:hAnsi="Arial" w:cs="Arial"/>
                <w:sz w:val="18"/>
                <w:szCs w:val="19"/>
              </w:rPr>
              <w:instrText xml:space="preserve"> ADDIN EN.CITE &lt;EndNote&gt;&lt;Cite&gt;&lt;Author&gt;Beukes&lt;/Author&gt;&lt;Year&gt;1991&lt;/Year&gt;&lt;RecNum&gt;897&lt;/RecNum&gt;&lt;DisplayText&gt;(23)&lt;/DisplayText&gt;&lt;record&gt;&lt;rec-number&gt;897&lt;/rec-number&gt;&lt;foreign-keys&gt;&lt;key app="EN" db-id="dv5px2f2zspae0ed05dpxt9oarss5at5rt00" timestamp="1576247461"&gt;897&lt;/key&gt;&lt;/foreign-keys&gt;&lt;ref-type name="Journal Article"&gt;17&lt;/ref-type&gt;&lt;contributors&gt;&lt;authors&gt;&lt;author&gt;Beukes, B&lt;/author&gt;&lt;/authors&gt;&lt;/contributors&gt;&lt;titles&gt;&lt;title&gt;A lithostratigraphic-sedimentological reference profile for the Late Archaean Mozaan Group, Pongola Sequence: application to sequence stratigraphy and correlation with the Witwatersrand Supergroup&lt;/title&gt;&lt;secondary-title&gt;South African Journal of Geology&lt;/secondary-title&gt;&lt;/titles&gt;&lt;periodical&gt;&lt;full-title&gt;South African Journal of Geology&lt;/full-title&gt;&lt;abbr-1&gt;S. Afr. J. Geol.&lt;/abbr-1&gt;&lt;abbr-2&gt;S Afr J Geol&lt;/abbr-2&gt;&lt;/periodical&gt;&lt;pages&gt;44-69&lt;/pages&gt;&lt;volume&gt;94&lt;/volume&gt;&lt;number&gt;1&lt;/number&gt;&lt;dates&gt;&lt;year&gt;1991&lt;/year&gt;&lt;/dates&gt;&lt;isbn&gt;1012-0750&lt;/isbn&gt;&lt;urls&gt;&lt;/urls&gt;&lt;/record&gt;&lt;/Cite&gt;&lt;/EndNote&gt;</w:instrText>
            </w:r>
            <w:r>
              <w:rPr>
                <w:rFonts w:ascii="Arial" w:hAnsi="Arial" w:cs="Arial"/>
                <w:sz w:val="18"/>
                <w:szCs w:val="19"/>
              </w:rPr>
              <w:fldChar w:fldCharType="separate"/>
            </w:r>
            <w:r w:rsidR="00401C4A">
              <w:rPr>
                <w:rFonts w:ascii="Arial" w:hAnsi="Arial" w:cs="Arial"/>
                <w:noProof/>
                <w:sz w:val="18"/>
                <w:szCs w:val="19"/>
              </w:rPr>
              <w:t>(23)</w:t>
            </w:r>
            <w:r>
              <w:rPr>
                <w:rFonts w:ascii="Arial" w:hAnsi="Arial" w:cs="Arial"/>
                <w:sz w:val="18"/>
                <w:szCs w:val="19"/>
              </w:rPr>
              <w:fldChar w:fldCharType="end"/>
            </w:r>
          </w:p>
        </w:tc>
      </w:tr>
      <w:tr w:rsidR="00590F2F" w:rsidRPr="001C7830" w14:paraId="1CA1AE46" w14:textId="77777777" w:rsidTr="00590F2F">
        <w:trPr>
          <w:trHeight w:hRule="exact" w:val="737"/>
        </w:trPr>
        <w:tc>
          <w:tcPr>
            <w:tcW w:w="1413" w:type="dxa"/>
            <w:vAlign w:val="center"/>
          </w:tcPr>
          <w:p w14:paraId="2B32F624" w14:textId="520BFBEC" w:rsidR="00590F2F" w:rsidRPr="001C7830" w:rsidRDefault="00590F2F" w:rsidP="002D635E">
            <w:pPr>
              <w:rPr>
                <w:rFonts w:ascii="Arial" w:hAnsi="Arial" w:cs="Arial"/>
                <w:sz w:val="18"/>
                <w:szCs w:val="19"/>
              </w:rPr>
            </w:pPr>
            <w:r>
              <w:rPr>
                <w:rFonts w:ascii="Arial" w:hAnsi="Arial" w:cs="Arial"/>
                <w:sz w:val="18"/>
                <w:szCs w:val="19"/>
              </w:rPr>
              <w:t>&lt;3230 Ma</w:t>
            </w:r>
          </w:p>
        </w:tc>
        <w:tc>
          <w:tcPr>
            <w:tcW w:w="2126" w:type="dxa"/>
            <w:vAlign w:val="center"/>
          </w:tcPr>
          <w:p w14:paraId="5D199A38" w14:textId="2DBFA179" w:rsidR="00590F2F" w:rsidRPr="001C7830" w:rsidRDefault="00590F2F" w:rsidP="002D635E">
            <w:pPr>
              <w:rPr>
                <w:rFonts w:ascii="Arial" w:hAnsi="Arial" w:cs="Arial"/>
                <w:sz w:val="18"/>
                <w:szCs w:val="19"/>
              </w:rPr>
            </w:pPr>
            <w:r>
              <w:rPr>
                <w:rFonts w:ascii="Arial" w:hAnsi="Arial" w:cs="Arial"/>
                <w:sz w:val="18"/>
                <w:szCs w:val="19"/>
              </w:rPr>
              <w:t>Dharwar craton, India</w:t>
            </w:r>
          </w:p>
        </w:tc>
        <w:tc>
          <w:tcPr>
            <w:tcW w:w="1985" w:type="dxa"/>
            <w:vAlign w:val="center"/>
          </w:tcPr>
          <w:p w14:paraId="3A3E39B3" w14:textId="66E14786" w:rsidR="00590F2F" w:rsidRPr="001C7830" w:rsidRDefault="00590F2F" w:rsidP="002D635E">
            <w:pPr>
              <w:rPr>
                <w:rFonts w:ascii="Arial" w:hAnsi="Arial" w:cs="Arial"/>
                <w:sz w:val="18"/>
                <w:szCs w:val="19"/>
              </w:rPr>
            </w:pPr>
            <w:r>
              <w:rPr>
                <w:rFonts w:ascii="Arial" w:hAnsi="Arial" w:cs="Arial"/>
                <w:sz w:val="18"/>
                <w:szCs w:val="19"/>
              </w:rPr>
              <w:t>Sargur Group</w:t>
            </w:r>
          </w:p>
        </w:tc>
        <w:tc>
          <w:tcPr>
            <w:tcW w:w="2725" w:type="dxa"/>
            <w:vAlign w:val="center"/>
          </w:tcPr>
          <w:p w14:paraId="00385C53" w14:textId="0B35E296" w:rsidR="00590F2F" w:rsidRPr="001C7830" w:rsidRDefault="00590F2F" w:rsidP="002D635E">
            <w:pPr>
              <w:rPr>
                <w:rFonts w:ascii="Arial" w:hAnsi="Arial" w:cs="Arial"/>
                <w:sz w:val="18"/>
                <w:szCs w:val="19"/>
              </w:rPr>
            </w:pPr>
            <w:r>
              <w:rPr>
                <w:rFonts w:ascii="Arial" w:hAnsi="Arial" w:cs="Arial"/>
                <w:sz w:val="18"/>
                <w:szCs w:val="19"/>
              </w:rPr>
              <w:t>Quartzite</w:t>
            </w:r>
          </w:p>
        </w:tc>
        <w:tc>
          <w:tcPr>
            <w:tcW w:w="818" w:type="dxa"/>
            <w:vAlign w:val="center"/>
          </w:tcPr>
          <w:p w14:paraId="0D3A9CE5" w14:textId="6694061C" w:rsidR="00590F2F" w:rsidRPr="001C7830" w:rsidRDefault="002C1C41" w:rsidP="002C1C41">
            <w:pPr>
              <w:rPr>
                <w:rFonts w:ascii="Arial" w:hAnsi="Arial" w:cs="Arial"/>
                <w:sz w:val="18"/>
                <w:szCs w:val="19"/>
              </w:rPr>
            </w:pPr>
            <w:r>
              <w:rPr>
                <w:rFonts w:ascii="Arial" w:hAnsi="Arial" w:cs="Arial"/>
                <w:sz w:val="18"/>
                <w:szCs w:val="19"/>
              </w:rPr>
              <w:fldChar w:fldCharType="begin"/>
            </w:r>
            <w:r w:rsidR="00401C4A">
              <w:rPr>
                <w:rFonts w:ascii="Arial" w:hAnsi="Arial" w:cs="Arial"/>
                <w:sz w:val="18"/>
                <w:szCs w:val="19"/>
              </w:rPr>
              <w:instrText xml:space="preserve"> ADDIN EN.CITE &lt;EndNote&gt;&lt;Cite&gt;&lt;Author&gt;Ramakrishnan&lt;/Author&gt;&lt;Year&gt;1994&lt;/Year&gt;&lt;RecNum&gt;898&lt;/RecNum&gt;&lt;DisplayText&gt;(24)&lt;/DisplayText&gt;&lt;record&gt;&lt;rec-number&gt;898&lt;/rec-number&gt;&lt;foreign-keys&gt;&lt;key app="EN" db-id="dv5px2f2zspae0ed05dpxt9oarss5at5rt00" timestamp="1576247551"&gt;898&lt;/key&gt;&lt;/foreign-keys&gt;&lt;ref-type name="Journal Article"&gt;17&lt;/ref-type&gt;&lt;contributors&gt;&lt;authors&gt;&lt;author&gt;Ramakrishnan, M&lt;/author&gt;&lt;author&gt;Venkata, Dasu&lt;/author&gt;&lt;author&gt;Kröner, A&lt;/author&gt;&lt;/authors&gt;&lt;/contributors&gt;&lt;titles&gt;&lt;title&gt;Middle Archaean age of Sargur Group by single grain zircon dating and geochemical evidence for the clastic origin of metaquartzite from JC Pura Greenstone belt, Karnataka&lt;/title&gt;&lt;secondary-title&gt;Journal of the Geological Society of India&lt;/secondary-title&gt;&lt;/titles&gt;&lt;periodical&gt;&lt;full-title&gt;Journal of the Geological Society of India&lt;/full-title&gt;&lt;abbr-1&gt;J. Geol. Soc. India&lt;/abbr-1&gt;&lt;abbr-2&gt;J Geol Soc India&lt;/abbr-2&gt;&lt;/periodical&gt;&lt;pages&gt;605-616&lt;/pages&gt;&lt;volume&gt;44&lt;/volume&gt;&lt;number&gt;6&lt;/number&gt;&lt;dates&gt;&lt;year&gt;1994&lt;/year&gt;&lt;/dates&gt;&lt;urls&gt;&lt;/urls&gt;&lt;/record&gt;&lt;/Cite&gt;&lt;/EndNote&gt;</w:instrText>
            </w:r>
            <w:r>
              <w:rPr>
                <w:rFonts w:ascii="Arial" w:hAnsi="Arial" w:cs="Arial"/>
                <w:sz w:val="18"/>
                <w:szCs w:val="19"/>
              </w:rPr>
              <w:fldChar w:fldCharType="separate"/>
            </w:r>
            <w:r w:rsidR="00401C4A">
              <w:rPr>
                <w:rFonts w:ascii="Arial" w:hAnsi="Arial" w:cs="Arial"/>
                <w:noProof/>
                <w:sz w:val="18"/>
                <w:szCs w:val="19"/>
              </w:rPr>
              <w:t>(24)</w:t>
            </w:r>
            <w:r>
              <w:rPr>
                <w:rFonts w:ascii="Arial" w:hAnsi="Arial" w:cs="Arial"/>
                <w:sz w:val="18"/>
                <w:szCs w:val="19"/>
              </w:rPr>
              <w:fldChar w:fldCharType="end"/>
            </w:r>
          </w:p>
        </w:tc>
      </w:tr>
      <w:tr w:rsidR="00590F2F" w:rsidRPr="001C7830" w14:paraId="251932D1" w14:textId="77777777" w:rsidTr="00590F2F">
        <w:trPr>
          <w:trHeight w:hRule="exact" w:val="737"/>
        </w:trPr>
        <w:tc>
          <w:tcPr>
            <w:tcW w:w="1413" w:type="dxa"/>
            <w:vAlign w:val="center"/>
          </w:tcPr>
          <w:p w14:paraId="01A77450" w14:textId="3957B6F3" w:rsidR="00590F2F" w:rsidRPr="001C7830" w:rsidRDefault="00590F2F" w:rsidP="002D635E">
            <w:pPr>
              <w:rPr>
                <w:rFonts w:ascii="Arial" w:hAnsi="Arial" w:cs="Arial"/>
                <w:sz w:val="18"/>
                <w:szCs w:val="19"/>
              </w:rPr>
            </w:pPr>
            <w:r>
              <w:rPr>
                <w:rFonts w:ascii="Arial" w:hAnsi="Arial" w:cs="Arial"/>
                <w:sz w:val="18"/>
                <w:szCs w:val="19"/>
              </w:rPr>
              <w:t>2910-2720 Ma</w:t>
            </w:r>
          </w:p>
        </w:tc>
        <w:tc>
          <w:tcPr>
            <w:tcW w:w="2126" w:type="dxa"/>
            <w:vAlign w:val="center"/>
          </w:tcPr>
          <w:p w14:paraId="1025D0D5" w14:textId="0827FA64" w:rsidR="00590F2F" w:rsidRPr="001C7830" w:rsidRDefault="004317B7" w:rsidP="004317B7">
            <w:pPr>
              <w:rPr>
                <w:rFonts w:ascii="Arial" w:hAnsi="Arial" w:cs="Arial"/>
                <w:sz w:val="18"/>
                <w:szCs w:val="19"/>
              </w:rPr>
            </w:pPr>
            <w:r>
              <w:rPr>
                <w:rFonts w:ascii="Arial" w:hAnsi="Arial" w:cs="Arial"/>
                <w:sz w:val="18"/>
                <w:szCs w:val="19"/>
              </w:rPr>
              <w:t xml:space="preserve">Chitradurga Schist Belt, </w:t>
            </w:r>
            <w:r w:rsidR="00590F2F">
              <w:rPr>
                <w:rFonts w:ascii="Arial" w:hAnsi="Arial" w:cs="Arial"/>
                <w:sz w:val="18"/>
                <w:szCs w:val="19"/>
              </w:rPr>
              <w:t>Dharwar craton, India</w:t>
            </w:r>
          </w:p>
        </w:tc>
        <w:tc>
          <w:tcPr>
            <w:tcW w:w="1985" w:type="dxa"/>
            <w:vAlign w:val="center"/>
          </w:tcPr>
          <w:p w14:paraId="15C93A36" w14:textId="073972DD" w:rsidR="00590F2F" w:rsidRPr="001C7830" w:rsidRDefault="00590F2F" w:rsidP="002D635E">
            <w:pPr>
              <w:rPr>
                <w:rFonts w:ascii="Arial" w:hAnsi="Arial" w:cs="Arial"/>
                <w:sz w:val="18"/>
                <w:szCs w:val="19"/>
              </w:rPr>
            </w:pPr>
            <w:r>
              <w:rPr>
                <w:rFonts w:ascii="Arial" w:hAnsi="Arial" w:cs="Arial"/>
                <w:sz w:val="18"/>
                <w:szCs w:val="19"/>
              </w:rPr>
              <w:t>Bababudan Group</w:t>
            </w:r>
          </w:p>
        </w:tc>
        <w:tc>
          <w:tcPr>
            <w:tcW w:w="2725" w:type="dxa"/>
            <w:vAlign w:val="center"/>
          </w:tcPr>
          <w:p w14:paraId="63CAE123" w14:textId="44AC0715" w:rsidR="00590F2F" w:rsidRPr="001C7830" w:rsidRDefault="00590F2F" w:rsidP="002D635E">
            <w:pPr>
              <w:rPr>
                <w:rFonts w:ascii="Arial" w:hAnsi="Arial" w:cs="Arial"/>
                <w:sz w:val="18"/>
                <w:szCs w:val="19"/>
              </w:rPr>
            </w:pPr>
            <w:r>
              <w:rPr>
                <w:rFonts w:ascii="Arial" w:hAnsi="Arial" w:cs="Arial"/>
                <w:sz w:val="18"/>
                <w:szCs w:val="19"/>
              </w:rPr>
              <w:t>Quartzite</w:t>
            </w:r>
          </w:p>
        </w:tc>
        <w:tc>
          <w:tcPr>
            <w:tcW w:w="818" w:type="dxa"/>
            <w:vAlign w:val="center"/>
          </w:tcPr>
          <w:p w14:paraId="792BEC67" w14:textId="31AE39EF" w:rsidR="00590F2F" w:rsidRPr="001C7830" w:rsidRDefault="004317B7" w:rsidP="004317B7">
            <w:pPr>
              <w:rPr>
                <w:rFonts w:ascii="Arial" w:hAnsi="Arial" w:cs="Arial"/>
                <w:sz w:val="18"/>
                <w:szCs w:val="19"/>
              </w:rPr>
            </w:pPr>
            <w:r>
              <w:rPr>
                <w:rFonts w:ascii="Arial" w:hAnsi="Arial" w:cs="Arial"/>
                <w:sz w:val="18"/>
                <w:szCs w:val="19"/>
              </w:rPr>
              <w:fldChar w:fldCharType="begin"/>
            </w:r>
            <w:r w:rsidR="00401C4A">
              <w:rPr>
                <w:rFonts w:ascii="Arial" w:hAnsi="Arial" w:cs="Arial"/>
                <w:sz w:val="18"/>
                <w:szCs w:val="19"/>
              </w:rPr>
              <w:instrText xml:space="preserve"> ADDIN EN.CITE &lt;EndNote&gt;&lt;Cite&gt;&lt;Author&gt;Hokada&lt;/Author&gt;&lt;Year&gt;2013&lt;/Year&gt;&lt;RecNum&gt;899&lt;/RecNum&gt;&lt;DisplayText&gt;(25)&lt;/DisplayText&gt;&lt;record&gt;&lt;rec-number&gt;899&lt;/rec-number&gt;&lt;foreign-keys&gt;&lt;key app="EN" db-id="dv5px2f2zspae0ed05dpxt9oarss5at5rt00" timestamp="1576247601"&gt;899&lt;/key&gt;&lt;/foreign-keys&gt;&lt;ref-type name="Journal Article"&gt;17&lt;/ref-type&gt;&lt;contributors&gt;&lt;authors&gt;&lt;author&gt;Hokada, Tomokazu&lt;/author&gt;&lt;author&gt;Horie, Kenji&lt;/author&gt;&lt;author&gt;Satish-Kumar, M&lt;/author&gt;&lt;author&gt;Ueno, Yuichiro&lt;/author&gt;&lt;author&gt;Nasheeth, Abdulla&lt;/author&gt;&lt;author&gt;Mishima, Kaoru&lt;/author&gt;&lt;author&gt;Shiraishi, Kazuyuki&lt;/author&gt;&lt;/authors&gt;&lt;/contributors&gt;&lt;titles&gt;&lt;title&gt;An appraisal of Archaean supracrustal sequences in Chitradurga schist belt, western Dharwar Craton, southern India&lt;/title&gt;&lt;secondary-title&gt;Precambrian Research&lt;/secondary-title&gt;&lt;/titles&gt;&lt;periodical&gt;&lt;full-title&gt;Precambrian Research&lt;/full-title&gt;&lt;abbr-1&gt;Precambrian Res.&lt;/abbr-1&gt;&lt;abbr-2&gt;Precambrian Res&lt;/abbr-2&gt;&lt;/periodical&gt;&lt;pages&gt;99-119&lt;/pages&gt;&lt;volume&gt;227&lt;/volume&gt;&lt;dates&gt;&lt;year&gt;2013&lt;/year&gt;&lt;/dates&gt;&lt;isbn&gt;0301-9268&lt;/isbn&gt;&lt;urls&gt;&lt;/urls&gt;&lt;/record&gt;&lt;/Cite&gt;&lt;/EndNote&gt;</w:instrText>
            </w:r>
            <w:r>
              <w:rPr>
                <w:rFonts w:ascii="Arial" w:hAnsi="Arial" w:cs="Arial"/>
                <w:sz w:val="18"/>
                <w:szCs w:val="19"/>
              </w:rPr>
              <w:fldChar w:fldCharType="separate"/>
            </w:r>
            <w:r w:rsidR="00401C4A">
              <w:rPr>
                <w:rFonts w:ascii="Arial" w:hAnsi="Arial" w:cs="Arial"/>
                <w:noProof/>
                <w:sz w:val="18"/>
                <w:szCs w:val="19"/>
              </w:rPr>
              <w:t>(25)</w:t>
            </w:r>
            <w:r>
              <w:rPr>
                <w:rFonts w:ascii="Arial" w:hAnsi="Arial" w:cs="Arial"/>
                <w:sz w:val="18"/>
                <w:szCs w:val="19"/>
              </w:rPr>
              <w:fldChar w:fldCharType="end"/>
            </w:r>
          </w:p>
        </w:tc>
      </w:tr>
    </w:tbl>
    <w:p w14:paraId="4E9077FD" w14:textId="77777777" w:rsidR="002423C8" w:rsidRDefault="002423C8" w:rsidP="00142543">
      <w:pPr>
        <w:rPr>
          <w:rFonts w:cs="Times New Roman"/>
          <w:b/>
          <w:sz w:val="22"/>
        </w:rPr>
      </w:pPr>
    </w:p>
    <w:p w14:paraId="113A1949" w14:textId="703C2626" w:rsidR="00142543" w:rsidRPr="002423C8" w:rsidRDefault="00142543" w:rsidP="00E6731A">
      <w:pPr>
        <w:jc w:val="both"/>
        <w:rPr>
          <w:rFonts w:cs="Times New Roman"/>
          <w:b/>
          <w:sz w:val="20"/>
          <w:szCs w:val="20"/>
        </w:rPr>
      </w:pPr>
      <w:r w:rsidRPr="002423C8">
        <w:rPr>
          <w:rFonts w:cs="Times New Roman"/>
          <w:b/>
          <w:sz w:val="20"/>
          <w:szCs w:val="20"/>
        </w:rPr>
        <w:t>Table S6</w:t>
      </w:r>
      <w:r w:rsidRPr="002423C8">
        <w:rPr>
          <w:rFonts w:cs="Times New Roman"/>
          <w:i/>
          <w:sz w:val="20"/>
          <w:szCs w:val="20"/>
        </w:rPr>
        <w:t xml:space="preserve"> Appearances of clastic sedimentary rocks in the rock record</w:t>
      </w:r>
    </w:p>
    <w:p w14:paraId="7CE8BF10" w14:textId="77777777" w:rsidR="00142543" w:rsidRDefault="00142543" w:rsidP="00E6731A">
      <w:pPr>
        <w:jc w:val="both"/>
        <w:rPr>
          <w:rFonts w:cs="Times New Roman"/>
          <w:b/>
        </w:rPr>
      </w:pPr>
    </w:p>
    <w:p w14:paraId="33343AB3" w14:textId="77777777" w:rsidR="00250AD2" w:rsidRPr="004413FD" w:rsidRDefault="00250AD2" w:rsidP="00E6731A">
      <w:pPr>
        <w:jc w:val="both"/>
        <w:rPr>
          <w:rFonts w:cs="Times New Roman"/>
          <w:lang w:val="en-GB"/>
        </w:rPr>
      </w:pPr>
    </w:p>
    <w:p w14:paraId="430575AA" w14:textId="77777777" w:rsidR="0013579B" w:rsidRDefault="00D81D2B" w:rsidP="00E6731A">
      <w:pPr>
        <w:spacing w:line="360" w:lineRule="auto"/>
        <w:jc w:val="both"/>
        <w:rPr>
          <w:rFonts w:cs="Times New Roman"/>
          <w:b/>
        </w:rPr>
      </w:pPr>
      <w:r>
        <w:rPr>
          <w:rFonts w:cs="Times New Roman"/>
          <w:b/>
        </w:rPr>
        <w:t>7.</w:t>
      </w:r>
      <w:r w:rsidR="00CA4EC2">
        <w:rPr>
          <w:rFonts w:cs="Times New Roman"/>
          <w:b/>
        </w:rPr>
        <w:t xml:space="preserve"> </w:t>
      </w:r>
      <w:r w:rsidR="00C967C1">
        <w:rPr>
          <w:rFonts w:cs="Times New Roman"/>
          <w:b/>
        </w:rPr>
        <w:t>Area of emerged crust</w:t>
      </w:r>
    </w:p>
    <w:p w14:paraId="4EA969C3" w14:textId="4C019F17" w:rsidR="0037230A" w:rsidRDefault="00F87EF6" w:rsidP="00E6731A">
      <w:pPr>
        <w:spacing w:line="360" w:lineRule="auto"/>
        <w:jc w:val="both"/>
        <w:rPr>
          <w:rFonts w:cs="Times New Roman"/>
          <w:bCs/>
        </w:rPr>
      </w:pPr>
      <w:r>
        <w:rPr>
          <w:rFonts w:cs="Times New Roman"/>
          <w:bCs/>
        </w:rPr>
        <w:t xml:space="preserve">We assess the required area of emerged crust in the Paleoarchean </w:t>
      </w:r>
      <w:r w:rsidR="00AD5FEB">
        <w:rPr>
          <w:rFonts w:cs="Times New Roman"/>
          <w:bCs/>
        </w:rPr>
        <w:t xml:space="preserve">by </w:t>
      </w:r>
      <w:r w:rsidR="008C761C">
        <w:rPr>
          <w:rFonts w:cs="Times New Roman"/>
          <w:bCs/>
        </w:rPr>
        <w:t>comparison of area-normalized weathering fluxes on the modern and early Earth</w:t>
      </w:r>
      <w:r w:rsidR="00AD5FEB">
        <w:rPr>
          <w:rFonts w:cs="Times New Roman"/>
          <w:bCs/>
        </w:rPr>
        <w:t xml:space="preserve">, as outlined below. </w:t>
      </w:r>
      <w:r w:rsidR="0057754C">
        <w:rPr>
          <w:rFonts w:cs="Times New Roman"/>
          <w:bCs/>
        </w:rPr>
        <w:t>To obtain weathering fluxes for the Paleoarchean, we assume Sr isotopic mass balance as follows:</w:t>
      </w:r>
    </w:p>
    <w:p w14:paraId="662CCDE7" w14:textId="34DF3960" w:rsidR="0057754C" w:rsidRDefault="0057754C" w:rsidP="00E6731A">
      <w:pPr>
        <w:spacing w:line="360" w:lineRule="auto"/>
        <w:jc w:val="both"/>
        <w:rPr>
          <w:rFonts w:cs="Times New Roman"/>
          <w:bCs/>
        </w:rPr>
      </w:pPr>
    </w:p>
    <w:p w14:paraId="72A8E2A7" w14:textId="69A1728C" w:rsidR="006856A1" w:rsidRPr="000F2170" w:rsidRDefault="00AB3858" w:rsidP="00E6731A">
      <w:pPr>
        <w:spacing w:line="360" w:lineRule="auto"/>
        <w:jc w:val="both"/>
        <w:rPr>
          <w:rFonts w:eastAsiaTheme="minorEastAsia" w:cs="Times New Roman"/>
          <w:bCs/>
        </w:rPr>
      </w:pPr>
      <m:oMathPara>
        <m:oMathParaPr>
          <m:jc m:val="left"/>
        </m:oMathParaPr>
        <m:oMath>
          <m:sSub>
            <m:sSubPr>
              <m:ctrlPr>
                <w:rPr>
                  <w:rFonts w:ascii="Cambria Math" w:hAnsi="Cambria Math" w:cs="Times New Roman"/>
                  <w:bCs/>
                  <w:i/>
                </w:rPr>
              </m:ctrlPr>
            </m:sSubPr>
            <m:e>
              <m:d>
                <m:dPr>
                  <m:ctrlPr>
                    <w:rPr>
                      <w:rFonts w:ascii="Cambria Math" w:hAnsi="Cambria Math" w:cs="Times New Roman"/>
                      <w:bCs/>
                      <w:i/>
                    </w:rPr>
                  </m:ctrlPr>
                </m:dPr>
                <m:e>
                  <m:f>
                    <m:fPr>
                      <m:type m:val="lin"/>
                      <m:ctrlPr>
                        <w:rPr>
                          <w:rFonts w:ascii="Cambria Math" w:hAnsi="Cambria Math" w:cs="Times New Roman"/>
                          <w:bCs/>
                          <w:i/>
                        </w:rPr>
                      </m:ctrlPr>
                    </m:fPr>
                    <m:num>
                      <m:sPre>
                        <m:sPrePr>
                          <m:ctrlPr>
                            <w:rPr>
                              <w:rFonts w:ascii="Cambria Math" w:hAnsi="Cambria Math" w:cs="Times New Roman"/>
                              <w:bCs/>
                              <w:i/>
                            </w:rPr>
                          </m:ctrlPr>
                        </m:sPrePr>
                        <m:sub/>
                        <m:sup>
                          <m:r>
                            <w:rPr>
                              <w:rFonts w:ascii="Cambria Math" w:hAnsi="Cambria Math" w:cs="Times New Roman"/>
                            </w:rPr>
                            <m:t>87</m:t>
                          </m:r>
                        </m:sup>
                        <m:e>
                          <m:r>
                            <w:rPr>
                              <w:rFonts w:ascii="Cambria Math" w:hAnsi="Cambria Math" w:cs="Times New Roman"/>
                            </w:rPr>
                            <m:t>Sr</m:t>
                          </m:r>
                        </m:e>
                      </m:sPre>
                    </m:num>
                    <m:den>
                      <m:sPre>
                        <m:sPrePr>
                          <m:ctrlPr>
                            <w:rPr>
                              <w:rFonts w:ascii="Cambria Math" w:hAnsi="Cambria Math" w:cs="Times New Roman"/>
                              <w:bCs/>
                              <w:i/>
                            </w:rPr>
                          </m:ctrlPr>
                        </m:sPrePr>
                        <m:sub/>
                        <m:sup>
                          <m:r>
                            <w:rPr>
                              <w:rFonts w:ascii="Cambria Math" w:hAnsi="Cambria Math" w:cs="Times New Roman"/>
                            </w:rPr>
                            <m:t>86</m:t>
                          </m:r>
                        </m:sup>
                        <m:e>
                          <m:r>
                            <w:rPr>
                              <w:rFonts w:ascii="Cambria Math" w:hAnsi="Cambria Math" w:cs="Times New Roman"/>
                            </w:rPr>
                            <m:t>Sr</m:t>
                          </m:r>
                        </m:e>
                      </m:sPre>
                    </m:den>
                  </m:f>
                </m:e>
              </m:d>
            </m:e>
            <m:sub>
              <m:r>
                <w:rPr>
                  <w:rFonts w:ascii="Cambria Math" w:hAnsi="Cambria Math" w:cs="Times New Roman"/>
                </w:rPr>
                <m:t>SW</m:t>
              </m:r>
            </m:sub>
          </m:sSub>
          <m:r>
            <w:rPr>
              <w:rFonts w:ascii="Cambria Math" w:hAnsi="Cambria Math" w:cs="Times New Roman"/>
            </w:rPr>
            <m:t xml:space="preserve">= </m:t>
          </m:r>
          <m:f>
            <m:fPr>
              <m:ctrlPr>
                <w:rPr>
                  <w:rFonts w:ascii="Cambria Math" w:hAnsi="Cambria Math" w:cs="Times New Roman"/>
                  <w:bCs/>
                  <w:i/>
                </w:rPr>
              </m:ctrlPr>
            </m:fPr>
            <m:num>
              <m:sSub>
                <m:sSubPr>
                  <m:ctrlPr>
                    <w:rPr>
                      <w:rFonts w:ascii="Cambria Math" w:hAnsi="Cambria Math" w:cs="Times New Roman"/>
                      <w:bCs/>
                      <w:i/>
                    </w:rPr>
                  </m:ctrlPr>
                </m:sSubPr>
                <m:e>
                  <m:r>
                    <w:rPr>
                      <w:rFonts w:ascii="Cambria Math" w:hAnsi="Cambria Math" w:cs="Times New Roman"/>
                    </w:rPr>
                    <m:t>F</m:t>
                  </m:r>
                </m:e>
                <m:sub>
                  <m:r>
                    <w:rPr>
                      <w:rFonts w:ascii="Cambria Math" w:hAnsi="Cambria Math" w:cs="Times New Roman"/>
                    </w:rPr>
                    <m:t>H</m:t>
                  </m:r>
                </m:sub>
              </m:sSub>
            </m:num>
            <m:den>
              <m:sSub>
                <m:sSubPr>
                  <m:ctrlPr>
                    <w:rPr>
                      <w:rFonts w:ascii="Cambria Math" w:hAnsi="Cambria Math" w:cs="Times New Roman"/>
                      <w:bCs/>
                      <w:i/>
                    </w:rPr>
                  </m:ctrlPr>
                </m:sSubPr>
                <m:e>
                  <m:r>
                    <w:rPr>
                      <w:rFonts w:ascii="Cambria Math" w:hAnsi="Cambria Math" w:cs="Times New Roman"/>
                    </w:rPr>
                    <m:t>F</m:t>
                  </m:r>
                </m:e>
                <m:sub>
                  <m:r>
                    <w:rPr>
                      <w:rFonts w:ascii="Cambria Math" w:hAnsi="Cambria Math" w:cs="Times New Roman"/>
                    </w:rPr>
                    <m:t>H</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F</m:t>
                  </m:r>
                </m:e>
                <m:sub>
                  <m:r>
                    <w:rPr>
                      <w:rFonts w:ascii="Cambria Math" w:hAnsi="Cambria Math" w:cs="Times New Roman"/>
                    </w:rPr>
                    <m:t>W</m:t>
                  </m:r>
                </m:sub>
              </m:sSub>
            </m:den>
          </m:f>
          <m:r>
            <w:rPr>
              <w:rFonts w:ascii="Cambria Math" w:hAnsi="Cambria Math" w:cs="Times New Roman"/>
            </w:rPr>
            <m:t xml:space="preserve"> </m:t>
          </m:r>
          <m:sSub>
            <m:sSubPr>
              <m:ctrlPr>
                <w:rPr>
                  <w:rFonts w:ascii="Cambria Math" w:hAnsi="Cambria Math" w:cs="Times New Roman"/>
                  <w:bCs/>
                  <w:i/>
                </w:rPr>
              </m:ctrlPr>
            </m:sSubPr>
            <m:e>
              <m:d>
                <m:dPr>
                  <m:ctrlPr>
                    <w:rPr>
                      <w:rFonts w:ascii="Cambria Math" w:hAnsi="Cambria Math" w:cs="Times New Roman"/>
                      <w:bCs/>
                      <w:i/>
                    </w:rPr>
                  </m:ctrlPr>
                </m:dPr>
                <m:e>
                  <m:f>
                    <m:fPr>
                      <m:type m:val="lin"/>
                      <m:ctrlPr>
                        <w:rPr>
                          <w:rFonts w:ascii="Cambria Math" w:hAnsi="Cambria Math" w:cs="Times New Roman"/>
                          <w:bCs/>
                          <w:i/>
                        </w:rPr>
                      </m:ctrlPr>
                    </m:fPr>
                    <m:num>
                      <m:sPre>
                        <m:sPrePr>
                          <m:ctrlPr>
                            <w:rPr>
                              <w:rFonts w:ascii="Cambria Math" w:hAnsi="Cambria Math" w:cs="Times New Roman"/>
                              <w:bCs/>
                              <w:i/>
                            </w:rPr>
                          </m:ctrlPr>
                        </m:sPrePr>
                        <m:sub/>
                        <m:sup>
                          <m:r>
                            <w:rPr>
                              <w:rFonts w:ascii="Cambria Math" w:hAnsi="Cambria Math" w:cs="Times New Roman"/>
                            </w:rPr>
                            <m:t>87</m:t>
                          </m:r>
                        </m:sup>
                        <m:e>
                          <m:r>
                            <w:rPr>
                              <w:rFonts w:ascii="Cambria Math" w:hAnsi="Cambria Math" w:cs="Times New Roman"/>
                            </w:rPr>
                            <m:t>Sr</m:t>
                          </m:r>
                        </m:e>
                      </m:sPre>
                    </m:num>
                    <m:den>
                      <m:sPre>
                        <m:sPrePr>
                          <m:ctrlPr>
                            <w:rPr>
                              <w:rFonts w:ascii="Cambria Math" w:hAnsi="Cambria Math" w:cs="Times New Roman"/>
                              <w:bCs/>
                              <w:i/>
                            </w:rPr>
                          </m:ctrlPr>
                        </m:sPrePr>
                        <m:sub/>
                        <m:sup>
                          <m:r>
                            <w:rPr>
                              <w:rFonts w:ascii="Cambria Math" w:hAnsi="Cambria Math" w:cs="Times New Roman"/>
                            </w:rPr>
                            <m:t>86</m:t>
                          </m:r>
                        </m:sup>
                        <m:e>
                          <m:r>
                            <w:rPr>
                              <w:rFonts w:ascii="Cambria Math" w:hAnsi="Cambria Math" w:cs="Times New Roman"/>
                            </w:rPr>
                            <m:t>Sr</m:t>
                          </m:r>
                        </m:e>
                      </m:sPre>
                    </m:den>
                  </m:f>
                </m:e>
              </m:d>
            </m:e>
            <m:sub>
              <m:r>
                <w:rPr>
                  <w:rFonts w:ascii="Cambria Math" w:hAnsi="Cambria Math" w:cs="Times New Roman"/>
                </w:rPr>
                <m:t>H</m:t>
              </m:r>
            </m:sub>
          </m:sSub>
          <m:r>
            <w:rPr>
              <w:rFonts w:ascii="Cambria Math" w:hAnsi="Cambria Math" w:cs="Times New Roman"/>
            </w:rPr>
            <m:t xml:space="preserve">+ </m:t>
          </m:r>
          <m:f>
            <m:fPr>
              <m:ctrlPr>
                <w:rPr>
                  <w:rFonts w:ascii="Cambria Math" w:hAnsi="Cambria Math" w:cs="Times New Roman"/>
                  <w:bCs/>
                  <w:i/>
                </w:rPr>
              </m:ctrlPr>
            </m:fPr>
            <m:num>
              <m:sSub>
                <m:sSubPr>
                  <m:ctrlPr>
                    <w:rPr>
                      <w:rFonts w:ascii="Cambria Math" w:hAnsi="Cambria Math" w:cs="Times New Roman"/>
                      <w:bCs/>
                      <w:i/>
                    </w:rPr>
                  </m:ctrlPr>
                </m:sSubPr>
                <m:e>
                  <m:r>
                    <w:rPr>
                      <w:rFonts w:ascii="Cambria Math" w:hAnsi="Cambria Math" w:cs="Times New Roman"/>
                    </w:rPr>
                    <m:t>F</m:t>
                  </m:r>
                </m:e>
                <m:sub>
                  <m:r>
                    <w:rPr>
                      <w:rFonts w:ascii="Cambria Math" w:hAnsi="Cambria Math" w:cs="Times New Roman"/>
                    </w:rPr>
                    <m:t>W</m:t>
                  </m:r>
                </m:sub>
              </m:sSub>
            </m:num>
            <m:den>
              <m:sSub>
                <m:sSubPr>
                  <m:ctrlPr>
                    <w:rPr>
                      <w:rFonts w:ascii="Cambria Math" w:hAnsi="Cambria Math" w:cs="Times New Roman"/>
                      <w:bCs/>
                      <w:i/>
                    </w:rPr>
                  </m:ctrlPr>
                </m:sSubPr>
                <m:e>
                  <m:r>
                    <w:rPr>
                      <w:rFonts w:ascii="Cambria Math" w:hAnsi="Cambria Math" w:cs="Times New Roman"/>
                    </w:rPr>
                    <m:t>F</m:t>
                  </m:r>
                </m:e>
                <m:sub>
                  <m:r>
                    <w:rPr>
                      <w:rFonts w:ascii="Cambria Math" w:hAnsi="Cambria Math" w:cs="Times New Roman"/>
                    </w:rPr>
                    <m:t>H</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F</m:t>
                  </m:r>
                </m:e>
                <m:sub>
                  <m:r>
                    <w:rPr>
                      <w:rFonts w:ascii="Cambria Math" w:hAnsi="Cambria Math" w:cs="Times New Roman"/>
                    </w:rPr>
                    <m:t>W</m:t>
                  </m:r>
                </m:sub>
              </m:sSub>
            </m:den>
          </m:f>
          <m:r>
            <w:rPr>
              <w:rFonts w:ascii="Cambria Math" w:hAnsi="Cambria Math" w:cs="Times New Roman"/>
            </w:rPr>
            <m:t xml:space="preserve"> </m:t>
          </m:r>
          <m:sSub>
            <m:sSubPr>
              <m:ctrlPr>
                <w:rPr>
                  <w:rFonts w:ascii="Cambria Math" w:hAnsi="Cambria Math" w:cs="Times New Roman"/>
                  <w:bCs/>
                  <w:i/>
                </w:rPr>
              </m:ctrlPr>
            </m:sSubPr>
            <m:e>
              <m:d>
                <m:dPr>
                  <m:ctrlPr>
                    <w:rPr>
                      <w:rFonts w:ascii="Cambria Math" w:hAnsi="Cambria Math" w:cs="Times New Roman"/>
                      <w:bCs/>
                      <w:i/>
                    </w:rPr>
                  </m:ctrlPr>
                </m:dPr>
                <m:e>
                  <m:f>
                    <m:fPr>
                      <m:type m:val="lin"/>
                      <m:ctrlPr>
                        <w:rPr>
                          <w:rFonts w:ascii="Cambria Math" w:hAnsi="Cambria Math" w:cs="Times New Roman"/>
                          <w:bCs/>
                          <w:i/>
                        </w:rPr>
                      </m:ctrlPr>
                    </m:fPr>
                    <m:num>
                      <m:sPre>
                        <m:sPrePr>
                          <m:ctrlPr>
                            <w:rPr>
                              <w:rFonts w:ascii="Cambria Math" w:hAnsi="Cambria Math" w:cs="Times New Roman"/>
                              <w:bCs/>
                              <w:i/>
                            </w:rPr>
                          </m:ctrlPr>
                        </m:sPrePr>
                        <m:sub/>
                        <m:sup>
                          <m:r>
                            <w:rPr>
                              <w:rFonts w:ascii="Cambria Math" w:hAnsi="Cambria Math" w:cs="Times New Roman"/>
                            </w:rPr>
                            <m:t>87</m:t>
                          </m:r>
                        </m:sup>
                        <m:e>
                          <m:r>
                            <w:rPr>
                              <w:rFonts w:ascii="Cambria Math" w:hAnsi="Cambria Math" w:cs="Times New Roman"/>
                            </w:rPr>
                            <m:t>Sr</m:t>
                          </m:r>
                        </m:e>
                      </m:sPre>
                    </m:num>
                    <m:den>
                      <m:sPre>
                        <m:sPrePr>
                          <m:ctrlPr>
                            <w:rPr>
                              <w:rFonts w:ascii="Cambria Math" w:hAnsi="Cambria Math" w:cs="Times New Roman"/>
                              <w:bCs/>
                              <w:i/>
                            </w:rPr>
                          </m:ctrlPr>
                        </m:sPrePr>
                        <m:sub/>
                        <m:sup>
                          <m:r>
                            <w:rPr>
                              <w:rFonts w:ascii="Cambria Math" w:hAnsi="Cambria Math" w:cs="Times New Roman"/>
                            </w:rPr>
                            <m:t>86</m:t>
                          </m:r>
                        </m:sup>
                        <m:e>
                          <m:r>
                            <w:rPr>
                              <w:rFonts w:ascii="Cambria Math" w:hAnsi="Cambria Math" w:cs="Times New Roman"/>
                            </w:rPr>
                            <m:t>Sr</m:t>
                          </m:r>
                        </m:e>
                      </m:sPre>
                    </m:den>
                  </m:f>
                </m:e>
              </m:d>
            </m:e>
            <m:sub>
              <m:r>
                <w:rPr>
                  <w:rFonts w:ascii="Cambria Math" w:hAnsi="Cambria Math" w:cs="Times New Roman"/>
                </w:rPr>
                <m:t>W</m:t>
              </m:r>
            </m:sub>
          </m:sSub>
        </m:oMath>
      </m:oMathPara>
    </w:p>
    <w:p w14:paraId="71B46775" w14:textId="6FD6424D" w:rsidR="000F2170" w:rsidRDefault="000F2170" w:rsidP="00E6731A">
      <w:pPr>
        <w:spacing w:line="360" w:lineRule="auto"/>
        <w:jc w:val="both"/>
        <w:rPr>
          <w:rFonts w:eastAsiaTheme="minorEastAsia" w:cs="Times New Roman"/>
          <w:bCs/>
        </w:rPr>
      </w:pPr>
    </w:p>
    <w:p w14:paraId="09BA7A5D" w14:textId="4D919ABB" w:rsidR="000F2170" w:rsidRPr="000F2170" w:rsidRDefault="000F2170" w:rsidP="00E6731A">
      <w:pPr>
        <w:spacing w:line="360" w:lineRule="auto"/>
        <w:jc w:val="both"/>
        <w:rPr>
          <w:rFonts w:cs="Times New Roman"/>
          <w:bCs/>
        </w:rPr>
      </w:pPr>
      <w:r>
        <w:rPr>
          <w:rFonts w:eastAsiaTheme="minorEastAsia" w:cs="Times New Roman"/>
          <w:bCs/>
        </w:rPr>
        <w:t>where (</w:t>
      </w:r>
      <w:r>
        <w:rPr>
          <w:rFonts w:eastAsiaTheme="minorEastAsia" w:cs="Times New Roman"/>
          <w:bCs/>
          <w:vertAlign w:val="superscript"/>
        </w:rPr>
        <w:t>87</w:t>
      </w:r>
      <w:r>
        <w:rPr>
          <w:rFonts w:eastAsiaTheme="minorEastAsia" w:cs="Times New Roman"/>
          <w:bCs/>
        </w:rPr>
        <w:t>Sr/</w:t>
      </w:r>
      <w:r>
        <w:rPr>
          <w:rFonts w:eastAsiaTheme="minorEastAsia" w:cs="Times New Roman"/>
          <w:bCs/>
          <w:vertAlign w:val="superscript"/>
        </w:rPr>
        <w:t>86</w:t>
      </w:r>
      <w:r>
        <w:rPr>
          <w:rFonts w:eastAsiaTheme="minorEastAsia" w:cs="Times New Roman"/>
          <w:bCs/>
        </w:rPr>
        <w:t>Sr)</w:t>
      </w:r>
      <w:r>
        <w:rPr>
          <w:rFonts w:eastAsiaTheme="minorEastAsia" w:cs="Times New Roman"/>
          <w:bCs/>
          <w:vertAlign w:val="subscript"/>
        </w:rPr>
        <w:t>SW</w:t>
      </w:r>
      <w:r>
        <w:rPr>
          <w:rFonts w:eastAsiaTheme="minorEastAsia" w:cs="Times New Roman"/>
          <w:bCs/>
        </w:rPr>
        <w:t>, (</w:t>
      </w:r>
      <w:r>
        <w:rPr>
          <w:rFonts w:eastAsiaTheme="minorEastAsia" w:cs="Times New Roman"/>
          <w:bCs/>
          <w:vertAlign w:val="superscript"/>
        </w:rPr>
        <w:t>87</w:t>
      </w:r>
      <w:r>
        <w:rPr>
          <w:rFonts w:eastAsiaTheme="minorEastAsia" w:cs="Times New Roman"/>
          <w:bCs/>
        </w:rPr>
        <w:t>Sr/</w:t>
      </w:r>
      <w:r>
        <w:rPr>
          <w:rFonts w:eastAsiaTheme="minorEastAsia" w:cs="Times New Roman"/>
          <w:bCs/>
          <w:vertAlign w:val="superscript"/>
        </w:rPr>
        <w:t>86</w:t>
      </w:r>
      <w:r>
        <w:rPr>
          <w:rFonts w:eastAsiaTheme="minorEastAsia" w:cs="Times New Roman"/>
          <w:bCs/>
        </w:rPr>
        <w:t>Sr)</w:t>
      </w:r>
      <w:r>
        <w:rPr>
          <w:rFonts w:eastAsiaTheme="minorEastAsia" w:cs="Times New Roman"/>
          <w:bCs/>
          <w:vertAlign w:val="subscript"/>
        </w:rPr>
        <w:t>H</w:t>
      </w:r>
      <w:r>
        <w:rPr>
          <w:rFonts w:eastAsiaTheme="minorEastAsia" w:cs="Times New Roman"/>
          <w:bCs/>
        </w:rPr>
        <w:t xml:space="preserve"> and (</w:t>
      </w:r>
      <w:r>
        <w:rPr>
          <w:rFonts w:eastAsiaTheme="minorEastAsia" w:cs="Times New Roman"/>
          <w:bCs/>
          <w:vertAlign w:val="superscript"/>
        </w:rPr>
        <w:t>87</w:t>
      </w:r>
      <w:r>
        <w:rPr>
          <w:rFonts w:eastAsiaTheme="minorEastAsia" w:cs="Times New Roman"/>
          <w:bCs/>
        </w:rPr>
        <w:t>Sr/</w:t>
      </w:r>
      <w:r>
        <w:rPr>
          <w:rFonts w:eastAsiaTheme="minorEastAsia" w:cs="Times New Roman"/>
          <w:bCs/>
          <w:vertAlign w:val="superscript"/>
        </w:rPr>
        <w:t>86</w:t>
      </w:r>
      <w:r>
        <w:rPr>
          <w:rFonts w:eastAsiaTheme="minorEastAsia" w:cs="Times New Roman"/>
          <w:bCs/>
        </w:rPr>
        <w:t>Sr)</w:t>
      </w:r>
      <w:r>
        <w:rPr>
          <w:rFonts w:eastAsiaTheme="minorEastAsia" w:cs="Times New Roman"/>
          <w:bCs/>
          <w:vertAlign w:val="subscript"/>
        </w:rPr>
        <w:t>W</w:t>
      </w:r>
      <w:r>
        <w:rPr>
          <w:rFonts w:eastAsiaTheme="minorEastAsia" w:cs="Times New Roman"/>
          <w:bCs/>
        </w:rPr>
        <w:t xml:space="preserve"> represent the Sr isotopic compositions of seawater, hydrothermal input and weathering inputs, </w:t>
      </w:r>
      <w:r w:rsidR="000005AE">
        <w:rPr>
          <w:rFonts w:eastAsiaTheme="minorEastAsia" w:cs="Times New Roman"/>
          <w:bCs/>
        </w:rPr>
        <w:t>and</w:t>
      </w:r>
      <w:r>
        <w:rPr>
          <w:rFonts w:eastAsiaTheme="minorEastAsia" w:cs="Times New Roman"/>
          <w:bCs/>
        </w:rPr>
        <w:t xml:space="preserve"> F</w:t>
      </w:r>
      <w:r>
        <w:rPr>
          <w:rFonts w:eastAsiaTheme="minorEastAsia" w:cs="Times New Roman"/>
          <w:bCs/>
          <w:vertAlign w:val="subscript"/>
        </w:rPr>
        <w:t>H</w:t>
      </w:r>
      <w:r>
        <w:rPr>
          <w:rFonts w:eastAsiaTheme="minorEastAsia" w:cs="Times New Roman"/>
          <w:bCs/>
        </w:rPr>
        <w:t xml:space="preserve"> and F</w:t>
      </w:r>
      <w:r>
        <w:rPr>
          <w:rFonts w:eastAsiaTheme="minorEastAsia" w:cs="Times New Roman"/>
          <w:bCs/>
          <w:vertAlign w:val="subscript"/>
        </w:rPr>
        <w:t>W</w:t>
      </w:r>
      <w:r>
        <w:rPr>
          <w:rFonts w:eastAsiaTheme="minorEastAsia" w:cs="Times New Roman"/>
          <w:bCs/>
        </w:rPr>
        <w:t xml:space="preserve"> represent hydrothermal and weathering fluxes. </w:t>
      </w:r>
      <w:r w:rsidR="00D97BC3">
        <w:rPr>
          <w:rFonts w:eastAsiaTheme="minorEastAsia" w:cs="Times New Roman"/>
          <w:bCs/>
        </w:rPr>
        <w:t>We use the</w:t>
      </w:r>
      <w:r w:rsidR="000005AE">
        <w:rPr>
          <w:rFonts w:eastAsiaTheme="minorEastAsia" w:cs="Times New Roman"/>
          <w:bCs/>
        </w:rPr>
        <w:t xml:space="preserve"> average seawater composition at 3.52 Ga, 3.41 Ga and 3.24 Ga</w:t>
      </w:r>
      <w:r w:rsidR="00D97BC3">
        <w:rPr>
          <w:rFonts w:eastAsiaTheme="minorEastAsia" w:cs="Times New Roman"/>
          <w:bCs/>
        </w:rPr>
        <w:t xml:space="preserve"> obtained from our Sr isotope trend, and use the composition of the depleted mantle and continental crust for hydrothermal and weathering input</w:t>
      </w:r>
      <w:r w:rsidR="008F70E0">
        <w:rPr>
          <w:rFonts w:eastAsiaTheme="minorEastAsia" w:cs="Times New Roman"/>
          <w:bCs/>
        </w:rPr>
        <w:t>s</w:t>
      </w:r>
      <w:r w:rsidR="000466A2">
        <w:rPr>
          <w:rFonts w:eastAsiaTheme="minorEastAsia" w:cs="Times New Roman"/>
          <w:bCs/>
        </w:rPr>
        <w:t xml:space="preserve">. Based on </w:t>
      </w:r>
      <w:r w:rsidR="00CD553C">
        <w:rPr>
          <w:rFonts w:eastAsiaTheme="minorEastAsia" w:cs="Times New Roman"/>
          <w:bCs/>
        </w:rPr>
        <w:t xml:space="preserve">previously </w:t>
      </w:r>
      <w:r w:rsidR="000466A2">
        <w:rPr>
          <w:rFonts w:eastAsiaTheme="minorEastAsia" w:cs="Times New Roman"/>
          <w:bCs/>
        </w:rPr>
        <w:t xml:space="preserve">estimated </w:t>
      </w:r>
      <w:r w:rsidR="00CD553C">
        <w:rPr>
          <w:rFonts w:eastAsiaTheme="minorEastAsia" w:cs="Times New Roman"/>
          <w:bCs/>
        </w:rPr>
        <w:t xml:space="preserve">hydrothermal fluxes </w:t>
      </w:r>
      <w:r w:rsidR="00CD553C">
        <w:rPr>
          <w:rFonts w:eastAsiaTheme="minorEastAsia" w:cs="Times New Roman"/>
          <w:bCs/>
        </w:rPr>
        <w:fldChar w:fldCharType="begin"/>
      </w:r>
      <w:r w:rsidR="00CD553C">
        <w:rPr>
          <w:rFonts w:eastAsiaTheme="minorEastAsia" w:cs="Times New Roman"/>
          <w:bCs/>
        </w:rPr>
        <w:instrText xml:space="preserve"> ADDIN EN.CITE &lt;EndNote&gt;&lt;Cite&gt;&lt;Author&gt;Kamber&lt;/Author&gt;&lt;Year&gt;2010&lt;/Year&gt;&lt;RecNum&gt;884&lt;/RecNum&gt;&lt;DisplayText&gt;(26)&lt;/DisplayText&gt;&lt;record&gt;&lt;rec-number&gt;884&lt;/rec-number&gt;&lt;foreign-keys&gt;&lt;key app="EN" db-id="dv5px2f2zspae0ed05dpxt9oarss5at5rt00" timestamp="1572956309"&gt;884&lt;/key&gt;&lt;/foreign-keys&gt;&lt;ref-type name="Journal Article"&gt;17&lt;/ref-type&gt;&lt;contributors&gt;&lt;authors&gt;&lt;author&gt;Kamber, Balz S&lt;/author&gt;&lt;/authors&gt;&lt;/contributors&gt;&lt;titles&gt;&lt;title&gt;Archean mafic–ultramafic volcanic landmasses and their effect on ocean–atmosphere chemistry&lt;/title&gt;&lt;secondary-title&gt;Chemical Geology&lt;/secondary-title&gt;&lt;/titles&gt;&lt;periodical&gt;&lt;full-title&gt;Chemical Geology&lt;/full-title&gt;&lt;abbr-1&gt;Chem. Geol.&lt;/abbr-1&gt;&lt;abbr-2&gt;Chem Geol&lt;/abbr-2&gt;&lt;/periodical&gt;&lt;pages&gt;19-28&lt;/pages&gt;&lt;volume&gt;274&lt;/volume&gt;&lt;number&gt;1-2&lt;/number&gt;&lt;dates&gt;&lt;year&gt;2010&lt;/year&gt;&lt;/dates&gt;&lt;isbn&gt;0009-2541&lt;/isbn&gt;&lt;urls&gt;&lt;/urls&gt;&lt;/record&gt;&lt;/Cite&gt;&lt;/EndNote&gt;</w:instrText>
      </w:r>
      <w:r w:rsidR="00CD553C">
        <w:rPr>
          <w:rFonts w:eastAsiaTheme="minorEastAsia" w:cs="Times New Roman"/>
          <w:bCs/>
        </w:rPr>
        <w:fldChar w:fldCharType="separate"/>
      </w:r>
      <w:r w:rsidR="00CD553C">
        <w:rPr>
          <w:rFonts w:eastAsiaTheme="minorEastAsia" w:cs="Times New Roman"/>
          <w:bCs/>
          <w:noProof/>
        </w:rPr>
        <w:t>(26)</w:t>
      </w:r>
      <w:r w:rsidR="00CD553C">
        <w:rPr>
          <w:rFonts w:eastAsiaTheme="minorEastAsia" w:cs="Times New Roman"/>
          <w:bCs/>
        </w:rPr>
        <w:fldChar w:fldCharType="end"/>
      </w:r>
      <w:r w:rsidR="00CD553C">
        <w:rPr>
          <w:rFonts w:eastAsiaTheme="minorEastAsia" w:cs="Times New Roman"/>
          <w:bCs/>
        </w:rPr>
        <w:t xml:space="preserve">, we calculate weathering fluxes and </w:t>
      </w:r>
      <w:r w:rsidR="008F70E0">
        <w:rPr>
          <w:rFonts w:eastAsiaTheme="minorEastAsia" w:cs="Times New Roman"/>
          <w:bCs/>
        </w:rPr>
        <w:t xml:space="preserve">flux ratios shown in Table S7. </w:t>
      </w:r>
    </w:p>
    <w:tbl>
      <w:tblPr>
        <w:tblStyle w:val="TableGrid"/>
        <w:tblW w:w="8784" w:type="dxa"/>
        <w:tblLayout w:type="fixed"/>
        <w:tblLook w:val="04A0" w:firstRow="1" w:lastRow="0" w:firstColumn="1" w:lastColumn="0" w:noHBand="0" w:noVBand="1"/>
      </w:tblPr>
      <w:tblGrid>
        <w:gridCol w:w="1129"/>
        <w:gridCol w:w="1275"/>
        <w:gridCol w:w="1276"/>
        <w:gridCol w:w="1276"/>
        <w:gridCol w:w="1276"/>
        <w:gridCol w:w="1276"/>
        <w:gridCol w:w="1276"/>
      </w:tblGrid>
      <w:tr w:rsidR="00AA10DB" w:rsidRPr="00DA2E91" w14:paraId="0FB35653" w14:textId="5417ACAF" w:rsidTr="00AA10DB">
        <w:trPr>
          <w:trHeight w:val="510"/>
        </w:trPr>
        <w:tc>
          <w:tcPr>
            <w:tcW w:w="1129" w:type="dxa"/>
            <w:noWrap/>
            <w:vAlign w:val="center"/>
            <w:hideMark/>
          </w:tcPr>
          <w:p w14:paraId="4150EB09" w14:textId="0D28AC99" w:rsidR="00AA10DB" w:rsidRPr="00DA2E91" w:rsidRDefault="00AA10DB" w:rsidP="00167F69">
            <w:pPr>
              <w:rPr>
                <w:rFonts w:ascii="Arial" w:eastAsia="Times New Roman" w:hAnsi="Arial" w:cs="Arial"/>
                <w:b/>
                <w:bCs/>
                <w:color w:val="000000"/>
                <w:sz w:val="18"/>
                <w:szCs w:val="18"/>
                <w:lang w:val="en-GB" w:eastAsia="en-GB"/>
              </w:rPr>
            </w:pPr>
            <w:r>
              <w:rPr>
                <w:rFonts w:ascii="Arial" w:eastAsia="Times New Roman" w:hAnsi="Arial" w:cs="Arial"/>
                <w:b/>
                <w:bCs/>
                <w:color w:val="000000"/>
                <w:sz w:val="18"/>
                <w:szCs w:val="18"/>
                <w:lang w:val="en-GB" w:eastAsia="en-GB"/>
              </w:rPr>
              <w:lastRenderedPageBreak/>
              <w:t>Age</w:t>
            </w:r>
          </w:p>
        </w:tc>
        <w:tc>
          <w:tcPr>
            <w:tcW w:w="1275" w:type="dxa"/>
            <w:noWrap/>
            <w:vAlign w:val="center"/>
            <w:hideMark/>
          </w:tcPr>
          <w:p w14:paraId="58559F25" w14:textId="1CA42E6D" w:rsidR="00AA10DB" w:rsidRPr="00DA2E91" w:rsidRDefault="00AA10DB" w:rsidP="00AA10DB">
            <w:pPr>
              <w:jc w:val="center"/>
              <w:rPr>
                <w:rFonts w:ascii="Arial" w:eastAsia="Times New Roman" w:hAnsi="Arial" w:cs="Arial"/>
                <w:b/>
                <w:bCs/>
                <w:color w:val="000000"/>
                <w:sz w:val="18"/>
                <w:szCs w:val="18"/>
                <w:lang w:val="en-GB" w:eastAsia="en-GB"/>
              </w:rPr>
            </w:pPr>
            <w:r w:rsidRPr="00E26E53">
              <w:rPr>
                <w:rFonts w:ascii="Arial" w:eastAsia="Times New Roman" w:hAnsi="Arial" w:cs="Arial"/>
                <w:b/>
                <w:bCs/>
                <w:color w:val="000000"/>
                <w:sz w:val="18"/>
                <w:szCs w:val="18"/>
                <w:lang w:val="en-GB" w:eastAsia="en-GB"/>
              </w:rPr>
              <w:t>(</w:t>
            </w:r>
            <w:r w:rsidRPr="00E26E53">
              <w:rPr>
                <w:rFonts w:ascii="Arial" w:eastAsia="Times New Roman" w:hAnsi="Arial" w:cs="Arial"/>
                <w:b/>
                <w:bCs/>
                <w:color w:val="000000"/>
                <w:sz w:val="18"/>
                <w:szCs w:val="18"/>
                <w:vertAlign w:val="superscript"/>
                <w:lang w:val="en-GB" w:eastAsia="en-GB"/>
              </w:rPr>
              <w:t>87</w:t>
            </w:r>
            <w:r w:rsidRPr="00E26E53">
              <w:rPr>
                <w:rFonts w:ascii="Arial" w:eastAsia="Times New Roman" w:hAnsi="Arial" w:cs="Arial"/>
                <w:b/>
                <w:bCs/>
                <w:color w:val="000000"/>
                <w:sz w:val="18"/>
                <w:szCs w:val="18"/>
                <w:lang w:val="en-GB" w:eastAsia="en-GB"/>
              </w:rPr>
              <w:t>Sr/</w:t>
            </w:r>
            <w:r w:rsidRPr="00E26E53">
              <w:rPr>
                <w:rFonts w:ascii="Arial" w:eastAsia="Times New Roman" w:hAnsi="Arial" w:cs="Arial"/>
                <w:b/>
                <w:bCs/>
                <w:color w:val="000000"/>
                <w:sz w:val="18"/>
                <w:szCs w:val="18"/>
                <w:vertAlign w:val="superscript"/>
                <w:lang w:val="en-GB" w:eastAsia="en-GB"/>
              </w:rPr>
              <w:t>86</w:t>
            </w:r>
            <w:r w:rsidRPr="00E26E53">
              <w:rPr>
                <w:rFonts w:ascii="Arial" w:eastAsia="Times New Roman" w:hAnsi="Arial" w:cs="Arial"/>
                <w:b/>
                <w:bCs/>
                <w:color w:val="000000"/>
                <w:sz w:val="18"/>
                <w:szCs w:val="18"/>
                <w:lang w:val="en-GB" w:eastAsia="en-GB"/>
              </w:rPr>
              <w:t>Sr)</w:t>
            </w:r>
            <w:r w:rsidRPr="00E26E53">
              <w:rPr>
                <w:rFonts w:ascii="Arial" w:eastAsia="Times New Roman" w:hAnsi="Arial" w:cs="Arial"/>
                <w:b/>
                <w:bCs/>
                <w:color w:val="000000"/>
                <w:sz w:val="18"/>
                <w:szCs w:val="18"/>
                <w:vertAlign w:val="subscript"/>
                <w:lang w:val="en-GB" w:eastAsia="en-GB"/>
              </w:rPr>
              <w:t>SW</w:t>
            </w:r>
          </w:p>
        </w:tc>
        <w:tc>
          <w:tcPr>
            <w:tcW w:w="1276" w:type="dxa"/>
            <w:noWrap/>
            <w:vAlign w:val="center"/>
            <w:hideMark/>
          </w:tcPr>
          <w:p w14:paraId="67C73757" w14:textId="60EC55BD" w:rsidR="00AA10DB" w:rsidRPr="00DA2E91" w:rsidRDefault="00AA10DB" w:rsidP="00AA10DB">
            <w:pPr>
              <w:jc w:val="center"/>
              <w:rPr>
                <w:rFonts w:ascii="Arial" w:eastAsia="Times New Roman" w:hAnsi="Arial" w:cs="Arial"/>
                <w:b/>
                <w:bCs/>
                <w:color w:val="000000"/>
                <w:sz w:val="18"/>
                <w:szCs w:val="18"/>
                <w:lang w:val="en-GB" w:eastAsia="en-GB"/>
              </w:rPr>
            </w:pPr>
            <w:r w:rsidRPr="00E26E53">
              <w:rPr>
                <w:rFonts w:ascii="Arial" w:eastAsia="Times New Roman" w:hAnsi="Arial" w:cs="Arial"/>
                <w:b/>
                <w:bCs/>
                <w:color w:val="000000"/>
                <w:sz w:val="18"/>
                <w:szCs w:val="18"/>
                <w:lang w:val="en-GB" w:eastAsia="en-GB"/>
              </w:rPr>
              <w:t>(</w:t>
            </w:r>
            <w:r w:rsidRPr="00E26E53">
              <w:rPr>
                <w:rFonts w:ascii="Arial" w:eastAsia="Times New Roman" w:hAnsi="Arial" w:cs="Arial"/>
                <w:b/>
                <w:bCs/>
                <w:color w:val="000000"/>
                <w:sz w:val="18"/>
                <w:szCs w:val="18"/>
                <w:vertAlign w:val="superscript"/>
                <w:lang w:val="en-GB" w:eastAsia="en-GB"/>
              </w:rPr>
              <w:t>87</w:t>
            </w:r>
            <w:r w:rsidRPr="00E26E53">
              <w:rPr>
                <w:rFonts w:ascii="Arial" w:eastAsia="Times New Roman" w:hAnsi="Arial" w:cs="Arial"/>
                <w:b/>
                <w:bCs/>
                <w:color w:val="000000"/>
                <w:sz w:val="18"/>
                <w:szCs w:val="18"/>
                <w:lang w:val="en-GB" w:eastAsia="en-GB"/>
              </w:rPr>
              <w:t>Sr/</w:t>
            </w:r>
            <w:r w:rsidRPr="00E26E53">
              <w:rPr>
                <w:rFonts w:ascii="Arial" w:eastAsia="Times New Roman" w:hAnsi="Arial" w:cs="Arial"/>
                <w:b/>
                <w:bCs/>
                <w:color w:val="000000"/>
                <w:sz w:val="18"/>
                <w:szCs w:val="18"/>
                <w:vertAlign w:val="superscript"/>
                <w:lang w:val="en-GB" w:eastAsia="en-GB"/>
              </w:rPr>
              <w:t>86</w:t>
            </w:r>
            <w:r w:rsidRPr="00E26E53">
              <w:rPr>
                <w:rFonts w:ascii="Arial" w:eastAsia="Times New Roman" w:hAnsi="Arial" w:cs="Arial"/>
                <w:b/>
                <w:bCs/>
                <w:color w:val="000000"/>
                <w:sz w:val="18"/>
                <w:szCs w:val="18"/>
                <w:lang w:val="en-GB" w:eastAsia="en-GB"/>
              </w:rPr>
              <w:t>Sr)</w:t>
            </w:r>
            <w:r>
              <w:rPr>
                <w:rFonts w:ascii="Arial" w:eastAsia="Times New Roman" w:hAnsi="Arial" w:cs="Arial"/>
                <w:b/>
                <w:bCs/>
                <w:color w:val="000000"/>
                <w:sz w:val="18"/>
                <w:szCs w:val="18"/>
                <w:vertAlign w:val="subscript"/>
                <w:lang w:val="en-GB" w:eastAsia="en-GB"/>
              </w:rPr>
              <w:t>H</w:t>
            </w:r>
          </w:p>
        </w:tc>
        <w:tc>
          <w:tcPr>
            <w:tcW w:w="1276" w:type="dxa"/>
            <w:noWrap/>
            <w:vAlign w:val="center"/>
            <w:hideMark/>
          </w:tcPr>
          <w:p w14:paraId="64F1796D" w14:textId="65A21B6F" w:rsidR="00AA10DB" w:rsidRPr="00DA2E91" w:rsidRDefault="00AA10DB" w:rsidP="00AA10DB">
            <w:pPr>
              <w:jc w:val="center"/>
              <w:rPr>
                <w:rFonts w:ascii="Arial" w:eastAsia="Times New Roman" w:hAnsi="Arial" w:cs="Arial"/>
                <w:b/>
                <w:bCs/>
                <w:color w:val="000000"/>
                <w:sz w:val="18"/>
                <w:szCs w:val="18"/>
                <w:lang w:val="en-GB" w:eastAsia="en-GB"/>
              </w:rPr>
            </w:pPr>
            <w:r w:rsidRPr="00E26E53">
              <w:rPr>
                <w:rFonts w:ascii="Arial" w:eastAsia="Times New Roman" w:hAnsi="Arial" w:cs="Arial"/>
                <w:b/>
                <w:bCs/>
                <w:color w:val="000000"/>
                <w:sz w:val="18"/>
                <w:szCs w:val="18"/>
                <w:lang w:val="en-GB" w:eastAsia="en-GB"/>
              </w:rPr>
              <w:t>(</w:t>
            </w:r>
            <w:r w:rsidRPr="00E26E53">
              <w:rPr>
                <w:rFonts w:ascii="Arial" w:eastAsia="Times New Roman" w:hAnsi="Arial" w:cs="Arial"/>
                <w:b/>
                <w:bCs/>
                <w:color w:val="000000"/>
                <w:sz w:val="18"/>
                <w:szCs w:val="18"/>
                <w:vertAlign w:val="superscript"/>
                <w:lang w:val="en-GB" w:eastAsia="en-GB"/>
              </w:rPr>
              <w:t>87</w:t>
            </w:r>
            <w:r w:rsidRPr="00E26E53">
              <w:rPr>
                <w:rFonts w:ascii="Arial" w:eastAsia="Times New Roman" w:hAnsi="Arial" w:cs="Arial"/>
                <w:b/>
                <w:bCs/>
                <w:color w:val="000000"/>
                <w:sz w:val="18"/>
                <w:szCs w:val="18"/>
                <w:lang w:val="en-GB" w:eastAsia="en-GB"/>
              </w:rPr>
              <w:t>Sr/</w:t>
            </w:r>
            <w:r w:rsidRPr="00E26E53">
              <w:rPr>
                <w:rFonts w:ascii="Arial" w:eastAsia="Times New Roman" w:hAnsi="Arial" w:cs="Arial"/>
                <w:b/>
                <w:bCs/>
                <w:color w:val="000000"/>
                <w:sz w:val="18"/>
                <w:szCs w:val="18"/>
                <w:vertAlign w:val="superscript"/>
                <w:lang w:val="en-GB" w:eastAsia="en-GB"/>
              </w:rPr>
              <w:t>86</w:t>
            </w:r>
            <w:r w:rsidRPr="00E26E53">
              <w:rPr>
                <w:rFonts w:ascii="Arial" w:eastAsia="Times New Roman" w:hAnsi="Arial" w:cs="Arial"/>
                <w:b/>
                <w:bCs/>
                <w:color w:val="000000"/>
                <w:sz w:val="18"/>
                <w:szCs w:val="18"/>
                <w:lang w:val="en-GB" w:eastAsia="en-GB"/>
              </w:rPr>
              <w:t>Sr)</w:t>
            </w:r>
            <w:r w:rsidRPr="00E26E53">
              <w:rPr>
                <w:rFonts w:ascii="Arial" w:eastAsia="Times New Roman" w:hAnsi="Arial" w:cs="Arial"/>
                <w:b/>
                <w:bCs/>
                <w:color w:val="000000"/>
                <w:sz w:val="18"/>
                <w:szCs w:val="18"/>
                <w:vertAlign w:val="subscript"/>
                <w:lang w:val="en-GB" w:eastAsia="en-GB"/>
              </w:rPr>
              <w:t>W</w:t>
            </w:r>
          </w:p>
        </w:tc>
        <w:tc>
          <w:tcPr>
            <w:tcW w:w="1276" w:type="dxa"/>
            <w:noWrap/>
            <w:vAlign w:val="center"/>
            <w:hideMark/>
          </w:tcPr>
          <w:p w14:paraId="1C6A42A6" w14:textId="10C1AA21" w:rsidR="00AA10DB" w:rsidRPr="00DA2E91" w:rsidRDefault="00AA10DB" w:rsidP="00AA10DB">
            <w:pPr>
              <w:jc w:val="center"/>
              <w:rPr>
                <w:rFonts w:ascii="Arial" w:eastAsia="Times New Roman" w:hAnsi="Arial" w:cs="Arial"/>
                <w:b/>
                <w:bCs/>
                <w:color w:val="000000"/>
                <w:sz w:val="18"/>
                <w:szCs w:val="18"/>
                <w:lang w:val="en-GB" w:eastAsia="en-GB"/>
              </w:rPr>
            </w:pPr>
            <w:r>
              <w:rPr>
                <w:rFonts w:ascii="Arial" w:eastAsia="Times New Roman" w:hAnsi="Arial" w:cs="Arial"/>
                <w:b/>
                <w:bCs/>
                <w:color w:val="000000"/>
                <w:sz w:val="18"/>
                <w:szCs w:val="18"/>
                <w:lang w:val="en-GB" w:eastAsia="en-GB"/>
              </w:rPr>
              <w:t>F</w:t>
            </w:r>
            <w:r w:rsidRPr="00E26E53">
              <w:rPr>
                <w:rFonts w:ascii="Arial" w:eastAsia="Times New Roman" w:hAnsi="Arial" w:cs="Arial"/>
                <w:b/>
                <w:bCs/>
                <w:color w:val="000000"/>
                <w:sz w:val="18"/>
                <w:szCs w:val="18"/>
                <w:vertAlign w:val="subscript"/>
                <w:lang w:val="en-GB" w:eastAsia="en-GB"/>
              </w:rPr>
              <w:t>H</w:t>
            </w:r>
          </w:p>
        </w:tc>
        <w:tc>
          <w:tcPr>
            <w:tcW w:w="1276" w:type="dxa"/>
            <w:noWrap/>
            <w:vAlign w:val="center"/>
            <w:hideMark/>
          </w:tcPr>
          <w:p w14:paraId="338BA7DB" w14:textId="5FE2D9C8" w:rsidR="00AA10DB" w:rsidRPr="00DA2E91" w:rsidRDefault="00AA10DB" w:rsidP="00AA10DB">
            <w:pPr>
              <w:jc w:val="center"/>
              <w:rPr>
                <w:rFonts w:ascii="Arial" w:eastAsia="Times New Roman" w:hAnsi="Arial" w:cs="Arial"/>
                <w:b/>
                <w:bCs/>
                <w:color w:val="000000"/>
                <w:sz w:val="18"/>
                <w:szCs w:val="18"/>
                <w:lang w:val="en-GB" w:eastAsia="en-GB"/>
              </w:rPr>
            </w:pPr>
            <w:r>
              <w:rPr>
                <w:rFonts w:ascii="Arial" w:eastAsia="Times New Roman" w:hAnsi="Arial" w:cs="Arial"/>
                <w:b/>
                <w:bCs/>
                <w:color w:val="000000"/>
                <w:sz w:val="18"/>
                <w:szCs w:val="18"/>
                <w:lang w:val="en-GB" w:eastAsia="en-GB"/>
              </w:rPr>
              <w:t>F</w:t>
            </w:r>
            <w:r w:rsidRPr="00E26E53">
              <w:rPr>
                <w:rFonts w:ascii="Arial" w:eastAsia="Times New Roman" w:hAnsi="Arial" w:cs="Arial"/>
                <w:b/>
                <w:bCs/>
                <w:color w:val="000000"/>
                <w:sz w:val="18"/>
                <w:szCs w:val="18"/>
                <w:vertAlign w:val="subscript"/>
                <w:lang w:val="en-GB" w:eastAsia="en-GB"/>
              </w:rPr>
              <w:t>W</w:t>
            </w:r>
          </w:p>
        </w:tc>
        <w:tc>
          <w:tcPr>
            <w:tcW w:w="1276" w:type="dxa"/>
            <w:vAlign w:val="center"/>
          </w:tcPr>
          <w:p w14:paraId="2B489A34" w14:textId="5B2D843C" w:rsidR="00AA10DB" w:rsidRDefault="00AA10DB" w:rsidP="00AA10DB">
            <w:pPr>
              <w:jc w:val="center"/>
              <w:rPr>
                <w:rFonts w:ascii="Arial" w:eastAsia="Times New Roman" w:hAnsi="Arial" w:cs="Arial"/>
                <w:b/>
                <w:bCs/>
                <w:color w:val="000000"/>
                <w:sz w:val="18"/>
                <w:szCs w:val="18"/>
                <w:lang w:val="en-GB" w:eastAsia="en-GB"/>
              </w:rPr>
            </w:pPr>
            <w:r>
              <w:rPr>
                <w:rFonts w:ascii="Arial" w:eastAsia="Times New Roman" w:hAnsi="Arial" w:cs="Arial"/>
                <w:b/>
                <w:bCs/>
                <w:color w:val="000000"/>
                <w:sz w:val="18"/>
                <w:szCs w:val="18"/>
                <w:lang w:val="en-GB" w:eastAsia="en-GB"/>
              </w:rPr>
              <w:t>F</w:t>
            </w:r>
            <w:r w:rsidRPr="00AA10DB">
              <w:rPr>
                <w:rFonts w:ascii="Arial" w:eastAsia="Times New Roman" w:hAnsi="Arial" w:cs="Arial"/>
                <w:b/>
                <w:bCs/>
                <w:color w:val="000000"/>
                <w:sz w:val="18"/>
                <w:szCs w:val="18"/>
                <w:vertAlign w:val="subscript"/>
                <w:lang w:val="en-GB" w:eastAsia="en-GB"/>
              </w:rPr>
              <w:t>H</w:t>
            </w:r>
            <w:r>
              <w:rPr>
                <w:rFonts w:ascii="Arial" w:eastAsia="Times New Roman" w:hAnsi="Arial" w:cs="Arial"/>
                <w:b/>
                <w:bCs/>
                <w:color w:val="000000"/>
                <w:sz w:val="18"/>
                <w:szCs w:val="18"/>
                <w:lang w:val="en-GB" w:eastAsia="en-GB"/>
              </w:rPr>
              <w:t>/F</w:t>
            </w:r>
            <w:r w:rsidRPr="00AA10DB">
              <w:rPr>
                <w:rFonts w:ascii="Arial" w:eastAsia="Times New Roman" w:hAnsi="Arial" w:cs="Arial"/>
                <w:b/>
                <w:bCs/>
                <w:color w:val="000000"/>
                <w:sz w:val="18"/>
                <w:szCs w:val="18"/>
                <w:vertAlign w:val="subscript"/>
                <w:lang w:val="en-GB" w:eastAsia="en-GB"/>
              </w:rPr>
              <w:t>W</w:t>
            </w:r>
          </w:p>
        </w:tc>
      </w:tr>
      <w:tr w:rsidR="000A6576" w:rsidRPr="00DA2E91" w14:paraId="394010DA" w14:textId="65EDF5DE" w:rsidTr="000A6576">
        <w:trPr>
          <w:trHeight w:val="397"/>
        </w:trPr>
        <w:tc>
          <w:tcPr>
            <w:tcW w:w="1129" w:type="dxa"/>
            <w:noWrap/>
            <w:vAlign w:val="center"/>
          </w:tcPr>
          <w:p w14:paraId="6E0378DA" w14:textId="652415DB" w:rsidR="000A6576" w:rsidRPr="00DA2E91" w:rsidRDefault="000A6576" w:rsidP="000A6576">
            <w:pP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3.52 Ga</w:t>
            </w:r>
          </w:p>
        </w:tc>
        <w:tc>
          <w:tcPr>
            <w:tcW w:w="1275" w:type="dxa"/>
            <w:noWrap/>
            <w:vAlign w:val="center"/>
          </w:tcPr>
          <w:p w14:paraId="16404712" w14:textId="35FA1241" w:rsidR="000A6576" w:rsidRPr="00DA2E91" w:rsidRDefault="000A6576" w:rsidP="000A6576">
            <w:pPr>
              <w:jc w:val="center"/>
              <w:rPr>
                <w:rFonts w:ascii="Arial" w:eastAsia="Times New Roman" w:hAnsi="Arial" w:cs="Arial"/>
                <w:color w:val="000000"/>
                <w:sz w:val="18"/>
                <w:szCs w:val="18"/>
                <w:lang w:val="en-GB" w:eastAsia="en-GB"/>
              </w:rPr>
            </w:pPr>
            <w:r>
              <w:rPr>
                <w:rFonts w:ascii="Arial" w:hAnsi="Arial" w:cs="Arial"/>
                <w:color w:val="000000"/>
                <w:sz w:val="18"/>
                <w:szCs w:val="18"/>
              </w:rPr>
              <w:t>0.700480</w:t>
            </w:r>
          </w:p>
        </w:tc>
        <w:tc>
          <w:tcPr>
            <w:tcW w:w="1276" w:type="dxa"/>
            <w:noWrap/>
            <w:vAlign w:val="center"/>
          </w:tcPr>
          <w:p w14:paraId="3AF34B64" w14:textId="559B232D" w:rsidR="000A6576" w:rsidRPr="00DA2E91" w:rsidRDefault="000A6576" w:rsidP="000A6576">
            <w:pPr>
              <w:jc w:val="center"/>
              <w:rPr>
                <w:rFonts w:ascii="Arial" w:eastAsia="Times New Roman" w:hAnsi="Arial" w:cs="Arial"/>
                <w:color w:val="000000"/>
                <w:sz w:val="18"/>
                <w:szCs w:val="18"/>
                <w:lang w:val="en-GB" w:eastAsia="en-GB"/>
              </w:rPr>
            </w:pPr>
            <w:r>
              <w:rPr>
                <w:rFonts w:ascii="Arial" w:hAnsi="Arial" w:cs="Arial"/>
                <w:color w:val="000000"/>
                <w:sz w:val="18"/>
                <w:szCs w:val="18"/>
              </w:rPr>
              <w:t>0.699889</w:t>
            </w:r>
          </w:p>
        </w:tc>
        <w:tc>
          <w:tcPr>
            <w:tcW w:w="1276" w:type="dxa"/>
            <w:noWrap/>
            <w:vAlign w:val="center"/>
          </w:tcPr>
          <w:p w14:paraId="22A00A9B" w14:textId="3BA14DD7" w:rsidR="000A6576" w:rsidRPr="00DA2E91" w:rsidRDefault="000A6576" w:rsidP="000A6576">
            <w:pPr>
              <w:jc w:val="center"/>
              <w:rPr>
                <w:rFonts w:ascii="Arial" w:eastAsia="Times New Roman" w:hAnsi="Arial" w:cs="Arial"/>
                <w:color w:val="000000"/>
                <w:sz w:val="18"/>
                <w:szCs w:val="18"/>
                <w:lang w:val="en-GB" w:eastAsia="en-GB"/>
              </w:rPr>
            </w:pPr>
            <w:r>
              <w:rPr>
                <w:rFonts w:ascii="Arial" w:hAnsi="Arial" w:cs="Arial"/>
                <w:color w:val="000000"/>
                <w:sz w:val="18"/>
                <w:szCs w:val="18"/>
              </w:rPr>
              <w:t>0.702328</w:t>
            </w:r>
          </w:p>
        </w:tc>
        <w:tc>
          <w:tcPr>
            <w:tcW w:w="1276" w:type="dxa"/>
            <w:noWrap/>
            <w:vAlign w:val="center"/>
          </w:tcPr>
          <w:p w14:paraId="70C39686" w14:textId="1C6855E0" w:rsidR="000A6576" w:rsidRPr="00DA2E91" w:rsidRDefault="000A6576" w:rsidP="000A6576">
            <w:pPr>
              <w:jc w:val="center"/>
              <w:rPr>
                <w:rFonts w:ascii="Arial" w:eastAsia="Times New Roman" w:hAnsi="Arial" w:cs="Arial"/>
                <w:color w:val="000000"/>
                <w:sz w:val="18"/>
                <w:szCs w:val="18"/>
                <w:lang w:val="en-GB" w:eastAsia="en-GB"/>
              </w:rPr>
            </w:pPr>
            <w:r>
              <w:rPr>
                <w:rFonts w:ascii="Arial" w:hAnsi="Arial" w:cs="Arial"/>
                <w:color w:val="000000"/>
                <w:sz w:val="18"/>
                <w:szCs w:val="18"/>
              </w:rPr>
              <w:t>4.20E+10</w:t>
            </w:r>
          </w:p>
        </w:tc>
        <w:tc>
          <w:tcPr>
            <w:tcW w:w="1276" w:type="dxa"/>
            <w:noWrap/>
            <w:vAlign w:val="center"/>
          </w:tcPr>
          <w:p w14:paraId="1A72980E" w14:textId="69B33DFA" w:rsidR="000A6576" w:rsidRPr="00DA2E91" w:rsidRDefault="000A6576" w:rsidP="000A6576">
            <w:pPr>
              <w:jc w:val="center"/>
              <w:rPr>
                <w:rFonts w:ascii="Arial" w:eastAsia="Times New Roman" w:hAnsi="Arial" w:cs="Arial"/>
                <w:color w:val="000000"/>
                <w:sz w:val="18"/>
                <w:szCs w:val="18"/>
                <w:lang w:val="en-GB" w:eastAsia="en-GB"/>
              </w:rPr>
            </w:pPr>
            <w:r>
              <w:rPr>
                <w:rFonts w:ascii="Arial" w:hAnsi="Arial" w:cs="Arial"/>
                <w:color w:val="000000"/>
                <w:sz w:val="18"/>
                <w:szCs w:val="18"/>
              </w:rPr>
              <w:t>1.34E+10</w:t>
            </w:r>
          </w:p>
        </w:tc>
        <w:tc>
          <w:tcPr>
            <w:tcW w:w="1276" w:type="dxa"/>
            <w:vAlign w:val="center"/>
          </w:tcPr>
          <w:p w14:paraId="74FE2F5F" w14:textId="17BF27BF" w:rsidR="000A6576" w:rsidRPr="00DA2E91" w:rsidRDefault="000A6576" w:rsidP="000A6576">
            <w:pPr>
              <w:jc w:val="center"/>
              <w:rPr>
                <w:rFonts w:ascii="Arial" w:eastAsia="Times New Roman" w:hAnsi="Arial" w:cs="Arial"/>
                <w:color w:val="000000"/>
                <w:sz w:val="18"/>
                <w:szCs w:val="18"/>
                <w:lang w:val="en-GB" w:eastAsia="en-GB"/>
              </w:rPr>
            </w:pPr>
            <w:r>
              <w:rPr>
                <w:rFonts w:ascii="Arial" w:hAnsi="Arial" w:cs="Arial"/>
                <w:color w:val="000000"/>
                <w:sz w:val="18"/>
                <w:szCs w:val="18"/>
              </w:rPr>
              <w:t>3.1</w:t>
            </w:r>
          </w:p>
        </w:tc>
      </w:tr>
      <w:tr w:rsidR="000A6576" w:rsidRPr="00DA2E91" w14:paraId="3BA3C4AF" w14:textId="32FCABC5" w:rsidTr="000A6576">
        <w:trPr>
          <w:trHeight w:val="397"/>
        </w:trPr>
        <w:tc>
          <w:tcPr>
            <w:tcW w:w="1129" w:type="dxa"/>
            <w:noWrap/>
            <w:vAlign w:val="center"/>
          </w:tcPr>
          <w:p w14:paraId="69D344C6" w14:textId="35AE5059" w:rsidR="000A6576" w:rsidRPr="00DA2E91" w:rsidRDefault="000A6576" w:rsidP="000A6576">
            <w:pP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3.41 Ga</w:t>
            </w:r>
          </w:p>
        </w:tc>
        <w:tc>
          <w:tcPr>
            <w:tcW w:w="1275" w:type="dxa"/>
            <w:noWrap/>
            <w:vAlign w:val="center"/>
          </w:tcPr>
          <w:p w14:paraId="69024801" w14:textId="3633F870" w:rsidR="000A6576" w:rsidRPr="00DA2E91" w:rsidRDefault="000A6576" w:rsidP="000A6576">
            <w:pPr>
              <w:jc w:val="center"/>
              <w:rPr>
                <w:rFonts w:ascii="Arial" w:eastAsia="Times New Roman" w:hAnsi="Arial" w:cs="Arial"/>
                <w:color w:val="000000"/>
                <w:sz w:val="18"/>
                <w:szCs w:val="18"/>
                <w:lang w:val="en-GB" w:eastAsia="en-GB"/>
              </w:rPr>
            </w:pPr>
            <w:r>
              <w:rPr>
                <w:rFonts w:ascii="Arial" w:hAnsi="Arial" w:cs="Arial"/>
                <w:color w:val="000000"/>
                <w:sz w:val="18"/>
                <w:szCs w:val="18"/>
              </w:rPr>
              <w:t>0.700792</w:t>
            </w:r>
          </w:p>
        </w:tc>
        <w:tc>
          <w:tcPr>
            <w:tcW w:w="1276" w:type="dxa"/>
            <w:noWrap/>
            <w:vAlign w:val="center"/>
          </w:tcPr>
          <w:p w14:paraId="179133AB" w14:textId="02CEB789" w:rsidR="000A6576" w:rsidRPr="00DA2E91" w:rsidRDefault="000A6576" w:rsidP="000A6576">
            <w:pPr>
              <w:jc w:val="center"/>
              <w:rPr>
                <w:rFonts w:ascii="Arial" w:eastAsia="Times New Roman" w:hAnsi="Arial" w:cs="Arial"/>
                <w:color w:val="000000"/>
                <w:sz w:val="18"/>
                <w:szCs w:val="18"/>
                <w:lang w:val="en-GB" w:eastAsia="en-GB"/>
              </w:rPr>
            </w:pPr>
            <w:r>
              <w:rPr>
                <w:rFonts w:ascii="Arial" w:hAnsi="Arial" w:cs="Arial"/>
                <w:color w:val="000000"/>
                <w:sz w:val="18"/>
                <w:szCs w:val="18"/>
              </w:rPr>
              <w:t>0.699986</w:t>
            </w:r>
          </w:p>
        </w:tc>
        <w:tc>
          <w:tcPr>
            <w:tcW w:w="1276" w:type="dxa"/>
            <w:noWrap/>
            <w:vAlign w:val="center"/>
          </w:tcPr>
          <w:p w14:paraId="3877F0C7" w14:textId="4F63A3E3" w:rsidR="000A6576" w:rsidRPr="00DA2E91" w:rsidRDefault="000A6576" w:rsidP="000A6576">
            <w:pPr>
              <w:jc w:val="center"/>
              <w:rPr>
                <w:rFonts w:ascii="Arial" w:eastAsia="Times New Roman" w:hAnsi="Arial" w:cs="Arial"/>
                <w:color w:val="000000"/>
                <w:sz w:val="18"/>
                <w:szCs w:val="18"/>
                <w:lang w:val="en-GB" w:eastAsia="en-GB"/>
              </w:rPr>
            </w:pPr>
            <w:r>
              <w:rPr>
                <w:rFonts w:ascii="Arial" w:hAnsi="Arial" w:cs="Arial"/>
                <w:color w:val="000000"/>
                <w:sz w:val="18"/>
                <w:szCs w:val="18"/>
              </w:rPr>
              <w:t>0.702627</w:t>
            </w:r>
          </w:p>
        </w:tc>
        <w:tc>
          <w:tcPr>
            <w:tcW w:w="1276" w:type="dxa"/>
            <w:noWrap/>
            <w:vAlign w:val="center"/>
          </w:tcPr>
          <w:p w14:paraId="6C5CCAF9" w14:textId="1C5D843A" w:rsidR="000A6576" w:rsidRPr="00DA2E91" w:rsidRDefault="000A6576" w:rsidP="000A6576">
            <w:pPr>
              <w:jc w:val="center"/>
              <w:rPr>
                <w:rFonts w:ascii="Arial" w:eastAsia="Times New Roman" w:hAnsi="Arial" w:cs="Arial"/>
                <w:color w:val="000000"/>
                <w:sz w:val="18"/>
                <w:szCs w:val="18"/>
                <w:lang w:val="en-GB" w:eastAsia="en-GB"/>
              </w:rPr>
            </w:pPr>
            <w:r>
              <w:rPr>
                <w:rFonts w:ascii="Arial" w:hAnsi="Arial" w:cs="Arial"/>
                <w:color w:val="000000"/>
                <w:sz w:val="18"/>
                <w:szCs w:val="18"/>
              </w:rPr>
              <w:t>4.00E+10</w:t>
            </w:r>
          </w:p>
        </w:tc>
        <w:tc>
          <w:tcPr>
            <w:tcW w:w="1276" w:type="dxa"/>
            <w:noWrap/>
            <w:vAlign w:val="center"/>
          </w:tcPr>
          <w:p w14:paraId="3EE393A4" w14:textId="4AA667D5" w:rsidR="000A6576" w:rsidRPr="00DA2E91" w:rsidRDefault="000A6576" w:rsidP="000A6576">
            <w:pPr>
              <w:jc w:val="center"/>
              <w:rPr>
                <w:rFonts w:ascii="Arial" w:eastAsia="Times New Roman" w:hAnsi="Arial" w:cs="Arial"/>
                <w:color w:val="000000"/>
                <w:sz w:val="18"/>
                <w:szCs w:val="18"/>
                <w:lang w:val="en-GB" w:eastAsia="en-GB"/>
              </w:rPr>
            </w:pPr>
            <w:r>
              <w:rPr>
                <w:rFonts w:ascii="Arial" w:hAnsi="Arial" w:cs="Arial"/>
                <w:color w:val="000000"/>
                <w:sz w:val="18"/>
                <w:szCs w:val="18"/>
              </w:rPr>
              <w:t>1.76E+10</w:t>
            </w:r>
          </w:p>
        </w:tc>
        <w:tc>
          <w:tcPr>
            <w:tcW w:w="1276" w:type="dxa"/>
            <w:vAlign w:val="center"/>
          </w:tcPr>
          <w:p w14:paraId="22567CC2" w14:textId="1B647FBD" w:rsidR="000A6576" w:rsidRPr="00DA2E91" w:rsidRDefault="000A6576" w:rsidP="000A6576">
            <w:pPr>
              <w:jc w:val="center"/>
              <w:rPr>
                <w:rFonts w:ascii="Arial" w:eastAsia="Times New Roman" w:hAnsi="Arial" w:cs="Arial"/>
                <w:color w:val="000000"/>
                <w:sz w:val="18"/>
                <w:szCs w:val="18"/>
                <w:lang w:val="en-GB" w:eastAsia="en-GB"/>
              </w:rPr>
            </w:pPr>
            <w:r>
              <w:rPr>
                <w:rFonts w:ascii="Arial" w:hAnsi="Arial" w:cs="Arial"/>
                <w:color w:val="000000"/>
                <w:sz w:val="18"/>
                <w:szCs w:val="18"/>
              </w:rPr>
              <w:t>2.3</w:t>
            </w:r>
          </w:p>
        </w:tc>
      </w:tr>
      <w:tr w:rsidR="000A6576" w:rsidRPr="00DA2E91" w14:paraId="1291C556" w14:textId="5BC80F3E" w:rsidTr="000A6576">
        <w:trPr>
          <w:trHeight w:val="397"/>
        </w:trPr>
        <w:tc>
          <w:tcPr>
            <w:tcW w:w="1129" w:type="dxa"/>
            <w:noWrap/>
            <w:vAlign w:val="center"/>
          </w:tcPr>
          <w:p w14:paraId="14BD39B4" w14:textId="00CE2B2D" w:rsidR="000A6576" w:rsidRPr="00DA2E91" w:rsidRDefault="000A6576" w:rsidP="000A6576">
            <w:pPr>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3.24 Ga</w:t>
            </w:r>
          </w:p>
        </w:tc>
        <w:tc>
          <w:tcPr>
            <w:tcW w:w="1275" w:type="dxa"/>
            <w:noWrap/>
            <w:vAlign w:val="center"/>
          </w:tcPr>
          <w:p w14:paraId="3A5B76D9" w14:textId="3C93203F" w:rsidR="000A6576" w:rsidRPr="00DA2E91" w:rsidRDefault="000A6576" w:rsidP="000A6576">
            <w:pPr>
              <w:jc w:val="center"/>
              <w:rPr>
                <w:rFonts w:ascii="Arial" w:eastAsia="Times New Roman" w:hAnsi="Arial" w:cs="Arial"/>
                <w:color w:val="000000"/>
                <w:sz w:val="18"/>
                <w:szCs w:val="18"/>
                <w:lang w:val="en-GB" w:eastAsia="en-GB"/>
              </w:rPr>
            </w:pPr>
            <w:r>
              <w:rPr>
                <w:rFonts w:ascii="Arial" w:hAnsi="Arial" w:cs="Arial"/>
                <w:color w:val="000000"/>
                <w:sz w:val="18"/>
                <w:szCs w:val="18"/>
              </w:rPr>
              <w:t>0.701250</w:t>
            </w:r>
          </w:p>
        </w:tc>
        <w:tc>
          <w:tcPr>
            <w:tcW w:w="1276" w:type="dxa"/>
            <w:noWrap/>
            <w:vAlign w:val="center"/>
          </w:tcPr>
          <w:p w14:paraId="61EB2F1B" w14:textId="7348E720" w:rsidR="000A6576" w:rsidRPr="00DA2E91" w:rsidRDefault="000A6576" w:rsidP="000A6576">
            <w:pPr>
              <w:jc w:val="center"/>
              <w:rPr>
                <w:rFonts w:ascii="Arial" w:eastAsia="Times New Roman" w:hAnsi="Arial" w:cs="Arial"/>
                <w:color w:val="000000"/>
                <w:sz w:val="18"/>
                <w:szCs w:val="18"/>
                <w:lang w:val="en-GB" w:eastAsia="en-GB"/>
              </w:rPr>
            </w:pPr>
            <w:r>
              <w:rPr>
                <w:rFonts w:ascii="Arial" w:hAnsi="Arial" w:cs="Arial"/>
                <w:color w:val="000000"/>
                <w:sz w:val="18"/>
                <w:szCs w:val="18"/>
              </w:rPr>
              <w:t>0.700132</w:t>
            </w:r>
          </w:p>
        </w:tc>
        <w:tc>
          <w:tcPr>
            <w:tcW w:w="1276" w:type="dxa"/>
            <w:noWrap/>
            <w:vAlign w:val="center"/>
          </w:tcPr>
          <w:p w14:paraId="167B1B91" w14:textId="4ED7B973" w:rsidR="000A6576" w:rsidRPr="00DA2E91" w:rsidRDefault="000A6576" w:rsidP="000A6576">
            <w:pPr>
              <w:jc w:val="center"/>
              <w:rPr>
                <w:rFonts w:ascii="Arial" w:eastAsia="Times New Roman" w:hAnsi="Arial" w:cs="Arial"/>
                <w:color w:val="000000"/>
                <w:sz w:val="18"/>
                <w:szCs w:val="18"/>
                <w:lang w:val="en-GB" w:eastAsia="en-GB"/>
              </w:rPr>
            </w:pPr>
            <w:r>
              <w:rPr>
                <w:rFonts w:ascii="Arial" w:hAnsi="Arial" w:cs="Arial"/>
                <w:color w:val="000000"/>
                <w:sz w:val="18"/>
                <w:szCs w:val="18"/>
              </w:rPr>
              <w:t>0.703076</w:t>
            </w:r>
          </w:p>
        </w:tc>
        <w:tc>
          <w:tcPr>
            <w:tcW w:w="1276" w:type="dxa"/>
            <w:noWrap/>
            <w:vAlign w:val="center"/>
          </w:tcPr>
          <w:p w14:paraId="0BDD4DB7" w14:textId="6CEA2A25" w:rsidR="000A6576" w:rsidRPr="00DA2E91" w:rsidRDefault="000A6576" w:rsidP="000A6576">
            <w:pPr>
              <w:jc w:val="center"/>
              <w:rPr>
                <w:rFonts w:ascii="Arial" w:eastAsia="Times New Roman" w:hAnsi="Arial" w:cs="Arial"/>
                <w:color w:val="000000"/>
                <w:sz w:val="18"/>
                <w:szCs w:val="18"/>
                <w:lang w:val="en-GB" w:eastAsia="en-GB"/>
              </w:rPr>
            </w:pPr>
            <w:r>
              <w:rPr>
                <w:rFonts w:ascii="Arial" w:hAnsi="Arial" w:cs="Arial"/>
                <w:color w:val="000000"/>
                <w:sz w:val="18"/>
                <w:szCs w:val="18"/>
              </w:rPr>
              <w:t>3.80E+10</w:t>
            </w:r>
          </w:p>
        </w:tc>
        <w:tc>
          <w:tcPr>
            <w:tcW w:w="1276" w:type="dxa"/>
            <w:noWrap/>
            <w:vAlign w:val="center"/>
          </w:tcPr>
          <w:p w14:paraId="43FB1642" w14:textId="6E5FD07D" w:rsidR="000A6576" w:rsidRPr="00DA2E91" w:rsidRDefault="000A6576" w:rsidP="000A6576">
            <w:pPr>
              <w:jc w:val="center"/>
              <w:rPr>
                <w:rFonts w:ascii="Arial" w:eastAsia="Times New Roman" w:hAnsi="Arial" w:cs="Arial"/>
                <w:color w:val="000000"/>
                <w:sz w:val="18"/>
                <w:szCs w:val="18"/>
                <w:lang w:val="en-GB" w:eastAsia="en-GB"/>
              </w:rPr>
            </w:pPr>
            <w:r>
              <w:rPr>
                <w:rFonts w:ascii="Arial" w:hAnsi="Arial" w:cs="Arial"/>
                <w:color w:val="000000"/>
                <w:sz w:val="18"/>
                <w:szCs w:val="18"/>
              </w:rPr>
              <w:t>2.33E+10</w:t>
            </w:r>
          </w:p>
        </w:tc>
        <w:tc>
          <w:tcPr>
            <w:tcW w:w="1276" w:type="dxa"/>
            <w:vAlign w:val="center"/>
          </w:tcPr>
          <w:p w14:paraId="24FDB75C" w14:textId="798535B8" w:rsidR="000A6576" w:rsidRPr="00DA2E91" w:rsidRDefault="000A6576" w:rsidP="000A6576">
            <w:pPr>
              <w:jc w:val="center"/>
              <w:rPr>
                <w:rFonts w:ascii="Arial" w:eastAsia="Times New Roman" w:hAnsi="Arial" w:cs="Arial"/>
                <w:color w:val="000000"/>
                <w:sz w:val="18"/>
                <w:szCs w:val="18"/>
                <w:lang w:val="en-GB" w:eastAsia="en-GB"/>
              </w:rPr>
            </w:pPr>
            <w:r>
              <w:rPr>
                <w:rFonts w:ascii="Arial" w:hAnsi="Arial" w:cs="Arial"/>
                <w:color w:val="000000"/>
                <w:sz w:val="18"/>
                <w:szCs w:val="18"/>
              </w:rPr>
              <w:t>1.6</w:t>
            </w:r>
          </w:p>
        </w:tc>
      </w:tr>
    </w:tbl>
    <w:p w14:paraId="7D9724B8" w14:textId="04366159" w:rsidR="0037230A" w:rsidRDefault="0037230A" w:rsidP="00E6731A">
      <w:pPr>
        <w:spacing w:line="360" w:lineRule="auto"/>
        <w:jc w:val="both"/>
        <w:rPr>
          <w:rFonts w:cs="Times New Roman"/>
          <w:bCs/>
        </w:rPr>
      </w:pPr>
    </w:p>
    <w:p w14:paraId="1CA1740A" w14:textId="6E8EE1FD" w:rsidR="00755ECC" w:rsidRDefault="00755ECC" w:rsidP="00E6731A">
      <w:pPr>
        <w:spacing w:line="360" w:lineRule="auto"/>
        <w:jc w:val="both"/>
        <w:rPr>
          <w:rFonts w:cs="Times New Roman"/>
          <w:i/>
          <w:sz w:val="20"/>
          <w:szCs w:val="20"/>
        </w:rPr>
      </w:pPr>
      <w:r w:rsidRPr="002423C8">
        <w:rPr>
          <w:rFonts w:cs="Times New Roman"/>
          <w:b/>
          <w:sz w:val="20"/>
          <w:szCs w:val="20"/>
        </w:rPr>
        <w:t>Table S</w:t>
      </w:r>
      <w:r>
        <w:rPr>
          <w:rFonts w:cs="Times New Roman"/>
          <w:b/>
          <w:sz w:val="20"/>
          <w:szCs w:val="20"/>
        </w:rPr>
        <w:t>7</w:t>
      </w:r>
      <w:r w:rsidRPr="002423C8">
        <w:rPr>
          <w:rFonts w:cs="Times New Roman"/>
          <w:i/>
          <w:sz w:val="20"/>
          <w:szCs w:val="20"/>
        </w:rPr>
        <w:t xml:space="preserve"> </w:t>
      </w:r>
      <w:r>
        <w:rPr>
          <w:rFonts w:cs="Times New Roman"/>
          <w:i/>
          <w:sz w:val="20"/>
          <w:szCs w:val="20"/>
        </w:rPr>
        <w:t>Calculated weathering fluxes and flux ratios (F</w:t>
      </w:r>
      <w:r>
        <w:rPr>
          <w:rFonts w:cs="Times New Roman"/>
          <w:i/>
          <w:sz w:val="20"/>
          <w:szCs w:val="20"/>
          <w:vertAlign w:val="subscript"/>
        </w:rPr>
        <w:t>H</w:t>
      </w:r>
      <w:r>
        <w:rPr>
          <w:rFonts w:cs="Times New Roman"/>
          <w:i/>
          <w:sz w:val="20"/>
          <w:szCs w:val="20"/>
        </w:rPr>
        <w:t>/F</w:t>
      </w:r>
      <w:r>
        <w:rPr>
          <w:rFonts w:cs="Times New Roman"/>
          <w:i/>
          <w:sz w:val="20"/>
          <w:szCs w:val="20"/>
          <w:vertAlign w:val="subscript"/>
        </w:rPr>
        <w:t>W</w:t>
      </w:r>
      <w:r>
        <w:rPr>
          <w:rFonts w:cs="Times New Roman"/>
          <w:i/>
          <w:sz w:val="20"/>
          <w:szCs w:val="20"/>
        </w:rPr>
        <w:t xml:space="preserve">) </w:t>
      </w:r>
      <w:r w:rsidR="0049411B">
        <w:rPr>
          <w:rFonts w:cs="Times New Roman"/>
          <w:i/>
          <w:sz w:val="20"/>
          <w:szCs w:val="20"/>
        </w:rPr>
        <w:t xml:space="preserve">throughout the Paleoarchean. Sr isotopic compositions of the hydrothermal and weathering fluxes are based on trends for the depleted mantle and continental crust (see main text for </w:t>
      </w:r>
      <w:r w:rsidR="00884442">
        <w:rPr>
          <w:rFonts w:cs="Times New Roman"/>
          <w:i/>
          <w:sz w:val="20"/>
          <w:szCs w:val="20"/>
        </w:rPr>
        <w:t xml:space="preserve">details). </w:t>
      </w:r>
      <w:r w:rsidR="00784DD2">
        <w:rPr>
          <w:rFonts w:cs="Times New Roman"/>
          <w:i/>
          <w:sz w:val="20"/>
          <w:szCs w:val="20"/>
        </w:rPr>
        <w:t xml:space="preserve">Fluxes are given in mol Sr/year. </w:t>
      </w:r>
    </w:p>
    <w:p w14:paraId="7A809CC5" w14:textId="3FE850D4" w:rsidR="00784DD2" w:rsidRDefault="00784DD2" w:rsidP="00E6731A">
      <w:pPr>
        <w:spacing w:line="360" w:lineRule="auto"/>
        <w:jc w:val="both"/>
        <w:rPr>
          <w:rFonts w:cs="Times New Roman"/>
          <w:iCs/>
          <w:sz w:val="22"/>
          <w:szCs w:val="22"/>
        </w:rPr>
      </w:pPr>
    </w:p>
    <w:p w14:paraId="1B93ED96" w14:textId="77777777" w:rsidR="00607686" w:rsidRDefault="00FF4980" w:rsidP="00E6731A">
      <w:pPr>
        <w:spacing w:line="360" w:lineRule="auto"/>
        <w:jc w:val="both"/>
        <w:rPr>
          <w:rFonts w:eastAsiaTheme="minorEastAsia" w:cs="Times New Roman"/>
          <w:bCs/>
        </w:rPr>
      </w:pPr>
      <w:r>
        <w:rPr>
          <w:rFonts w:eastAsiaTheme="minorEastAsia" w:cs="Times New Roman"/>
          <w:bCs/>
        </w:rPr>
        <w:t>Our f</w:t>
      </w:r>
      <w:r w:rsidR="00784DD2">
        <w:rPr>
          <w:rFonts w:eastAsiaTheme="minorEastAsia" w:cs="Times New Roman"/>
          <w:bCs/>
        </w:rPr>
        <w:t xml:space="preserve">lux ratios are of a similar order of magnitude to previous estimates </w:t>
      </w:r>
      <w:r w:rsidR="00784DD2">
        <w:rPr>
          <w:rFonts w:eastAsiaTheme="minorEastAsia" w:cs="Times New Roman"/>
          <w:bCs/>
        </w:rPr>
        <w:fldChar w:fldCharType="begin"/>
      </w:r>
      <w:r w:rsidR="008B25E2">
        <w:rPr>
          <w:rFonts w:eastAsiaTheme="minorEastAsia" w:cs="Times New Roman"/>
          <w:bCs/>
        </w:rPr>
        <w:instrText xml:space="preserve"> ADDIN EN.CITE &lt;EndNote&gt;&lt;Cite&gt;&lt;Author&gt;Kamber&lt;/Author&gt;&lt;Year&gt;2010&lt;/Year&gt;&lt;RecNum&gt;884&lt;/RecNum&gt;&lt;DisplayText&gt;(26, 27)&lt;/DisplayText&gt;&lt;record&gt;&lt;rec-number&gt;884&lt;/rec-number&gt;&lt;foreign-keys&gt;&lt;key app="EN" db-id="dv5px2f2zspae0ed05dpxt9oarss5at5rt00" timestamp="1572956309"&gt;884&lt;/key&gt;&lt;/foreign-keys&gt;&lt;ref-type name="Journal Article"&gt;17&lt;/ref-type&gt;&lt;contributors&gt;&lt;authors&gt;&lt;author&gt;Kamber, Balz S&lt;/author&gt;&lt;/authors&gt;&lt;/contributors&gt;&lt;titles&gt;&lt;title&gt;Archean mafic–ultramafic volcanic landmasses and their effect on ocean–atmosphere chemistry&lt;/title&gt;&lt;secondary-title&gt;Chemical Geology&lt;/secondary-title&gt;&lt;/titles&gt;&lt;periodical&gt;&lt;full-title&gt;Chemical Geology&lt;/full-title&gt;&lt;abbr-1&gt;Chem. Geol.&lt;/abbr-1&gt;&lt;abbr-2&gt;Chem Geol&lt;/abbr-2&gt;&lt;/periodical&gt;&lt;pages&gt;19-28&lt;/pages&gt;&lt;volume&gt;274&lt;/volume&gt;&lt;number&gt;1-2&lt;/number&gt;&lt;dates&gt;&lt;year&gt;2010&lt;/year&gt;&lt;/dates&gt;&lt;isbn&gt;0009-2541&lt;/isbn&gt;&lt;urls&gt;&lt;/urls&gt;&lt;/record&gt;&lt;/Cite&gt;&lt;Cite&gt;&lt;Author&gt;Satkoski&lt;/Author&gt;&lt;Year&gt;2016&lt;/Year&gt;&lt;RecNum&gt;850&lt;/RecNum&gt;&lt;record&gt;&lt;rec-number&gt;850&lt;/rec-number&gt;&lt;foreign-keys&gt;&lt;key app="EN" db-id="dv5px2f2zspae0ed05dpxt9oarss5at5rt00" timestamp="1499173946"&gt;850&lt;/key&gt;&lt;/foreign-keys&gt;&lt;ref-type name="Journal Article"&gt;17&lt;/ref-type&gt;&lt;contributors&gt;&lt;authors&gt;&lt;author&gt;Satkoski, Aaron M&lt;/author&gt;&lt;author&gt;Lowe, Donald R&lt;/author&gt;&lt;author&gt;Beard, Brian L&lt;/author&gt;&lt;author&gt;Coleman, Max L&lt;/author&gt;&lt;author&gt;Johnson, Clark M&lt;/author&gt;&lt;/authors&gt;&lt;/contributors&gt;&lt;titles&gt;&lt;title&gt;A high continental weathering flux into Paleoarchean seawater revealed by strontium isotope analysis of 3.26 Ga barite&lt;/title&gt;&lt;secondary-title&gt;Earth and Planetary Science Letters&lt;/secondary-title&gt;&lt;/titles&gt;&lt;periodical&gt;&lt;full-title&gt;Earth and Planetary Science Letters&lt;/full-title&gt;&lt;abbr-1&gt;Earth Planet. Sci. Lett.&lt;/abbr-1&gt;&lt;abbr-2&gt;Earth Planet Sci Lett&lt;/abbr-2&gt;&lt;/periodical&gt;&lt;pages&gt;28-35&lt;/pages&gt;&lt;volume&gt;454&lt;/volume&gt;&lt;dates&gt;&lt;year&gt;2016&lt;/year&gt;&lt;/dates&gt;&lt;isbn&gt;0012-821X&lt;/isbn&gt;&lt;urls&gt;&lt;/urls&gt;&lt;/record&gt;&lt;/Cite&gt;&lt;/EndNote&gt;</w:instrText>
      </w:r>
      <w:r w:rsidR="00784DD2">
        <w:rPr>
          <w:rFonts w:eastAsiaTheme="minorEastAsia" w:cs="Times New Roman"/>
          <w:bCs/>
        </w:rPr>
        <w:fldChar w:fldCharType="separate"/>
      </w:r>
      <w:r w:rsidR="008B25E2">
        <w:rPr>
          <w:rFonts w:eastAsiaTheme="minorEastAsia" w:cs="Times New Roman"/>
          <w:bCs/>
          <w:noProof/>
        </w:rPr>
        <w:t>(26, 27)</w:t>
      </w:r>
      <w:r w:rsidR="00784DD2">
        <w:rPr>
          <w:rFonts w:eastAsiaTheme="minorEastAsia" w:cs="Times New Roman"/>
          <w:bCs/>
        </w:rPr>
        <w:fldChar w:fldCharType="end"/>
      </w:r>
      <w:r w:rsidR="00607686">
        <w:rPr>
          <w:rFonts w:eastAsiaTheme="minorEastAsia" w:cs="Times New Roman"/>
          <w:bCs/>
        </w:rPr>
        <w:t xml:space="preserve">. </w:t>
      </w:r>
    </w:p>
    <w:p w14:paraId="602CE51C" w14:textId="77777777" w:rsidR="00607686" w:rsidRDefault="00607686" w:rsidP="00E6731A">
      <w:pPr>
        <w:spacing w:line="360" w:lineRule="auto"/>
        <w:jc w:val="both"/>
        <w:rPr>
          <w:rFonts w:eastAsiaTheme="minorEastAsia" w:cs="Times New Roman"/>
          <w:bCs/>
        </w:rPr>
      </w:pPr>
    </w:p>
    <w:p w14:paraId="31E070FF" w14:textId="524A181D" w:rsidR="000E68A6" w:rsidRDefault="00C174B3" w:rsidP="00E6731A">
      <w:pPr>
        <w:spacing w:line="360" w:lineRule="auto"/>
        <w:jc w:val="both"/>
        <w:rPr>
          <w:rFonts w:eastAsiaTheme="minorEastAsia" w:cs="Times New Roman"/>
          <w:bCs/>
        </w:rPr>
      </w:pPr>
      <w:r>
        <w:rPr>
          <w:rFonts w:eastAsiaTheme="minorEastAsia" w:cs="Times New Roman"/>
          <w:bCs/>
        </w:rPr>
        <w:t>W</w:t>
      </w:r>
      <w:r w:rsidR="006E11FD">
        <w:rPr>
          <w:rFonts w:eastAsiaTheme="minorEastAsia" w:cs="Times New Roman"/>
          <w:bCs/>
        </w:rPr>
        <w:t xml:space="preserve">e compare our results with present day weathering fluxes by </w:t>
      </w:r>
      <w:r w:rsidR="0088656F">
        <w:rPr>
          <w:rFonts w:eastAsiaTheme="minorEastAsia" w:cs="Times New Roman"/>
          <w:bCs/>
        </w:rPr>
        <w:t>normalization against the area of emerged continental crust.</w:t>
      </w:r>
      <w:r w:rsidR="00CB10A9">
        <w:rPr>
          <w:rFonts w:eastAsiaTheme="minorEastAsia" w:cs="Times New Roman"/>
          <w:bCs/>
        </w:rPr>
        <w:t xml:space="preserve"> </w:t>
      </w:r>
      <w:r w:rsidR="009B4354">
        <w:rPr>
          <w:rFonts w:eastAsiaTheme="minorEastAsia" w:cs="Times New Roman"/>
          <w:bCs/>
        </w:rPr>
        <w:t xml:space="preserve">Based on a </w:t>
      </w:r>
      <w:r w:rsidR="00875A1F">
        <w:rPr>
          <w:rFonts w:eastAsiaTheme="minorEastAsia" w:cs="Times New Roman"/>
          <w:bCs/>
        </w:rPr>
        <w:t xml:space="preserve">current </w:t>
      </w:r>
      <w:r w:rsidR="009B4354">
        <w:rPr>
          <w:rFonts w:eastAsiaTheme="minorEastAsia" w:cs="Times New Roman"/>
          <w:bCs/>
        </w:rPr>
        <w:t>globa</w:t>
      </w:r>
      <w:r w:rsidR="00C0368E">
        <w:rPr>
          <w:rFonts w:eastAsiaTheme="minorEastAsia" w:cs="Times New Roman"/>
          <w:bCs/>
        </w:rPr>
        <w:t xml:space="preserve">l </w:t>
      </w:r>
      <w:r w:rsidR="00875A1F">
        <w:rPr>
          <w:rFonts w:eastAsiaTheme="minorEastAsia" w:cs="Times New Roman"/>
          <w:bCs/>
        </w:rPr>
        <w:t>riverine Sr flux of 47.6 x 10</w:t>
      </w:r>
      <w:r w:rsidR="00875A1F">
        <w:rPr>
          <w:rFonts w:eastAsiaTheme="minorEastAsia" w:cs="Times New Roman"/>
          <w:bCs/>
          <w:vertAlign w:val="superscript"/>
        </w:rPr>
        <w:t>9</w:t>
      </w:r>
      <w:r w:rsidR="00875A1F">
        <w:rPr>
          <w:rFonts w:eastAsiaTheme="minorEastAsia" w:cs="Times New Roman"/>
          <w:bCs/>
        </w:rPr>
        <w:t xml:space="preserve"> mol/year </w:t>
      </w:r>
      <w:r w:rsidR="00875A1F">
        <w:rPr>
          <w:rFonts w:eastAsiaTheme="minorEastAsia" w:cs="Times New Roman"/>
          <w:bCs/>
        </w:rPr>
        <w:fldChar w:fldCharType="begin"/>
      </w:r>
      <w:r w:rsidR="00875A1F">
        <w:rPr>
          <w:rFonts w:eastAsiaTheme="minorEastAsia" w:cs="Times New Roman"/>
          <w:bCs/>
        </w:rPr>
        <w:instrText xml:space="preserve"> ADDIN EN.CITE &lt;EndNote&gt;&lt;Cite&gt;&lt;Author&gt;Peucker-Ehrenbrink&lt;/Author&gt;&lt;Year&gt;2019&lt;/Year&gt;&lt;RecNum&gt;974&lt;/RecNum&gt;&lt;DisplayText&gt;(28)&lt;/DisplayText&gt;&lt;record&gt;&lt;rec-number&gt;974&lt;/rec-number&gt;&lt;foreign-keys&gt;&lt;key app="EN" db-id="dv5px2f2zspae0ed05dpxt9oarss5at5rt00" timestamp="1600342184"&gt;974&lt;/key&gt;&lt;/foreign-keys&gt;&lt;ref-type name="Journal Article"&gt;17&lt;/ref-type&gt;&lt;contributors&gt;&lt;authors&gt;&lt;author&gt;Peucker-Ehrenbrink, Bernhard&lt;/author&gt;&lt;author&gt;Fiske, Gregory J.&lt;/author&gt;&lt;/authors&gt;&lt;/contributors&gt;&lt;titles&gt;&lt;title&gt;A continental perspective of the seawater 87Sr/86Sr record: A review&lt;/title&gt;&lt;secondary-title&gt;Chemical Geology&lt;/secondary-title&gt;&lt;/titles&gt;&lt;periodical&gt;&lt;full-title&gt;Chemical Geology&lt;/full-title&gt;&lt;abbr-1&gt;Chem. Geol.&lt;/abbr-1&gt;&lt;abbr-2&gt;Chem Geol&lt;/abbr-2&gt;&lt;/periodical&gt;&lt;pages&gt;140-165&lt;/pages&gt;&lt;volume&gt;510&lt;/volume&gt;&lt;keywords&gt;&lt;keyword&gt;Strontium&lt;/keyword&gt;&lt;keyword&gt;Seawater&lt;/keyword&gt;&lt;keyword&gt;River&lt;/keyword&gt;&lt;keyword&gt;Isotope&lt;/keyword&gt;&lt;keyword&gt;Paleoceanography&lt;/keyword&gt;&lt;keyword&gt;Bedrock geology&lt;/keyword&gt;&lt;/keywords&gt;&lt;dates&gt;&lt;year&gt;2019&lt;/year&gt;&lt;pub-dates&gt;&lt;date&gt;2019/04/05/&lt;/date&gt;&lt;/pub-dates&gt;&lt;/dates&gt;&lt;isbn&gt;0009-2541&lt;/isbn&gt;&lt;urls&gt;&lt;related-urls&gt;&lt;url&gt;http://www.sciencedirect.com/science/article/pii/S0009254119300324&lt;/url&gt;&lt;/related-urls&gt;&lt;/urls&gt;&lt;electronic-resource-num&gt;https://doi.org/10.1016/j.chemgeo.2019.01.017&lt;/electronic-resource-num&gt;&lt;/record&gt;&lt;/Cite&gt;&lt;/EndNote&gt;</w:instrText>
      </w:r>
      <w:r w:rsidR="00875A1F">
        <w:rPr>
          <w:rFonts w:eastAsiaTheme="minorEastAsia" w:cs="Times New Roman"/>
          <w:bCs/>
        </w:rPr>
        <w:fldChar w:fldCharType="separate"/>
      </w:r>
      <w:r w:rsidR="00875A1F">
        <w:rPr>
          <w:rFonts w:eastAsiaTheme="minorEastAsia" w:cs="Times New Roman"/>
          <w:bCs/>
          <w:noProof/>
        </w:rPr>
        <w:t>(28)</w:t>
      </w:r>
      <w:r w:rsidR="00875A1F">
        <w:rPr>
          <w:rFonts w:eastAsiaTheme="minorEastAsia" w:cs="Times New Roman"/>
          <w:bCs/>
        </w:rPr>
        <w:fldChar w:fldCharType="end"/>
      </w:r>
      <w:r w:rsidR="005D28A1">
        <w:rPr>
          <w:rFonts w:eastAsiaTheme="minorEastAsia" w:cs="Times New Roman"/>
          <w:bCs/>
        </w:rPr>
        <w:t xml:space="preserve"> and 29% of th</w:t>
      </w:r>
      <w:r w:rsidR="00EB25EA">
        <w:rPr>
          <w:rFonts w:eastAsiaTheme="minorEastAsia" w:cs="Times New Roman"/>
          <w:bCs/>
        </w:rPr>
        <w:t xml:space="preserve">e </w:t>
      </w:r>
      <w:r w:rsidR="00B24D9D">
        <w:rPr>
          <w:rFonts w:eastAsiaTheme="minorEastAsia" w:cs="Times New Roman"/>
          <w:bCs/>
        </w:rPr>
        <w:t xml:space="preserve">Earth’s surface </w:t>
      </w:r>
      <w:r w:rsidR="005E3D98">
        <w:rPr>
          <w:rFonts w:eastAsiaTheme="minorEastAsia" w:cs="Times New Roman"/>
          <w:bCs/>
        </w:rPr>
        <w:t xml:space="preserve">(total </w:t>
      </w:r>
      <w:r w:rsidR="008658DF">
        <w:rPr>
          <w:rFonts w:eastAsiaTheme="minorEastAsia" w:cs="Times New Roman"/>
          <w:bCs/>
        </w:rPr>
        <w:t>5.1 x 10</w:t>
      </w:r>
      <w:r w:rsidR="008658DF">
        <w:rPr>
          <w:rFonts w:eastAsiaTheme="minorEastAsia" w:cs="Times New Roman"/>
          <w:bCs/>
          <w:vertAlign w:val="superscript"/>
        </w:rPr>
        <w:t>8</w:t>
      </w:r>
      <w:r w:rsidR="008658DF">
        <w:rPr>
          <w:rFonts w:eastAsiaTheme="minorEastAsia" w:cs="Times New Roman"/>
          <w:bCs/>
        </w:rPr>
        <w:t xml:space="preserve"> km</w:t>
      </w:r>
      <w:r w:rsidR="008658DF">
        <w:rPr>
          <w:rFonts w:eastAsiaTheme="minorEastAsia" w:cs="Times New Roman"/>
          <w:bCs/>
          <w:vertAlign w:val="superscript"/>
        </w:rPr>
        <w:t>2</w:t>
      </w:r>
      <w:r w:rsidR="008658DF">
        <w:rPr>
          <w:rFonts w:eastAsiaTheme="minorEastAsia" w:cs="Times New Roman"/>
          <w:bCs/>
        </w:rPr>
        <w:t xml:space="preserve">) </w:t>
      </w:r>
      <w:r w:rsidR="001A0B80">
        <w:rPr>
          <w:rFonts w:eastAsiaTheme="minorEastAsia" w:cs="Times New Roman"/>
          <w:bCs/>
        </w:rPr>
        <w:t>being emerged continental crust</w:t>
      </w:r>
      <w:r w:rsidR="008658DF">
        <w:rPr>
          <w:rFonts w:eastAsiaTheme="minorEastAsia" w:cs="Times New Roman"/>
          <w:bCs/>
        </w:rPr>
        <w:t xml:space="preserve"> </w:t>
      </w:r>
      <w:r w:rsidR="008658DF">
        <w:rPr>
          <w:rFonts w:eastAsiaTheme="minorEastAsia" w:cs="Times New Roman"/>
          <w:bCs/>
        </w:rPr>
        <w:fldChar w:fldCharType="begin"/>
      </w:r>
      <w:r w:rsidR="008658DF">
        <w:rPr>
          <w:rFonts w:eastAsiaTheme="minorEastAsia" w:cs="Times New Roman"/>
          <w:bCs/>
        </w:rPr>
        <w:instrText xml:space="preserve"> ADDIN EN.CITE &lt;EndNote&gt;&lt;Cite&gt;&lt;Author&gt;Mooney&lt;/Author&gt;&lt;Year&gt;2015&lt;/Year&gt;&lt;RecNum&gt;975&lt;/RecNum&gt;&lt;DisplayText&gt;(29)&lt;/DisplayText&gt;&lt;record&gt;&lt;rec-number&gt;975&lt;/rec-number&gt;&lt;foreign-keys&gt;&lt;key app="EN" db-id="dv5px2f2zspae0ed05dpxt9oarss5at5rt00" timestamp="1600342388"&gt;975&lt;/key&gt;&lt;/foreign-keys&gt;&lt;ref-type name="Book Section"&gt;5&lt;/ref-type&gt;&lt;contributors&gt;&lt;authors&gt;&lt;author&gt;Mooney, W. D.&lt;/author&gt;&lt;/authors&gt;&lt;secondary-authors&gt;&lt;author&gt;Schubert, Gerald&lt;/author&gt;&lt;/secondary-authors&gt;&lt;/contributors&gt;&lt;titles&gt;&lt;title&gt;1.11 - Crust and Lithospheric Structure - Global Crustal Structure&lt;/title&gt;&lt;secondary-title&gt;Treatise on Geophysics (Second Edition)&lt;/secondary-title&gt;&lt;/titles&gt;&lt;pages&gt;339-390&lt;/pages&gt;&lt;keywords&gt;&lt;keyword&gt;Composition&lt;/keyword&gt;&lt;keyword&gt;Continental crust&lt;/keyword&gt;&lt;keyword&gt;Global crustal model&lt;/keyword&gt;&lt;keyword&gt;Moho&lt;/keyword&gt;&lt;keyword&gt;Oceanic crust&lt;/keyword&gt;&lt;keyword&gt;Poisson&amp;apos;s ratio&lt;/keyword&gt;&lt;keyword&gt;Seismic reflection&lt;/keyword&gt;&lt;keyword&gt;Seismic refraction&lt;/keyword&gt;&lt;keyword&gt;Velocity–density&lt;/keyword&gt;&lt;/keywords&gt;&lt;dates&gt;&lt;year&gt;2015&lt;/year&gt;&lt;pub-dates&gt;&lt;date&gt;2015/01/01/&lt;/date&gt;&lt;/pub-dates&gt;&lt;/dates&gt;&lt;pub-location&gt;Oxford&lt;/pub-location&gt;&lt;publisher&gt;Elsevier&lt;/publisher&gt;&lt;isbn&gt;978-0-444-53803-1&lt;/isbn&gt;&lt;urls&gt;&lt;related-urls&gt;&lt;url&gt;http://www.sciencedirect.com/science/article/pii/B9780444538024000105&lt;/url&gt;&lt;/related-urls&gt;&lt;/urls&gt;&lt;electronic-resource-num&gt;https://doi.org/10.1016/B978-0-444-53802-4.00010-5&lt;/electronic-resource-num&gt;&lt;/record&gt;&lt;/Cite&gt;&lt;/EndNote&gt;</w:instrText>
      </w:r>
      <w:r w:rsidR="008658DF">
        <w:rPr>
          <w:rFonts w:eastAsiaTheme="minorEastAsia" w:cs="Times New Roman"/>
          <w:bCs/>
        </w:rPr>
        <w:fldChar w:fldCharType="separate"/>
      </w:r>
      <w:r w:rsidR="008658DF">
        <w:rPr>
          <w:rFonts w:eastAsiaTheme="minorEastAsia" w:cs="Times New Roman"/>
          <w:bCs/>
          <w:noProof/>
        </w:rPr>
        <w:t>(29)</w:t>
      </w:r>
      <w:r w:rsidR="008658DF">
        <w:rPr>
          <w:rFonts w:eastAsiaTheme="minorEastAsia" w:cs="Times New Roman"/>
          <w:bCs/>
        </w:rPr>
        <w:fldChar w:fldCharType="end"/>
      </w:r>
      <w:r w:rsidR="00B24D9D">
        <w:rPr>
          <w:rFonts w:eastAsiaTheme="minorEastAsia" w:cs="Times New Roman"/>
          <w:bCs/>
        </w:rPr>
        <w:t xml:space="preserve">, we </w:t>
      </w:r>
      <w:r w:rsidR="008658DF">
        <w:rPr>
          <w:rFonts w:eastAsiaTheme="minorEastAsia" w:cs="Times New Roman"/>
          <w:bCs/>
        </w:rPr>
        <w:t xml:space="preserve">obtain a globally averaged weathering flux of </w:t>
      </w:r>
      <w:r w:rsidR="00987819">
        <w:rPr>
          <w:rFonts w:eastAsiaTheme="minorEastAsia" w:cs="Times New Roman"/>
          <w:bCs/>
        </w:rPr>
        <w:t>322 mol Sr/km</w:t>
      </w:r>
      <w:r w:rsidR="00987819">
        <w:rPr>
          <w:rFonts w:eastAsiaTheme="minorEastAsia" w:cs="Times New Roman"/>
          <w:bCs/>
          <w:vertAlign w:val="superscript"/>
        </w:rPr>
        <w:t>2</w:t>
      </w:r>
      <w:r w:rsidR="00987819">
        <w:rPr>
          <w:rFonts w:eastAsiaTheme="minorEastAsia" w:cs="Times New Roman"/>
          <w:bCs/>
        </w:rPr>
        <w:t>/year</w:t>
      </w:r>
      <w:r w:rsidR="0076610D">
        <w:rPr>
          <w:rFonts w:eastAsiaTheme="minorEastAsia" w:cs="Times New Roman"/>
          <w:bCs/>
        </w:rPr>
        <w:t xml:space="preserve">. </w:t>
      </w:r>
      <w:r w:rsidR="00693ACF">
        <w:rPr>
          <w:rFonts w:eastAsiaTheme="minorEastAsia" w:cs="Times New Roman"/>
          <w:bCs/>
        </w:rPr>
        <w:t xml:space="preserve">Following the same reasoning, we obtain weathering fluxes of </w:t>
      </w:r>
      <w:r w:rsidR="003D61CC">
        <w:rPr>
          <w:rFonts w:eastAsiaTheme="minorEastAsia" w:cs="Times New Roman"/>
          <w:bCs/>
        </w:rPr>
        <w:t>658 to 1140 mol Sr/km</w:t>
      </w:r>
      <w:r w:rsidR="003D61CC">
        <w:rPr>
          <w:rFonts w:eastAsiaTheme="minorEastAsia" w:cs="Times New Roman"/>
          <w:bCs/>
          <w:vertAlign w:val="superscript"/>
        </w:rPr>
        <w:t>2</w:t>
      </w:r>
      <w:r w:rsidR="003D61CC">
        <w:rPr>
          <w:rFonts w:eastAsiaTheme="minorEastAsia" w:cs="Times New Roman"/>
          <w:bCs/>
        </w:rPr>
        <w:t>/year for the Paleoarchean</w:t>
      </w:r>
      <w:r w:rsidR="0056434B">
        <w:rPr>
          <w:rFonts w:eastAsiaTheme="minorEastAsia" w:cs="Times New Roman"/>
          <w:bCs/>
        </w:rPr>
        <w:t xml:space="preserve"> </w:t>
      </w:r>
      <w:r w:rsidR="003D61CC">
        <w:rPr>
          <w:rFonts w:eastAsiaTheme="minorEastAsia" w:cs="Times New Roman"/>
          <w:bCs/>
        </w:rPr>
        <w:t xml:space="preserve">assuming </w:t>
      </w:r>
      <w:r w:rsidR="001F5FA6">
        <w:rPr>
          <w:rFonts w:eastAsiaTheme="minorEastAsia" w:cs="Times New Roman"/>
          <w:bCs/>
        </w:rPr>
        <w:t xml:space="preserve">that </w:t>
      </w:r>
      <w:r w:rsidR="003D61CC">
        <w:rPr>
          <w:rFonts w:eastAsiaTheme="minorEastAsia" w:cs="Times New Roman"/>
          <w:bCs/>
        </w:rPr>
        <w:t xml:space="preserve">only 4% of Earth’s surface </w:t>
      </w:r>
      <w:r w:rsidR="001F5FA6">
        <w:rPr>
          <w:rFonts w:eastAsiaTheme="minorEastAsia" w:cs="Times New Roman"/>
          <w:bCs/>
        </w:rPr>
        <w:t xml:space="preserve">consisted of emerged felsic crust </w:t>
      </w:r>
      <w:r w:rsidR="001F5FA6">
        <w:rPr>
          <w:rFonts w:eastAsiaTheme="minorEastAsia" w:cs="Times New Roman"/>
          <w:bCs/>
        </w:rPr>
        <w:fldChar w:fldCharType="begin"/>
      </w:r>
      <w:r w:rsidR="001F5FA6">
        <w:rPr>
          <w:rFonts w:eastAsiaTheme="minorEastAsia" w:cs="Times New Roman"/>
          <w:bCs/>
        </w:rPr>
        <w:instrText xml:space="preserve"> ADDIN EN.CITE &lt;EndNote&gt;&lt;Cite&gt;&lt;Author&gt;Flament&lt;/Author&gt;&lt;Year&gt;2013&lt;/Year&gt;&lt;RecNum&gt;972&lt;/RecNum&gt;&lt;DisplayText&gt;(30)&lt;/DisplayText&gt;&lt;record&gt;&lt;rec-number&gt;972&lt;/rec-number&gt;&lt;foreign-keys&gt;&lt;key app="EN" db-id="dv5px2f2zspae0ed05dpxt9oarss5at5rt00" timestamp="1600270314"&gt;972&lt;/key&gt;&lt;/foreign-keys&gt;&lt;ref-type name="Journal Article"&gt;17&lt;/ref-type&gt;&lt;contributors&gt;&lt;authors&gt;&lt;author&gt;Flament, Nicolas&lt;/author&gt;&lt;author&gt;Coltice, Nicolas&lt;/author&gt;&lt;author&gt;Rey, Patrice F&lt;/author&gt;&lt;/authors&gt;&lt;/contributors&gt;&lt;titles&gt;&lt;title&gt;The evolution of the 87Sr/86Sr of marine carbonates does not constrain continental growth&lt;/title&gt;&lt;secondary-title&gt;Precambrian Research&lt;/secondary-title&gt;&lt;/titles&gt;&lt;periodical&gt;&lt;full-title&gt;Precambrian Research&lt;/full-title&gt;&lt;abbr-1&gt;Precambrian Res.&lt;/abbr-1&gt;&lt;abbr-2&gt;Precambrian Res&lt;/abbr-2&gt;&lt;/periodical&gt;&lt;pages&gt;177-188&lt;/pages&gt;&lt;volume&gt;229&lt;/volume&gt;&lt;dates&gt;&lt;year&gt;2013&lt;/year&gt;&lt;/dates&gt;&lt;isbn&gt;0301-9268&lt;/isbn&gt;&lt;urls&gt;&lt;/urls&gt;&lt;/record&gt;&lt;/Cite&gt;&lt;/EndNote&gt;</w:instrText>
      </w:r>
      <w:r w:rsidR="001F5FA6">
        <w:rPr>
          <w:rFonts w:eastAsiaTheme="minorEastAsia" w:cs="Times New Roman"/>
          <w:bCs/>
        </w:rPr>
        <w:fldChar w:fldCharType="separate"/>
      </w:r>
      <w:r w:rsidR="001F5FA6">
        <w:rPr>
          <w:rFonts w:eastAsiaTheme="minorEastAsia" w:cs="Times New Roman"/>
          <w:bCs/>
          <w:noProof/>
        </w:rPr>
        <w:t>(30)</w:t>
      </w:r>
      <w:r w:rsidR="001F5FA6">
        <w:rPr>
          <w:rFonts w:eastAsiaTheme="minorEastAsia" w:cs="Times New Roman"/>
          <w:bCs/>
        </w:rPr>
        <w:fldChar w:fldCharType="end"/>
      </w:r>
      <w:r w:rsidR="001F5FA6">
        <w:rPr>
          <w:rFonts w:eastAsiaTheme="minorEastAsia" w:cs="Times New Roman"/>
          <w:bCs/>
        </w:rPr>
        <w:t>.</w:t>
      </w:r>
      <w:r w:rsidR="00166D7E">
        <w:rPr>
          <w:rFonts w:eastAsiaTheme="minorEastAsia" w:cs="Times New Roman"/>
          <w:bCs/>
        </w:rPr>
        <w:t xml:space="preserve"> </w:t>
      </w:r>
      <w:r w:rsidR="00AF6653">
        <w:rPr>
          <w:rFonts w:eastAsiaTheme="minorEastAsia" w:cs="Times New Roman"/>
          <w:bCs/>
        </w:rPr>
        <w:t>S</w:t>
      </w:r>
      <w:r w:rsidR="004710A6">
        <w:rPr>
          <w:rFonts w:eastAsiaTheme="minorEastAsia" w:cs="Times New Roman"/>
          <w:bCs/>
        </w:rPr>
        <w:t xml:space="preserve">ome </w:t>
      </w:r>
      <w:r w:rsidR="00224C0A">
        <w:rPr>
          <w:rFonts w:eastAsiaTheme="minorEastAsia" w:cs="Times New Roman"/>
          <w:bCs/>
        </w:rPr>
        <w:t>A</w:t>
      </w:r>
      <w:r w:rsidR="0056434B">
        <w:rPr>
          <w:rFonts w:eastAsiaTheme="minorEastAsia" w:cs="Times New Roman"/>
          <w:bCs/>
        </w:rPr>
        <w:t xml:space="preserve">rchean sedimentary rocks show relatively high values </w:t>
      </w:r>
      <w:r w:rsidR="00E7231C">
        <w:rPr>
          <w:rFonts w:eastAsiaTheme="minorEastAsia" w:cs="Times New Roman"/>
          <w:bCs/>
        </w:rPr>
        <w:t xml:space="preserve">for the </w:t>
      </w:r>
      <w:r w:rsidR="00D7146E">
        <w:rPr>
          <w:rFonts w:eastAsiaTheme="minorEastAsia" w:cs="Times New Roman"/>
          <w:bCs/>
        </w:rPr>
        <w:t>c</w:t>
      </w:r>
      <w:r w:rsidR="00E7231C">
        <w:rPr>
          <w:rFonts w:eastAsiaTheme="minorEastAsia" w:cs="Times New Roman"/>
          <w:bCs/>
        </w:rPr>
        <w:t xml:space="preserve">hemical </w:t>
      </w:r>
      <w:r w:rsidR="00D7146E">
        <w:rPr>
          <w:rFonts w:eastAsiaTheme="minorEastAsia" w:cs="Times New Roman"/>
          <w:bCs/>
        </w:rPr>
        <w:t>i</w:t>
      </w:r>
      <w:r w:rsidR="00E7231C">
        <w:rPr>
          <w:rFonts w:eastAsiaTheme="minorEastAsia" w:cs="Times New Roman"/>
          <w:bCs/>
        </w:rPr>
        <w:t xml:space="preserve">ndex of </w:t>
      </w:r>
      <w:r w:rsidR="00D7146E">
        <w:rPr>
          <w:rFonts w:eastAsiaTheme="minorEastAsia" w:cs="Times New Roman"/>
          <w:bCs/>
        </w:rPr>
        <w:t>a</w:t>
      </w:r>
      <w:r w:rsidR="00E7231C">
        <w:rPr>
          <w:rFonts w:eastAsiaTheme="minorEastAsia" w:cs="Times New Roman"/>
          <w:bCs/>
        </w:rPr>
        <w:t xml:space="preserve">lteration </w:t>
      </w:r>
      <w:r w:rsidR="00E7231C">
        <w:rPr>
          <w:rFonts w:eastAsiaTheme="minorEastAsia" w:cs="Times New Roman"/>
          <w:bCs/>
        </w:rPr>
        <w:fldChar w:fldCharType="begin">
          <w:fldData xml:space="preserve">PEVuZE5vdGU+PENpdGU+PEF1dGhvcj5IZXNzbGVyPC9BdXRob3I+PFllYXI+MjAwNjwvWWVhcj48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</w:fldData>
        </w:fldChar>
      </w:r>
      <w:r w:rsidR="00224C0A">
        <w:rPr>
          <w:rFonts w:eastAsiaTheme="minorEastAsia" w:cs="Times New Roman"/>
          <w:bCs/>
        </w:rPr>
        <w:instrText xml:space="preserve"> ADDIN EN.CITE </w:instrText>
      </w:r>
      <w:r w:rsidR="00224C0A">
        <w:rPr>
          <w:rFonts w:eastAsiaTheme="minorEastAsia" w:cs="Times New Roman"/>
          <w:bCs/>
        </w:rPr>
        <w:fldChar w:fldCharType="begin">
          <w:fldData xml:space="preserve">PEVuZE5vdGU+PENpdGU+PEF1dGhvcj5IZXNzbGVyPC9BdXRob3I+PFllYXI+MjAwNjwvWWVhcj48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</w:fldData>
        </w:fldChar>
      </w:r>
      <w:r w:rsidR="00224C0A">
        <w:rPr>
          <w:rFonts w:eastAsiaTheme="minorEastAsia" w:cs="Times New Roman"/>
          <w:bCs/>
        </w:rPr>
        <w:instrText xml:space="preserve"> ADDIN EN.CITE.DATA </w:instrText>
      </w:r>
      <w:r w:rsidR="00224C0A">
        <w:rPr>
          <w:rFonts w:eastAsiaTheme="minorEastAsia" w:cs="Times New Roman"/>
          <w:bCs/>
        </w:rPr>
      </w:r>
      <w:r w:rsidR="00224C0A">
        <w:rPr>
          <w:rFonts w:eastAsiaTheme="minorEastAsia" w:cs="Times New Roman"/>
          <w:bCs/>
        </w:rPr>
        <w:fldChar w:fldCharType="end"/>
      </w:r>
      <w:r w:rsidR="00E7231C">
        <w:rPr>
          <w:rFonts w:eastAsiaTheme="minorEastAsia" w:cs="Times New Roman"/>
          <w:bCs/>
        </w:rPr>
      </w:r>
      <w:r w:rsidR="00E7231C">
        <w:rPr>
          <w:rFonts w:eastAsiaTheme="minorEastAsia" w:cs="Times New Roman"/>
          <w:bCs/>
        </w:rPr>
        <w:fldChar w:fldCharType="separate"/>
      </w:r>
      <w:r w:rsidR="00224C0A">
        <w:rPr>
          <w:rFonts w:eastAsiaTheme="minorEastAsia" w:cs="Times New Roman"/>
          <w:bCs/>
          <w:noProof/>
        </w:rPr>
        <w:t>(e.g. 31, 32)</w:t>
      </w:r>
      <w:r w:rsidR="00E7231C">
        <w:rPr>
          <w:rFonts w:eastAsiaTheme="minorEastAsia" w:cs="Times New Roman"/>
          <w:bCs/>
        </w:rPr>
        <w:fldChar w:fldCharType="end"/>
      </w:r>
      <w:r w:rsidR="00BC1EFD">
        <w:rPr>
          <w:rFonts w:eastAsiaTheme="minorEastAsia" w:cs="Times New Roman"/>
          <w:bCs/>
        </w:rPr>
        <w:t xml:space="preserve"> and high atmospheric CO</w:t>
      </w:r>
      <w:r w:rsidR="00BC1EFD">
        <w:rPr>
          <w:rFonts w:eastAsiaTheme="minorEastAsia" w:cs="Times New Roman"/>
          <w:bCs/>
          <w:vertAlign w:val="subscript"/>
        </w:rPr>
        <w:t>2</w:t>
      </w:r>
      <w:r w:rsidR="00BC1EFD">
        <w:rPr>
          <w:rFonts w:eastAsiaTheme="minorEastAsia" w:cs="Times New Roman"/>
          <w:bCs/>
        </w:rPr>
        <w:t xml:space="preserve"> levels </w:t>
      </w:r>
      <w:r w:rsidR="00DE51B4">
        <w:rPr>
          <w:rFonts w:eastAsiaTheme="minorEastAsia" w:cs="Times New Roman"/>
          <w:bCs/>
        </w:rPr>
        <w:t>w</w:t>
      </w:r>
      <w:r w:rsidR="00B52607">
        <w:rPr>
          <w:rFonts w:eastAsiaTheme="minorEastAsia" w:cs="Times New Roman"/>
          <w:bCs/>
        </w:rPr>
        <w:t xml:space="preserve">ould have </w:t>
      </w:r>
      <w:r w:rsidR="00DE51B4">
        <w:rPr>
          <w:rFonts w:eastAsiaTheme="minorEastAsia" w:cs="Times New Roman"/>
          <w:bCs/>
        </w:rPr>
        <w:t>resulted in more rapid silicate weathering</w:t>
      </w:r>
      <w:r w:rsidR="00843F20">
        <w:rPr>
          <w:rFonts w:eastAsiaTheme="minorEastAsia" w:cs="Times New Roman"/>
          <w:bCs/>
        </w:rPr>
        <w:t xml:space="preserve"> rates</w:t>
      </w:r>
      <w:r w:rsidR="00DE51B4">
        <w:rPr>
          <w:rFonts w:eastAsiaTheme="minorEastAsia" w:cs="Times New Roman"/>
          <w:bCs/>
        </w:rPr>
        <w:t xml:space="preserve"> than today</w:t>
      </w:r>
      <w:r w:rsidR="00D7146E">
        <w:rPr>
          <w:rFonts w:eastAsiaTheme="minorEastAsia" w:cs="Times New Roman"/>
          <w:bCs/>
        </w:rPr>
        <w:t xml:space="preserve"> </w:t>
      </w:r>
      <w:r w:rsidR="00EF3E09">
        <w:rPr>
          <w:rFonts w:eastAsiaTheme="minorEastAsia" w:cs="Times New Roman"/>
          <w:bCs/>
        </w:rPr>
        <w:fldChar w:fldCharType="begin"/>
      </w:r>
      <w:r w:rsidR="00EF3E09">
        <w:rPr>
          <w:rFonts w:eastAsiaTheme="minorEastAsia" w:cs="Times New Roman"/>
          <w:bCs/>
        </w:rPr>
        <w:instrText xml:space="preserve"> ADDIN EN.CITE &lt;EndNote&gt;&lt;Cite&gt;&lt;Author&gt;Lowe&lt;/Author&gt;&lt;Year&gt;2004&lt;/Year&gt;&lt;RecNum&gt;978&lt;/RecNum&gt;&lt;DisplayText&gt;(33)&lt;/DisplayText&gt;&lt;record&gt;&lt;rec-number&gt;978&lt;/rec-number&gt;&lt;foreign-keys&gt;&lt;key app="EN" db-id="dv5px2f2zspae0ed05dpxt9oarss5at5rt00" timestamp="1600437300"&gt;978&lt;/key&gt;&lt;/foreign-keys&gt;&lt;ref-type name="Journal Article"&gt;17&lt;/ref-type&gt;&lt;contributors&gt;&lt;authors&gt;&lt;author&gt;Lowe, Donald R&lt;/author&gt;&lt;author&gt;Tice, Michael M&lt;/author&gt;&lt;/authors&gt;&lt;/contributors&gt;&lt;titles&gt;&lt;title&gt;Geologic evidence for Archean atmospheric and climatic evolution: Fluctuating levels of CO2, CH4, and O2 with an overriding tectonic control&lt;/title&gt;&lt;secondary-title&gt;Geology&lt;/secondary-title&gt;&lt;/titles&gt;&lt;periodical&gt;&lt;full-title&gt;Geology&lt;/full-title&gt;&lt;abbr-1&gt;Geology&lt;/abbr-1&gt;&lt;abbr-2&gt;Geology&lt;/abbr-2&gt;&lt;/periodical&gt;&lt;pages&gt;493-496&lt;/pages&gt;&lt;volume&gt;32&lt;/volume&gt;&lt;number&gt;6&lt;/number&gt;&lt;dates&gt;&lt;year&gt;2004&lt;/year&gt;&lt;/dates&gt;&lt;isbn&gt;1943-2682&lt;/isbn&gt;&lt;urls&gt;&lt;/urls&gt;&lt;/record&gt;&lt;/Cite&gt;&lt;/EndNote&gt;</w:instrText>
      </w:r>
      <w:r w:rsidR="00EF3E09">
        <w:rPr>
          <w:rFonts w:eastAsiaTheme="minorEastAsia" w:cs="Times New Roman"/>
          <w:bCs/>
        </w:rPr>
        <w:fldChar w:fldCharType="separate"/>
      </w:r>
      <w:r w:rsidR="00EF3E09">
        <w:rPr>
          <w:rFonts w:eastAsiaTheme="minorEastAsia" w:cs="Times New Roman"/>
          <w:bCs/>
          <w:noProof/>
        </w:rPr>
        <w:t>(33)</w:t>
      </w:r>
      <w:r w:rsidR="00EF3E09">
        <w:rPr>
          <w:rFonts w:eastAsiaTheme="minorEastAsia" w:cs="Times New Roman"/>
          <w:bCs/>
        </w:rPr>
        <w:fldChar w:fldCharType="end"/>
      </w:r>
      <w:r w:rsidR="00AF6653">
        <w:rPr>
          <w:rFonts w:eastAsiaTheme="minorEastAsia" w:cs="Times New Roman"/>
          <w:bCs/>
        </w:rPr>
        <w:t xml:space="preserve">. </w:t>
      </w:r>
      <w:r w:rsidR="00013C04">
        <w:rPr>
          <w:rFonts w:eastAsiaTheme="minorEastAsia" w:cs="Times New Roman"/>
          <w:bCs/>
        </w:rPr>
        <w:t xml:space="preserve">However, </w:t>
      </w:r>
      <w:r w:rsidR="0004610E">
        <w:rPr>
          <w:rFonts w:eastAsiaTheme="minorEastAsia" w:cs="Times New Roman"/>
          <w:bCs/>
        </w:rPr>
        <w:t>the lack of physical erosion and mountainous topography</w:t>
      </w:r>
      <w:r w:rsidR="006E6560">
        <w:rPr>
          <w:rFonts w:eastAsiaTheme="minorEastAsia" w:cs="Times New Roman"/>
          <w:bCs/>
        </w:rPr>
        <w:t xml:space="preserve"> </w:t>
      </w:r>
      <w:r w:rsidR="003C2BA2">
        <w:rPr>
          <w:rFonts w:eastAsiaTheme="minorEastAsia" w:cs="Times New Roman"/>
          <w:bCs/>
        </w:rPr>
        <w:t>may have</w:t>
      </w:r>
      <w:r w:rsidR="00236673">
        <w:rPr>
          <w:rFonts w:eastAsiaTheme="minorEastAsia" w:cs="Times New Roman"/>
          <w:bCs/>
        </w:rPr>
        <w:t xml:space="preserve"> </w:t>
      </w:r>
      <w:r w:rsidR="003C2BA2">
        <w:rPr>
          <w:rFonts w:eastAsiaTheme="minorEastAsia" w:cs="Times New Roman"/>
          <w:bCs/>
        </w:rPr>
        <w:t xml:space="preserve">limited element fluxes </w:t>
      </w:r>
      <w:r w:rsidR="007040CE">
        <w:rPr>
          <w:rFonts w:eastAsiaTheme="minorEastAsia" w:cs="Times New Roman"/>
          <w:bCs/>
        </w:rPr>
        <w:t>in the Paleoarchean</w:t>
      </w:r>
      <w:r w:rsidR="00681C9D">
        <w:rPr>
          <w:rFonts w:eastAsiaTheme="minorEastAsia" w:cs="Times New Roman"/>
          <w:bCs/>
        </w:rPr>
        <w:t xml:space="preserve"> </w:t>
      </w:r>
      <w:r w:rsidR="00681C9D">
        <w:rPr>
          <w:rFonts w:eastAsiaTheme="minorEastAsia" w:cs="Times New Roman"/>
          <w:bCs/>
        </w:rPr>
        <w:fldChar w:fldCharType="begin"/>
      </w:r>
      <w:r w:rsidR="00EF3E09">
        <w:rPr>
          <w:rFonts w:eastAsiaTheme="minorEastAsia" w:cs="Times New Roman"/>
          <w:bCs/>
        </w:rPr>
        <w:instrText xml:space="preserve"> ADDIN EN.CITE &lt;EndNote&gt;&lt;Cite&gt;&lt;Author&gt;Hao&lt;/Author&gt;&lt;Year&gt;2020&lt;/Year&gt;&lt;RecNum&gt;971&lt;/RecNum&gt;&lt;DisplayText&gt;(34)&lt;/DisplayText&gt;&lt;record&gt;&lt;rec-number&gt;971&lt;/rec-number&gt;&lt;foreign-keys&gt;&lt;key app="EN" db-id="dv5px2f2zspae0ed05dpxt9oarss5at5rt00" timestamp="1599824716"&gt;971&lt;/key&gt;&lt;/foreign-keys&gt;&lt;ref-type name="Journal Article"&gt;17&lt;/ref-type&gt;&lt;contributors&gt;&lt;authors&gt;&lt;author&gt;Hao, Jihua&lt;/author&gt;&lt;author&gt;Knoll, Andrew H.&lt;/author&gt;&lt;author&gt;Huang, Fang&lt;/author&gt;&lt;author&gt;Hazen, Robert M.&lt;/author&gt;&lt;author&gt;Daniel, Isabelle&lt;/author&gt;&lt;/authors&gt;&lt;/contributors&gt;&lt;titles&gt;&lt;title&gt;Cycling phosphorus on the Archean Earth: Part I. Continental weathering and riverine transport of phosphorus&lt;/title&gt;&lt;secondary-title&gt;Geochimica et Cosmochimica Acta&lt;/secondary-title&gt;&lt;/titles&gt;&lt;periodical&gt;&lt;full-title&gt;Geochimica et Cosmochimica Acta&lt;/full-title&gt;&lt;abbr-1&gt;Geochim. Cosmochim. Acta&lt;/abbr-1&gt;&lt;abbr-2&gt;Geochim Cosmochim Acta&lt;/abbr-2&gt;&lt;/periodical&gt;&lt;pages&gt;70-84&lt;/pages&gt;&lt;volume&gt;273&lt;/volume&gt;&lt;keywords&gt;&lt;keyword&gt;Phosphorus&lt;/keyword&gt;&lt;keyword&gt;Emergence of land&lt;/keyword&gt;&lt;keyword&gt;Elevation of land&lt;/keyword&gt;&lt;keyword&gt;Physical erosion&lt;/keyword&gt;&lt;keyword&gt;Chemical weathering&lt;/keyword&gt;&lt;keyword&gt;Paleosols&lt;/keyword&gt;&lt;/keywords&gt;&lt;dates&gt;&lt;year&gt;2020&lt;/year&gt;&lt;pub-dates&gt;&lt;date&gt;2020/03/15/&lt;/date&gt;&lt;/pub-dates&gt;&lt;/dates&gt;&lt;isbn&gt;0016-7037&lt;/isbn&gt;&lt;urls&gt;&lt;related-urls&gt;&lt;url&gt;http://www.sciencedirect.com/science/article/pii/S001670372030048X&lt;/url&gt;&lt;/related-urls&gt;&lt;/urls&gt;&lt;electronic-resource-num&gt;https://doi.org/10.1016/j.gca.2020.01.027&lt;/electronic-resource-num&gt;&lt;/record&gt;&lt;/Cite&gt;&lt;/EndNote&gt;</w:instrText>
      </w:r>
      <w:r w:rsidR="00681C9D">
        <w:rPr>
          <w:rFonts w:eastAsiaTheme="minorEastAsia" w:cs="Times New Roman"/>
          <w:bCs/>
        </w:rPr>
        <w:fldChar w:fldCharType="separate"/>
      </w:r>
      <w:r w:rsidR="00EF3E09">
        <w:rPr>
          <w:rFonts w:eastAsiaTheme="minorEastAsia" w:cs="Times New Roman"/>
          <w:bCs/>
          <w:noProof/>
        </w:rPr>
        <w:t>(34)</w:t>
      </w:r>
      <w:r w:rsidR="00681C9D">
        <w:rPr>
          <w:rFonts w:eastAsiaTheme="minorEastAsia" w:cs="Times New Roman"/>
          <w:bCs/>
        </w:rPr>
        <w:fldChar w:fldCharType="end"/>
      </w:r>
      <w:r w:rsidR="00013C04">
        <w:rPr>
          <w:rFonts w:eastAsiaTheme="minorEastAsia" w:cs="Times New Roman"/>
          <w:bCs/>
        </w:rPr>
        <w:t xml:space="preserve">, which would </w:t>
      </w:r>
      <w:r w:rsidR="000E68A6">
        <w:rPr>
          <w:rFonts w:eastAsiaTheme="minorEastAsia" w:cs="Times New Roman"/>
          <w:bCs/>
        </w:rPr>
        <w:t>complicate a</w:t>
      </w:r>
      <w:r w:rsidR="000670E8">
        <w:rPr>
          <w:rFonts w:eastAsiaTheme="minorEastAsia" w:cs="Times New Roman"/>
          <w:bCs/>
        </w:rPr>
        <w:t xml:space="preserve"> 2-4 times increase in</w:t>
      </w:r>
      <w:r w:rsidR="002C72FF">
        <w:rPr>
          <w:rFonts w:eastAsiaTheme="minorEastAsia" w:cs="Times New Roman"/>
          <w:bCs/>
        </w:rPr>
        <w:t xml:space="preserve"> the</w:t>
      </w:r>
      <w:r w:rsidR="000670E8">
        <w:rPr>
          <w:rFonts w:eastAsiaTheme="minorEastAsia" w:cs="Times New Roman"/>
          <w:bCs/>
        </w:rPr>
        <w:t xml:space="preserve"> </w:t>
      </w:r>
      <w:r w:rsidR="002C72FF">
        <w:rPr>
          <w:rFonts w:eastAsiaTheme="minorEastAsia" w:cs="Times New Roman"/>
          <w:bCs/>
        </w:rPr>
        <w:t xml:space="preserve">Archean Sr flux relative to the modern Earth. </w:t>
      </w:r>
      <w:r w:rsidR="006B7CE6">
        <w:rPr>
          <w:rFonts w:eastAsiaTheme="minorEastAsia" w:cs="Times New Roman"/>
          <w:bCs/>
        </w:rPr>
        <w:t>Instead, if we assume a weathering flux similar to today (322 mol Sr/km</w:t>
      </w:r>
      <w:r w:rsidR="006B7CE6">
        <w:rPr>
          <w:rFonts w:eastAsiaTheme="minorEastAsia" w:cs="Times New Roman"/>
          <w:bCs/>
          <w:vertAlign w:val="superscript"/>
        </w:rPr>
        <w:t>2</w:t>
      </w:r>
      <w:r w:rsidR="006B7CE6">
        <w:rPr>
          <w:rFonts w:eastAsiaTheme="minorEastAsia" w:cs="Times New Roman"/>
          <w:bCs/>
        </w:rPr>
        <w:t xml:space="preserve">/year) for the Paleoarchean, then </w:t>
      </w:r>
      <w:r w:rsidR="000E68A6">
        <w:rPr>
          <w:rFonts w:eastAsiaTheme="minorEastAsia" w:cs="Times New Roman"/>
          <w:bCs/>
        </w:rPr>
        <w:t xml:space="preserve">we calculate </w:t>
      </w:r>
      <w:r w:rsidR="00C22E6D">
        <w:rPr>
          <w:rFonts w:eastAsiaTheme="minorEastAsia" w:cs="Times New Roman"/>
          <w:bCs/>
        </w:rPr>
        <w:t>that 8 to 14% of the Earth’s surface area must have been emerged felsic crust</w:t>
      </w:r>
      <w:r w:rsidR="002B6A66">
        <w:rPr>
          <w:rFonts w:eastAsiaTheme="minorEastAsia" w:cs="Times New Roman"/>
          <w:bCs/>
        </w:rPr>
        <w:t xml:space="preserve"> </w:t>
      </w:r>
    </w:p>
    <w:p w14:paraId="798FC10C" w14:textId="77777777" w:rsidR="000E68A6" w:rsidRDefault="000E68A6" w:rsidP="00E6731A">
      <w:pPr>
        <w:spacing w:line="360" w:lineRule="auto"/>
        <w:jc w:val="both"/>
        <w:rPr>
          <w:rFonts w:eastAsiaTheme="minorEastAsia" w:cs="Times New Roman"/>
          <w:bCs/>
        </w:rPr>
      </w:pPr>
    </w:p>
    <w:p w14:paraId="4642FF23" w14:textId="77777777" w:rsidR="00D2272E" w:rsidRDefault="00D2272E" w:rsidP="00607686">
      <w:pPr>
        <w:spacing w:line="360" w:lineRule="auto"/>
        <w:rPr>
          <w:rFonts w:eastAsiaTheme="minorEastAsia" w:cs="Times New Roman"/>
          <w:bCs/>
        </w:rPr>
      </w:pPr>
    </w:p>
    <w:p w14:paraId="4FF9DEE1" w14:textId="77777777" w:rsidR="00784DD2" w:rsidRPr="00784DD2" w:rsidRDefault="00784DD2" w:rsidP="00884442">
      <w:pPr>
        <w:spacing w:line="360" w:lineRule="auto"/>
        <w:rPr>
          <w:rFonts w:cs="Times New Roman"/>
          <w:b/>
          <w:iCs/>
          <w:sz w:val="20"/>
          <w:szCs w:val="20"/>
        </w:rPr>
      </w:pPr>
    </w:p>
    <w:p w14:paraId="3541422A" w14:textId="517F1C9E" w:rsidR="00755ECC" w:rsidRDefault="00755ECC" w:rsidP="000C2FA9">
      <w:pPr>
        <w:spacing w:line="360" w:lineRule="auto"/>
        <w:rPr>
          <w:rFonts w:cs="Times New Roman"/>
          <w:bCs/>
        </w:rPr>
      </w:pPr>
    </w:p>
    <w:p w14:paraId="0BA6AB7E" w14:textId="77777777" w:rsidR="0037230A" w:rsidRDefault="0037230A" w:rsidP="000C2FA9">
      <w:pPr>
        <w:spacing w:line="360" w:lineRule="auto"/>
        <w:rPr>
          <w:rFonts w:cs="Times New Roman"/>
          <w:bCs/>
        </w:rPr>
      </w:pPr>
    </w:p>
    <w:p w14:paraId="144BF70A" w14:textId="77777777" w:rsidR="007D1212" w:rsidRDefault="007D1212">
      <w:pPr>
        <w:rPr>
          <w:rFonts w:cs="Times New Roman"/>
          <w:b/>
        </w:rPr>
      </w:pPr>
      <w:r>
        <w:rPr>
          <w:rFonts w:cs="Times New Roman"/>
          <w:b/>
        </w:rPr>
        <w:br w:type="page"/>
      </w:r>
    </w:p>
    <w:p w14:paraId="14C2C51E" w14:textId="3BB11A55" w:rsidR="004A5D75" w:rsidRPr="001C7830" w:rsidRDefault="002C086A" w:rsidP="0099769F">
      <w:pPr>
        <w:rPr>
          <w:rFonts w:cs="Times New Roman"/>
          <w:b/>
        </w:rPr>
      </w:pPr>
      <w:r w:rsidRPr="001C7830">
        <w:rPr>
          <w:rFonts w:cs="Times New Roman"/>
          <w:b/>
        </w:rPr>
        <w:lastRenderedPageBreak/>
        <w:t>References</w:t>
      </w:r>
    </w:p>
    <w:p w14:paraId="4FA6006F" w14:textId="77777777" w:rsidR="00EF3E09" w:rsidRPr="00EF3E09" w:rsidRDefault="004A5D75" w:rsidP="00EF3E09">
      <w:pPr>
        <w:pStyle w:val="EndNoteBibliography"/>
        <w:ind w:left="720" w:hanging="720"/>
      </w:pPr>
      <w:r w:rsidRPr="001C7830">
        <w:rPr>
          <w:b/>
        </w:rPr>
        <w:fldChar w:fldCharType="begin"/>
      </w:r>
      <w:r w:rsidRPr="001C7830">
        <w:rPr>
          <w:b/>
        </w:rPr>
        <w:instrText xml:space="preserve"> ADDIN EN.REFLIST </w:instrText>
      </w:r>
      <w:r w:rsidRPr="001C7830">
        <w:rPr>
          <w:b/>
        </w:rPr>
        <w:fldChar w:fldCharType="separate"/>
      </w:r>
      <w:r w:rsidR="00EF3E09" w:rsidRPr="00EF3E09">
        <w:t>1.</w:t>
      </w:r>
      <w:r w:rsidR="00EF3E09" w:rsidRPr="00EF3E09">
        <w:tab/>
        <w:t xml:space="preserve">D. L. Roerdink, P. R. D. Mason, M. J. Whitehouse, F. M. Brouwer, Reworking of atmospheric sulfur in a Paleoarchean hydrothermal system at Londozi, Barberton Greenstone Belt, Swaziland. </w:t>
      </w:r>
      <w:r w:rsidR="00EF3E09" w:rsidRPr="00EF3E09">
        <w:rPr>
          <w:i/>
        </w:rPr>
        <w:t>Precambrian Res.</w:t>
      </w:r>
      <w:r w:rsidR="00EF3E09" w:rsidRPr="00EF3E09">
        <w:t xml:space="preserve"> </w:t>
      </w:r>
      <w:r w:rsidR="00EF3E09" w:rsidRPr="00EF3E09">
        <w:rPr>
          <w:b/>
        </w:rPr>
        <w:t>280</w:t>
      </w:r>
      <w:r w:rsidR="00EF3E09" w:rsidRPr="00EF3E09">
        <w:t>, 195-204 (2016).</w:t>
      </w:r>
    </w:p>
    <w:p w14:paraId="3F3CC5FC" w14:textId="77777777" w:rsidR="00EF3E09" w:rsidRPr="00EF3E09" w:rsidRDefault="00EF3E09" w:rsidP="00EF3E09">
      <w:pPr>
        <w:pStyle w:val="EndNoteBibliography"/>
        <w:ind w:left="720" w:hanging="720"/>
      </w:pPr>
      <w:r w:rsidRPr="00EF3E09">
        <w:t>2.</w:t>
      </w:r>
      <w:r w:rsidRPr="00EF3E09">
        <w:tab/>
        <w:t xml:space="preserve">C. M. Barton, Geology and mineral resources of Northwest Swaziland (Barberton Greenstone Belt). </w:t>
      </w:r>
      <w:r w:rsidRPr="00EF3E09">
        <w:rPr>
          <w:i/>
        </w:rPr>
        <w:t>Bulletin of the Swaziland Geological Survey and Mines Department</w:t>
      </w:r>
      <w:r w:rsidRPr="00EF3E09">
        <w:t xml:space="preserve"> </w:t>
      </w:r>
      <w:r w:rsidRPr="00EF3E09">
        <w:rPr>
          <w:b/>
        </w:rPr>
        <w:t>10</w:t>
      </w:r>
      <w:r w:rsidRPr="00EF3E09">
        <w:t xml:space="preserve"> (1982).</w:t>
      </w:r>
    </w:p>
    <w:p w14:paraId="52C36F11" w14:textId="77777777" w:rsidR="00EF3E09" w:rsidRPr="00EF3E09" w:rsidRDefault="00EF3E09" w:rsidP="00EF3E09">
      <w:pPr>
        <w:pStyle w:val="EndNoteBibliography"/>
        <w:ind w:left="720" w:hanging="720"/>
      </w:pPr>
      <w:r w:rsidRPr="00EF3E09">
        <w:t>3.</w:t>
      </w:r>
      <w:r w:rsidRPr="00EF3E09">
        <w:tab/>
        <w:t xml:space="preserve">T. O. Reimer, Archean sedimentary baryte deposits of the Swaziland Supergroup (Barberton Mountain Land, South Africa). </w:t>
      </w:r>
      <w:r w:rsidRPr="00EF3E09">
        <w:rPr>
          <w:i/>
        </w:rPr>
        <w:t>Precambrian Res.</w:t>
      </w:r>
      <w:r w:rsidRPr="00EF3E09">
        <w:t xml:space="preserve"> </w:t>
      </w:r>
      <w:r w:rsidRPr="00EF3E09">
        <w:rPr>
          <w:b/>
        </w:rPr>
        <w:t>12</w:t>
      </w:r>
      <w:r w:rsidRPr="00EF3E09">
        <w:t>, 393-410 (1980).</w:t>
      </w:r>
    </w:p>
    <w:p w14:paraId="4DF522B6" w14:textId="77777777" w:rsidR="00EF3E09" w:rsidRPr="00EF3E09" w:rsidRDefault="00EF3E09" w:rsidP="00EF3E09">
      <w:pPr>
        <w:pStyle w:val="EndNoteBibliography"/>
        <w:ind w:left="720" w:hanging="720"/>
      </w:pPr>
      <w:r w:rsidRPr="00EF3E09">
        <w:t>4.</w:t>
      </w:r>
      <w:r w:rsidRPr="00EF3E09">
        <w:tab/>
        <w:t xml:space="preserve">R. Buick, J. S. R. Dunlop, Evaporitic sediments of Early Archaean age from the Warrawoona Group, North Pole, Western Australia. </w:t>
      </w:r>
      <w:r w:rsidRPr="00EF3E09">
        <w:rPr>
          <w:i/>
        </w:rPr>
        <w:t>Sedimentology</w:t>
      </w:r>
      <w:r w:rsidRPr="00EF3E09">
        <w:t xml:space="preserve"> </w:t>
      </w:r>
      <w:r w:rsidRPr="00EF3E09">
        <w:rPr>
          <w:b/>
        </w:rPr>
        <w:t>37</w:t>
      </w:r>
      <w:r w:rsidRPr="00EF3E09">
        <w:t>, 247-277 (1990).</w:t>
      </w:r>
    </w:p>
    <w:p w14:paraId="1E532396" w14:textId="77777777" w:rsidR="00EF3E09" w:rsidRPr="00EF3E09" w:rsidRDefault="00EF3E09" w:rsidP="00EF3E09">
      <w:pPr>
        <w:pStyle w:val="EndNoteBibliography"/>
        <w:ind w:left="720" w:hanging="720"/>
      </w:pPr>
      <w:r w:rsidRPr="00EF3E09">
        <w:t>5.</w:t>
      </w:r>
      <w:r w:rsidRPr="00EF3E09">
        <w:tab/>
        <w:t xml:space="preserve">J. S. R. Dunlop (1978) Shallow-water sedimentation at North Pole, Pilbara block, Western Australia. in </w:t>
      </w:r>
      <w:r w:rsidRPr="00EF3E09">
        <w:rPr>
          <w:i/>
        </w:rPr>
        <w:t>Geology Department and University Extension publication no. 2</w:t>
      </w:r>
      <w:r w:rsidRPr="00EF3E09">
        <w:t xml:space="preserve"> (University of Western Australia, Perth, WA), pp 30-38.</w:t>
      </w:r>
    </w:p>
    <w:p w14:paraId="134C7E51" w14:textId="77777777" w:rsidR="00EF3E09" w:rsidRPr="00EF3E09" w:rsidRDefault="00EF3E09" w:rsidP="00EF3E09">
      <w:pPr>
        <w:pStyle w:val="EndNoteBibliography"/>
        <w:ind w:left="720" w:hanging="720"/>
      </w:pPr>
      <w:r w:rsidRPr="00EF3E09">
        <w:t>6.</w:t>
      </w:r>
      <w:r w:rsidRPr="00EF3E09">
        <w:tab/>
        <w:t xml:space="preserve">W. Nijman, K. H. de Bruijne, M. E. Valkering, Growth fault control of Early Archaean cherts, barite mounds and chert-barite veins, North Pole Dome, Eastern Pilbara, Western Australia. </w:t>
      </w:r>
      <w:r w:rsidRPr="00EF3E09">
        <w:rPr>
          <w:i/>
        </w:rPr>
        <w:t>Precambrian Res.</w:t>
      </w:r>
      <w:r w:rsidRPr="00EF3E09">
        <w:t xml:space="preserve"> </w:t>
      </w:r>
      <w:r w:rsidRPr="00EF3E09">
        <w:rPr>
          <w:b/>
        </w:rPr>
        <w:t>95</w:t>
      </w:r>
      <w:r w:rsidRPr="00EF3E09">
        <w:t>, 247-274 (1999).</w:t>
      </w:r>
    </w:p>
    <w:p w14:paraId="44EB9D24" w14:textId="77777777" w:rsidR="00EF3E09" w:rsidRPr="00EF3E09" w:rsidRDefault="00EF3E09" w:rsidP="00EF3E09">
      <w:pPr>
        <w:pStyle w:val="EndNoteBibliography"/>
        <w:ind w:left="720" w:hanging="720"/>
      </w:pPr>
      <w:r w:rsidRPr="00EF3E09">
        <w:t>7.</w:t>
      </w:r>
      <w:r w:rsidRPr="00EF3E09">
        <w:tab/>
        <w:t xml:space="preserve">T. O. Reimer, Archaean baryte deposits of Southern Africa. </w:t>
      </w:r>
      <w:r w:rsidRPr="00EF3E09">
        <w:rPr>
          <w:i/>
        </w:rPr>
        <w:t>J. Geol. Soc. India</w:t>
      </w:r>
      <w:r w:rsidRPr="00EF3E09">
        <w:t xml:space="preserve"> </w:t>
      </w:r>
      <w:r w:rsidRPr="00EF3E09">
        <w:rPr>
          <w:b/>
        </w:rPr>
        <w:t>35</w:t>
      </w:r>
      <w:r w:rsidRPr="00EF3E09">
        <w:t>, 131-150 (1990).</w:t>
      </w:r>
    </w:p>
    <w:p w14:paraId="5A89C16B" w14:textId="77777777" w:rsidR="00EF3E09" w:rsidRPr="00EF3E09" w:rsidRDefault="00EF3E09" w:rsidP="00EF3E09">
      <w:pPr>
        <w:pStyle w:val="EndNoteBibliography"/>
        <w:ind w:left="720" w:hanging="720"/>
      </w:pPr>
      <w:r w:rsidRPr="00EF3E09">
        <w:t>8.</w:t>
      </w:r>
      <w:r w:rsidRPr="00EF3E09">
        <w:tab/>
        <w:t xml:space="preserve">E. A. Kohler, C. R. Anhaeusser, Geology and geodynamic setting of Archaean silicic metavolcaniclastic rocks of the Bien Venue Formation, Fig Tree Group, northeast Barberton greenstone belt, South Africa. </w:t>
      </w:r>
      <w:r w:rsidRPr="00EF3E09">
        <w:rPr>
          <w:i/>
        </w:rPr>
        <w:t>Precambrian Res.</w:t>
      </w:r>
      <w:r w:rsidRPr="00EF3E09">
        <w:t xml:space="preserve"> </w:t>
      </w:r>
      <w:r w:rsidRPr="00EF3E09">
        <w:rPr>
          <w:b/>
        </w:rPr>
        <w:t>116</w:t>
      </w:r>
      <w:r w:rsidRPr="00EF3E09">
        <w:t>, 199-235 (2002).</w:t>
      </w:r>
    </w:p>
    <w:p w14:paraId="324FB7B1" w14:textId="77777777" w:rsidR="00EF3E09" w:rsidRPr="00EF3E09" w:rsidRDefault="00EF3E09" w:rsidP="00EF3E09">
      <w:pPr>
        <w:pStyle w:val="EndNoteBibliography"/>
        <w:ind w:left="720" w:hanging="720"/>
      </w:pPr>
      <w:r w:rsidRPr="00EF3E09">
        <w:t>9.</w:t>
      </w:r>
      <w:r w:rsidRPr="00EF3E09">
        <w:tab/>
        <w:t xml:space="preserve">T. K. Heinrichs, T. Reimer, A sedimentary barite deposit from the Archean Fig Tree Group of the Barberton Mountain Land (South Africa). </w:t>
      </w:r>
      <w:r w:rsidRPr="00EF3E09">
        <w:rPr>
          <w:i/>
        </w:rPr>
        <w:t>Econ. Geol.</w:t>
      </w:r>
      <w:r w:rsidRPr="00EF3E09">
        <w:t xml:space="preserve"> </w:t>
      </w:r>
      <w:r w:rsidRPr="00EF3E09">
        <w:rPr>
          <w:b/>
        </w:rPr>
        <w:t>72</w:t>
      </w:r>
      <w:r w:rsidRPr="00EF3E09">
        <w:t>, 1426-1441 (1977).</w:t>
      </w:r>
    </w:p>
    <w:p w14:paraId="3ED0DD9C" w14:textId="77777777" w:rsidR="00EF3E09" w:rsidRPr="00EF3E09" w:rsidRDefault="00EF3E09" w:rsidP="00EF3E09">
      <w:pPr>
        <w:pStyle w:val="EndNoteBibliography"/>
        <w:ind w:left="720" w:hanging="720"/>
      </w:pPr>
      <w:r w:rsidRPr="00EF3E09">
        <w:t>10.</w:t>
      </w:r>
      <w:r w:rsidRPr="00EF3E09">
        <w:tab/>
        <w:t xml:space="preserve">T. C. Devaraju, M. M. Raith, B. Spiering, Mineralogy of the Archean barite deposit of Ghattihosahalli, Karnataka, India. </w:t>
      </w:r>
      <w:r w:rsidRPr="00EF3E09">
        <w:rPr>
          <w:i/>
        </w:rPr>
        <w:t>Can. Mineral.</w:t>
      </w:r>
      <w:r w:rsidRPr="00EF3E09">
        <w:t xml:space="preserve"> </w:t>
      </w:r>
      <w:r w:rsidRPr="00EF3E09">
        <w:rPr>
          <w:b/>
        </w:rPr>
        <w:t>37</w:t>
      </w:r>
      <w:r w:rsidRPr="00EF3E09">
        <w:t>, 603-617 (1999).</w:t>
      </w:r>
    </w:p>
    <w:p w14:paraId="4108FEE2" w14:textId="77777777" w:rsidR="00EF3E09" w:rsidRPr="00EF3E09" w:rsidRDefault="00EF3E09" w:rsidP="00EF3E09">
      <w:pPr>
        <w:pStyle w:val="EndNoteBibliography"/>
        <w:ind w:left="720" w:hanging="720"/>
      </w:pPr>
      <w:r w:rsidRPr="00EF3E09">
        <w:t>11.</w:t>
      </w:r>
      <w:r w:rsidRPr="00EF3E09">
        <w:tab/>
        <w:t>É. Muller</w:t>
      </w:r>
      <w:r w:rsidRPr="00EF3E09">
        <w:rPr>
          <w:i/>
        </w:rPr>
        <w:t xml:space="preserve"> et al.</w:t>
      </w:r>
      <w:r w:rsidRPr="00EF3E09">
        <w:t xml:space="preserve">, Primary sulfur isotope signatures preserved in high-grade Archean barite deposits of the Sargur Group, Dharwar Craton, India. </w:t>
      </w:r>
      <w:r w:rsidRPr="00EF3E09">
        <w:rPr>
          <w:i/>
        </w:rPr>
        <w:t>Precambrian Res.</w:t>
      </w:r>
      <w:r w:rsidRPr="00EF3E09">
        <w:t xml:space="preserve"> </w:t>
      </w:r>
      <w:r w:rsidRPr="00EF3E09">
        <w:rPr>
          <w:b/>
        </w:rPr>
        <w:t>295</w:t>
      </w:r>
      <w:r w:rsidRPr="00EF3E09">
        <w:t>, 38-47 (2017).</w:t>
      </w:r>
    </w:p>
    <w:p w14:paraId="19D23DE7" w14:textId="77777777" w:rsidR="00EF3E09" w:rsidRPr="00EF3E09" w:rsidRDefault="00EF3E09" w:rsidP="00EF3E09">
      <w:pPr>
        <w:pStyle w:val="EndNoteBibliography"/>
        <w:ind w:left="720" w:hanging="720"/>
      </w:pPr>
      <w:r w:rsidRPr="00EF3E09">
        <w:t>12.</w:t>
      </w:r>
      <w:r w:rsidRPr="00EF3E09">
        <w:tab/>
        <w:t>A. Kröner</w:t>
      </w:r>
      <w:r w:rsidRPr="00EF3E09">
        <w:rPr>
          <w:i/>
        </w:rPr>
        <w:t xml:space="preserve"> et al.</w:t>
      </w:r>
      <w:r w:rsidRPr="00EF3E09">
        <w:t xml:space="preserve">, Chronology of the oldest supracrustal sequences in the Palaeoarchaean Barberton Greenstone Belt, South Africa and Swaziland. </w:t>
      </w:r>
      <w:r w:rsidRPr="00EF3E09">
        <w:rPr>
          <w:i/>
        </w:rPr>
        <w:t>Precambrian Res.</w:t>
      </w:r>
      <w:r w:rsidRPr="00EF3E09">
        <w:t xml:space="preserve"> </w:t>
      </w:r>
      <w:r w:rsidRPr="00EF3E09">
        <w:rPr>
          <w:b/>
        </w:rPr>
        <w:t>279</w:t>
      </w:r>
      <w:r w:rsidRPr="00EF3E09">
        <w:t>, 123-143 (2016).</w:t>
      </w:r>
    </w:p>
    <w:p w14:paraId="6D7A5B32" w14:textId="77777777" w:rsidR="00EF3E09" w:rsidRPr="00EF3E09" w:rsidRDefault="00EF3E09" w:rsidP="00EF3E09">
      <w:pPr>
        <w:pStyle w:val="EndNoteBibliography"/>
        <w:ind w:left="720" w:hanging="720"/>
      </w:pPr>
      <w:r w:rsidRPr="00EF3E09">
        <w:t>13.</w:t>
      </w:r>
      <w:r w:rsidRPr="00EF3E09">
        <w:tab/>
        <w:t>K. Oostingh (2012) Analysis of Rare Earth Element concentrations in barite (BaSO</w:t>
      </w:r>
      <w:r w:rsidRPr="00EF3E09">
        <w:rPr>
          <w:vertAlign w:val="subscript"/>
        </w:rPr>
        <w:t>4</w:t>
      </w:r>
      <w:r w:rsidRPr="00EF3E09">
        <w:t>).  (Utrecht University).</w:t>
      </w:r>
    </w:p>
    <w:p w14:paraId="298CF766" w14:textId="77777777" w:rsidR="00EF3E09" w:rsidRPr="00EF3E09" w:rsidRDefault="00EF3E09" w:rsidP="00EF3E09">
      <w:pPr>
        <w:pStyle w:val="EndNoteBibliography"/>
        <w:ind w:left="720" w:hanging="720"/>
      </w:pPr>
      <w:r w:rsidRPr="00EF3E09">
        <w:t>14.</w:t>
      </w:r>
      <w:r w:rsidRPr="00EF3E09">
        <w:tab/>
        <w:t xml:space="preserve">D. J. Whitford, M. J. Korsch, M. Solomon, Strontium isotope studies of barites: implications for the origin of base metal mineralization in Tasmania. </w:t>
      </w:r>
      <w:r w:rsidRPr="00EF3E09">
        <w:rPr>
          <w:i/>
        </w:rPr>
        <w:t>Econ. Geol.</w:t>
      </w:r>
      <w:r w:rsidRPr="00EF3E09">
        <w:t xml:space="preserve"> </w:t>
      </w:r>
      <w:r w:rsidRPr="00EF3E09">
        <w:rPr>
          <w:b/>
        </w:rPr>
        <w:t>87</w:t>
      </w:r>
      <w:r w:rsidRPr="00EF3E09">
        <w:t>, 953-959 (1992).</w:t>
      </w:r>
    </w:p>
    <w:p w14:paraId="56BB7870" w14:textId="77777777" w:rsidR="00EF3E09" w:rsidRPr="00EF3E09" w:rsidRDefault="00EF3E09" w:rsidP="00EF3E09">
      <w:pPr>
        <w:pStyle w:val="EndNoteBibliography"/>
        <w:ind w:left="720" w:hanging="720"/>
      </w:pPr>
      <w:r w:rsidRPr="00EF3E09">
        <w:t>15.</w:t>
      </w:r>
      <w:r w:rsidRPr="00EF3E09">
        <w:tab/>
        <w:t xml:space="preserve">M. Bau, Rare-earth element mobility during hydrothermal and metamorphic fluid-rock interaction and the significance of the oxidation state of europium. </w:t>
      </w:r>
      <w:r w:rsidRPr="00EF3E09">
        <w:rPr>
          <w:i/>
        </w:rPr>
        <w:t>Chem. Geol.</w:t>
      </w:r>
      <w:r w:rsidRPr="00EF3E09">
        <w:t xml:space="preserve"> </w:t>
      </w:r>
      <w:r w:rsidRPr="00EF3E09">
        <w:rPr>
          <w:b/>
        </w:rPr>
        <w:t>93</w:t>
      </w:r>
      <w:r w:rsidRPr="00EF3E09">
        <w:t>, 219-230 (1991).</w:t>
      </w:r>
    </w:p>
    <w:p w14:paraId="52C5FFA7" w14:textId="77777777" w:rsidR="00EF3E09" w:rsidRPr="00EF3E09" w:rsidRDefault="00EF3E09" w:rsidP="00EF3E09">
      <w:pPr>
        <w:pStyle w:val="EndNoteBibliography"/>
        <w:ind w:left="720" w:hanging="720"/>
      </w:pPr>
      <w:r w:rsidRPr="00EF3E09">
        <w:t>16.</w:t>
      </w:r>
      <w:r w:rsidRPr="00EF3E09">
        <w:tab/>
        <w:t xml:space="preserve">B. W. D. Yardley, 100th Anniversary Special Paper: Metal Concentrations in Crustal Fluids and Their Relationship to Ore Formation. </w:t>
      </w:r>
      <w:r w:rsidRPr="00EF3E09">
        <w:rPr>
          <w:i/>
        </w:rPr>
        <w:t>Econ. Geol.</w:t>
      </w:r>
      <w:r w:rsidRPr="00EF3E09">
        <w:t xml:space="preserve"> </w:t>
      </w:r>
      <w:r w:rsidRPr="00EF3E09">
        <w:rPr>
          <w:b/>
        </w:rPr>
        <w:t>100</w:t>
      </w:r>
      <w:r w:rsidRPr="00EF3E09">
        <w:t>, 613-632 (2005).</w:t>
      </w:r>
    </w:p>
    <w:p w14:paraId="2C83CDCD" w14:textId="77777777" w:rsidR="00EF3E09" w:rsidRPr="00EF3E09" w:rsidRDefault="00EF3E09" w:rsidP="00EF3E09">
      <w:pPr>
        <w:pStyle w:val="EndNoteBibliography"/>
        <w:ind w:left="720" w:hanging="720"/>
      </w:pPr>
      <w:r w:rsidRPr="00EF3E09">
        <w:t>17.</w:t>
      </w:r>
      <w:r w:rsidRPr="00EF3E09">
        <w:tab/>
        <w:t xml:space="preserve">C. M. Fedo, Setting and origin for problematic rocks from the &gt;3.7 Ga Isua Greenstone Belt, southern west Greenland: Earth’s oldest coarse clastic sediments. </w:t>
      </w:r>
      <w:r w:rsidRPr="00EF3E09">
        <w:rPr>
          <w:i/>
        </w:rPr>
        <w:t>Precambrian Res.</w:t>
      </w:r>
      <w:r w:rsidRPr="00EF3E09">
        <w:t xml:space="preserve"> </w:t>
      </w:r>
      <w:r w:rsidRPr="00EF3E09">
        <w:rPr>
          <w:b/>
        </w:rPr>
        <w:t>101</w:t>
      </w:r>
      <w:r w:rsidRPr="00EF3E09">
        <w:t>, 69-78 (2000).</w:t>
      </w:r>
    </w:p>
    <w:p w14:paraId="224C08D4" w14:textId="77777777" w:rsidR="00EF3E09" w:rsidRPr="00EF3E09" w:rsidRDefault="00EF3E09" w:rsidP="00EF3E09">
      <w:pPr>
        <w:pStyle w:val="EndNoteBibliography"/>
        <w:ind w:left="720" w:hanging="720"/>
      </w:pPr>
      <w:r w:rsidRPr="00EF3E09">
        <w:t>18.</w:t>
      </w:r>
      <w:r w:rsidRPr="00EF3E09">
        <w:tab/>
        <w:t xml:space="preserve">C. M. Fedo, J. S. Myers, P. W. U. Appel, Depositional setting and paleogeographic implications of earth's oldest supracrustal rocks, the &gt;3.7 Ga Isua Greenstone belt, West Greenland. </w:t>
      </w:r>
      <w:r w:rsidRPr="00EF3E09">
        <w:rPr>
          <w:i/>
        </w:rPr>
        <w:t>Sediment. Geol.</w:t>
      </w:r>
      <w:r w:rsidRPr="00EF3E09">
        <w:t xml:space="preserve"> </w:t>
      </w:r>
      <w:r w:rsidRPr="00EF3E09">
        <w:rPr>
          <w:b/>
        </w:rPr>
        <w:t>141-142</w:t>
      </w:r>
      <w:r w:rsidRPr="00EF3E09">
        <w:t>, 61-77 (2001).</w:t>
      </w:r>
    </w:p>
    <w:p w14:paraId="1B3F0567" w14:textId="77777777" w:rsidR="00EF3E09" w:rsidRPr="00EF3E09" w:rsidRDefault="00EF3E09" w:rsidP="00EF3E09">
      <w:pPr>
        <w:pStyle w:val="EndNoteBibliography"/>
        <w:ind w:left="720" w:hanging="720"/>
      </w:pPr>
      <w:r w:rsidRPr="00EF3E09">
        <w:lastRenderedPageBreak/>
        <w:t>19.</w:t>
      </w:r>
      <w:r w:rsidRPr="00EF3E09">
        <w:tab/>
        <w:t xml:space="preserve">D. R. Lowe, Restricted shallow-water sedimentation of Early Archean stromatolitic and evaporitic strata of the Strelley Pool Chert, Pilbara Block, Western Australia. </w:t>
      </w:r>
      <w:r w:rsidRPr="00EF3E09">
        <w:rPr>
          <w:i/>
        </w:rPr>
        <w:t>Precambrian Res.</w:t>
      </w:r>
      <w:r w:rsidRPr="00EF3E09">
        <w:t xml:space="preserve"> </w:t>
      </w:r>
      <w:r w:rsidRPr="00EF3E09">
        <w:rPr>
          <w:b/>
        </w:rPr>
        <w:t>19</w:t>
      </w:r>
      <w:r w:rsidRPr="00EF3E09">
        <w:t>, 239-283 (1983).</w:t>
      </w:r>
    </w:p>
    <w:p w14:paraId="39BB4D86" w14:textId="77777777" w:rsidR="00EF3E09" w:rsidRPr="00EF3E09" w:rsidRDefault="00EF3E09" w:rsidP="00EF3E09">
      <w:pPr>
        <w:pStyle w:val="EndNoteBibliography"/>
        <w:ind w:left="720" w:hanging="720"/>
      </w:pPr>
      <w:r w:rsidRPr="00EF3E09">
        <w:t>20.</w:t>
      </w:r>
      <w:r w:rsidRPr="00EF3E09">
        <w:tab/>
        <w:t>R. Buick</w:t>
      </w:r>
      <w:r w:rsidRPr="00EF3E09">
        <w:rPr>
          <w:i/>
        </w:rPr>
        <w:t xml:space="preserve"> et al.</w:t>
      </w:r>
      <w:r w:rsidRPr="00EF3E09">
        <w:t xml:space="preserve">, Geochronology and stratigraphic relationships of the Sulphur Springs Group and Strelley Granite: a temporally distinct igneous province in the Archaean Pilbara Craton, Australia. </w:t>
      </w:r>
      <w:r w:rsidRPr="00EF3E09">
        <w:rPr>
          <w:i/>
        </w:rPr>
        <w:t>Precambrian Res.</w:t>
      </w:r>
      <w:r w:rsidRPr="00EF3E09">
        <w:t xml:space="preserve"> </w:t>
      </w:r>
      <w:r w:rsidRPr="00EF3E09">
        <w:rPr>
          <w:b/>
        </w:rPr>
        <w:t>114</w:t>
      </w:r>
      <w:r w:rsidRPr="00EF3E09">
        <w:t>, 87-120 (2002).</w:t>
      </w:r>
    </w:p>
    <w:p w14:paraId="4BA49477" w14:textId="77777777" w:rsidR="00EF3E09" w:rsidRPr="00EF3E09" w:rsidRDefault="00EF3E09" w:rsidP="00EF3E09">
      <w:pPr>
        <w:pStyle w:val="EndNoteBibliography"/>
        <w:ind w:left="720" w:hanging="720"/>
      </w:pPr>
      <w:r w:rsidRPr="00EF3E09">
        <w:t>21.</w:t>
      </w:r>
      <w:r w:rsidRPr="00EF3E09">
        <w:tab/>
        <w:t xml:space="preserve">D. R. Lowe, G. R. Byerly, Stratigraphy of the west-central part of the Barberton Greenstone belt, South Africa. </w:t>
      </w:r>
      <w:r w:rsidRPr="00EF3E09">
        <w:rPr>
          <w:i/>
        </w:rPr>
        <w:t>Geol. Soc. Am. Spec. Pap.</w:t>
      </w:r>
      <w:r w:rsidRPr="00EF3E09">
        <w:t xml:space="preserve"> </w:t>
      </w:r>
      <w:r w:rsidRPr="00EF3E09">
        <w:rPr>
          <w:b/>
        </w:rPr>
        <w:t>329</w:t>
      </w:r>
      <w:r w:rsidRPr="00EF3E09">
        <w:t>, 1-36 (1999).</w:t>
      </w:r>
    </w:p>
    <w:p w14:paraId="798BEED2" w14:textId="77777777" w:rsidR="00EF3E09" w:rsidRPr="00EF3E09" w:rsidRDefault="00EF3E09" w:rsidP="00EF3E09">
      <w:pPr>
        <w:pStyle w:val="EndNoteBibliography"/>
        <w:ind w:left="720" w:hanging="720"/>
      </w:pPr>
      <w:r w:rsidRPr="00EF3E09">
        <w:t>22.</w:t>
      </w:r>
      <w:r w:rsidRPr="00EF3E09">
        <w:tab/>
        <w:t xml:space="preserve">C. Heubeck, D. R. Lowe, Sedimentary petrography and provenance of the Archean Moodies Group, Barberton greenstone belt. </w:t>
      </w:r>
      <w:r w:rsidRPr="00EF3E09">
        <w:rPr>
          <w:i/>
        </w:rPr>
        <w:t>SPECIAL PAPERS-GEOLOGICAL SOCIETY OF AMERICA</w:t>
      </w:r>
      <w:r w:rsidRPr="00EF3E09">
        <w:t>, 259-286 (1999).</w:t>
      </w:r>
    </w:p>
    <w:p w14:paraId="5271A8CF" w14:textId="77777777" w:rsidR="00EF3E09" w:rsidRPr="00EF3E09" w:rsidRDefault="00EF3E09" w:rsidP="00EF3E09">
      <w:pPr>
        <w:pStyle w:val="EndNoteBibliography"/>
        <w:ind w:left="720" w:hanging="720"/>
      </w:pPr>
      <w:r w:rsidRPr="00EF3E09">
        <w:t>23.</w:t>
      </w:r>
      <w:r w:rsidRPr="00EF3E09">
        <w:tab/>
        <w:t xml:space="preserve">B. Beukes, A lithostratigraphic-sedimentological reference profile for the Late Archaean Mozaan Group, Pongola Sequence: application to sequence stratigraphy and correlation with the Witwatersrand Supergroup. </w:t>
      </w:r>
      <w:r w:rsidRPr="00EF3E09">
        <w:rPr>
          <w:i/>
        </w:rPr>
        <w:t>S. Afr. J. Geol.</w:t>
      </w:r>
      <w:r w:rsidRPr="00EF3E09">
        <w:t xml:space="preserve"> </w:t>
      </w:r>
      <w:r w:rsidRPr="00EF3E09">
        <w:rPr>
          <w:b/>
        </w:rPr>
        <w:t>94</w:t>
      </w:r>
      <w:r w:rsidRPr="00EF3E09">
        <w:t>, 44-69 (1991).</w:t>
      </w:r>
    </w:p>
    <w:p w14:paraId="6D07B9C3" w14:textId="77777777" w:rsidR="00EF3E09" w:rsidRPr="00EF3E09" w:rsidRDefault="00EF3E09" w:rsidP="00EF3E09">
      <w:pPr>
        <w:pStyle w:val="EndNoteBibliography"/>
        <w:ind w:left="720" w:hanging="720"/>
      </w:pPr>
      <w:r w:rsidRPr="00EF3E09">
        <w:t>24.</w:t>
      </w:r>
      <w:r w:rsidRPr="00EF3E09">
        <w:tab/>
        <w:t xml:space="preserve">M. Ramakrishnan, D. Venkata, A. Kröner, Middle Archaean age of Sargur Group by single grain zircon dating and geochemical evidence for the clastic origin of metaquartzite from JC Pura Greenstone belt, Karnataka. </w:t>
      </w:r>
      <w:r w:rsidRPr="00EF3E09">
        <w:rPr>
          <w:i/>
        </w:rPr>
        <w:t>J. Geol. Soc. India</w:t>
      </w:r>
      <w:r w:rsidRPr="00EF3E09">
        <w:t xml:space="preserve"> </w:t>
      </w:r>
      <w:r w:rsidRPr="00EF3E09">
        <w:rPr>
          <w:b/>
        </w:rPr>
        <w:t>44</w:t>
      </w:r>
      <w:r w:rsidRPr="00EF3E09">
        <w:t>, 605-616 (1994).</w:t>
      </w:r>
    </w:p>
    <w:p w14:paraId="0E78A7AF" w14:textId="77777777" w:rsidR="00EF3E09" w:rsidRPr="00EF3E09" w:rsidRDefault="00EF3E09" w:rsidP="00EF3E09">
      <w:pPr>
        <w:pStyle w:val="EndNoteBibliography"/>
        <w:ind w:left="720" w:hanging="720"/>
      </w:pPr>
      <w:r w:rsidRPr="00EF3E09">
        <w:t>25.</w:t>
      </w:r>
      <w:r w:rsidRPr="00EF3E09">
        <w:tab/>
        <w:t>T. Hokada</w:t>
      </w:r>
      <w:r w:rsidRPr="00EF3E09">
        <w:rPr>
          <w:i/>
        </w:rPr>
        <w:t xml:space="preserve"> et al.</w:t>
      </w:r>
      <w:r w:rsidRPr="00EF3E09">
        <w:t xml:space="preserve">, An appraisal of Archaean supracrustal sequences in Chitradurga schist belt, western Dharwar Craton, southern India. </w:t>
      </w:r>
      <w:r w:rsidRPr="00EF3E09">
        <w:rPr>
          <w:i/>
        </w:rPr>
        <w:t>Precambrian Res.</w:t>
      </w:r>
      <w:r w:rsidRPr="00EF3E09">
        <w:t xml:space="preserve"> </w:t>
      </w:r>
      <w:r w:rsidRPr="00EF3E09">
        <w:rPr>
          <w:b/>
        </w:rPr>
        <w:t>227</w:t>
      </w:r>
      <w:r w:rsidRPr="00EF3E09">
        <w:t>, 99-119 (2013).</w:t>
      </w:r>
    </w:p>
    <w:p w14:paraId="3D75FD92" w14:textId="77777777" w:rsidR="00EF3E09" w:rsidRPr="00EF3E09" w:rsidRDefault="00EF3E09" w:rsidP="00EF3E09">
      <w:pPr>
        <w:pStyle w:val="EndNoteBibliography"/>
        <w:ind w:left="720" w:hanging="720"/>
      </w:pPr>
      <w:r w:rsidRPr="00EF3E09">
        <w:t>26.</w:t>
      </w:r>
      <w:r w:rsidRPr="00EF3E09">
        <w:tab/>
        <w:t xml:space="preserve">B. S. Kamber, Archean mafic–ultramafic volcanic landmasses and their effect on ocean–atmosphere chemistry. </w:t>
      </w:r>
      <w:r w:rsidRPr="00EF3E09">
        <w:rPr>
          <w:i/>
        </w:rPr>
        <w:t>Chem. Geol.</w:t>
      </w:r>
      <w:r w:rsidRPr="00EF3E09">
        <w:t xml:space="preserve"> </w:t>
      </w:r>
      <w:r w:rsidRPr="00EF3E09">
        <w:rPr>
          <w:b/>
        </w:rPr>
        <w:t>274</w:t>
      </w:r>
      <w:r w:rsidRPr="00EF3E09">
        <w:t>, 19-28 (2010).</w:t>
      </w:r>
    </w:p>
    <w:p w14:paraId="6B1ABC0F" w14:textId="77777777" w:rsidR="00EF3E09" w:rsidRPr="00EF3E09" w:rsidRDefault="00EF3E09" w:rsidP="00EF3E09">
      <w:pPr>
        <w:pStyle w:val="EndNoteBibliography"/>
        <w:ind w:left="720" w:hanging="720"/>
      </w:pPr>
      <w:r w:rsidRPr="00EF3E09">
        <w:t>27.</w:t>
      </w:r>
      <w:r w:rsidRPr="00EF3E09">
        <w:tab/>
        <w:t xml:space="preserve">A. M. Satkoski, D. R. Lowe, B. L. Beard, M. L. Coleman, C. M. Johnson, A high continental weathering flux into Paleoarchean seawater revealed by strontium isotope analysis of 3.26 Ga barite. </w:t>
      </w:r>
      <w:r w:rsidRPr="00EF3E09">
        <w:rPr>
          <w:i/>
        </w:rPr>
        <w:t>Earth Planet. Sci. Lett.</w:t>
      </w:r>
      <w:r w:rsidRPr="00EF3E09">
        <w:t xml:space="preserve"> </w:t>
      </w:r>
      <w:r w:rsidRPr="00EF3E09">
        <w:rPr>
          <w:b/>
        </w:rPr>
        <w:t>454</w:t>
      </w:r>
      <w:r w:rsidRPr="00EF3E09">
        <w:t>, 28-35 (2016).</w:t>
      </w:r>
    </w:p>
    <w:p w14:paraId="4B5D7CCB" w14:textId="77777777" w:rsidR="00EF3E09" w:rsidRPr="00EF3E09" w:rsidRDefault="00EF3E09" w:rsidP="00EF3E09">
      <w:pPr>
        <w:pStyle w:val="EndNoteBibliography"/>
        <w:ind w:left="720" w:hanging="720"/>
      </w:pPr>
      <w:r w:rsidRPr="00EF3E09">
        <w:t>28.</w:t>
      </w:r>
      <w:r w:rsidRPr="00EF3E09">
        <w:tab/>
        <w:t xml:space="preserve">B. Peucker-Ehrenbrink, G. J. Fiske, A continental perspective of the seawater 87Sr/86Sr record: A review. </w:t>
      </w:r>
      <w:r w:rsidRPr="00EF3E09">
        <w:rPr>
          <w:i/>
        </w:rPr>
        <w:t>Chem. Geol.</w:t>
      </w:r>
      <w:r w:rsidRPr="00EF3E09">
        <w:t xml:space="preserve"> </w:t>
      </w:r>
      <w:r w:rsidRPr="00EF3E09">
        <w:rPr>
          <w:b/>
        </w:rPr>
        <w:t>510</w:t>
      </w:r>
      <w:r w:rsidRPr="00EF3E09">
        <w:t>, 140-165 (2019).</w:t>
      </w:r>
    </w:p>
    <w:p w14:paraId="41B00F35" w14:textId="3791020F" w:rsidR="00EF3E09" w:rsidRPr="00EF3E09" w:rsidRDefault="00EF3E09" w:rsidP="00EF3E09">
      <w:pPr>
        <w:pStyle w:val="EndNoteBibliography"/>
        <w:ind w:left="720" w:hanging="720"/>
      </w:pPr>
      <w:r w:rsidRPr="00EF3E09">
        <w:t>29.</w:t>
      </w:r>
      <w:r w:rsidRPr="00EF3E09">
        <w:tab/>
        <w:t>W. D. Mooney, "1.11 - Crust and Lithospheric Structure - Global Crustal Structure" in Treatise on Geophysics (Second Edition)</w:t>
      </w:r>
      <w:r w:rsidRPr="00EF3E09">
        <w:rPr>
          <w:i/>
        </w:rPr>
        <w:t>,</w:t>
      </w:r>
      <w:r w:rsidRPr="00EF3E09">
        <w:t xml:space="preserve"> G. Schubert, Ed. (Elsevier, Oxford, 2015), </w:t>
      </w:r>
      <w:r w:rsidRPr="00705C60">
        <w:t>https://doi.org/10.1016/B978-0-444-53802-4.00010-5</w:t>
      </w:r>
      <w:r w:rsidRPr="00EF3E09">
        <w:t>, pp. 339-390.</w:t>
      </w:r>
    </w:p>
    <w:p w14:paraId="58D23C79" w14:textId="77777777" w:rsidR="00EF3E09" w:rsidRPr="00EF3E09" w:rsidRDefault="00EF3E09" w:rsidP="00EF3E09">
      <w:pPr>
        <w:pStyle w:val="EndNoteBibliography"/>
        <w:ind w:left="720" w:hanging="720"/>
      </w:pPr>
      <w:r w:rsidRPr="00EF3E09">
        <w:t>30.</w:t>
      </w:r>
      <w:r w:rsidRPr="00EF3E09">
        <w:tab/>
        <w:t xml:space="preserve">N. Flament, N. Coltice, P. F. Rey, The evolution of the 87Sr/86Sr of marine carbonates does not constrain continental growth. </w:t>
      </w:r>
      <w:r w:rsidRPr="00EF3E09">
        <w:rPr>
          <w:i/>
        </w:rPr>
        <w:t>Precambrian Res.</w:t>
      </w:r>
      <w:r w:rsidRPr="00EF3E09">
        <w:t xml:space="preserve"> </w:t>
      </w:r>
      <w:r w:rsidRPr="00EF3E09">
        <w:rPr>
          <w:b/>
        </w:rPr>
        <w:t>229</w:t>
      </w:r>
      <w:r w:rsidRPr="00EF3E09">
        <w:t>, 177-188 (2013).</w:t>
      </w:r>
    </w:p>
    <w:p w14:paraId="376454D5" w14:textId="77777777" w:rsidR="00EF3E09" w:rsidRPr="00EF3E09" w:rsidRDefault="00EF3E09" w:rsidP="00EF3E09">
      <w:pPr>
        <w:pStyle w:val="EndNoteBibliography"/>
        <w:ind w:left="720" w:hanging="720"/>
      </w:pPr>
      <w:r w:rsidRPr="00EF3E09">
        <w:t>31.</w:t>
      </w:r>
      <w:r w:rsidRPr="00EF3E09">
        <w:tab/>
        <w:t xml:space="preserve">A. M. Hessler, D. R. Lowe, Weathering and sediment generation in the Archean: An integrated study of the evolution of siliciclastic sedimentary rocks of the 3.2Ga Moodies Group, Barberton Greenstone Belt, South Africa. </w:t>
      </w:r>
      <w:r w:rsidRPr="00EF3E09">
        <w:rPr>
          <w:i/>
        </w:rPr>
        <w:t>Precambrian Res.</w:t>
      </w:r>
      <w:r w:rsidRPr="00EF3E09">
        <w:t xml:space="preserve"> </w:t>
      </w:r>
      <w:r w:rsidRPr="00EF3E09">
        <w:rPr>
          <w:b/>
        </w:rPr>
        <w:t>151</w:t>
      </w:r>
      <w:r w:rsidRPr="00EF3E09">
        <w:t>, 185-210 (2006).</w:t>
      </w:r>
    </w:p>
    <w:p w14:paraId="7E41FCB0" w14:textId="77777777" w:rsidR="00EF3E09" w:rsidRPr="00EF3E09" w:rsidRDefault="00EF3E09" w:rsidP="00EF3E09">
      <w:pPr>
        <w:pStyle w:val="EndNoteBibliography"/>
        <w:ind w:left="720" w:hanging="720"/>
      </w:pPr>
      <w:r w:rsidRPr="00EF3E09">
        <w:t>32.</w:t>
      </w:r>
      <w:r w:rsidRPr="00EF3E09">
        <w:tab/>
        <w:t xml:space="preserve">C. M. Fedo, K. A. Eriksson, E. J. Krogstad, Geochemistry of shales from the Archean (~3.0 Ga) Buhwa Greenstone Belt, Zimbabwe: Implications for provenance and source-area weathering. </w:t>
      </w:r>
      <w:r w:rsidRPr="00EF3E09">
        <w:rPr>
          <w:i/>
        </w:rPr>
        <w:t>Geochim. Cosmochim. Acta</w:t>
      </w:r>
      <w:r w:rsidRPr="00EF3E09">
        <w:t xml:space="preserve"> </w:t>
      </w:r>
      <w:r w:rsidRPr="00EF3E09">
        <w:rPr>
          <w:b/>
        </w:rPr>
        <w:t>60</w:t>
      </w:r>
      <w:r w:rsidRPr="00EF3E09">
        <w:t>, 1751-1763 (1996).</w:t>
      </w:r>
    </w:p>
    <w:p w14:paraId="6D24AA3F" w14:textId="77777777" w:rsidR="00EF3E09" w:rsidRPr="00EF3E09" w:rsidRDefault="00EF3E09" w:rsidP="00EF3E09">
      <w:pPr>
        <w:pStyle w:val="EndNoteBibliography"/>
        <w:ind w:left="720" w:hanging="720"/>
      </w:pPr>
      <w:r w:rsidRPr="00EF3E09">
        <w:t>33.</w:t>
      </w:r>
      <w:r w:rsidRPr="00EF3E09">
        <w:tab/>
        <w:t xml:space="preserve">D. R. Lowe, M. M. Tice, Geologic evidence for Archean atmospheric and climatic evolution: Fluctuating levels of CO2, CH4, and O2 with an overriding tectonic control. </w:t>
      </w:r>
      <w:r w:rsidRPr="00EF3E09">
        <w:rPr>
          <w:i/>
        </w:rPr>
        <w:t>Geology</w:t>
      </w:r>
      <w:r w:rsidRPr="00EF3E09">
        <w:t xml:space="preserve"> </w:t>
      </w:r>
      <w:r w:rsidRPr="00EF3E09">
        <w:rPr>
          <w:b/>
        </w:rPr>
        <w:t>32</w:t>
      </w:r>
      <w:r w:rsidRPr="00EF3E09">
        <w:t>, 493-496 (2004).</w:t>
      </w:r>
    </w:p>
    <w:p w14:paraId="5E1B2431" w14:textId="77777777" w:rsidR="00EF3E09" w:rsidRPr="00EF3E09" w:rsidRDefault="00EF3E09" w:rsidP="00EF3E09">
      <w:pPr>
        <w:pStyle w:val="EndNoteBibliography"/>
        <w:ind w:left="720" w:hanging="720"/>
      </w:pPr>
      <w:r w:rsidRPr="00EF3E09">
        <w:t>34.</w:t>
      </w:r>
      <w:r w:rsidRPr="00EF3E09">
        <w:tab/>
        <w:t xml:space="preserve">J. Hao, A. H. Knoll, F. Huang, R. M. Hazen, I. Daniel, Cycling phosphorus on the Archean Earth: Part I. Continental weathering and riverine transport of phosphorus. </w:t>
      </w:r>
      <w:r w:rsidRPr="00EF3E09">
        <w:rPr>
          <w:i/>
        </w:rPr>
        <w:t>Geochim. Cosmochim. Acta</w:t>
      </w:r>
      <w:r w:rsidRPr="00EF3E09">
        <w:t xml:space="preserve"> </w:t>
      </w:r>
      <w:r w:rsidRPr="00EF3E09">
        <w:rPr>
          <w:b/>
        </w:rPr>
        <w:t>273</w:t>
      </w:r>
      <w:r w:rsidRPr="00EF3E09">
        <w:t>, 70-84 (2020).</w:t>
      </w:r>
    </w:p>
    <w:p w14:paraId="2B8096A3" w14:textId="304B69F0" w:rsidR="005F17F4" w:rsidRPr="001C7830" w:rsidRDefault="004A5D75" w:rsidP="0099769F">
      <w:pPr>
        <w:rPr>
          <w:rFonts w:cs="Times New Roman"/>
          <w:b/>
        </w:rPr>
      </w:pPr>
      <w:r w:rsidRPr="001C7830">
        <w:rPr>
          <w:rFonts w:cs="Times New Roman"/>
          <w:b/>
        </w:rPr>
        <w:fldChar w:fldCharType="end"/>
      </w:r>
    </w:p>
    <w:sectPr w:rsidR="005F17F4" w:rsidRPr="001C783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4437C4" w14:textId="77777777" w:rsidR="00D555EA" w:rsidRDefault="00D555EA" w:rsidP="002910B9">
      <w:pPr>
        <w:spacing w:line="240" w:lineRule="auto"/>
      </w:pPr>
      <w:r>
        <w:separator/>
      </w:r>
    </w:p>
  </w:endnote>
  <w:endnote w:type="continuationSeparator" w:id="0">
    <w:p w14:paraId="6126D521" w14:textId="77777777" w:rsidR="00D555EA" w:rsidRDefault="00D555EA" w:rsidP="002910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1135960"/>
      <w:docPartObj>
        <w:docPartGallery w:val="Page Numbers (Bottom of Page)"/>
        <w:docPartUnique/>
      </w:docPartObj>
    </w:sdtPr>
    <w:sdtEndPr>
      <w:rPr>
        <w:noProof/>
        <w:sz w:val="22"/>
      </w:rPr>
    </w:sdtEndPr>
    <w:sdtContent>
      <w:p w14:paraId="62F02A0A" w14:textId="27824302" w:rsidR="003C5441" w:rsidRPr="002910B9" w:rsidRDefault="003C5441">
        <w:pPr>
          <w:pStyle w:val="Footer"/>
          <w:jc w:val="center"/>
          <w:rPr>
            <w:sz w:val="22"/>
          </w:rPr>
        </w:pPr>
        <w:r w:rsidRPr="002910B9">
          <w:rPr>
            <w:sz w:val="22"/>
          </w:rPr>
          <w:fldChar w:fldCharType="begin"/>
        </w:r>
        <w:r w:rsidRPr="002910B9">
          <w:rPr>
            <w:sz w:val="22"/>
          </w:rPr>
          <w:instrText xml:space="preserve"> PAGE   \* MERGEFORMAT </w:instrText>
        </w:r>
        <w:r w:rsidRPr="002910B9">
          <w:rPr>
            <w:sz w:val="22"/>
          </w:rPr>
          <w:fldChar w:fldCharType="separate"/>
        </w:r>
        <w:r w:rsidR="00F34187">
          <w:rPr>
            <w:noProof/>
            <w:sz w:val="22"/>
          </w:rPr>
          <w:t>6</w:t>
        </w:r>
        <w:r w:rsidRPr="002910B9">
          <w:rPr>
            <w:noProof/>
            <w:sz w:val="22"/>
          </w:rPr>
          <w:fldChar w:fldCharType="end"/>
        </w:r>
      </w:p>
    </w:sdtContent>
  </w:sdt>
  <w:p w14:paraId="32899B53" w14:textId="77777777" w:rsidR="003C5441" w:rsidRDefault="003C5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4EB804" w14:textId="77777777" w:rsidR="00D555EA" w:rsidRDefault="00D555EA" w:rsidP="002910B9">
      <w:pPr>
        <w:spacing w:line="240" w:lineRule="auto"/>
      </w:pPr>
      <w:r>
        <w:separator/>
      </w:r>
    </w:p>
  </w:footnote>
  <w:footnote w:type="continuationSeparator" w:id="0">
    <w:p w14:paraId="29B0C512" w14:textId="77777777" w:rsidR="00D555EA" w:rsidRDefault="00D555EA" w:rsidP="002910B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1F1A13"/>
    <w:multiLevelType w:val="hybridMultilevel"/>
    <w:tmpl w:val="2AE06004"/>
    <w:lvl w:ilvl="0" w:tplc="8EAE4472">
      <w:start w:val="1"/>
      <w:numFmt w:val="decimal"/>
      <w:lvlText w:val="(%1)"/>
      <w:lvlJc w:val="left"/>
      <w:pPr>
        <w:ind w:left="360" w:hanging="360"/>
      </w:pPr>
      <w:rPr>
        <w:rFonts w:hint="default"/>
        <w:b w:val="0"/>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 w15:restartNumberingAfterBreak="0">
    <w:nsid w:val="2D2B18BD"/>
    <w:multiLevelType w:val="hybridMultilevel"/>
    <w:tmpl w:val="8F6C9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D24DB4"/>
    <w:multiLevelType w:val="hybridMultilevel"/>
    <w:tmpl w:val="ED2A0EC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1745282"/>
    <w:multiLevelType w:val="hybridMultilevel"/>
    <w:tmpl w:val="807484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NA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v5px2f2zspae0ed05dpxt9oarss5at5rt00&quot;&gt;References_ALL&lt;record-ids&gt;&lt;item&gt;68&lt;/item&gt;&lt;item&gt;215&lt;/item&gt;&lt;item&gt;223&lt;/item&gt;&lt;item&gt;247&lt;/item&gt;&lt;item&gt;308&lt;/item&gt;&lt;item&gt;320&lt;/item&gt;&lt;item&gt;321&lt;/item&gt;&lt;item&gt;471&lt;/item&gt;&lt;item&gt;641&lt;/item&gt;&lt;item&gt;675&lt;/item&gt;&lt;item&gt;749&lt;/item&gt;&lt;item&gt;802&lt;/item&gt;&lt;item&gt;833&lt;/item&gt;&lt;item&gt;837&lt;/item&gt;&lt;item&gt;839&lt;/item&gt;&lt;item&gt;850&lt;/item&gt;&lt;item&gt;853&lt;/item&gt;&lt;item&gt;884&lt;/item&gt;&lt;item&gt;891&lt;/item&gt;&lt;item&gt;894&lt;/item&gt;&lt;item&gt;895&lt;/item&gt;&lt;item&gt;896&lt;/item&gt;&lt;item&gt;897&lt;/item&gt;&lt;item&gt;898&lt;/item&gt;&lt;item&gt;899&lt;/item&gt;&lt;item&gt;901&lt;/item&gt;&lt;item&gt;959&lt;/item&gt;&lt;item&gt;971&lt;/item&gt;&lt;item&gt;972&lt;/item&gt;&lt;item&gt;974&lt;/item&gt;&lt;item&gt;975&lt;/item&gt;&lt;item&gt;976&lt;/item&gt;&lt;item&gt;977&lt;/item&gt;&lt;item&gt;978&lt;/item&gt;&lt;/record-ids&gt;&lt;/item&gt;&lt;/Libraries&gt;"/>
  </w:docVars>
  <w:rsids>
    <w:rsidRoot w:val="0099769F"/>
    <w:rsid w:val="000005AE"/>
    <w:rsid w:val="000122C6"/>
    <w:rsid w:val="00013C04"/>
    <w:rsid w:val="000228D2"/>
    <w:rsid w:val="00026472"/>
    <w:rsid w:val="00033A34"/>
    <w:rsid w:val="00034AE5"/>
    <w:rsid w:val="0004295A"/>
    <w:rsid w:val="0004428A"/>
    <w:rsid w:val="0004610E"/>
    <w:rsid w:val="000466A2"/>
    <w:rsid w:val="000509A1"/>
    <w:rsid w:val="000603CF"/>
    <w:rsid w:val="000670E8"/>
    <w:rsid w:val="00067D05"/>
    <w:rsid w:val="00074187"/>
    <w:rsid w:val="000811ED"/>
    <w:rsid w:val="000824B1"/>
    <w:rsid w:val="0008327F"/>
    <w:rsid w:val="000857B0"/>
    <w:rsid w:val="00090662"/>
    <w:rsid w:val="000922A2"/>
    <w:rsid w:val="0009523C"/>
    <w:rsid w:val="000A588D"/>
    <w:rsid w:val="000A6576"/>
    <w:rsid w:val="000A690F"/>
    <w:rsid w:val="000B2391"/>
    <w:rsid w:val="000C2FA9"/>
    <w:rsid w:val="000C5B5E"/>
    <w:rsid w:val="000C66A7"/>
    <w:rsid w:val="000D2C7C"/>
    <w:rsid w:val="000D47D5"/>
    <w:rsid w:val="000D631B"/>
    <w:rsid w:val="000E201D"/>
    <w:rsid w:val="000E27FF"/>
    <w:rsid w:val="000E539B"/>
    <w:rsid w:val="000E68A6"/>
    <w:rsid w:val="000E72D0"/>
    <w:rsid w:val="000F2170"/>
    <w:rsid w:val="000F4566"/>
    <w:rsid w:val="0010408B"/>
    <w:rsid w:val="001052C5"/>
    <w:rsid w:val="00105BEA"/>
    <w:rsid w:val="001103B2"/>
    <w:rsid w:val="00112FA5"/>
    <w:rsid w:val="00113FE3"/>
    <w:rsid w:val="00130648"/>
    <w:rsid w:val="00131A11"/>
    <w:rsid w:val="0013579B"/>
    <w:rsid w:val="00141C3B"/>
    <w:rsid w:val="00142543"/>
    <w:rsid w:val="00152CBF"/>
    <w:rsid w:val="001543DA"/>
    <w:rsid w:val="00166D7E"/>
    <w:rsid w:val="00170EF0"/>
    <w:rsid w:val="001830F7"/>
    <w:rsid w:val="00186862"/>
    <w:rsid w:val="001A0B80"/>
    <w:rsid w:val="001B3B05"/>
    <w:rsid w:val="001B3B76"/>
    <w:rsid w:val="001C7830"/>
    <w:rsid w:val="001D1EA3"/>
    <w:rsid w:val="001E26A9"/>
    <w:rsid w:val="001F0C21"/>
    <w:rsid w:val="001F5FA6"/>
    <w:rsid w:val="0020252D"/>
    <w:rsid w:val="00206945"/>
    <w:rsid w:val="002116CB"/>
    <w:rsid w:val="00212FDC"/>
    <w:rsid w:val="0021497E"/>
    <w:rsid w:val="00215104"/>
    <w:rsid w:val="00217F6E"/>
    <w:rsid w:val="00224C0A"/>
    <w:rsid w:val="00231E88"/>
    <w:rsid w:val="00236673"/>
    <w:rsid w:val="002423C8"/>
    <w:rsid w:val="00243A50"/>
    <w:rsid w:val="002465E7"/>
    <w:rsid w:val="00250AD2"/>
    <w:rsid w:val="00251190"/>
    <w:rsid w:val="002530E5"/>
    <w:rsid w:val="002533A2"/>
    <w:rsid w:val="002602BD"/>
    <w:rsid w:val="002645F6"/>
    <w:rsid w:val="0026529B"/>
    <w:rsid w:val="00267718"/>
    <w:rsid w:val="00272850"/>
    <w:rsid w:val="0028119E"/>
    <w:rsid w:val="002910B9"/>
    <w:rsid w:val="002A13AB"/>
    <w:rsid w:val="002A311B"/>
    <w:rsid w:val="002A438E"/>
    <w:rsid w:val="002A66D7"/>
    <w:rsid w:val="002A6EBA"/>
    <w:rsid w:val="002B54DC"/>
    <w:rsid w:val="002B62F6"/>
    <w:rsid w:val="002B6A66"/>
    <w:rsid w:val="002B6C0B"/>
    <w:rsid w:val="002C086A"/>
    <w:rsid w:val="002C1C41"/>
    <w:rsid w:val="002C40D5"/>
    <w:rsid w:val="002C59C2"/>
    <w:rsid w:val="002C72FF"/>
    <w:rsid w:val="002D7B2F"/>
    <w:rsid w:val="002E09BB"/>
    <w:rsid w:val="002E5943"/>
    <w:rsid w:val="002E7678"/>
    <w:rsid w:val="002F0CA1"/>
    <w:rsid w:val="00304DDE"/>
    <w:rsid w:val="003101F5"/>
    <w:rsid w:val="00327E12"/>
    <w:rsid w:val="00340647"/>
    <w:rsid w:val="003444F8"/>
    <w:rsid w:val="00353B8C"/>
    <w:rsid w:val="0037230A"/>
    <w:rsid w:val="00372658"/>
    <w:rsid w:val="00374C71"/>
    <w:rsid w:val="00385380"/>
    <w:rsid w:val="0038676B"/>
    <w:rsid w:val="00391EDA"/>
    <w:rsid w:val="00392995"/>
    <w:rsid w:val="003959D6"/>
    <w:rsid w:val="00397242"/>
    <w:rsid w:val="003A01DF"/>
    <w:rsid w:val="003A141C"/>
    <w:rsid w:val="003A2B0F"/>
    <w:rsid w:val="003C2BA2"/>
    <w:rsid w:val="003C50E8"/>
    <w:rsid w:val="003C5441"/>
    <w:rsid w:val="003C5AB6"/>
    <w:rsid w:val="003D4570"/>
    <w:rsid w:val="003D61CC"/>
    <w:rsid w:val="003F1075"/>
    <w:rsid w:val="003F2FAE"/>
    <w:rsid w:val="003F33EF"/>
    <w:rsid w:val="003F68F1"/>
    <w:rsid w:val="00401C4A"/>
    <w:rsid w:val="004127D1"/>
    <w:rsid w:val="00423622"/>
    <w:rsid w:val="004309BD"/>
    <w:rsid w:val="00430E70"/>
    <w:rsid w:val="004317B7"/>
    <w:rsid w:val="0043265F"/>
    <w:rsid w:val="004413FD"/>
    <w:rsid w:val="004438C7"/>
    <w:rsid w:val="00452767"/>
    <w:rsid w:val="00453974"/>
    <w:rsid w:val="004548B2"/>
    <w:rsid w:val="00456110"/>
    <w:rsid w:val="004710A6"/>
    <w:rsid w:val="00482FD9"/>
    <w:rsid w:val="0049411B"/>
    <w:rsid w:val="00497E94"/>
    <w:rsid w:val="004A5D75"/>
    <w:rsid w:val="004B3282"/>
    <w:rsid w:val="004C545C"/>
    <w:rsid w:val="004D557E"/>
    <w:rsid w:val="004F5CEB"/>
    <w:rsid w:val="004F722F"/>
    <w:rsid w:val="00501A56"/>
    <w:rsid w:val="00502400"/>
    <w:rsid w:val="00506FA3"/>
    <w:rsid w:val="0051573E"/>
    <w:rsid w:val="005258DB"/>
    <w:rsid w:val="00542586"/>
    <w:rsid w:val="00542666"/>
    <w:rsid w:val="00544F8B"/>
    <w:rsid w:val="0056434B"/>
    <w:rsid w:val="00565657"/>
    <w:rsid w:val="00567720"/>
    <w:rsid w:val="00567A38"/>
    <w:rsid w:val="00576ECA"/>
    <w:rsid w:val="0057754C"/>
    <w:rsid w:val="00582480"/>
    <w:rsid w:val="00590F2F"/>
    <w:rsid w:val="005A1050"/>
    <w:rsid w:val="005A2251"/>
    <w:rsid w:val="005A26C5"/>
    <w:rsid w:val="005A331D"/>
    <w:rsid w:val="005A3D23"/>
    <w:rsid w:val="005A6FD2"/>
    <w:rsid w:val="005A7BA9"/>
    <w:rsid w:val="005B3D33"/>
    <w:rsid w:val="005B6F99"/>
    <w:rsid w:val="005C0DD2"/>
    <w:rsid w:val="005C688B"/>
    <w:rsid w:val="005D0C87"/>
    <w:rsid w:val="005D1E54"/>
    <w:rsid w:val="005D28A1"/>
    <w:rsid w:val="005E0B44"/>
    <w:rsid w:val="005E3D98"/>
    <w:rsid w:val="005E3EF3"/>
    <w:rsid w:val="005E6C2D"/>
    <w:rsid w:val="005E6C88"/>
    <w:rsid w:val="005E7A32"/>
    <w:rsid w:val="005F17F4"/>
    <w:rsid w:val="005F1930"/>
    <w:rsid w:val="005F27BB"/>
    <w:rsid w:val="00604A34"/>
    <w:rsid w:val="006065CA"/>
    <w:rsid w:val="00607686"/>
    <w:rsid w:val="0060798C"/>
    <w:rsid w:val="00610558"/>
    <w:rsid w:val="00615A3F"/>
    <w:rsid w:val="0063350D"/>
    <w:rsid w:val="00650936"/>
    <w:rsid w:val="00670DC2"/>
    <w:rsid w:val="006719BA"/>
    <w:rsid w:val="006723ED"/>
    <w:rsid w:val="00681C9D"/>
    <w:rsid w:val="006852B2"/>
    <w:rsid w:val="006856A1"/>
    <w:rsid w:val="00693ACF"/>
    <w:rsid w:val="0069475B"/>
    <w:rsid w:val="006A386F"/>
    <w:rsid w:val="006A6C3D"/>
    <w:rsid w:val="006B5BAF"/>
    <w:rsid w:val="006B7CE6"/>
    <w:rsid w:val="006C50FE"/>
    <w:rsid w:val="006D3BB9"/>
    <w:rsid w:val="006D42FC"/>
    <w:rsid w:val="006E11FD"/>
    <w:rsid w:val="006E6560"/>
    <w:rsid w:val="006F4CE0"/>
    <w:rsid w:val="0070055B"/>
    <w:rsid w:val="00704068"/>
    <w:rsid w:val="007040CE"/>
    <w:rsid w:val="00705C60"/>
    <w:rsid w:val="00717A90"/>
    <w:rsid w:val="00721C06"/>
    <w:rsid w:val="00726359"/>
    <w:rsid w:val="0073416D"/>
    <w:rsid w:val="0074129F"/>
    <w:rsid w:val="00742638"/>
    <w:rsid w:val="00750403"/>
    <w:rsid w:val="00755ECC"/>
    <w:rsid w:val="007611CB"/>
    <w:rsid w:val="007622E7"/>
    <w:rsid w:val="00764D25"/>
    <w:rsid w:val="0076610D"/>
    <w:rsid w:val="00772B71"/>
    <w:rsid w:val="007733C3"/>
    <w:rsid w:val="00784DD2"/>
    <w:rsid w:val="00785030"/>
    <w:rsid w:val="00791042"/>
    <w:rsid w:val="00791D04"/>
    <w:rsid w:val="007A3C1A"/>
    <w:rsid w:val="007B06BB"/>
    <w:rsid w:val="007B71E3"/>
    <w:rsid w:val="007C262A"/>
    <w:rsid w:val="007C500E"/>
    <w:rsid w:val="007C75B6"/>
    <w:rsid w:val="007D047F"/>
    <w:rsid w:val="007D0A1F"/>
    <w:rsid w:val="007D10B1"/>
    <w:rsid w:val="007D1212"/>
    <w:rsid w:val="007D3A8A"/>
    <w:rsid w:val="007D3DE2"/>
    <w:rsid w:val="007E0678"/>
    <w:rsid w:val="007E2251"/>
    <w:rsid w:val="007E70FB"/>
    <w:rsid w:val="007F7357"/>
    <w:rsid w:val="00800247"/>
    <w:rsid w:val="00810510"/>
    <w:rsid w:val="00817D02"/>
    <w:rsid w:val="00820D27"/>
    <w:rsid w:val="00824E66"/>
    <w:rsid w:val="00827E57"/>
    <w:rsid w:val="00831F5C"/>
    <w:rsid w:val="008336BE"/>
    <w:rsid w:val="00835468"/>
    <w:rsid w:val="00837879"/>
    <w:rsid w:val="008407AF"/>
    <w:rsid w:val="008434C7"/>
    <w:rsid w:val="00843F20"/>
    <w:rsid w:val="00845EF9"/>
    <w:rsid w:val="00852823"/>
    <w:rsid w:val="00853CA9"/>
    <w:rsid w:val="00861E40"/>
    <w:rsid w:val="008658DF"/>
    <w:rsid w:val="008660C6"/>
    <w:rsid w:val="008677EB"/>
    <w:rsid w:val="008725D9"/>
    <w:rsid w:val="00875A1F"/>
    <w:rsid w:val="0088127C"/>
    <w:rsid w:val="00884442"/>
    <w:rsid w:val="0088656F"/>
    <w:rsid w:val="008866EB"/>
    <w:rsid w:val="00894625"/>
    <w:rsid w:val="008A3163"/>
    <w:rsid w:val="008A321F"/>
    <w:rsid w:val="008A3620"/>
    <w:rsid w:val="008A4071"/>
    <w:rsid w:val="008A5082"/>
    <w:rsid w:val="008A622B"/>
    <w:rsid w:val="008B25E2"/>
    <w:rsid w:val="008B4E31"/>
    <w:rsid w:val="008B7491"/>
    <w:rsid w:val="008C3D93"/>
    <w:rsid w:val="008C48CA"/>
    <w:rsid w:val="008C761C"/>
    <w:rsid w:val="008D0A74"/>
    <w:rsid w:val="008E0BAB"/>
    <w:rsid w:val="008E2239"/>
    <w:rsid w:val="008E7F49"/>
    <w:rsid w:val="008F2D68"/>
    <w:rsid w:val="008F5A26"/>
    <w:rsid w:val="008F70E0"/>
    <w:rsid w:val="009024FD"/>
    <w:rsid w:val="009175BB"/>
    <w:rsid w:val="00920A21"/>
    <w:rsid w:val="00922E4D"/>
    <w:rsid w:val="00926CF4"/>
    <w:rsid w:val="00932C83"/>
    <w:rsid w:val="00935FF5"/>
    <w:rsid w:val="00941D05"/>
    <w:rsid w:val="00942872"/>
    <w:rsid w:val="0095096B"/>
    <w:rsid w:val="009665A0"/>
    <w:rsid w:val="00966ADC"/>
    <w:rsid w:val="00971F94"/>
    <w:rsid w:val="0098560B"/>
    <w:rsid w:val="00987819"/>
    <w:rsid w:val="009911D9"/>
    <w:rsid w:val="00991E1D"/>
    <w:rsid w:val="009964B7"/>
    <w:rsid w:val="0099769F"/>
    <w:rsid w:val="00997BA5"/>
    <w:rsid w:val="009A0D4F"/>
    <w:rsid w:val="009A1142"/>
    <w:rsid w:val="009A7162"/>
    <w:rsid w:val="009B0DF0"/>
    <w:rsid w:val="009B1D75"/>
    <w:rsid w:val="009B4354"/>
    <w:rsid w:val="009B5B9E"/>
    <w:rsid w:val="009C255D"/>
    <w:rsid w:val="009D22AF"/>
    <w:rsid w:val="009D4F9D"/>
    <w:rsid w:val="009E0EC3"/>
    <w:rsid w:val="009E2640"/>
    <w:rsid w:val="009E47A5"/>
    <w:rsid w:val="009E7362"/>
    <w:rsid w:val="009F0207"/>
    <w:rsid w:val="009F0C94"/>
    <w:rsid w:val="009F2E3B"/>
    <w:rsid w:val="00A02644"/>
    <w:rsid w:val="00A05749"/>
    <w:rsid w:val="00A13B6F"/>
    <w:rsid w:val="00A156B9"/>
    <w:rsid w:val="00A328E6"/>
    <w:rsid w:val="00A52169"/>
    <w:rsid w:val="00A55C15"/>
    <w:rsid w:val="00A568E3"/>
    <w:rsid w:val="00A700E4"/>
    <w:rsid w:val="00A7198E"/>
    <w:rsid w:val="00A76421"/>
    <w:rsid w:val="00A77CFD"/>
    <w:rsid w:val="00A9198B"/>
    <w:rsid w:val="00A92CAB"/>
    <w:rsid w:val="00A95ED9"/>
    <w:rsid w:val="00A96048"/>
    <w:rsid w:val="00AA10DB"/>
    <w:rsid w:val="00AA12E1"/>
    <w:rsid w:val="00AB0D97"/>
    <w:rsid w:val="00AB3858"/>
    <w:rsid w:val="00AC5AE4"/>
    <w:rsid w:val="00AD3C2E"/>
    <w:rsid w:val="00AD5FEB"/>
    <w:rsid w:val="00AD684C"/>
    <w:rsid w:val="00AE5E2D"/>
    <w:rsid w:val="00AF6653"/>
    <w:rsid w:val="00AF715B"/>
    <w:rsid w:val="00B11226"/>
    <w:rsid w:val="00B11717"/>
    <w:rsid w:val="00B119F2"/>
    <w:rsid w:val="00B1293B"/>
    <w:rsid w:val="00B2043D"/>
    <w:rsid w:val="00B22CA4"/>
    <w:rsid w:val="00B24D9D"/>
    <w:rsid w:val="00B32217"/>
    <w:rsid w:val="00B355A6"/>
    <w:rsid w:val="00B40C7F"/>
    <w:rsid w:val="00B42086"/>
    <w:rsid w:val="00B433F4"/>
    <w:rsid w:val="00B4506E"/>
    <w:rsid w:val="00B45EC5"/>
    <w:rsid w:val="00B462C4"/>
    <w:rsid w:val="00B478FF"/>
    <w:rsid w:val="00B47AB0"/>
    <w:rsid w:val="00B5005B"/>
    <w:rsid w:val="00B50DAA"/>
    <w:rsid w:val="00B52607"/>
    <w:rsid w:val="00B56456"/>
    <w:rsid w:val="00B569C0"/>
    <w:rsid w:val="00B61B55"/>
    <w:rsid w:val="00B70CDC"/>
    <w:rsid w:val="00B750CD"/>
    <w:rsid w:val="00B76240"/>
    <w:rsid w:val="00B76E8B"/>
    <w:rsid w:val="00B82013"/>
    <w:rsid w:val="00BA023F"/>
    <w:rsid w:val="00BA1887"/>
    <w:rsid w:val="00BA6D97"/>
    <w:rsid w:val="00BB001F"/>
    <w:rsid w:val="00BB6F7A"/>
    <w:rsid w:val="00BC1EFD"/>
    <w:rsid w:val="00BC6769"/>
    <w:rsid w:val="00BD27BA"/>
    <w:rsid w:val="00BD4123"/>
    <w:rsid w:val="00BD66F8"/>
    <w:rsid w:val="00BD795B"/>
    <w:rsid w:val="00BE3910"/>
    <w:rsid w:val="00BF116E"/>
    <w:rsid w:val="00BF3054"/>
    <w:rsid w:val="00BF534B"/>
    <w:rsid w:val="00BF5702"/>
    <w:rsid w:val="00C02153"/>
    <w:rsid w:val="00C0368E"/>
    <w:rsid w:val="00C0551E"/>
    <w:rsid w:val="00C05AA4"/>
    <w:rsid w:val="00C174B3"/>
    <w:rsid w:val="00C22E6D"/>
    <w:rsid w:val="00C24ED5"/>
    <w:rsid w:val="00C32EEC"/>
    <w:rsid w:val="00C37905"/>
    <w:rsid w:val="00C50545"/>
    <w:rsid w:val="00C525E7"/>
    <w:rsid w:val="00C707E4"/>
    <w:rsid w:val="00C76C4A"/>
    <w:rsid w:val="00C7748F"/>
    <w:rsid w:val="00C860A6"/>
    <w:rsid w:val="00C872C1"/>
    <w:rsid w:val="00C87E1C"/>
    <w:rsid w:val="00C967C1"/>
    <w:rsid w:val="00C96DB7"/>
    <w:rsid w:val="00C96EE2"/>
    <w:rsid w:val="00C97480"/>
    <w:rsid w:val="00CA24AC"/>
    <w:rsid w:val="00CA4EC2"/>
    <w:rsid w:val="00CA7C30"/>
    <w:rsid w:val="00CB10A9"/>
    <w:rsid w:val="00CC08C9"/>
    <w:rsid w:val="00CC2130"/>
    <w:rsid w:val="00CD40F4"/>
    <w:rsid w:val="00CD553C"/>
    <w:rsid w:val="00CE4DCD"/>
    <w:rsid w:val="00D01ED4"/>
    <w:rsid w:val="00D04B52"/>
    <w:rsid w:val="00D0564B"/>
    <w:rsid w:val="00D05D2F"/>
    <w:rsid w:val="00D06DB7"/>
    <w:rsid w:val="00D07C3A"/>
    <w:rsid w:val="00D12964"/>
    <w:rsid w:val="00D166D0"/>
    <w:rsid w:val="00D2272E"/>
    <w:rsid w:val="00D22AC5"/>
    <w:rsid w:val="00D356A6"/>
    <w:rsid w:val="00D44A56"/>
    <w:rsid w:val="00D520E4"/>
    <w:rsid w:val="00D555EA"/>
    <w:rsid w:val="00D63A01"/>
    <w:rsid w:val="00D70F3F"/>
    <w:rsid w:val="00D7146E"/>
    <w:rsid w:val="00D73B8B"/>
    <w:rsid w:val="00D81906"/>
    <w:rsid w:val="00D81D2B"/>
    <w:rsid w:val="00D84004"/>
    <w:rsid w:val="00D85DCB"/>
    <w:rsid w:val="00D86074"/>
    <w:rsid w:val="00D90559"/>
    <w:rsid w:val="00D91ED5"/>
    <w:rsid w:val="00D96227"/>
    <w:rsid w:val="00D97BC3"/>
    <w:rsid w:val="00DA096B"/>
    <w:rsid w:val="00DA23DA"/>
    <w:rsid w:val="00DA2D6D"/>
    <w:rsid w:val="00DA2E91"/>
    <w:rsid w:val="00DA5ADA"/>
    <w:rsid w:val="00DB7B89"/>
    <w:rsid w:val="00DC1BE4"/>
    <w:rsid w:val="00DC3BC5"/>
    <w:rsid w:val="00DC6883"/>
    <w:rsid w:val="00DD064A"/>
    <w:rsid w:val="00DD1BE8"/>
    <w:rsid w:val="00DD45B8"/>
    <w:rsid w:val="00DD6A4A"/>
    <w:rsid w:val="00DD731D"/>
    <w:rsid w:val="00DE29E2"/>
    <w:rsid w:val="00DE51B4"/>
    <w:rsid w:val="00DF3CF8"/>
    <w:rsid w:val="00E01EE3"/>
    <w:rsid w:val="00E1002F"/>
    <w:rsid w:val="00E12D15"/>
    <w:rsid w:val="00E17BD1"/>
    <w:rsid w:val="00E23F33"/>
    <w:rsid w:val="00E26E53"/>
    <w:rsid w:val="00E30192"/>
    <w:rsid w:val="00E3161E"/>
    <w:rsid w:val="00E36FA3"/>
    <w:rsid w:val="00E40340"/>
    <w:rsid w:val="00E405D3"/>
    <w:rsid w:val="00E408FD"/>
    <w:rsid w:val="00E43599"/>
    <w:rsid w:val="00E45EA2"/>
    <w:rsid w:val="00E4788E"/>
    <w:rsid w:val="00E50236"/>
    <w:rsid w:val="00E50C50"/>
    <w:rsid w:val="00E545EF"/>
    <w:rsid w:val="00E550D9"/>
    <w:rsid w:val="00E5593E"/>
    <w:rsid w:val="00E6024C"/>
    <w:rsid w:val="00E629E7"/>
    <w:rsid w:val="00E654F7"/>
    <w:rsid w:val="00E6731A"/>
    <w:rsid w:val="00E70BFC"/>
    <w:rsid w:val="00E7231C"/>
    <w:rsid w:val="00E90419"/>
    <w:rsid w:val="00E91A24"/>
    <w:rsid w:val="00E95FD1"/>
    <w:rsid w:val="00EA04C4"/>
    <w:rsid w:val="00EB25EA"/>
    <w:rsid w:val="00EB2CE4"/>
    <w:rsid w:val="00EB3636"/>
    <w:rsid w:val="00EB3F66"/>
    <w:rsid w:val="00ED02CD"/>
    <w:rsid w:val="00EE01F7"/>
    <w:rsid w:val="00EE181D"/>
    <w:rsid w:val="00EE39F7"/>
    <w:rsid w:val="00EF2E7C"/>
    <w:rsid w:val="00EF3E09"/>
    <w:rsid w:val="00F0675D"/>
    <w:rsid w:val="00F13EFE"/>
    <w:rsid w:val="00F25B17"/>
    <w:rsid w:val="00F27D8E"/>
    <w:rsid w:val="00F30D54"/>
    <w:rsid w:val="00F34187"/>
    <w:rsid w:val="00F37A59"/>
    <w:rsid w:val="00F46FE9"/>
    <w:rsid w:val="00F47BEE"/>
    <w:rsid w:val="00F54CFD"/>
    <w:rsid w:val="00F61815"/>
    <w:rsid w:val="00F62A0B"/>
    <w:rsid w:val="00F62C4F"/>
    <w:rsid w:val="00F8093B"/>
    <w:rsid w:val="00F8375E"/>
    <w:rsid w:val="00F847F0"/>
    <w:rsid w:val="00F8767F"/>
    <w:rsid w:val="00F87EF6"/>
    <w:rsid w:val="00F91442"/>
    <w:rsid w:val="00F91FDF"/>
    <w:rsid w:val="00F955DD"/>
    <w:rsid w:val="00F968A9"/>
    <w:rsid w:val="00FA085E"/>
    <w:rsid w:val="00FB5718"/>
    <w:rsid w:val="00FC1307"/>
    <w:rsid w:val="00FC3735"/>
    <w:rsid w:val="00FD212A"/>
    <w:rsid w:val="00FD3D5F"/>
    <w:rsid w:val="00FD7884"/>
    <w:rsid w:val="00FE0093"/>
    <w:rsid w:val="00FE1113"/>
    <w:rsid w:val="00FE572E"/>
    <w:rsid w:val="00FF49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6983CBF"/>
  <w15:chartTrackingRefBased/>
  <w15:docId w15:val="{71DA1CEC-8ED1-4F9F-9ABF-9BDB39EA1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69F"/>
    <w:rPr>
      <w:rFonts w:ascii="Times New Roman" w:hAnsi="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769F"/>
    <w:pPr>
      <w:ind w:left="720"/>
      <w:contextualSpacing/>
    </w:pPr>
  </w:style>
  <w:style w:type="table" w:styleId="TableGrid">
    <w:name w:val="Table Grid"/>
    <w:basedOn w:val="TableNormal"/>
    <w:uiPriority w:val="39"/>
    <w:rsid w:val="00F61815"/>
    <w:pPr>
      <w:spacing w:line="240" w:lineRule="auto"/>
    </w:pPr>
    <w:rPr>
      <w:rFonts w:ascii="Times New Roman" w:hAnsi="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4A5D75"/>
    <w:pPr>
      <w:jc w:val="center"/>
    </w:pPr>
    <w:rPr>
      <w:rFonts w:cs="Times New Roman"/>
      <w:noProof/>
    </w:rPr>
  </w:style>
  <w:style w:type="character" w:customStyle="1" w:styleId="EndNoteBibliographyTitleChar">
    <w:name w:val="EndNote Bibliography Title Char"/>
    <w:basedOn w:val="DefaultParagraphFont"/>
    <w:link w:val="EndNoteBibliographyTitle"/>
    <w:rsid w:val="004A5D75"/>
    <w:rPr>
      <w:rFonts w:ascii="Times New Roman" w:hAnsi="Times New Roman" w:cs="Times New Roman"/>
      <w:noProof/>
      <w:sz w:val="24"/>
      <w:szCs w:val="24"/>
      <w:lang w:val="en-US"/>
    </w:rPr>
  </w:style>
  <w:style w:type="paragraph" w:customStyle="1" w:styleId="EndNoteBibliography">
    <w:name w:val="EndNote Bibliography"/>
    <w:basedOn w:val="Normal"/>
    <w:link w:val="EndNoteBibliographyChar"/>
    <w:rsid w:val="004A5D75"/>
    <w:pPr>
      <w:spacing w:line="240" w:lineRule="auto"/>
    </w:pPr>
    <w:rPr>
      <w:rFonts w:cs="Times New Roman"/>
      <w:noProof/>
    </w:rPr>
  </w:style>
  <w:style w:type="character" w:customStyle="1" w:styleId="EndNoteBibliographyChar">
    <w:name w:val="EndNote Bibliography Char"/>
    <w:basedOn w:val="DefaultParagraphFont"/>
    <w:link w:val="EndNoteBibliography"/>
    <w:rsid w:val="004A5D75"/>
    <w:rPr>
      <w:rFonts w:ascii="Times New Roman" w:hAnsi="Times New Roman" w:cs="Times New Roman"/>
      <w:noProof/>
      <w:sz w:val="24"/>
      <w:szCs w:val="24"/>
      <w:lang w:val="en-US"/>
    </w:rPr>
  </w:style>
  <w:style w:type="paragraph" w:styleId="Header">
    <w:name w:val="header"/>
    <w:basedOn w:val="Normal"/>
    <w:link w:val="HeaderChar"/>
    <w:uiPriority w:val="99"/>
    <w:unhideWhenUsed/>
    <w:rsid w:val="002910B9"/>
    <w:pPr>
      <w:tabs>
        <w:tab w:val="center" w:pos="4513"/>
        <w:tab w:val="right" w:pos="9026"/>
      </w:tabs>
      <w:spacing w:line="240" w:lineRule="auto"/>
    </w:pPr>
  </w:style>
  <w:style w:type="character" w:customStyle="1" w:styleId="HeaderChar">
    <w:name w:val="Header Char"/>
    <w:basedOn w:val="DefaultParagraphFont"/>
    <w:link w:val="Header"/>
    <w:uiPriority w:val="99"/>
    <w:rsid w:val="002910B9"/>
    <w:rPr>
      <w:rFonts w:ascii="Times New Roman" w:hAnsi="Times New Roman"/>
      <w:sz w:val="24"/>
      <w:szCs w:val="24"/>
      <w:lang w:val="en-US"/>
    </w:rPr>
  </w:style>
  <w:style w:type="paragraph" w:styleId="Footer">
    <w:name w:val="footer"/>
    <w:basedOn w:val="Normal"/>
    <w:link w:val="FooterChar"/>
    <w:uiPriority w:val="99"/>
    <w:unhideWhenUsed/>
    <w:rsid w:val="002910B9"/>
    <w:pPr>
      <w:tabs>
        <w:tab w:val="center" w:pos="4513"/>
        <w:tab w:val="right" w:pos="9026"/>
      </w:tabs>
      <w:spacing w:line="240" w:lineRule="auto"/>
    </w:pPr>
  </w:style>
  <w:style w:type="character" w:customStyle="1" w:styleId="FooterChar">
    <w:name w:val="Footer Char"/>
    <w:basedOn w:val="DefaultParagraphFont"/>
    <w:link w:val="Footer"/>
    <w:uiPriority w:val="99"/>
    <w:rsid w:val="002910B9"/>
    <w:rPr>
      <w:rFonts w:ascii="Times New Roman" w:hAnsi="Times New Roman"/>
      <w:sz w:val="24"/>
      <w:szCs w:val="24"/>
      <w:lang w:val="en-US"/>
    </w:rPr>
  </w:style>
  <w:style w:type="character" w:styleId="CommentReference">
    <w:name w:val="annotation reference"/>
    <w:basedOn w:val="DefaultParagraphFont"/>
    <w:uiPriority w:val="99"/>
    <w:semiHidden/>
    <w:unhideWhenUsed/>
    <w:rsid w:val="003F2FAE"/>
    <w:rPr>
      <w:sz w:val="16"/>
      <w:szCs w:val="16"/>
    </w:rPr>
  </w:style>
  <w:style w:type="paragraph" w:styleId="CommentText">
    <w:name w:val="annotation text"/>
    <w:basedOn w:val="Normal"/>
    <w:link w:val="CommentTextChar"/>
    <w:uiPriority w:val="99"/>
    <w:semiHidden/>
    <w:unhideWhenUsed/>
    <w:rsid w:val="003F2FAE"/>
    <w:pPr>
      <w:spacing w:line="240" w:lineRule="auto"/>
    </w:pPr>
    <w:rPr>
      <w:sz w:val="20"/>
      <w:szCs w:val="20"/>
    </w:rPr>
  </w:style>
  <w:style w:type="character" w:customStyle="1" w:styleId="CommentTextChar">
    <w:name w:val="Comment Text Char"/>
    <w:basedOn w:val="DefaultParagraphFont"/>
    <w:link w:val="CommentText"/>
    <w:uiPriority w:val="99"/>
    <w:semiHidden/>
    <w:rsid w:val="003F2FAE"/>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3F2FAE"/>
    <w:rPr>
      <w:b/>
      <w:bCs/>
    </w:rPr>
  </w:style>
  <w:style w:type="character" w:customStyle="1" w:styleId="CommentSubjectChar">
    <w:name w:val="Comment Subject Char"/>
    <w:basedOn w:val="CommentTextChar"/>
    <w:link w:val="CommentSubject"/>
    <w:uiPriority w:val="99"/>
    <w:semiHidden/>
    <w:rsid w:val="003F2FAE"/>
    <w:rPr>
      <w:rFonts w:ascii="Times New Roman" w:hAnsi="Times New Roman"/>
      <w:b/>
      <w:bCs/>
      <w:sz w:val="20"/>
      <w:szCs w:val="20"/>
      <w:lang w:val="en-US"/>
    </w:rPr>
  </w:style>
  <w:style w:type="paragraph" w:styleId="BalloonText">
    <w:name w:val="Balloon Text"/>
    <w:basedOn w:val="Normal"/>
    <w:link w:val="BalloonTextChar"/>
    <w:uiPriority w:val="99"/>
    <w:semiHidden/>
    <w:unhideWhenUsed/>
    <w:rsid w:val="003F2FA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FAE"/>
    <w:rPr>
      <w:rFonts w:ascii="Segoe UI" w:hAnsi="Segoe UI" w:cs="Segoe UI"/>
      <w:sz w:val="18"/>
      <w:szCs w:val="18"/>
      <w:lang w:val="en-US"/>
    </w:rPr>
  </w:style>
  <w:style w:type="character" w:styleId="PlaceholderText">
    <w:name w:val="Placeholder Text"/>
    <w:basedOn w:val="DefaultParagraphFont"/>
    <w:uiPriority w:val="99"/>
    <w:semiHidden/>
    <w:rsid w:val="003F1075"/>
    <w:rPr>
      <w:color w:val="808080"/>
    </w:rPr>
  </w:style>
  <w:style w:type="character" w:styleId="Hyperlink">
    <w:name w:val="Hyperlink"/>
    <w:basedOn w:val="DefaultParagraphFont"/>
    <w:uiPriority w:val="99"/>
    <w:unhideWhenUsed/>
    <w:rsid w:val="008658DF"/>
    <w:rPr>
      <w:color w:val="0563C1" w:themeColor="hyperlink"/>
      <w:u w:val="single"/>
    </w:rPr>
  </w:style>
  <w:style w:type="character" w:styleId="UnresolvedMention">
    <w:name w:val="Unresolved Mention"/>
    <w:basedOn w:val="DefaultParagraphFont"/>
    <w:uiPriority w:val="99"/>
    <w:semiHidden/>
    <w:unhideWhenUsed/>
    <w:rsid w:val="008658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8364343">
      <w:bodyDiv w:val="1"/>
      <w:marLeft w:val="0"/>
      <w:marRight w:val="0"/>
      <w:marTop w:val="0"/>
      <w:marBottom w:val="0"/>
      <w:divBdr>
        <w:top w:val="none" w:sz="0" w:space="0" w:color="auto"/>
        <w:left w:val="none" w:sz="0" w:space="0" w:color="auto"/>
        <w:bottom w:val="none" w:sz="0" w:space="0" w:color="auto"/>
        <w:right w:val="none" w:sz="0" w:space="0" w:color="auto"/>
      </w:divBdr>
    </w:div>
    <w:div w:id="1134450614">
      <w:bodyDiv w:val="1"/>
      <w:marLeft w:val="0"/>
      <w:marRight w:val="0"/>
      <w:marTop w:val="0"/>
      <w:marBottom w:val="0"/>
      <w:divBdr>
        <w:top w:val="none" w:sz="0" w:space="0" w:color="auto"/>
        <w:left w:val="none" w:sz="0" w:space="0" w:color="auto"/>
        <w:bottom w:val="none" w:sz="0" w:space="0" w:color="auto"/>
        <w:right w:val="none" w:sz="0" w:space="0" w:color="auto"/>
      </w:divBdr>
    </w:div>
    <w:div w:id="1187597712">
      <w:bodyDiv w:val="1"/>
      <w:marLeft w:val="0"/>
      <w:marRight w:val="0"/>
      <w:marTop w:val="0"/>
      <w:marBottom w:val="0"/>
      <w:divBdr>
        <w:top w:val="none" w:sz="0" w:space="0" w:color="auto"/>
        <w:left w:val="none" w:sz="0" w:space="0" w:color="auto"/>
        <w:bottom w:val="none" w:sz="0" w:space="0" w:color="auto"/>
        <w:right w:val="none" w:sz="0" w:space="0" w:color="auto"/>
      </w:divBdr>
    </w:div>
    <w:div w:id="1262451036">
      <w:bodyDiv w:val="1"/>
      <w:marLeft w:val="0"/>
      <w:marRight w:val="0"/>
      <w:marTop w:val="0"/>
      <w:marBottom w:val="0"/>
      <w:divBdr>
        <w:top w:val="none" w:sz="0" w:space="0" w:color="auto"/>
        <w:left w:val="none" w:sz="0" w:space="0" w:color="auto"/>
        <w:bottom w:val="none" w:sz="0" w:space="0" w:color="auto"/>
        <w:right w:val="none" w:sz="0" w:space="0" w:color="auto"/>
      </w:divBdr>
    </w:div>
    <w:div w:id="1493139269">
      <w:bodyDiv w:val="1"/>
      <w:marLeft w:val="0"/>
      <w:marRight w:val="0"/>
      <w:marTop w:val="0"/>
      <w:marBottom w:val="0"/>
      <w:divBdr>
        <w:top w:val="none" w:sz="0" w:space="0" w:color="auto"/>
        <w:left w:val="none" w:sz="0" w:space="0" w:color="auto"/>
        <w:bottom w:val="none" w:sz="0" w:space="0" w:color="auto"/>
        <w:right w:val="none" w:sz="0" w:space="0" w:color="auto"/>
      </w:divBdr>
    </w:div>
    <w:div w:id="1988511940">
      <w:bodyDiv w:val="1"/>
      <w:marLeft w:val="0"/>
      <w:marRight w:val="0"/>
      <w:marTop w:val="0"/>
      <w:marBottom w:val="0"/>
      <w:divBdr>
        <w:top w:val="none" w:sz="0" w:space="0" w:color="auto"/>
        <w:left w:val="none" w:sz="0" w:space="0" w:color="auto"/>
        <w:bottom w:val="none" w:sz="0" w:space="0" w:color="auto"/>
        <w:right w:val="none" w:sz="0" w:space="0" w:color="auto"/>
      </w:divBdr>
    </w:div>
    <w:div w:id="207836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5411B-D1C3-4B5C-A851-F2E24B4DF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497</TotalTime>
  <Pages>9</Pages>
  <Words>7130</Words>
  <Characters>37792</Characters>
  <Application>Microsoft Office Word</Application>
  <DocSecurity>0</DocSecurity>
  <Lines>314</Lines>
  <Paragraphs>89</Paragraphs>
  <ScaleCrop>false</ScaleCrop>
  <HeadingPairs>
    <vt:vector size="2" baseType="variant">
      <vt:variant>
        <vt:lpstr>Title</vt:lpstr>
      </vt:variant>
      <vt:variant>
        <vt:i4>1</vt:i4>
      </vt:variant>
    </vt:vector>
  </HeadingPairs>
  <TitlesOfParts>
    <vt:vector size="1" baseType="lpstr">
      <vt:lpstr/>
    </vt:vector>
  </TitlesOfParts>
  <Company>UiB</Company>
  <LinksUpToDate>false</LinksUpToDate>
  <CharactersWithSpaces>44833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Desiree Roerdink</dc:creator>
  <cp:keywords/>
  <dc:description/>
  <cp:lastModifiedBy>Desiree Roerdink</cp:lastModifiedBy>
  <cp:revision>233</cp:revision>
  <dcterms:created xsi:type="dcterms:W3CDTF">2020-07-03T15:18:00Z</dcterms:created>
  <dcterms:modified xsi:type="dcterms:W3CDTF">2020-10-26T10:42:00Z</dcterms:modified>
</cp:coreProperties>
</file>