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FAE6" w14:textId="77777777" w:rsidR="00894822" w:rsidRPr="00894822" w:rsidRDefault="00894822" w:rsidP="0089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822">
        <w:rPr>
          <w:rFonts w:ascii="Times New Roman" w:hAnsi="Times New Roman" w:cs="Times New Roman"/>
          <w:b/>
          <w:bCs/>
          <w:sz w:val="24"/>
          <w:szCs w:val="24"/>
          <w:lang w:bidi="hi-IN"/>
        </w:rPr>
        <w:t>Supplementary File I</w:t>
      </w:r>
    </w:p>
    <w:p w14:paraId="04952EF0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65772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822">
        <w:rPr>
          <w:rFonts w:ascii="Times New Roman" w:hAnsi="Times New Roman" w:cs="Times New Roman"/>
          <w:b/>
          <w:bCs/>
          <w:sz w:val="24"/>
          <w:szCs w:val="24"/>
        </w:rPr>
        <w:t xml:space="preserve">Search Strategy for Data Collection and Extraction- </w:t>
      </w:r>
    </w:p>
    <w:p w14:paraId="41C59B56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513CC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PubMed search Strategy – </w:t>
      </w:r>
    </w:p>
    <w:p w14:paraId="733565FA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((Ayushman Bharat) OR (PMJAY)) OR (public health insurance)) OR (publicly funded insurance)) OR (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Rashtriya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Swasthya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Bima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Yojana)) OR (Pradhan Mantri Jan Arogya Yojana)) OR (Employees State Insurance Scheme)) OR (Chief Minister’s Comprehensive Health Insurance Scheme)) OR (PFHI)) OR (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Arogyasri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scheme)) OR (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Mukhyamantri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Amrutam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Yojana)) AND (quality of care)) OR (healthcare quality)) OR (healthcare delivery)) OR ("timely access")) OR (effectiveness)) OR (efficiency)) OR (patient-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centered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)) OR (equity)) OR (safety)) OR ("out-of-pocket expenditure")) OR ("OOPE")) AND ("health facilities")) OR ("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empaneled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hospital")) OR ("healthcare facility")) OR ("private hospital")) OR ("Government hospital")) OR ("public hospital")) AND (India)</w:t>
      </w:r>
    </w:p>
    <w:p w14:paraId="62962519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</w:p>
    <w:p w14:paraId="351A24E5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</w:p>
    <w:p w14:paraId="470645D9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Google Scholar Search Strategy – </w:t>
      </w:r>
    </w:p>
    <w:p w14:paraId="56B27BCF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Ayushman Bharat OR PMJAY OR public health insurance OR publicly funded insurance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Rashtriya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Swasthya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Bima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 OR Pradhan Mantri Jan Arogya Yojana OR Employees State Insurance Scheme OR Chief Ministers Comprehensive Health Insurance Scheme OR PFHI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Arogyasri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scheme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Mukhyamantri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Amrutam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  AND  quality of care OR healthcare quality OR healthcare delivery OR timely access OR effectiveness OR efficiency OR patient-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centered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equity OR safety OR out-of-pocket expenditure OR OOPE  AND  health facilities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empaneled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 OR healthcare facility OR private hospital OR government hospital OR public hospital  AND  India</w:t>
      </w:r>
    </w:p>
    <w:p w14:paraId="18449635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</w:p>
    <w:p w14:paraId="1A433936" w14:textId="77777777" w:rsidR="00894822" w:rsidRPr="00894822" w:rsidRDefault="00894822" w:rsidP="00894822">
      <w:pPr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Epistemoikos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Search Strategy –</w:t>
      </w:r>
    </w:p>
    <w:p w14:paraId="1FF68ACF" w14:textId="77777777" w:rsidR="00894822" w:rsidRPr="00894822" w:rsidRDefault="00894822" w:rsidP="00894822">
      <w:pPr>
        <w:tabs>
          <w:tab w:val="left" w:pos="1908"/>
        </w:tabs>
        <w:spacing w:after="0" w:line="240" w:lineRule="auto"/>
        <w:rPr>
          <w:rFonts w:ascii="Times New Roman" w:hAnsi="Times New Roman" w:cs="Times New Roman"/>
          <w:color w:val="455560"/>
          <w:sz w:val="24"/>
          <w:szCs w:val="24"/>
        </w:rPr>
      </w:pPr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PMJAY OR publicly funded insurance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Rashtriya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Swasthya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Bima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 OR Pradhan Mantri Jan Arogya Yojana OR Chief Ministers Comprehensive Health Insurance Scheme OR PFHI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Arogyasri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scheme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Mukhyamantri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Amrutam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Yojana  AND  quality of care OR healthcare quality OR healthcare delivery OR timely access OR effectiveness OR efficiency OR patient-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centered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equity OR safety OR out-of-pocket expenditure OR OOPE  AND  health facilities OR </w:t>
      </w:r>
      <w:proofErr w:type="spellStart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>empaneled</w:t>
      </w:r>
      <w:proofErr w:type="spellEnd"/>
      <w:r w:rsidRPr="00894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 OR healthcare facility OR private hospital OR government hospital OR public hospital  AND  India</w:t>
      </w:r>
    </w:p>
    <w:p w14:paraId="5037F7E5" w14:textId="77777777" w:rsidR="00894822" w:rsidRPr="00894822" w:rsidRDefault="00894822" w:rsidP="00894822">
      <w:pPr>
        <w:tabs>
          <w:tab w:val="left" w:pos="19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72E5" w14:textId="77777777" w:rsidR="003A2800" w:rsidRPr="00894822" w:rsidRDefault="003A2800">
      <w:pPr>
        <w:rPr>
          <w:rFonts w:ascii="Times New Roman" w:hAnsi="Times New Roman" w:cs="Times New Roman"/>
          <w:sz w:val="24"/>
          <w:szCs w:val="24"/>
        </w:rPr>
      </w:pPr>
    </w:p>
    <w:sectPr w:rsidR="003A2800" w:rsidRPr="00894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22"/>
    <w:rsid w:val="003A2800"/>
    <w:rsid w:val="008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86E4"/>
  <w15:chartTrackingRefBased/>
  <w15:docId w15:val="{501CF6B2-F20C-425F-A34C-CE85B770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4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94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 Gupta</dc:creator>
  <cp:keywords/>
  <dc:description/>
  <cp:lastModifiedBy>Kruti Gupta</cp:lastModifiedBy>
  <cp:revision>1</cp:revision>
  <dcterms:created xsi:type="dcterms:W3CDTF">2026-04-16T06:42:00Z</dcterms:created>
  <dcterms:modified xsi:type="dcterms:W3CDTF">2026-04-16T06:42:00Z</dcterms:modified>
</cp:coreProperties>
</file>