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B976" w14:textId="000A2E64" w:rsidR="002B0EF0" w:rsidRDefault="002B0EF0" w:rsidP="002B0EF0">
      <w:pPr>
        <w:jc w:val="center"/>
        <w:rPr>
          <w:rFonts w:ascii="Times New Roman" w:hAnsi="Times New Roman" w:cs="Times New Roman"/>
          <w:sz w:val="24"/>
          <w:szCs w:val="24"/>
          <w:lang w:bidi="hi-IN"/>
        </w:rPr>
      </w:pPr>
      <w:r w:rsidRPr="002B0EF0">
        <w:rPr>
          <w:rFonts w:ascii="Times New Roman" w:hAnsi="Times New Roman" w:cs="Times New Roman"/>
          <w:b/>
          <w:bCs/>
          <w:sz w:val="24"/>
          <w:szCs w:val="24"/>
          <w:lang w:bidi="hi-IN"/>
        </w:rPr>
        <w:t>Supplementary File II</w:t>
      </w:r>
    </w:p>
    <w:p w14:paraId="6AE56A6A" w14:textId="1DD33505" w:rsidR="002B0EF0" w:rsidRPr="00BB1645" w:rsidRDefault="002B0EF0" w:rsidP="002B0EF0">
      <w:pPr>
        <w:ind w:left="-426"/>
        <w:rPr>
          <w:rFonts w:ascii="Times New Roman" w:eastAsia="Google Sans Text" w:hAnsi="Times New Roman" w:cs="Times New Roman"/>
          <w:sz w:val="24"/>
          <w:szCs w:val="24"/>
          <w:lang w:bidi="hi-IN"/>
        </w:rPr>
      </w:pPr>
      <w:r w:rsidRPr="00BB1645">
        <w:rPr>
          <w:rFonts w:ascii="Times New Roman" w:eastAsia="Google Sans Text" w:hAnsi="Times New Roman" w:cs="Times New Roman"/>
          <w:sz w:val="24"/>
          <w:szCs w:val="24"/>
          <w:lang w:bidi="hi-IN"/>
        </w:rPr>
        <w:t>Table 1. Inclusion and exclusion criteria for selection of studies</w:t>
      </w:r>
    </w:p>
    <w:tbl>
      <w:tblPr>
        <w:tblStyle w:val="TableGrid"/>
        <w:tblW w:w="9992" w:type="dxa"/>
        <w:jc w:val="center"/>
        <w:tblLook w:val="04A0" w:firstRow="1" w:lastRow="0" w:firstColumn="1" w:lastColumn="0" w:noHBand="0" w:noVBand="1"/>
      </w:tblPr>
      <w:tblGrid>
        <w:gridCol w:w="2257"/>
        <w:gridCol w:w="3682"/>
        <w:gridCol w:w="4053"/>
      </w:tblGrid>
      <w:tr w:rsidR="002B0EF0" w:rsidRPr="00BB1645" w14:paraId="538E1157" w14:textId="77777777" w:rsidTr="000A3AF4">
        <w:trPr>
          <w:trHeight w:val="20"/>
          <w:jc w:val="center"/>
        </w:trPr>
        <w:tc>
          <w:tcPr>
            <w:tcW w:w="2257" w:type="dxa"/>
            <w:hideMark/>
          </w:tcPr>
          <w:p w14:paraId="7E305A84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3682" w:type="dxa"/>
            <w:hideMark/>
          </w:tcPr>
          <w:p w14:paraId="200D7D74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b/>
                <w:bCs/>
                <w:kern w:val="0"/>
                <w:lang w:eastAsia="en-IN" w:bidi="hi-IN"/>
                <w14:ligatures w14:val="none"/>
              </w:rPr>
              <w:t>Inclusion Criteria</w:t>
            </w:r>
          </w:p>
        </w:tc>
        <w:tc>
          <w:tcPr>
            <w:tcW w:w="4053" w:type="dxa"/>
            <w:hideMark/>
          </w:tcPr>
          <w:p w14:paraId="40929C97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b/>
                <w:bCs/>
                <w:kern w:val="0"/>
                <w:lang w:eastAsia="en-IN" w:bidi="hi-IN"/>
                <w14:ligatures w14:val="none"/>
              </w:rPr>
              <w:t>Exclusion Criteria</w:t>
            </w:r>
          </w:p>
        </w:tc>
      </w:tr>
      <w:tr w:rsidR="002B0EF0" w:rsidRPr="00BB1645" w14:paraId="2ECBED80" w14:textId="77777777" w:rsidTr="000A3AF4">
        <w:trPr>
          <w:trHeight w:val="20"/>
          <w:jc w:val="center"/>
        </w:trPr>
        <w:tc>
          <w:tcPr>
            <w:tcW w:w="2257" w:type="dxa"/>
            <w:hideMark/>
          </w:tcPr>
          <w:p w14:paraId="0C3C1132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P (Population): Patients covered under PMJAY scheme</w:t>
            </w:r>
          </w:p>
        </w:tc>
        <w:tc>
          <w:tcPr>
            <w:tcW w:w="3682" w:type="dxa"/>
            <w:hideMark/>
          </w:tcPr>
          <w:p w14:paraId="776C75CA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 xml:space="preserve">Studies involving patients covered under PM-JAY or related publicly funded healthcare insurance schemes in India. </w:t>
            </w:r>
          </w:p>
          <w:p w14:paraId="16EFC34B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Studies assessing healthcare service utilization, experiences, or health outcomes of PM-JAY beneficiaries or related publicly funded healthcare insurance schemes in India.</w:t>
            </w:r>
          </w:p>
        </w:tc>
        <w:tc>
          <w:tcPr>
            <w:tcW w:w="4053" w:type="dxa"/>
            <w:hideMark/>
          </w:tcPr>
          <w:p w14:paraId="0723BFEF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Studies that focus on unrelated populations, such as patients covered by entirely different (non-Indian) healthcare schemes or private insured populations.</w:t>
            </w:r>
          </w:p>
          <w:p w14:paraId="0186E355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Studies targeting healthcare populations unrelated to PM-JAY or publicly funded healthcare insurance schemes in India, such as private employer-sponsored insurance schemes or non-beneficiary groups.</w:t>
            </w:r>
          </w:p>
        </w:tc>
      </w:tr>
      <w:tr w:rsidR="002B0EF0" w:rsidRPr="00BB1645" w14:paraId="55362A76" w14:textId="77777777" w:rsidTr="000A3AF4">
        <w:trPr>
          <w:trHeight w:val="20"/>
          <w:jc w:val="center"/>
        </w:trPr>
        <w:tc>
          <w:tcPr>
            <w:tcW w:w="2257" w:type="dxa"/>
            <w:hideMark/>
          </w:tcPr>
          <w:p w14:paraId="60631520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C(Concept): Quality of Care across six domains (timely access, effectiveness, safety, patient-centeredness, efficiency, and equity)</w:t>
            </w:r>
          </w:p>
        </w:tc>
        <w:tc>
          <w:tcPr>
            <w:tcW w:w="3682" w:type="dxa"/>
            <w:hideMark/>
          </w:tcPr>
          <w:p w14:paraId="542E58DC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Studies addressing one or more of the six domains of quality of care: timely access, effectiveness, safety, patient-centeredness, efficiency, and equity.</w:t>
            </w:r>
          </w:p>
          <w:p w14:paraId="1113C532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Studies highlighting quality initiatives, challenges, strengths, and opportunities for improving PM-JAY services.</w:t>
            </w:r>
          </w:p>
          <w:p w14:paraId="3E80B767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Empirical studies, reviews, or reports from reliable sources (e.g., government, peer-reviewed publications, gray literature).</w:t>
            </w:r>
          </w:p>
        </w:tc>
        <w:tc>
          <w:tcPr>
            <w:tcW w:w="4053" w:type="dxa"/>
            <w:hideMark/>
          </w:tcPr>
          <w:p w14:paraId="6B08B2A6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Studies that lack explicit focus on any of the domains of quality of care under PM-JAY/publicly funded healthcare insurance schemes in India or focus only on unrelated aspects, such as program funding models or unrelated health policies.</w:t>
            </w:r>
          </w:p>
          <w:p w14:paraId="47BA680A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Studies with unclear methodologies, anecdotal evidence, or speculative claims without data or systematic analysis.</w:t>
            </w:r>
          </w:p>
        </w:tc>
      </w:tr>
      <w:tr w:rsidR="002B0EF0" w:rsidRPr="00BB1645" w14:paraId="6A3B2ACB" w14:textId="77777777" w:rsidTr="000A3AF4">
        <w:trPr>
          <w:trHeight w:val="20"/>
          <w:jc w:val="center"/>
        </w:trPr>
        <w:tc>
          <w:tcPr>
            <w:tcW w:w="2257" w:type="dxa"/>
            <w:hideMark/>
          </w:tcPr>
          <w:p w14:paraId="1A07E11D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C(Context): Tertiary Healthcare Facilities (Both Public and Private) providing care to patients under PMJAY</w:t>
            </w:r>
          </w:p>
        </w:tc>
        <w:tc>
          <w:tcPr>
            <w:tcW w:w="3682" w:type="dxa"/>
            <w:hideMark/>
          </w:tcPr>
          <w:p w14:paraId="3B53CCC2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Studies on secondary and tertiary healthcare facilities, both public and private, empaneled under the PM-JAY scheme and/or publicly funded healthcare insurance schemes in India.</w:t>
            </w:r>
          </w:p>
          <w:p w14:paraId="18E3034C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Studies evaluating hospital infrastructure, processes, service delivery, and outcomes under PM-JAY/publicly funded healthcare insurance schemes in India.</w:t>
            </w:r>
          </w:p>
        </w:tc>
        <w:tc>
          <w:tcPr>
            <w:tcW w:w="4053" w:type="dxa"/>
            <w:hideMark/>
          </w:tcPr>
          <w:p w14:paraId="580245C3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Studies focused exclusively on primary healthcare facilities, or those unrelated to healthcare delivery settings, such as policy-only studies.</w:t>
            </w:r>
          </w:p>
        </w:tc>
      </w:tr>
      <w:tr w:rsidR="002B0EF0" w:rsidRPr="00BB1645" w14:paraId="38675DCF" w14:textId="77777777" w:rsidTr="000A3AF4">
        <w:trPr>
          <w:trHeight w:val="20"/>
          <w:jc w:val="center"/>
        </w:trPr>
        <w:tc>
          <w:tcPr>
            <w:tcW w:w="2257" w:type="dxa"/>
          </w:tcPr>
          <w:p w14:paraId="7AE5AF98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Language</w:t>
            </w:r>
          </w:p>
        </w:tc>
        <w:tc>
          <w:tcPr>
            <w:tcW w:w="3682" w:type="dxa"/>
          </w:tcPr>
          <w:p w14:paraId="588E521A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 xml:space="preserve">English </w:t>
            </w:r>
          </w:p>
        </w:tc>
        <w:tc>
          <w:tcPr>
            <w:tcW w:w="4053" w:type="dxa"/>
          </w:tcPr>
          <w:p w14:paraId="66F0A142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Other than English</w:t>
            </w:r>
          </w:p>
        </w:tc>
      </w:tr>
      <w:tr w:rsidR="002B0EF0" w:rsidRPr="00BB1645" w14:paraId="274E4BB9" w14:textId="77777777" w:rsidTr="000A3AF4">
        <w:trPr>
          <w:trHeight w:val="20"/>
          <w:jc w:val="center"/>
        </w:trPr>
        <w:tc>
          <w:tcPr>
            <w:tcW w:w="2257" w:type="dxa"/>
          </w:tcPr>
          <w:p w14:paraId="70869933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Duration</w:t>
            </w:r>
          </w:p>
        </w:tc>
        <w:tc>
          <w:tcPr>
            <w:tcW w:w="3682" w:type="dxa"/>
          </w:tcPr>
          <w:p w14:paraId="76B032E8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2014 to 2024</w:t>
            </w:r>
          </w:p>
        </w:tc>
        <w:tc>
          <w:tcPr>
            <w:tcW w:w="4053" w:type="dxa"/>
          </w:tcPr>
          <w:p w14:paraId="609DF85F" w14:textId="77777777" w:rsidR="002B0EF0" w:rsidRPr="00BB1645" w:rsidRDefault="002B0EF0" w:rsidP="000A3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</w:pPr>
            <w:r w:rsidRPr="00BB1645">
              <w:rPr>
                <w:rFonts w:ascii="Times New Roman" w:hAnsi="Times New Roman" w:cs="Times New Roman"/>
                <w:kern w:val="0"/>
                <w:lang w:eastAsia="en-IN" w:bidi="hi-IN"/>
                <w14:ligatures w14:val="none"/>
              </w:rPr>
              <w:t>Before 2014 and after 2024</w:t>
            </w:r>
          </w:p>
        </w:tc>
      </w:tr>
    </w:tbl>
    <w:p w14:paraId="41331983" w14:textId="1141A13C" w:rsidR="003A2800" w:rsidRPr="002B0EF0" w:rsidRDefault="003A2800">
      <w:pPr>
        <w:rPr>
          <w:rFonts w:ascii="Times New Roman" w:eastAsiaTheme="majorEastAsia" w:hAnsi="Times New Roman" w:cs="Times New Roman"/>
          <w:bCs/>
          <w:color w:val="455560"/>
          <w:sz w:val="24"/>
          <w:szCs w:val="24"/>
          <w:lang w:eastAsia="ja-JP" w:bidi="hi-IN"/>
        </w:rPr>
      </w:pPr>
    </w:p>
    <w:sectPr w:rsidR="003A2800" w:rsidRPr="002B0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ogle Sans Tex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F0"/>
    <w:rsid w:val="002B0EF0"/>
    <w:rsid w:val="003A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7643"/>
  <w15:chartTrackingRefBased/>
  <w15:docId w15:val="{A64E42B6-9A41-4A9B-95C1-368A18D0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EF0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Kruti Gupta</dc:creator>
  <cp:keywords/>
  <dc:description/>
  <cp:lastModifiedBy>Kruti Gupta</cp:lastModifiedBy>
  <cp:revision>1</cp:revision>
  <dcterms:created xsi:type="dcterms:W3CDTF">2026-04-16T06:42:00Z</dcterms:created>
  <dcterms:modified xsi:type="dcterms:W3CDTF">2026-04-16T06:43:00Z</dcterms:modified>
</cp:coreProperties>
</file>