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6DF6">
      <w:pPr>
        <w:pStyle w:val="4"/>
        <w:bidi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Supplementary Materials</w:t>
      </w:r>
    </w:p>
    <w:p w14:paraId="6479E062">
      <w:pPr>
        <w:rPr>
          <w:rFonts w:hint="eastAsia" w:ascii="Times New Roman" w:hAnsi="Times New Roman" w:eastAsia="等线" w:cs="Times New Roman"/>
          <w:b/>
          <w:bCs/>
          <w:sz w:val="24"/>
          <w:szCs w:val="22"/>
        </w:rPr>
      </w:pPr>
      <w:r>
        <w:rPr>
          <w:rFonts w:hint="eastAsia" w:ascii="Times New Roman" w:hAnsi="Times New Roman" w:eastAsia="等线" w:cs="Times New Roman"/>
          <w:b/>
          <w:bCs/>
          <w:sz w:val="24"/>
          <w:szCs w:val="22"/>
        </w:rPr>
        <w:t>Table S1. shRNA sequences targeting TACSTD2/TROP2</w:t>
      </w:r>
    </w:p>
    <w:tbl>
      <w:tblPr>
        <w:tblStyle w:val="6"/>
        <w:tblW w:w="9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934"/>
        <w:gridCol w:w="3431"/>
        <w:gridCol w:w="2282"/>
        <w:gridCol w:w="1147"/>
      </w:tblGrid>
      <w:tr w14:paraId="62BD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4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A1EF49">
            <w:pPr>
              <w:jc w:val="left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sz w:val="22"/>
                <w:szCs w:val="22"/>
              </w:rPr>
              <w:t>Gene</w:t>
            </w:r>
          </w:p>
        </w:tc>
        <w:tc>
          <w:tcPr>
            <w:tcW w:w="1987" w:type="dxa"/>
            <w:tcBorders>
              <w:top w:val="single" w:color="auto" w:sz="6" w:space="0"/>
              <w:bottom w:val="single" w:color="auto" w:sz="6" w:space="0"/>
            </w:tcBorders>
          </w:tcPr>
          <w:p w14:paraId="46224F11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shRNA ID</w:t>
            </w:r>
          </w:p>
        </w:tc>
        <w:tc>
          <w:tcPr>
            <w:tcW w:w="3364" w:type="dxa"/>
            <w:tcBorders>
              <w:top w:val="single" w:color="auto" w:sz="6" w:space="0"/>
              <w:bottom w:val="single" w:color="auto" w:sz="6" w:space="0"/>
            </w:tcBorders>
          </w:tcPr>
          <w:p w14:paraId="09659BA4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Target sequence</w:t>
            </w:r>
            <w:r>
              <w:rPr>
                <w:rFonts w:ascii="Times New Roman" w:hAnsi="Times New Roman" w:eastAsia="等线" w:cs="Times New Roman"/>
                <w:sz w:val="22"/>
                <w:szCs w:val="22"/>
              </w:rPr>
              <w:t xml:space="preserve"> (5’ −&gt; 3’)</w:t>
            </w:r>
          </w:p>
        </w:tc>
        <w:tc>
          <w:tcPr>
            <w:tcW w:w="23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108712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Clone ID</w:t>
            </w:r>
          </w:p>
        </w:tc>
        <w:tc>
          <w:tcPr>
            <w:tcW w:w="11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A597DE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Vector</w:t>
            </w:r>
          </w:p>
        </w:tc>
      </w:tr>
      <w:tr w14:paraId="6AE3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41" w:type="dxa"/>
            <w:vAlign w:val="center"/>
          </w:tcPr>
          <w:p w14:paraId="0FA67153">
            <w:pPr>
              <w:jc w:val="left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TACSTD2</w:t>
            </w:r>
          </w:p>
        </w:tc>
        <w:tc>
          <w:tcPr>
            <w:tcW w:w="1987" w:type="dxa"/>
          </w:tcPr>
          <w:p w14:paraId="22E5BE4C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  <w:lang w:val="en-US" w:eastAsia="zh-CN"/>
              </w:rPr>
              <w:t>Sh1</w:t>
            </w:r>
          </w:p>
        </w:tc>
        <w:tc>
          <w:tcPr>
            <w:tcW w:w="3364" w:type="dxa"/>
          </w:tcPr>
          <w:p w14:paraId="7F563053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GCGGCAGAACACGTCTCAGAA</w:t>
            </w:r>
          </w:p>
        </w:tc>
        <w:tc>
          <w:tcPr>
            <w:tcW w:w="2301" w:type="dxa"/>
            <w:vAlign w:val="center"/>
          </w:tcPr>
          <w:p w14:paraId="2888E2AE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TRCN0000056418</w:t>
            </w:r>
          </w:p>
        </w:tc>
        <w:tc>
          <w:tcPr>
            <w:tcW w:w="1165" w:type="dxa"/>
            <w:vAlign w:val="center"/>
          </w:tcPr>
          <w:p w14:paraId="27A09194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Plko.1 puro</w:t>
            </w:r>
          </w:p>
        </w:tc>
      </w:tr>
      <w:tr w14:paraId="1B58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41" w:type="dxa"/>
            <w:vAlign w:val="center"/>
          </w:tcPr>
          <w:p w14:paraId="01EC3F73">
            <w:pPr>
              <w:jc w:val="left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TACSTD2</w:t>
            </w:r>
          </w:p>
        </w:tc>
        <w:tc>
          <w:tcPr>
            <w:tcW w:w="1987" w:type="dxa"/>
          </w:tcPr>
          <w:p w14:paraId="59C59139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  <w:lang w:val="en-US" w:eastAsia="zh-CN"/>
              </w:rPr>
              <w:t>Sh2</w:t>
            </w:r>
          </w:p>
        </w:tc>
        <w:tc>
          <w:tcPr>
            <w:tcW w:w="3364" w:type="dxa"/>
          </w:tcPr>
          <w:p w14:paraId="5F4ACAD5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GAGAAAGGAACCGAGCTTGTA</w:t>
            </w:r>
          </w:p>
        </w:tc>
        <w:tc>
          <w:tcPr>
            <w:tcW w:w="2301" w:type="dxa"/>
            <w:vAlign w:val="center"/>
          </w:tcPr>
          <w:p w14:paraId="53544617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TRCN0000056419</w:t>
            </w:r>
          </w:p>
        </w:tc>
        <w:tc>
          <w:tcPr>
            <w:tcW w:w="1165" w:type="dxa"/>
            <w:vAlign w:val="center"/>
          </w:tcPr>
          <w:p w14:paraId="6B5912A9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Plko.1 puro</w:t>
            </w:r>
          </w:p>
        </w:tc>
      </w:tr>
      <w:tr w14:paraId="2E74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41" w:type="dxa"/>
            <w:tcBorders>
              <w:bottom w:val="single" w:color="auto" w:sz="6" w:space="0"/>
            </w:tcBorders>
            <w:vAlign w:val="center"/>
          </w:tcPr>
          <w:p w14:paraId="6A057D08">
            <w:pPr>
              <w:jc w:val="left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TACSTD2</w:t>
            </w:r>
          </w:p>
        </w:tc>
        <w:tc>
          <w:tcPr>
            <w:tcW w:w="1987" w:type="dxa"/>
            <w:tcBorders>
              <w:bottom w:val="single" w:color="auto" w:sz="6" w:space="0"/>
            </w:tcBorders>
          </w:tcPr>
          <w:p w14:paraId="03E9905C">
            <w:pPr>
              <w:jc w:val="center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  <w:lang w:val="en-US" w:eastAsia="zh-CN"/>
              </w:rPr>
              <w:t>Sh3</w:t>
            </w:r>
          </w:p>
        </w:tc>
        <w:tc>
          <w:tcPr>
            <w:tcW w:w="3364" w:type="dxa"/>
            <w:tcBorders>
              <w:bottom w:val="single" w:color="auto" w:sz="6" w:space="0"/>
            </w:tcBorders>
          </w:tcPr>
          <w:p w14:paraId="6F9A796A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CGTGGACAACGATGGCCTCTA</w:t>
            </w:r>
          </w:p>
        </w:tc>
        <w:tc>
          <w:tcPr>
            <w:tcW w:w="2301" w:type="dxa"/>
            <w:tcBorders>
              <w:bottom w:val="single" w:color="auto" w:sz="6" w:space="0"/>
            </w:tcBorders>
            <w:vAlign w:val="center"/>
          </w:tcPr>
          <w:p w14:paraId="1430CBB9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TRCN0000056421</w:t>
            </w:r>
          </w:p>
        </w:tc>
        <w:tc>
          <w:tcPr>
            <w:tcW w:w="1165" w:type="dxa"/>
            <w:tcBorders>
              <w:bottom w:val="single" w:color="auto" w:sz="6" w:space="0"/>
            </w:tcBorders>
            <w:vAlign w:val="center"/>
          </w:tcPr>
          <w:p w14:paraId="79F526F4">
            <w:pPr>
              <w:jc w:val="center"/>
              <w:rPr>
                <w:rFonts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szCs w:val="22"/>
              </w:rPr>
              <w:t>Plko.1 puro</w:t>
            </w:r>
          </w:p>
        </w:tc>
      </w:tr>
    </w:tbl>
    <w:p w14:paraId="08C1339D">
      <w:pPr>
        <w:rPr>
          <w:rFonts w:hint="default" w:ascii="Times New Roman" w:hAnsi="Times New Roman" w:eastAsia="等线" w:cs="Times New Roman"/>
          <w:b/>
          <w:bCs/>
          <w:sz w:val="24"/>
          <w:szCs w:val="22"/>
        </w:rPr>
      </w:pPr>
      <w:r>
        <w:rPr>
          <w:rFonts w:hint="default" w:ascii="Times New Roman" w:hAnsi="Times New Roman" w:eastAsia="等线" w:cs="Times New Roman"/>
          <w:b/>
          <w:bCs/>
          <w:sz w:val="24"/>
          <w:szCs w:val="22"/>
        </w:rPr>
        <w:t>Table S1. shRNA sequences targeting TACSTD2/TROP2.</w:t>
      </w:r>
    </w:p>
    <w:p w14:paraId="617B93E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Target sequences, clone IDs, and vector information for shRNAs targeting TACSTD2/TROP2 used in this study.</w:t>
      </w:r>
    </w:p>
    <w:p w14:paraId="6861648F">
      <w:r>
        <w:br w:type="page"/>
      </w:r>
    </w:p>
    <w:p w14:paraId="6B469322">
      <w:r>
        <w:drawing>
          <wp:inline distT="0" distB="0" distL="114300" distR="114300">
            <wp:extent cx="2733040" cy="5529580"/>
            <wp:effectExtent l="0" t="0" r="10160" b="762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552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67F07">
      <w:pPr>
        <w:rPr>
          <w:rFonts w:hint="default" w:ascii="Times New Roman" w:hAnsi="Times New Roman" w:eastAsia="等线" w:cs="Times New Roman"/>
          <w:b/>
          <w:bCs/>
          <w:sz w:val="24"/>
          <w:szCs w:val="22"/>
          <w:lang w:val="en-US" w:eastAsia="zh-CN"/>
        </w:rPr>
      </w:pPr>
      <w:r>
        <w:rPr>
          <w:rFonts w:hint="eastAsia" w:ascii="Times New Roman" w:hAnsi="Times New Roman" w:eastAsia="等线" w:cs="Times New Roman"/>
          <w:b/>
          <w:bCs/>
          <w:sz w:val="24"/>
          <w:szCs w:val="22"/>
          <w:lang w:val="en-US" w:eastAsia="zh-CN"/>
        </w:rPr>
        <w:t xml:space="preserve">Figure.S1 Distribution of each marker gene on the UMAP plot. </w:t>
      </w:r>
    </w:p>
    <w:p w14:paraId="32B91059"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094990" cy="5909945"/>
            <wp:effectExtent l="0" t="0" r="3810" b="8255"/>
            <wp:docPr id="2" name="图片 2" descr="G.Cluster_top_Marker_genes_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.Cluster_top_Marker_genes_v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59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70D2">
      <w:pPr>
        <w:rPr>
          <w:rFonts w:hint="eastAsia" w:ascii="Times New Roman" w:hAnsi="Times New Roman" w:eastAsia="等线" w:cs="Times New Roman"/>
          <w:b/>
          <w:bCs/>
          <w:sz w:val="24"/>
          <w:szCs w:val="22"/>
          <w:lang w:val="en-US" w:eastAsia="zh-CN"/>
        </w:rPr>
      </w:pPr>
      <w:r>
        <w:rPr>
          <w:rFonts w:hint="eastAsia" w:ascii="Times New Roman" w:hAnsi="Times New Roman" w:eastAsia="等线" w:cs="Times New Roman"/>
          <w:b/>
          <w:bCs/>
          <w:sz w:val="24"/>
          <w:szCs w:val="22"/>
          <w:lang w:val="en-US" w:eastAsia="zh-CN"/>
        </w:rPr>
        <w:t>Figure.S2 Heatmap of top marker genes for each cluster delineating major cellular identities.UMAP, Uniform Manifold Approximation and Projection. CRC, colorectal cancer.</w:t>
      </w:r>
    </w:p>
    <w:p w14:paraId="3EB96CDB">
      <w:pPr>
        <w:rPr>
          <w:rFonts w:hint="eastAsia"/>
        </w:rPr>
      </w:pPr>
      <w:r>
        <w:rPr>
          <w:rFonts w:hint="eastAsia"/>
        </w:rPr>
        <w:br w:type="page"/>
      </w:r>
    </w:p>
    <w:p w14:paraId="5E6BA750">
      <w:r>
        <w:drawing>
          <wp:inline distT="0" distB="0" distL="114300" distR="114300">
            <wp:extent cx="5269865" cy="701421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1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EED0">
      <w:pPr>
        <w:rPr>
          <w:rFonts w:hint="eastAsia" w:ascii="Times New Roman" w:hAnsi="Times New Roman" w:eastAsia="等线" w:cs="Times New Roman"/>
          <w:b/>
          <w:bCs/>
          <w:sz w:val="24"/>
          <w:szCs w:val="22"/>
        </w:rPr>
      </w:pPr>
      <w:r>
        <w:rPr>
          <w:rFonts w:hint="eastAsia" w:ascii="Times New Roman" w:hAnsi="Times New Roman" w:eastAsia="等线" w:cs="Times New Roman"/>
          <w:b/>
          <w:bCs/>
          <w:sz w:val="24"/>
          <w:szCs w:val="22"/>
        </w:rPr>
        <w:t>Figure S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  <w:lang w:val="en-US" w:eastAsia="zh-CN"/>
        </w:rPr>
        <w:t>3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</w:rPr>
        <w:t>. GSVA heatmap of HALLMARK pathways across TROP2 epithelial subgroups.</w:t>
      </w:r>
    </w:p>
    <w:p w14:paraId="2FE0EEE6">
      <w:pPr>
        <w:rPr>
          <w:rFonts w:hint="eastAsia"/>
        </w:rPr>
      </w:pPr>
      <w:r>
        <w:rPr>
          <w:rFonts w:hint="eastAsia"/>
        </w:rPr>
        <w:t>Heatmap showing GSVA-based HALLMARK pathway activity across TROP2-high, TROP2-medium, and TROP2-low epithelial subgroups.</w:t>
      </w:r>
    </w:p>
    <w:p w14:paraId="520718A8">
      <w:pPr>
        <w:rPr>
          <w:rFonts w:hint="eastAsia"/>
        </w:rPr>
      </w:pPr>
    </w:p>
    <w:p w14:paraId="302C62C9">
      <w:pPr>
        <w:rPr>
          <w:rFonts w:hint="eastAsia"/>
        </w:rPr>
      </w:pPr>
    </w:p>
    <w:p w14:paraId="704C2B9B">
      <w:pPr>
        <w:rPr>
          <w:rFonts w:hint="eastAsia"/>
        </w:rPr>
      </w:pPr>
    </w:p>
    <w:p w14:paraId="049C5E1E">
      <w:r>
        <w:drawing>
          <wp:inline distT="0" distB="0" distL="114300" distR="114300">
            <wp:extent cx="5269865" cy="4552950"/>
            <wp:effectExtent l="0" t="0" r="6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CF27B">
      <w:pPr>
        <w:rPr>
          <w:rFonts w:hint="eastAsia" w:ascii="Times New Roman" w:hAnsi="Times New Roman" w:eastAsia="等线" w:cs="Times New Roman"/>
          <w:b/>
          <w:bCs/>
          <w:sz w:val="24"/>
          <w:szCs w:val="22"/>
        </w:rPr>
      </w:pPr>
      <w:r>
        <w:rPr>
          <w:rFonts w:hint="eastAsia" w:ascii="Times New Roman" w:hAnsi="Times New Roman" w:eastAsia="等线" w:cs="Times New Roman"/>
          <w:b/>
          <w:bCs/>
          <w:sz w:val="24"/>
          <w:szCs w:val="22"/>
        </w:rPr>
        <w:t>Figure S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  <w:lang w:val="en-US" w:eastAsia="zh-CN"/>
        </w:rPr>
        <w:t>4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</w:rPr>
        <w:t>. Top differentially enriched HALLMARK pathways between TROP2⁺ and TROP2⁻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</w:rPr>
        <w:t>epithelial subgroups.</w:t>
      </w:r>
    </w:p>
    <w:p w14:paraId="77188025">
      <w:pPr>
        <w:rPr>
          <w:rFonts w:hint="eastAsia"/>
        </w:rPr>
      </w:pPr>
      <w:r>
        <w:rPr>
          <w:rFonts w:hint="eastAsia"/>
        </w:rPr>
        <w:t>Bar plot or enrichment summary showing the top HALLMARK pathways differentially enriched between TROP2⁺ and TROP2⁻ malignant epithelial cells.</w:t>
      </w:r>
    </w:p>
    <w:p w14:paraId="3C6AC26D">
      <w:pPr>
        <w:rPr>
          <w:rFonts w:hint="eastAsia"/>
        </w:rPr>
      </w:pPr>
    </w:p>
    <w:p w14:paraId="72F714E7">
      <w:pPr>
        <w:rPr>
          <w:rFonts w:hint="eastAsia"/>
        </w:rPr>
      </w:pPr>
    </w:p>
    <w:p w14:paraId="70702C7F">
      <w:pPr>
        <w:rPr>
          <w:rFonts w:hint="eastAsia"/>
        </w:rPr>
      </w:pPr>
    </w:p>
    <w:p w14:paraId="5FBE4CEB">
      <w:pPr>
        <w:rPr>
          <w:rFonts w:hint="eastAsia"/>
        </w:rPr>
      </w:pPr>
    </w:p>
    <w:p w14:paraId="129AF757">
      <w:pPr>
        <w:rPr>
          <w:rFonts w:hint="eastAsia"/>
        </w:rPr>
      </w:pPr>
    </w:p>
    <w:p w14:paraId="2450E44D">
      <w:pPr>
        <w:rPr>
          <w:rFonts w:hint="eastAsia"/>
        </w:rPr>
      </w:pPr>
    </w:p>
    <w:p w14:paraId="5E104092">
      <w:pPr>
        <w:rPr>
          <w:rFonts w:hint="eastAsia"/>
        </w:rPr>
      </w:pPr>
    </w:p>
    <w:p w14:paraId="036BCA01">
      <w:pPr>
        <w:rPr>
          <w:rFonts w:hint="eastAsia"/>
        </w:rPr>
      </w:pPr>
    </w:p>
    <w:p w14:paraId="49987F08">
      <w:pPr>
        <w:rPr>
          <w:rFonts w:hint="eastAsia"/>
        </w:rPr>
      </w:pPr>
    </w:p>
    <w:p w14:paraId="7CBAC477">
      <w:pPr>
        <w:rPr>
          <w:rFonts w:hint="eastAsia"/>
        </w:rPr>
      </w:pPr>
    </w:p>
    <w:p w14:paraId="66FB84FB">
      <w:pPr>
        <w:rPr>
          <w:rFonts w:hint="eastAsia"/>
        </w:rPr>
      </w:pPr>
    </w:p>
    <w:p w14:paraId="73E4E233">
      <w:pPr>
        <w:rPr>
          <w:rFonts w:hint="eastAsia"/>
        </w:rPr>
      </w:pPr>
    </w:p>
    <w:p w14:paraId="2EC9ED2F">
      <w:pPr>
        <w:rPr>
          <w:rFonts w:hint="eastAsia"/>
        </w:rPr>
      </w:pPr>
    </w:p>
    <w:p w14:paraId="74D061A5">
      <w:pPr>
        <w:rPr>
          <w:rFonts w:hint="eastAsia"/>
        </w:rPr>
      </w:pPr>
      <w:r>
        <w:rPr>
          <w:rFonts w:hint="eastAsia"/>
        </w:rPr>
        <w:br w:type="page"/>
      </w:r>
    </w:p>
    <w:p w14:paraId="0BBD5857">
      <w:pPr>
        <w:jc w:val="left"/>
      </w:pPr>
      <w:r>
        <w:drawing>
          <wp:inline distT="0" distB="0" distL="114300" distR="114300">
            <wp:extent cx="5274310" cy="6057265"/>
            <wp:effectExtent l="0" t="0" r="889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E603">
      <w:pPr>
        <w:rPr>
          <w:rFonts w:hint="eastAsia" w:ascii="Times New Roman" w:hAnsi="Times New Roman" w:eastAsia="等线" w:cs="Times New Roman"/>
          <w:b/>
          <w:bCs/>
          <w:sz w:val="24"/>
          <w:szCs w:val="22"/>
        </w:rPr>
      </w:pPr>
      <w:r>
        <w:rPr>
          <w:rFonts w:hint="eastAsia" w:ascii="Times New Roman" w:hAnsi="Times New Roman" w:eastAsia="等线" w:cs="Times New Roman"/>
          <w:b/>
          <w:bCs/>
          <w:sz w:val="24"/>
          <w:szCs w:val="22"/>
        </w:rPr>
        <w:t>Figure S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  <w:lang w:val="en-US" w:eastAsia="zh-CN"/>
        </w:rPr>
        <w:t>5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</w:rPr>
        <w:t>. GO biological process enrichment analysis.</w:t>
      </w:r>
    </w:p>
    <w:p w14:paraId="2F68920F">
      <w:pPr>
        <w:rPr>
          <w:rFonts w:hint="eastAsia"/>
        </w:rPr>
      </w:pPr>
      <w:r>
        <w:rPr>
          <w:rFonts w:hint="eastAsia"/>
        </w:rPr>
        <w:t>Gene Ontology biological process enrichment analysis of genes associated with TROP2-defined epithelial states.</w:t>
      </w:r>
    </w:p>
    <w:p w14:paraId="1F566C75">
      <w:pPr>
        <w:rPr>
          <w:rFonts w:hint="eastAsia"/>
        </w:rPr>
      </w:pPr>
      <w:r>
        <w:rPr>
          <w:rFonts w:hint="eastAsia"/>
        </w:rPr>
        <w:br w:type="page"/>
      </w:r>
    </w:p>
    <w:p w14:paraId="41C26197">
      <w:pPr>
        <w:jc w:val="left"/>
      </w:pPr>
      <w:r>
        <w:drawing>
          <wp:inline distT="0" distB="0" distL="114300" distR="114300">
            <wp:extent cx="5153025" cy="629602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FD43C">
      <w:pPr>
        <w:rPr>
          <w:rFonts w:hint="default" w:ascii="Times New Roman" w:hAnsi="Times New Roman" w:eastAsia="等线" w:cs="Times New Roman"/>
          <w:b/>
          <w:bCs/>
          <w:sz w:val="24"/>
          <w:szCs w:val="22"/>
        </w:rPr>
      </w:pPr>
      <w:r>
        <w:rPr>
          <w:rFonts w:hint="default" w:ascii="Times New Roman" w:hAnsi="Times New Roman" w:eastAsia="等线" w:cs="Times New Roman"/>
          <w:b/>
          <w:bCs/>
          <w:sz w:val="24"/>
          <w:szCs w:val="22"/>
        </w:rPr>
        <w:t>Figure S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eastAsia="等线" w:cs="Times New Roman"/>
          <w:b/>
          <w:bCs/>
          <w:sz w:val="24"/>
          <w:szCs w:val="22"/>
        </w:rPr>
        <w:t>. KEGG pathway enrichment analysis.</w:t>
      </w:r>
    </w:p>
    <w:p w14:paraId="1B4ABB88">
      <w:pPr>
        <w:rPr>
          <w:rFonts w:hint="default"/>
        </w:rPr>
      </w:pPr>
      <w:r>
        <w:rPr>
          <w:rFonts w:hint="default"/>
        </w:rPr>
        <w:t>KEGG pathway enrichment analysis of genes associated with TROP2-defined epithelial states.</w:t>
      </w:r>
    </w:p>
    <w:p w14:paraId="6239CA27">
      <w:pPr>
        <w:rPr>
          <w:rFonts w:hint="default"/>
        </w:rPr>
      </w:pPr>
      <w:r>
        <w:rPr>
          <w:rFonts w:hint="default"/>
        </w:rPr>
        <w:br w:type="page"/>
      </w:r>
    </w:p>
    <w:p w14:paraId="43DC2E23">
      <w:pPr>
        <w:jc w:val="left"/>
        <w:rPr>
          <w:rFonts w:hint="default"/>
        </w:rPr>
      </w:pPr>
      <w:r>
        <w:drawing>
          <wp:inline distT="0" distB="0" distL="114300" distR="114300">
            <wp:extent cx="5273675" cy="2581910"/>
            <wp:effectExtent l="0" t="0" r="952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1310E">
      <w:pPr>
        <w:rPr>
          <w:rFonts w:hint="default" w:ascii="Times New Roman" w:hAnsi="Times New Roman" w:eastAsia="等线" w:cs="Times New Roman"/>
          <w:b/>
          <w:bCs/>
          <w:sz w:val="24"/>
          <w:szCs w:val="22"/>
        </w:rPr>
      </w:pPr>
      <w:bookmarkStart w:id="0" w:name="_GoBack"/>
      <w:bookmarkEnd w:id="0"/>
      <w:r>
        <w:rPr>
          <w:rFonts w:hint="default" w:ascii="Times New Roman" w:hAnsi="Times New Roman" w:eastAsia="等线" w:cs="Times New Roman"/>
          <w:b/>
          <w:bCs/>
          <w:sz w:val="24"/>
          <w:szCs w:val="22"/>
        </w:rPr>
        <w:t>Figure S</w:t>
      </w:r>
      <w:r>
        <w:rPr>
          <w:rFonts w:hint="eastAsia" w:ascii="Times New Roman" w:hAnsi="Times New Roman" w:eastAsia="等线" w:cs="Times New Roman"/>
          <w:b/>
          <w:bCs/>
          <w:sz w:val="24"/>
          <w:szCs w:val="22"/>
          <w:lang w:val="en-US" w:eastAsia="zh-CN"/>
        </w:rPr>
        <w:t>7</w:t>
      </w:r>
      <w:r>
        <w:rPr>
          <w:rFonts w:hint="default" w:ascii="Times New Roman" w:hAnsi="Times New Roman" w:eastAsia="等线" w:cs="Times New Roman"/>
          <w:b/>
          <w:bCs/>
          <w:sz w:val="24"/>
          <w:szCs w:val="22"/>
        </w:rPr>
        <w:t>. Cyclone-based cell-cycle analysis of CRC single-cell transcriptomes.</w:t>
      </w:r>
    </w:p>
    <w:p w14:paraId="6BDD29AE">
      <w:pPr>
        <w:jc w:val="left"/>
        <w:rPr>
          <w:rFonts w:hint="default"/>
        </w:rPr>
      </w:pPr>
      <w:r>
        <w:rPr>
          <w:rFonts w:hint="default"/>
        </w:rPr>
        <w:t>(A) UMAP plot showing Cyclone-predicted G1, S, and G2/M phases in CRC single-cell transcriptomes.</w:t>
      </w:r>
    </w:p>
    <w:p w14:paraId="42FC17AF">
      <w:pPr>
        <w:jc w:val="left"/>
        <w:rPr>
          <w:rFonts w:hint="default"/>
        </w:rPr>
      </w:pPr>
      <w:r>
        <w:rPr>
          <w:rFonts w:hint="default"/>
        </w:rPr>
        <w:t>(B) Bar plot showing the fraction of cells assigned to each cell-cycle phase across Naive, Response, and Non-Response groups.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C7682"/>
    <w:rsid w:val="1A841F91"/>
    <w:rsid w:val="3474171E"/>
    <w:rsid w:val="58F608A3"/>
    <w:rsid w:val="5EEC7682"/>
    <w:rsid w:val="6AA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</Words>
  <Characters>1768</Characters>
  <Lines>0</Lines>
  <Paragraphs>0</Paragraphs>
  <TotalTime>335</TotalTime>
  <ScaleCrop>false</ScaleCrop>
  <LinksUpToDate>false</LinksUpToDate>
  <CharactersWithSpaces>1986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2026-05-04T04:07:00Z</dcterms:created>
  <dc:creator>张张张楚楚</dc:creator>
  <cp:lastModifiedBy>张张张楚楚</cp:lastModifiedBy>
  <dcterms:modified xsi:type="dcterms:W3CDTF">2026-05-07T09:02:47Z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95D3AEFFE1E34CE8987E36584A5A8A48_11</vt:lpwstr>
  </property>
  <property fmtid="{D5CDD505-2E9C-101B-9397-08002B2CF9AE}" pid="4" name="KSOTemplateDocerSaveRecord">
    <vt:lpwstr>eyJoZGlkIjoiZjFmZWIzNDg2MmIzZjExOTIzMmViNTBmYTMwYTk0ZWYiLCJ1c2VySWQiOiI3MzA2NTYyMDIifQ==</vt:lpwstr>
  </property>
</Properties>
</file>