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01C51" w14:textId="77777777" w:rsidR="008B3FD0" w:rsidRPr="00A610A8" w:rsidRDefault="008B3FD0" w:rsidP="008B3FD0">
      <w:pPr>
        <w:spacing w:line="480" w:lineRule="auto"/>
        <w:rPr>
          <w:rFonts w:ascii="Times New Roman" w:hAnsi="Times New Roman" w:cs="Times New Roman"/>
          <w:szCs w:val="21"/>
        </w:rPr>
      </w:pPr>
      <w:r w:rsidRPr="00A610A8">
        <w:rPr>
          <w:rFonts w:ascii="Times New Roman" w:hAnsi="Times New Roman" w:cs="Times New Roman"/>
          <w:szCs w:val="21"/>
        </w:rPr>
        <w:t>Online Resource 3</w:t>
      </w:r>
      <w:r>
        <w:rPr>
          <w:rFonts w:ascii="Times New Roman" w:hAnsi="Times New Roman" w:cs="Times New Roman" w:hint="eastAsia"/>
          <w:szCs w:val="21"/>
        </w:rPr>
        <w:t>.</w:t>
      </w:r>
      <w:r w:rsidRPr="00A610A8">
        <w:rPr>
          <w:rFonts w:ascii="Times New Roman" w:hAnsi="Times New Roman" w:cs="Times New Roman"/>
          <w:szCs w:val="21"/>
        </w:rPr>
        <w:t xml:space="preserve"> Disease-free survival and overall survival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610A8">
        <w:rPr>
          <w:rFonts w:ascii="Times New Roman" w:hAnsi="Times New Roman" w:cs="Times New Roman"/>
          <w:szCs w:val="21"/>
        </w:rPr>
        <w:t>by smoking history.</w:t>
      </w:r>
    </w:p>
    <w:p w14:paraId="1BAB33C2" w14:textId="77777777" w:rsidR="008B3FD0" w:rsidRPr="00A610A8" w:rsidRDefault="008B3FD0" w:rsidP="008B3FD0">
      <w:pPr>
        <w:spacing w:line="480" w:lineRule="auto"/>
        <w:rPr>
          <w:rFonts w:ascii="Times New Roman" w:hAnsi="Times New Roman" w:cs="Times New Roman"/>
          <w:szCs w:val="21"/>
        </w:rPr>
      </w:pPr>
      <w:r w:rsidRPr="00A610A8">
        <w:rPr>
          <w:rFonts w:ascii="Times New Roman" w:hAnsi="Times New Roman" w:cs="Times New Roman"/>
          <w:szCs w:val="21"/>
        </w:rPr>
        <w:t>Kaplan–Meier curves show that (a)</w:t>
      </w:r>
      <w:r>
        <w:rPr>
          <w:rFonts w:ascii="Times New Roman" w:hAnsi="Times New Roman" w:cs="Times New Roman" w:hint="eastAsia"/>
          <w:szCs w:val="21"/>
        </w:rPr>
        <w:t xml:space="preserve"> d</w:t>
      </w:r>
      <w:r w:rsidRPr="00A610A8">
        <w:rPr>
          <w:rFonts w:ascii="Times New Roman" w:hAnsi="Times New Roman" w:cs="Times New Roman"/>
          <w:szCs w:val="21"/>
        </w:rPr>
        <w:t>isease-free survival and (b) overall survival were significantly worse in smokers (blue) than in never-smokers (red).</w:t>
      </w:r>
    </w:p>
    <w:p w14:paraId="595DC19E" w14:textId="3A778797" w:rsidR="00E52EA1" w:rsidRPr="008B3FD0" w:rsidRDefault="008B3FD0" w:rsidP="008B3FD0">
      <w:pPr>
        <w:spacing w:line="480" w:lineRule="auto"/>
        <w:rPr>
          <w:rFonts w:ascii="Times New Roman" w:hAnsi="Times New Roman" w:cs="Times New Roman" w:hint="eastAsia"/>
          <w:szCs w:val="21"/>
        </w:rPr>
      </w:pPr>
      <w:r w:rsidRPr="00A610A8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98A0651" wp14:editId="5F2122DF">
            <wp:extent cx="4817536" cy="6814457"/>
            <wp:effectExtent l="0" t="0" r="2540" b="5715"/>
            <wp:docPr id="27691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106" name="図 27691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05" cy="682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2EA1" w:rsidRPr="008B3F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D0"/>
    <w:rsid w:val="003E3EF6"/>
    <w:rsid w:val="006321A6"/>
    <w:rsid w:val="008B3FD0"/>
    <w:rsid w:val="00CA3FD4"/>
    <w:rsid w:val="00CB5D7B"/>
    <w:rsid w:val="00E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152D66"/>
  <w15:chartTrackingRefBased/>
  <w15:docId w15:val="{2A651556-10DE-4142-BE90-0D9A8010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FD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F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F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F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F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F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F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F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F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3F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3F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3F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B3F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3F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3F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3F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3F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3F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3F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3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F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3F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F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3F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F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3FD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3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3FD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B3F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Isono</dc:creator>
  <cp:keywords/>
  <dc:description/>
  <cp:lastModifiedBy>Tomomi Isono</cp:lastModifiedBy>
  <cp:revision>1</cp:revision>
  <dcterms:created xsi:type="dcterms:W3CDTF">2026-05-29T08:24:00Z</dcterms:created>
  <dcterms:modified xsi:type="dcterms:W3CDTF">2026-05-29T08:24:00Z</dcterms:modified>
</cp:coreProperties>
</file>