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017FB" w14:textId="77777777" w:rsidR="002E746A" w:rsidRPr="001E46CA" w:rsidRDefault="00000000">
      <w:pPr>
        <w:spacing w:after="20"/>
        <w:rPr>
          <w:rFonts w:ascii="Times New Roman" w:hAnsi="Times New Roman" w:cs="Times New Roman"/>
          <w:color w:val="000000" w:themeColor="text1"/>
        </w:rPr>
      </w:pPr>
      <w:r w:rsidRPr="001E46CA">
        <w:rPr>
          <w:rFonts w:ascii="Times New Roman" w:eastAsia="Arial" w:hAnsi="Times New Roman" w:cs="Times New Roman"/>
          <w:b/>
          <w:bCs/>
          <w:color w:val="000000" w:themeColor="text1"/>
          <w:sz w:val="22"/>
          <w:szCs w:val="22"/>
        </w:rPr>
        <w:t>Supplementary Table S1.</w:t>
      </w:r>
    </w:p>
    <w:p w14:paraId="7AA4BBFE" w14:textId="77777777" w:rsidR="002E746A" w:rsidRPr="001E46CA" w:rsidRDefault="00000000">
      <w:pPr>
        <w:spacing w:after="120"/>
        <w:rPr>
          <w:rFonts w:ascii="Times New Roman" w:hAnsi="Times New Roman" w:cs="Times New Roman"/>
          <w:color w:val="000000" w:themeColor="text1"/>
        </w:rPr>
      </w:pPr>
      <w:r w:rsidRPr="001E46CA">
        <w:rPr>
          <w:rFonts w:ascii="Times New Roman" w:eastAsia="Arial" w:hAnsi="Times New Roman" w:cs="Times New Roman"/>
          <w:b/>
          <w:bCs/>
          <w:color w:val="000000" w:themeColor="text1"/>
          <w:sz w:val="20"/>
          <w:szCs w:val="20"/>
        </w:rPr>
        <w:t>Coefficients of the multivariable logistic regression model underlying the HREV-nomogram (training cohort, n = 403).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0"/>
        <w:gridCol w:w="1080"/>
        <w:gridCol w:w="1080"/>
        <w:gridCol w:w="1080"/>
        <w:gridCol w:w="2160"/>
        <w:gridCol w:w="1440"/>
      </w:tblGrid>
      <w:tr w:rsidR="002E746A" w:rsidRPr="001E46CA" w14:paraId="0B44AA82" w14:textId="77777777" w:rsidTr="001E46CA">
        <w:trPr>
          <w:tblHeader/>
        </w:trPr>
        <w:tc>
          <w:tcPr>
            <w:tcW w:w="252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CCCE7E0" w14:textId="77777777" w:rsidR="002E746A" w:rsidRPr="001E46CA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>Variable (unit)</w:t>
            </w:r>
          </w:p>
        </w:tc>
        <w:tc>
          <w:tcPr>
            <w:tcW w:w="108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BE845BA" w14:textId="77777777" w:rsidR="002E746A" w:rsidRPr="001E46CA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>β</w:t>
            </w:r>
          </w:p>
        </w:tc>
        <w:tc>
          <w:tcPr>
            <w:tcW w:w="108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8C7EA1B" w14:textId="77777777" w:rsidR="002E746A" w:rsidRPr="001E46CA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>SE</w:t>
            </w:r>
          </w:p>
        </w:tc>
        <w:tc>
          <w:tcPr>
            <w:tcW w:w="108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86CD91D" w14:textId="77777777" w:rsidR="002E746A" w:rsidRPr="001E46CA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>OR</w:t>
            </w:r>
          </w:p>
        </w:tc>
        <w:tc>
          <w:tcPr>
            <w:tcW w:w="21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2D1F612" w14:textId="77777777" w:rsidR="002E746A" w:rsidRPr="001E46CA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>95% CI</w:t>
            </w:r>
          </w:p>
        </w:tc>
        <w:tc>
          <w:tcPr>
            <w:tcW w:w="144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BD9BD6C" w14:textId="77777777" w:rsidR="002E746A" w:rsidRPr="001E46CA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>P value</w:t>
            </w:r>
          </w:p>
        </w:tc>
      </w:tr>
      <w:tr w:rsidR="002E746A" w:rsidRPr="001E46CA" w14:paraId="70DA4C99" w14:textId="77777777" w:rsidTr="001E46CA">
        <w:tc>
          <w:tcPr>
            <w:tcW w:w="252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44E01A2" w14:textId="77777777" w:rsidR="002E746A" w:rsidRPr="001E46CA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color w:val="000000" w:themeColor="text1"/>
              </w:rPr>
              <w:t>Male sex (vs. female)</w:t>
            </w:r>
          </w:p>
        </w:tc>
        <w:tc>
          <w:tcPr>
            <w:tcW w:w="108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FA19DD6" w14:textId="77777777" w:rsidR="002E746A" w:rsidRPr="001E46CA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color w:val="000000" w:themeColor="text1"/>
              </w:rPr>
              <w:t>0.724</w:t>
            </w:r>
          </w:p>
        </w:tc>
        <w:tc>
          <w:tcPr>
            <w:tcW w:w="108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630E97F" w14:textId="77777777" w:rsidR="002E746A" w:rsidRPr="001E46CA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color w:val="000000" w:themeColor="text1"/>
              </w:rPr>
              <w:t>0.312</w:t>
            </w:r>
          </w:p>
        </w:tc>
        <w:tc>
          <w:tcPr>
            <w:tcW w:w="108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D7A5CF0" w14:textId="77777777" w:rsidR="002E746A" w:rsidRPr="001E46CA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color w:val="000000" w:themeColor="text1"/>
              </w:rPr>
              <w:t>2.06</w:t>
            </w:r>
          </w:p>
        </w:tc>
        <w:tc>
          <w:tcPr>
            <w:tcW w:w="21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A4C5F0C" w14:textId="77777777" w:rsidR="002E746A" w:rsidRPr="001E46CA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color w:val="000000" w:themeColor="text1"/>
              </w:rPr>
              <w:t>1.116–3.807</w:t>
            </w:r>
          </w:p>
        </w:tc>
        <w:tc>
          <w:tcPr>
            <w:tcW w:w="144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EE70C94" w14:textId="77777777" w:rsidR="002E746A" w:rsidRPr="001E46CA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color w:val="000000" w:themeColor="text1"/>
              </w:rPr>
              <w:t>0.020</w:t>
            </w:r>
          </w:p>
        </w:tc>
      </w:tr>
      <w:tr w:rsidR="002E746A" w:rsidRPr="001E46CA" w14:paraId="5A353FE2" w14:textId="77777777" w:rsidTr="001E46CA">
        <w:tc>
          <w:tcPr>
            <w:tcW w:w="252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1B98AB0" w14:textId="17A5AB81" w:rsidR="002E746A" w:rsidRPr="001E46CA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color w:val="000000" w:themeColor="text1"/>
              </w:rPr>
              <w:t>Hemoglobin, HGB (g/L)</w:t>
            </w:r>
          </w:p>
        </w:tc>
        <w:tc>
          <w:tcPr>
            <w:tcW w:w="108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60A3437" w14:textId="77777777" w:rsidR="002E746A" w:rsidRPr="001E46CA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color w:val="000000" w:themeColor="text1"/>
              </w:rPr>
              <w:t>−0.018</w:t>
            </w:r>
          </w:p>
        </w:tc>
        <w:tc>
          <w:tcPr>
            <w:tcW w:w="108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081F741" w14:textId="77777777" w:rsidR="002E746A" w:rsidRPr="001E46CA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color w:val="000000" w:themeColor="text1"/>
              </w:rPr>
              <w:t>0.006</w:t>
            </w:r>
          </w:p>
        </w:tc>
        <w:tc>
          <w:tcPr>
            <w:tcW w:w="108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4F737DA" w14:textId="77777777" w:rsidR="002E746A" w:rsidRPr="001E46CA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color w:val="000000" w:themeColor="text1"/>
              </w:rPr>
              <w:t>0.98</w:t>
            </w:r>
          </w:p>
        </w:tc>
        <w:tc>
          <w:tcPr>
            <w:tcW w:w="21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B268BB8" w14:textId="77777777" w:rsidR="002E746A" w:rsidRPr="001E46CA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color w:val="000000" w:themeColor="text1"/>
              </w:rPr>
              <w:t>0.971–0.992</w:t>
            </w:r>
          </w:p>
        </w:tc>
        <w:tc>
          <w:tcPr>
            <w:tcW w:w="144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0CB16C5" w14:textId="77777777" w:rsidR="002E746A" w:rsidRPr="001E46CA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color w:val="000000" w:themeColor="text1"/>
              </w:rPr>
              <w:t>&lt;0.001</w:t>
            </w:r>
          </w:p>
        </w:tc>
      </w:tr>
      <w:tr w:rsidR="002E746A" w:rsidRPr="001E46CA" w14:paraId="0E03CB3D" w14:textId="77777777" w:rsidTr="001E46CA">
        <w:tc>
          <w:tcPr>
            <w:tcW w:w="252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7E0A368" w14:textId="0B240715" w:rsidR="002E746A" w:rsidRPr="001E46CA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color w:val="000000" w:themeColor="text1"/>
              </w:rPr>
              <w:t>Platelet count, PLT (×10⁹/L)</w:t>
            </w:r>
          </w:p>
        </w:tc>
        <w:tc>
          <w:tcPr>
            <w:tcW w:w="108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FE9B29D" w14:textId="77777777" w:rsidR="002E746A" w:rsidRPr="001E46CA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color w:val="000000" w:themeColor="text1"/>
              </w:rPr>
              <w:t>−0.007</w:t>
            </w:r>
          </w:p>
        </w:tc>
        <w:tc>
          <w:tcPr>
            <w:tcW w:w="108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375DEBF" w14:textId="77777777" w:rsidR="002E746A" w:rsidRPr="001E46CA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08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BEEF139" w14:textId="77777777" w:rsidR="002E746A" w:rsidRPr="001E46CA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color w:val="000000" w:themeColor="text1"/>
              </w:rPr>
              <w:t>0.99</w:t>
            </w:r>
          </w:p>
        </w:tc>
        <w:tc>
          <w:tcPr>
            <w:tcW w:w="21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8A8D527" w14:textId="77777777" w:rsidR="002E746A" w:rsidRPr="001E46CA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color w:val="000000" w:themeColor="text1"/>
              </w:rPr>
              <w:t>0.987–0.998</w:t>
            </w:r>
          </w:p>
        </w:tc>
        <w:tc>
          <w:tcPr>
            <w:tcW w:w="144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005EA8C" w14:textId="77777777" w:rsidR="002E746A" w:rsidRPr="001E46CA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color w:val="000000" w:themeColor="text1"/>
              </w:rPr>
              <w:t>0.010</w:t>
            </w:r>
          </w:p>
        </w:tc>
      </w:tr>
      <w:tr w:rsidR="002E746A" w:rsidRPr="001E46CA" w14:paraId="493667F3" w14:textId="77777777" w:rsidTr="001E46CA">
        <w:tc>
          <w:tcPr>
            <w:tcW w:w="252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298967C" w14:textId="49035358" w:rsidR="002E746A" w:rsidRPr="001E46CA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color w:val="000000" w:themeColor="text1"/>
              </w:rPr>
              <w:t>Right liver thickness, RLT (mm)</w:t>
            </w:r>
          </w:p>
        </w:tc>
        <w:tc>
          <w:tcPr>
            <w:tcW w:w="108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2D1FD24" w14:textId="77777777" w:rsidR="002E746A" w:rsidRPr="001E46CA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color w:val="000000" w:themeColor="text1"/>
              </w:rPr>
              <w:t>−0.037</w:t>
            </w:r>
          </w:p>
        </w:tc>
        <w:tc>
          <w:tcPr>
            <w:tcW w:w="108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CE95612" w14:textId="77777777" w:rsidR="002E746A" w:rsidRPr="001E46CA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color w:val="000000" w:themeColor="text1"/>
              </w:rPr>
              <w:t>0.011</w:t>
            </w:r>
          </w:p>
        </w:tc>
        <w:tc>
          <w:tcPr>
            <w:tcW w:w="108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E97E475" w14:textId="77777777" w:rsidR="002E746A" w:rsidRPr="001E46CA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color w:val="000000" w:themeColor="text1"/>
              </w:rPr>
              <w:t>0.96</w:t>
            </w:r>
          </w:p>
        </w:tc>
        <w:tc>
          <w:tcPr>
            <w:tcW w:w="21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4240FFB" w14:textId="77777777" w:rsidR="002E746A" w:rsidRPr="001E46CA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color w:val="000000" w:themeColor="text1"/>
              </w:rPr>
              <w:t>0.943–0.984</w:t>
            </w:r>
          </w:p>
        </w:tc>
        <w:tc>
          <w:tcPr>
            <w:tcW w:w="144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685E1DB" w14:textId="77777777" w:rsidR="002E746A" w:rsidRPr="001E46CA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color w:val="000000" w:themeColor="text1"/>
              </w:rPr>
              <w:t>&lt;0.001</w:t>
            </w:r>
          </w:p>
        </w:tc>
      </w:tr>
      <w:tr w:rsidR="002E746A" w:rsidRPr="001E46CA" w14:paraId="6C402A3B" w14:textId="77777777" w:rsidTr="001E46CA">
        <w:tc>
          <w:tcPr>
            <w:tcW w:w="252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73EA381" w14:textId="1C4CE467" w:rsidR="002E746A" w:rsidRPr="001E46CA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color w:val="000000" w:themeColor="text1"/>
              </w:rPr>
              <w:t>Portal vein diameter, PVD (mm)</w:t>
            </w:r>
          </w:p>
        </w:tc>
        <w:tc>
          <w:tcPr>
            <w:tcW w:w="108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913579E" w14:textId="77777777" w:rsidR="002E746A" w:rsidRPr="001E46CA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color w:val="000000" w:themeColor="text1"/>
              </w:rPr>
              <w:t>0.324</w:t>
            </w:r>
          </w:p>
        </w:tc>
        <w:tc>
          <w:tcPr>
            <w:tcW w:w="108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6151461" w14:textId="77777777" w:rsidR="002E746A" w:rsidRPr="001E46CA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color w:val="000000" w:themeColor="text1"/>
              </w:rPr>
              <w:t>0.091</w:t>
            </w:r>
          </w:p>
        </w:tc>
        <w:tc>
          <w:tcPr>
            <w:tcW w:w="108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1BB87C1" w14:textId="77777777" w:rsidR="002E746A" w:rsidRPr="001E46CA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color w:val="000000" w:themeColor="text1"/>
              </w:rPr>
              <w:t>1.38</w:t>
            </w:r>
          </w:p>
        </w:tc>
        <w:tc>
          <w:tcPr>
            <w:tcW w:w="21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253F1FF" w14:textId="77777777" w:rsidR="002E746A" w:rsidRPr="001E46CA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color w:val="000000" w:themeColor="text1"/>
              </w:rPr>
              <w:t>1.163–1.661</w:t>
            </w:r>
          </w:p>
        </w:tc>
        <w:tc>
          <w:tcPr>
            <w:tcW w:w="144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9779948" w14:textId="77777777" w:rsidR="002E746A" w:rsidRPr="001E46CA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color w:val="000000" w:themeColor="text1"/>
              </w:rPr>
              <w:t>&lt;0.001</w:t>
            </w:r>
          </w:p>
        </w:tc>
      </w:tr>
      <w:tr w:rsidR="002E746A" w:rsidRPr="001E46CA" w14:paraId="6F4293BF" w14:textId="77777777" w:rsidTr="001E46CA">
        <w:tc>
          <w:tcPr>
            <w:tcW w:w="252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4A119C8" w14:textId="0DBE409F" w:rsidR="002E746A" w:rsidRPr="001E46CA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color w:val="000000" w:themeColor="text1"/>
              </w:rPr>
              <w:t>Spleen diameter, SD (mm)</w:t>
            </w:r>
          </w:p>
        </w:tc>
        <w:tc>
          <w:tcPr>
            <w:tcW w:w="108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36713B3" w14:textId="77777777" w:rsidR="002E746A" w:rsidRPr="001E46CA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color w:val="000000" w:themeColor="text1"/>
              </w:rPr>
              <w:t>0.016</w:t>
            </w:r>
          </w:p>
        </w:tc>
        <w:tc>
          <w:tcPr>
            <w:tcW w:w="108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46BB896" w14:textId="77777777" w:rsidR="002E746A" w:rsidRPr="001E46CA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color w:val="000000" w:themeColor="text1"/>
              </w:rPr>
              <w:t>0.006</w:t>
            </w:r>
          </w:p>
        </w:tc>
        <w:tc>
          <w:tcPr>
            <w:tcW w:w="108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394FDF4" w14:textId="77777777" w:rsidR="002E746A" w:rsidRPr="001E46CA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color w:val="000000" w:themeColor="text1"/>
              </w:rPr>
              <w:t>1.02</w:t>
            </w:r>
          </w:p>
        </w:tc>
        <w:tc>
          <w:tcPr>
            <w:tcW w:w="21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5DF3A9A" w14:textId="77777777" w:rsidR="002E746A" w:rsidRPr="001E46CA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color w:val="000000" w:themeColor="text1"/>
              </w:rPr>
              <w:t>1.005–1.028</w:t>
            </w:r>
          </w:p>
        </w:tc>
        <w:tc>
          <w:tcPr>
            <w:tcW w:w="144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FD8124B" w14:textId="77777777" w:rsidR="002E746A" w:rsidRPr="001E46CA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color w:val="000000" w:themeColor="text1"/>
              </w:rPr>
              <w:t>0.005</w:t>
            </w:r>
          </w:p>
        </w:tc>
      </w:tr>
      <w:tr w:rsidR="002E746A" w:rsidRPr="001E46CA" w14:paraId="6A36F1E5" w14:textId="77777777" w:rsidTr="001E46CA">
        <w:tc>
          <w:tcPr>
            <w:tcW w:w="252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82AF1AF" w14:textId="77777777" w:rsidR="002E746A" w:rsidRPr="001E46CA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>Intercept (β₀)</w:t>
            </w:r>
          </w:p>
        </w:tc>
        <w:tc>
          <w:tcPr>
            <w:tcW w:w="108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286A49C" w14:textId="77777777" w:rsidR="002E746A" w:rsidRPr="001E46CA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>0.838</w:t>
            </w:r>
          </w:p>
        </w:tc>
        <w:tc>
          <w:tcPr>
            <w:tcW w:w="108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265CCF1" w14:textId="77777777" w:rsidR="002E746A" w:rsidRPr="001E46CA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>1.506</w:t>
            </w:r>
          </w:p>
        </w:tc>
        <w:tc>
          <w:tcPr>
            <w:tcW w:w="108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673EBFA" w14:textId="77777777" w:rsidR="002E746A" w:rsidRPr="001E46CA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>—</w:t>
            </w:r>
          </w:p>
        </w:tc>
        <w:tc>
          <w:tcPr>
            <w:tcW w:w="21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830B907" w14:textId="77777777" w:rsidR="002E746A" w:rsidRPr="001E46CA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>—</w:t>
            </w:r>
          </w:p>
        </w:tc>
        <w:tc>
          <w:tcPr>
            <w:tcW w:w="144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03707E6" w14:textId="77777777" w:rsidR="002E746A" w:rsidRPr="001E46CA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46CA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>—</w:t>
            </w:r>
          </w:p>
        </w:tc>
      </w:tr>
    </w:tbl>
    <w:p w14:paraId="44E9DFCC" w14:textId="77777777" w:rsidR="002E746A" w:rsidRPr="001E46CA" w:rsidRDefault="00000000">
      <w:pPr>
        <w:spacing w:before="50"/>
        <w:rPr>
          <w:rFonts w:ascii="Times New Roman" w:hAnsi="Times New Roman" w:cs="Times New Roman"/>
          <w:color w:val="000000" w:themeColor="text1"/>
        </w:rPr>
      </w:pPr>
      <w:r w:rsidRPr="001E46CA">
        <w:rPr>
          <w:rFonts w:ascii="Times New Roman" w:eastAsia="Arial" w:hAnsi="Times New Roman" w:cs="Times New Roman"/>
          <w:color w:val="000000" w:themeColor="text1"/>
          <w:sz w:val="16"/>
          <w:szCs w:val="16"/>
        </w:rPr>
        <w:t>β = log-odds regression coefficient; SE = standard error. β, SE and P values are the maximum-likelihood estimates from the fitted multivariable logistic model. Odds ratios (OR) and 95% confidence intervals are as reported in Table 3.</w:t>
      </w:r>
    </w:p>
    <w:p w14:paraId="5B3B5BC4" w14:textId="77777777" w:rsidR="002E746A" w:rsidRPr="001E46CA" w:rsidRDefault="00000000">
      <w:pPr>
        <w:spacing w:before="50"/>
        <w:rPr>
          <w:rFonts w:ascii="Times New Roman" w:hAnsi="Times New Roman" w:cs="Times New Roman"/>
          <w:color w:val="000000" w:themeColor="text1"/>
        </w:rPr>
      </w:pPr>
      <w:r w:rsidRPr="001E46CA">
        <w:rPr>
          <w:rFonts w:ascii="Times New Roman" w:eastAsia="Arial" w:hAnsi="Times New Roman" w:cs="Times New Roman"/>
          <w:color w:val="000000" w:themeColor="text1"/>
          <w:sz w:val="16"/>
          <w:szCs w:val="16"/>
        </w:rPr>
        <w:t>Reference category for sex is female; continuous predictors were modelled on their original scale (units in parentheses).</w:t>
      </w:r>
    </w:p>
    <w:p w14:paraId="0F3C530F" w14:textId="77777777" w:rsidR="002E746A" w:rsidRPr="001E46CA" w:rsidRDefault="00000000">
      <w:pPr>
        <w:spacing w:before="50"/>
        <w:rPr>
          <w:rFonts w:ascii="Times New Roman" w:hAnsi="Times New Roman" w:cs="Times New Roman"/>
          <w:color w:val="000000" w:themeColor="text1"/>
        </w:rPr>
      </w:pPr>
      <w:r w:rsidRPr="001E46CA">
        <w:rPr>
          <w:rFonts w:ascii="Times New Roman" w:eastAsia="Arial" w:hAnsi="Times New Roman" w:cs="Times New Roman"/>
          <w:color w:val="000000" w:themeColor="text1"/>
          <w:sz w:val="16"/>
          <w:szCs w:val="16"/>
        </w:rPr>
        <w:t>Individual risk: logit(p) = 0.838 + 0.724×(male) − 0.018×HGB − 0.007×PLT − 0.037×RLT + 0.324×PVD + 0.016×SD, where HGB is in g/L, PLT in ×10⁹/L, and RLT/PVD/SD in mm; the predicted probability of HREV = 1 / (1 + e^−logit(p)).</w:t>
      </w:r>
    </w:p>
    <w:p w14:paraId="184B2CA9" w14:textId="77777777" w:rsidR="002E746A" w:rsidRPr="001E46CA" w:rsidRDefault="00000000">
      <w:pPr>
        <w:spacing w:before="50"/>
        <w:rPr>
          <w:rFonts w:ascii="Times New Roman" w:hAnsi="Times New Roman" w:cs="Times New Roman"/>
          <w:color w:val="000000" w:themeColor="text1"/>
        </w:rPr>
      </w:pPr>
      <w:r w:rsidRPr="001E46CA">
        <w:rPr>
          <w:rFonts w:ascii="Times New Roman" w:eastAsia="Arial" w:hAnsi="Times New Roman" w:cs="Times New Roman"/>
          <w:color w:val="000000" w:themeColor="text1"/>
          <w:sz w:val="16"/>
          <w:szCs w:val="16"/>
        </w:rPr>
        <w:t xml:space="preserve">Internal validation: 70:30 random split with 1000-bootstrap optimism correction; optimism-corrected C-index = 0.788. Discrimination and calibration are </w:t>
      </w:r>
      <w:proofErr w:type="spellStart"/>
      <w:r w:rsidRPr="001E46CA">
        <w:rPr>
          <w:rFonts w:ascii="Times New Roman" w:eastAsia="Arial" w:hAnsi="Times New Roman" w:cs="Times New Roman"/>
          <w:color w:val="000000" w:themeColor="text1"/>
          <w:sz w:val="16"/>
          <w:szCs w:val="16"/>
        </w:rPr>
        <w:t>summarised</w:t>
      </w:r>
      <w:proofErr w:type="spellEnd"/>
      <w:r w:rsidRPr="001E46CA">
        <w:rPr>
          <w:rFonts w:ascii="Times New Roman" w:eastAsia="Arial" w:hAnsi="Times New Roman" w:cs="Times New Roman"/>
          <w:color w:val="000000" w:themeColor="text1"/>
          <w:sz w:val="16"/>
          <w:szCs w:val="16"/>
        </w:rPr>
        <w:t xml:space="preserve"> in Table 4. Model fitted in R 4.2.1.</w:t>
      </w:r>
    </w:p>
    <w:sectPr w:rsidR="002E746A" w:rsidRPr="001E46CA">
      <w:pgSz w:w="12240" w:h="15840"/>
      <w:pgMar w:top="1080" w:right="1440" w:bottom="108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7E6820"/>
    <w:multiLevelType w:val="hybridMultilevel"/>
    <w:tmpl w:val="CB9A718C"/>
    <w:lvl w:ilvl="0" w:tplc="6F245538">
      <w:start w:val="1"/>
      <w:numFmt w:val="bullet"/>
      <w:lvlText w:val="●"/>
      <w:lvlJc w:val="left"/>
      <w:pPr>
        <w:ind w:left="720" w:hanging="360"/>
      </w:pPr>
    </w:lvl>
    <w:lvl w:ilvl="1" w:tplc="A40E3384">
      <w:start w:val="1"/>
      <w:numFmt w:val="bullet"/>
      <w:lvlText w:val="○"/>
      <w:lvlJc w:val="left"/>
      <w:pPr>
        <w:ind w:left="1440" w:hanging="360"/>
      </w:pPr>
    </w:lvl>
    <w:lvl w:ilvl="2" w:tplc="94F27D08">
      <w:start w:val="1"/>
      <w:numFmt w:val="bullet"/>
      <w:lvlText w:val="■"/>
      <w:lvlJc w:val="left"/>
      <w:pPr>
        <w:ind w:left="2160" w:hanging="360"/>
      </w:pPr>
    </w:lvl>
    <w:lvl w:ilvl="3" w:tplc="3D16C416">
      <w:start w:val="1"/>
      <w:numFmt w:val="bullet"/>
      <w:lvlText w:val="●"/>
      <w:lvlJc w:val="left"/>
      <w:pPr>
        <w:ind w:left="2880" w:hanging="360"/>
      </w:pPr>
    </w:lvl>
    <w:lvl w:ilvl="4" w:tplc="10E80C6E">
      <w:start w:val="1"/>
      <w:numFmt w:val="bullet"/>
      <w:lvlText w:val="○"/>
      <w:lvlJc w:val="left"/>
      <w:pPr>
        <w:ind w:left="3600" w:hanging="360"/>
      </w:pPr>
    </w:lvl>
    <w:lvl w:ilvl="5" w:tplc="36EA1566">
      <w:start w:val="1"/>
      <w:numFmt w:val="bullet"/>
      <w:lvlText w:val="■"/>
      <w:lvlJc w:val="left"/>
      <w:pPr>
        <w:ind w:left="4320" w:hanging="360"/>
      </w:pPr>
    </w:lvl>
    <w:lvl w:ilvl="6" w:tplc="4088119E">
      <w:start w:val="1"/>
      <w:numFmt w:val="bullet"/>
      <w:lvlText w:val="●"/>
      <w:lvlJc w:val="left"/>
      <w:pPr>
        <w:ind w:left="5040" w:hanging="360"/>
      </w:pPr>
    </w:lvl>
    <w:lvl w:ilvl="7" w:tplc="42D41D96">
      <w:start w:val="1"/>
      <w:numFmt w:val="bullet"/>
      <w:lvlText w:val="●"/>
      <w:lvlJc w:val="left"/>
      <w:pPr>
        <w:ind w:left="5760" w:hanging="360"/>
      </w:pPr>
    </w:lvl>
    <w:lvl w:ilvl="8" w:tplc="5D50417A">
      <w:start w:val="1"/>
      <w:numFmt w:val="bullet"/>
      <w:lvlText w:val="●"/>
      <w:lvlJc w:val="left"/>
      <w:pPr>
        <w:ind w:left="6480" w:hanging="360"/>
      </w:pPr>
    </w:lvl>
  </w:abstractNum>
  <w:num w:numId="1" w16cid:durableId="61310168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46A"/>
    <w:rsid w:val="001E46CA"/>
    <w:rsid w:val="00270757"/>
    <w:rsid w:val="002E746A"/>
    <w:rsid w:val="0080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452670"/>
  <w15:docId w15:val="{A44D175A-48A8-7C4A-99C0-2A6C9E08C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18"/>
        <w:szCs w:val="18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要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本 字符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尾注文本 字符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Yi Wu</cp:lastModifiedBy>
  <cp:revision>3</cp:revision>
  <dcterms:created xsi:type="dcterms:W3CDTF">2026-05-29T10:51:00Z</dcterms:created>
  <dcterms:modified xsi:type="dcterms:W3CDTF">2026-05-29T11:00:00Z</dcterms:modified>
</cp:coreProperties>
</file>