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4383" w:rsidRDefault="00165DA9" w:rsidP="00165DA9">
      <w:pPr>
        <w:jc w:val="center"/>
        <w:rPr>
          <w:rFonts w:ascii="Times New Roman" w:hAnsi="Times New Roman" w:cs="Times New Roman"/>
          <w:sz w:val="32"/>
          <w:szCs w:val="36"/>
        </w:rPr>
      </w:pPr>
      <w:r w:rsidRPr="0020734F">
        <w:rPr>
          <w:rFonts w:ascii="Times New Roman" w:hAnsi="Times New Roman" w:cs="Times New Roman"/>
          <w:sz w:val="32"/>
          <w:szCs w:val="36"/>
        </w:rPr>
        <w:t>Supplemental file</w:t>
      </w:r>
    </w:p>
    <w:p w:rsidR="00107CED" w:rsidRPr="0020734F" w:rsidRDefault="00107CED" w:rsidP="00165DA9">
      <w:pPr>
        <w:jc w:val="center"/>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rPr>
      </w:pPr>
      <w:r w:rsidRPr="0020734F">
        <w:rPr>
          <w:rFonts w:ascii="Times New Roman" w:hAnsi="Times New Roman" w:cs="Times New Roman"/>
        </w:rPr>
        <w:t>Table S1. The limit of detection (LOD, in ng/mL) for urinary phthalate metabolites (NHANES 2007–2016).</w:t>
      </w:r>
    </w:p>
    <w:p w:rsidR="0020734F" w:rsidRPr="0020734F" w:rsidRDefault="0020734F" w:rsidP="0020734F">
      <w:pPr>
        <w:jc w:val="left"/>
        <w:rPr>
          <w:rFonts w:ascii="Times New Roman" w:hAnsi="Times New Roman" w:cs="Times New Roman"/>
        </w:rPr>
      </w:pPr>
      <w:r w:rsidRPr="0020734F">
        <w:rPr>
          <w:rFonts w:ascii="Times New Roman" w:hAnsi="Times New Roman" w:cs="Times New Roman"/>
        </w:rPr>
        <w:t>Table S2</w:t>
      </w:r>
      <w:r w:rsidR="00A30706">
        <w:rPr>
          <w:rFonts w:ascii="Times New Roman" w:hAnsi="Times New Roman" w:cs="Times New Roman" w:hint="eastAsia"/>
        </w:rPr>
        <w:t>.</w:t>
      </w:r>
      <w:r w:rsidRPr="0020734F">
        <w:rPr>
          <w:rFonts w:ascii="Times New Roman" w:hAnsi="Times New Roman" w:cs="Times New Roman"/>
        </w:rPr>
        <w:t xml:space="preserve"> Spearman rank correlation matrix for urinary phthalate metabolites concentrations (μg/mmol Cr) measured in the adolescents (N=1,650), NHANES 2007-2016.</w:t>
      </w:r>
    </w:p>
    <w:p w:rsidR="00E73D73" w:rsidRPr="00E73D73" w:rsidRDefault="0020734F" w:rsidP="00E73D73">
      <w:pPr>
        <w:rPr>
          <w:rFonts w:ascii="Times New Roman" w:hAnsi="Times New Roman" w:cs="Times New Roman"/>
        </w:rPr>
      </w:pPr>
      <w:r w:rsidRPr="0020734F">
        <w:rPr>
          <w:rFonts w:ascii="Times New Roman" w:hAnsi="Times New Roman" w:cs="Times New Roman"/>
        </w:rPr>
        <w:t>Table S3.</w:t>
      </w:r>
      <w:r w:rsidR="00E35AD0" w:rsidRPr="0020734F">
        <w:rPr>
          <w:rFonts w:ascii="Times New Roman" w:hAnsi="Times New Roman" w:cs="Times New Roman"/>
        </w:rPr>
        <w:t xml:space="preserve"> </w:t>
      </w:r>
      <w:r w:rsidR="00E73D73" w:rsidRPr="0020734F">
        <w:rPr>
          <w:rFonts w:ascii="Times New Roman" w:hAnsi="Times New Roman" w:cs="Times New Roman"/>
        </w:rPr>
        <w:t xml:space="preserve">Association between log-transformed phthalate metabolites and indicators of </w:t>
      </w:r>
      <w:r w:rsidR="00E73D73">
        <w:rPr>
          <w:rFonts w:ascii="Times New Roman" w:hAnsi="Times New Roman" w:cs="Times New Roman" w:hint="eastAsia"/>
        </w:rPr>
        <w:t xml:space="preserve">liver function </w:t>
      </w:r>
      <w:r w:rsidR="00E73D73" w:rsidRPr="0020734F">
        <w:rPr>
          <w:rFonts w:ascii="Times New Roman" w:hAnsi="Times New Roman" w:cs="Times New Roman"/>
        </w:rPr>
        <w:t>for adolescents aged 12-19 years old in NHANES 2007-2016 (N=1,650).</w:t>
      </w:r>
    </w:p>
    <w:p w:rsidR="0020734F" w:rsidRPr="0020734F" w:rsidRDefault="0020734F" w:rsidP="0020734F">
      <w:pPr>
        <w:jc w:val="left"/>
        <w:rPr>
          <w:rFonts w:ascii="Times New Roman" w:hAnsi="Times New Roman" w:cs="Times New Roman"/>
        </w:rPr>
      </w:pPr>
      <w:r w:rsidRPr="0020734F">
        <w:rPr>
          <w:rFonts w:ascii="Times New Roman" w:hAnsi="Times New Roman" w:cs="Times New Roman"/>
        </w:rPr>
        <w:t>Table S</w:t>
      </w:r>
      <w:r w:rsidR="00A07CF6">
        <w:rPr>
          <w:rFonts w:ascii="Times New Roman" w:hAnsi="Times New Roman" w:cs="Times New Roman" w:hint="eastAsia"/>
        </w:rPr>
        <w:t>4</w:t>
      </w:r>
      <w:r w:rsidRPr="0020734F">
        <w:rPr>
          <w:rFonts w:ascii="Times New Roman" w:hAnsi="Times New Roman" w:cs="Times New Roman"/>
        </w:rPr>
        <w:t>. Posterior inclusion probabilities (PIPs), using Bayesian kernel machine regression (BKMR) model (N=1,650), NHANES 2007–2016.</w:t>
      </w:r>
    </w:p>
    <w:p w:rsidR="00165DA9" w:rsidRPr="00E35AD0"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sz w:val="32"/>
          <w:szCs w:val="36"/>
        </w:rPr>
      </w:pPr>
    </w:p>
    <w:p w:rsidR="00165DA9" w:rsidRDefault="00165DA9" w:rsidP="00165DA9">
      <w:pPr>
        <w:jc w:val="left"/>
        <w:rPr>
          <w:rFonts w:ascii="Times New Roman" w:hAnsi="Times New Roman" w:cs="Times New Roman"/>
          <w:sz w:val="32"/>
          <w:szCs w:val="36"/>
        </w:rPr>
      </w:pPr>
    </w:p>
    <w:p w:rsidR="00A30706" w:rsidRDefault="00A30706" w:rsidP="00165DA9">
      <w:pPr>
        <w:jc w:val="left"/>
        <w:rPr>
          <w:rFonts w:ascii="Times New Roman" w:hAnsi="Times New Roman" w:cs="Times New Roman"/>
          <w:sz w:val="32"/>
          <w:szCs w:val="36"/>
        </w:rPr>
      </w:pPr>
    </w:p>
    <w:p w:rsidR="00A30706" w:rsidRDefault="00A30706" w:rsidP="00165DA9">
      <w:pPr>
        <w:jc w:val="left"/>
        <w:rPr>
          <w:rFonts w:ascii="Times New Roman" w:hAnsi="Times New Roman" w:cs="Times New Roman"/>
          <w:sz w:val="32"/>
          <w:szCs w:val="36"/>
        </w:rPr>
      </w:pPr>
    </w:p>
    <w:p w:rsidR="00331923" w:rsidRDefault="00331923" w:rsidP="00165DA9">
      <w:pPr>
        <w:jc w:val="left"/>
        <w:rPr>
          <w:rFonts w:ascii="Times New Roman" w:hAnsi="Times New Roman" w:cs="Times New Roman" w:hint="eastAsia"/>
          <w:sz w:val="32"/>
          <w:szCs w:val="36"/>
        </w:rPr>
      </w:pPr>
    </w:p>
    <w:p w:rsidR="00A07CF6" w:rsidRPr="00A07CF6" w:rsidRDefault="00A07CF6" w:rsidP="00165DA9">
      <w:pPr>
        <w:jc w:val="left"/>
        <w:rPr>
          <w:rFonts w:ascii="Times New Roman" w:hAnsi="Times New Roman" w:cs="Times New Roman"/>
          <w:sz w:val="32"/>
          <w:szCs w:val="36"/>
        </w:rPr>
      </w:pPr>
    </w:p>
    <w:p w:rsidR="00165DA9" w:rsidRPr="0020734F" w:rsidRDefault="00165DA9" w:rsidP="00165DA9">
      <w:pPr>
        <w:jc w:val="left"/>
        <w:rPr>
          <w:rFonts w:ascii="Times New Roman" w:hAnsi="Times New Roman" w:cs="Times New Roman"/>
        </w:rPr>
      </w:pPr>
      <w:r w:rsidRPr="0020734F">
        <w:rPr>
          <w:rFonts w:ascii="Times New Roman" w:hAnsi="Times New Roman" w:cs="Times New Roman"/>
        </w:rPr>
        <w:lastRenderedPageBreak/>
        <w:t>Table S1. The limit of detection (LOD, in ng/mL) for urinary phthalate metabolites (NHANES 2007–2016).</w:t>
      </w:r>
    </w:p>
    <w:tbl>
      <w:tblPr>
        <w:tblW w:w="10206" w:type="dxa"/>
        <w:tblLook w:val="04A0"/>
      </w:tblPr>
      <w:tblGrid>
        <w:gridCol w:w="1701"/>
        <w:gridCol w:w="1701"/>
        <w:gridCol w:w="1701"/>
        <w:gridCol w:w="1701"/>
        <w:gridCol w:w="1701"/>
        <w:gridCol w:w="1701"/>
      </w:tblGrid>
      <w:tr w:rsidR="00165DA9" w:rsidRPr="0020734F" w:rsidTr="0079177C">
        <w:trPr>
          <w:trHeight w:val="330"/>
        </w:trPr>
        <w:tc>
          <w:tcPr>
            <w:tcW w:w="1385" w:type="dxa"/>
            <w:tcBorders>
              <w:top w:val="single" w:sz="8" w:space="0" w:color="auto"/>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Analyte</w:t>
            </w:r>
          </w:p>
        </w:tc>
        <w:tc>
          <w:tcPr>
            <w:tcW w:w="1385" w:type="dxa"/>
            <w:tcBorders>
              <w:top w:val="single" w:sz="8" w:space="0" w:color="auto"/>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2007-2008</w:t>
            </w:r>
          </w:p>
        </w:tc>
        <w:tc>
          <w:tcPr>
            <w:tcW w:w="1384" w:type="dxa"/>
            <w:tcBorders>
              <w:top w:val="single" w:sz="8" w:space="0" w:color="auto"/>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2009-2010</w:t>
            </w:r>
          </w:p>
        </w:tc>
        <w:tc>
          <w:tcPr>
            <w:tcW w:w="1384" w:type="dxa"/>
            <w:tcBorders>
              <w:top w:val="single" w:sz="8" w:space="0" w:color="auto"/>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2011-2012</w:t>
            </w:r>
          </w:p>
        </w:tc>
        <w:tc>
          <w:tcPr>
            <w:tcW w:w="1384" w:type="dxa"/>
            <w:tcBorders>
              <w:top w:val="single" w:sz="8" w:space="0" w:color="auto"/>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2013-2014</w:t>
            </w:r>
          </w:p>
        </w:tc>
        <w:tc>
          <w:tcPr>
            <w:tcW w:w="1384" w:type="dxa"/>
            <w:tcBorders>
              <w:top w:val="single" w:sz="8" w:space="0" w:color="auto"/>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2015-2016</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MCNP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0.5</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MCOP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0.7</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0.3</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0.3</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MECPP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0.5</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MnBP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0.6</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MCPP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MEP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0.462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0.462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0.6</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1.2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1.2</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MEHHP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0.7</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0.4</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MEHP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1.1</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0.5</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0.5</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0.8</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0.8</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MiBP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0.3</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0.8</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0.8</w:t>
            </w:r>
          </w:p>
        </w:tc>
      </w:tr>
      <w:tr w:rsidR="00165DA9" w:rsidRPr="0020734F" w:rsidTr="0079177C">
        <w:trPr>
          <w:trHeight w:val="315"/>
        </w:trPr>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MEOHP</w:t>
            </w:r>
          </w:p>
        </w:tc>
        <w:tc>
          <w:tcPr>
            <w:tcW w:w="1385"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1.848</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c>
          <w:tcPr>
            <w:tcW w:w="1384" w:type="dxa"/>
            <w:tcBorders>
              <w:top w:val="nil"/>
              <w:left w:val="nil"/>
              <w:bottom w:val="nil"/>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w:t>
            </w:r>
          </w:p>
        </w:tc>
      </w:tr>
      <w:tr w:rsidR="00165DA9" w:rsidRPr="0020734F" w:rsidTr="0079177C">
        <w:trPr>
          <w:trHeight w:val="330"/>
        </w:trPr>
        <w:tc>
          <w:tcPr>
            <w:tcW w:w="1385" w:type="dxa"/>
            <w:tcBorders>
              <w:top w:val="nil"/>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MBzP</w:t>
            </w:r>
          </w:p>
        </w:tc>
        <w:tc>
          <w:tcPr>
            <w:tcW w:w="1385" w:type="dxa"/>
            <w:tcBorders>
              <w:top w:val="nil"/>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0.216</w:t>
            </w:r>
          </w:p>
        </w:tc>
        <w:tc>
          <w:tcPr>
            <w:tcW w:w="1384" w:type="dxa"/>
            <w:tcBorders>
              <w:top w:val="nil"/>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0.216</w:t>
            </w:r>
          </w:p>
        </w:tc>
        <w:tc>
          <w:tcPr>
            <w:tcW w:w="1384" w:type="dxa"/>
            <w:tcBorders>
              <w:top w:val="nil"/>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0.3</w:t>
            </w:r>
          </w:p>
        </w:tc>
        <w:tc>
          <w:tcPr>
            <w:tcW w:w="1384" w:type="dxa"/>
            <w:tcBorders>
              <w:top w:val="nil"/>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0.3</w:t>
            </w:r>
          </w:p>
        </w:tc>
        <w:tc>
          <w:tcPr>
            <w:tcW w:w="1384" w:type="dxa"/>
            <w:tcBorders>
              <w:top w:val="nil"/>
              <w:left w:val="nil"/>
              <w:bottom w:val="single" w:sz="8" w:space="0" w:color="auto"/>
              <w:right w:val="nil"/>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4"/>
                <w:szCs w:val="24"/>
              </w:rPr>
            </w:pPr>
            <w:r w:rsidRPr="0020734F">
              <w:rPr>
                <w:rFonts w:ascii="Times New Roman" w:eastAsia="等线" w:hAnsi="Times New Roman" w:cs="Times New Roman"/>
                <w:color w:val="000000"/>
                <w:kern w:val="0"/>
                <w:sz w:val="24"/>
                <w:szCs w:val="24"/>
              </w:rPr>
              <w:t>0.3</w:t>
            </w:r>
          </w:p>
        </w:tc>
      </w:tr>
    </w:tbl>
    <w:p w:rsidR="00165DA9" w:rsidRPr="0020734F" w:rsidRDefault="00165DA9" w:rsidP="00165DA9">
      <w:pPr>
        <w:jc w:val="left"/>
        <w:rPr>
          <w:rFonts w:ascii="Times New Roman" w:hAnsi="Times New Roman" w:cs="Times New Roman"/>
        </w:rPr>
      </w:pPr>
    </w:p>
    <w:p w:rsidR="00165DA9" w:rsidRPr="0020734F" w:rsidRDefault="007B2B31" w:rsidP="00165DA9">
      <w:pPr>
        <w:jc w:val="left"/>
        <w:rPr>
          <w:rFonts w:ascii="Times New Roman" w:hAnsi="Times New Roman" w:cs="Times New Roman"/>
        </w:rPr>
      </w:pPr>
      <w:r w:rsidRPr="0020734F">
        <w:rPr>
          <w:rFonts w:ascii="Times New Roman" w:hAnsi="Times New Roman" w:cs="Times New Roman"/>
        </w:rPr>
        <w:t>Table S2 Spearman rank correlation matrix for urinary phthalate metabolites concentrations (μg/mmol Cr) measured in the adolescents (N=1,650), NHANES 2007-2016</w:t>
      </w:r>
      <w:r w:rsidR="0079177C" w:rsidRPr="0020734F">
        <w:rPr>
          <w:rFonts w:ascii="Times New Roman" w:hAnsi="Times New Roman" w:cs="Times New Roman"/>
        </w:rPr>
        <w:t>.</w:t>
      </w:r>
    </w:p>
    <w:tbl>
      <w:tblPr>
        <w:tblW w:w="10206" w:type="dxa"/>
        <w:tblBorders>
          <w:top w:val="single" w:sz="4" w:space="0" w:color="auto"/>
          <w:bottom w:val="single" w:sz="4" w:space="0" w:color="auto"/>
        </w:tblBorders>
        <w:tblLook w:val="04A0"/>
      </w:tblPr>
      <w:tblGrid>
        <w:gridCol w:w="1272"/>
        <w:gridCol w:w="1116"/>
        <w:gridCol w:w="1116"/>
        <w:gridCol w:w="1117"/>
        <w:gridCol w:w="1117"/>
        <w:gridCol w:w="1117"/>
        <w:gridCol w:w="1117"/>
        <w:gridCol w:w="1117"/>
        <w:gridCol w:w="1117"/>
      </w:tblGrid>
      <w:tr w:rsidR="00165DA9" w:rsidRPr="0020734F" w:rsidTr="0079177C">
        <w:trPr>
          <w:trHeight w:val="360"/>
        </w:trPr>
        <w:tc>
          <w:tcPr>
            <w:tcW w:w="1036"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left"/>
              <w:rPr>
                <w:rFonts w:ascii="Times New Roman" w:eastAsia="宋体" w:hAnsi="Times New Roman" w:cs="Times New Roman"/>
                <w:kern w:val="0"/>
                <w:sz w:val="22"/>
              </w:rPr>
            </w:pPr>
          </w:p>
        </w:tc>
        <w:tc>
          <w:tcPr>
            <w:tcW w:w="908"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16"/>
                <w:szCs w:val="16"/>
              </w:rPr>
            </w:pPr>
            <w:r w:rsidRPr="0020734F">
              <w:rPr>
                <w:rFonts w:ascii="Times New Roman" w:eastAsia="宋体" w:hAnsi="Times New Roman" w:cs="Times New Roman"/>
                <w:color w:val="000000"/>
                <w:kern w:val="0"/>
                <w:sz w:val="16"/>
                <w:szCs w:val="16"/>
              </w:rPr>
              <w:t>∑</w:t>
            </w:r>
            <w:r w:rsidRPr="0020734F">
              <w:rPr>
                <w:rFonts w:ascii="Times New Roman" w:eastAsia="等线" w:hAnsi="Times New Roman" w:cs="Times New Roman"/>
                <w:color w:val="000000"/>
                <w:kern w:val="0"/>
                <w:sz w:val="16"/>
                <w:szCs w:val="16"/>
              </w:rPr>
              <w:t>DEHP</w:t>
            </w:r>
            <w:r w:rsidRPr="0020734F">
              <w:rPr>
                <w:rFonts w:ascii="Times New Roman" w:eastAsia="等线" w:hAnsi="Times New Roman" w:cs="Times New Roman"/>
                <w:color w:val="000000"/>
                <w:kern w:val="0"/>
                <w:sz w:val="16"/>
                <w:szCs w:val="16"/>
                <w:vertAlign w:val="superscript"/>
              </w:rPr>
              <w:t>a</w:t>
            </w:r>
          </w:p>
        </w:tc>
        <w:tc>
          <w:tcPr>
            <w:tcW w:w="908"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909"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909"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909"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909"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909"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909" w:type="dxa"/>
            <w:tcBorders>
              <w:top w:val="single" w:sz="4" w:space="0" w:color="auto"/>
              <w:bottom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r>
      <w:tr w:rsidR="00165DA9" w:rsidRPr="0020734F" w:rsidTr="0079177C">
        <w:trPr>
          <w:trHeight w:val="360"/>
        </w:trPr>
        <w:tc>
          <w:tcPr>
            <w:tcW w:w="1036"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0"/>
                <w:szCs w:val="20"/>
              </w:rPr>
              <w:t>∑</w:t>
            </w:r>
            <w:r w:rsidRPr="0020734F">
              <w:rPr>
                <w:rFonts w:ascii="Times New Roman" w:eastAsia="等线" w:hAnsi="Times New Roman" w:cs="Times New Roman"/>
                <w:color w:val="000000"/>
                <w:kern w:val="0"/>
                <w:sz w:val="20"/>
                <w:szCs w:val="20"/>
              </w:rPr>
              <w:t>DEHP</w:t>
            </w:r>
            <w:r w:rsidRPr="0020734F">
              <w:rPr>
                <w:rFonts w:ascii="Times New Roman" w:eastAsia="等线" w:hAnsi="Times New Roman" w:cs="Times New Roman"/>
                <w:color w:val="000000"/>
                <w:kern w:val="0"/>
                <w:sz w:val="20"/>
                <w:szCs w:val="20"/>
                <w:vertAlign w:val="superscript"/>
              </w:rPr>
              <w:t>a</w:t>
            </w:r>
          </w:p>
        </w:tc>
        <w:tc>
          <w:tcPr>
            <w:tcW w:w="908"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908"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p>
        </w:tc>
        <w:tc>
          <w:tcPr>
            <w:tcW w:w="909"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tcBorders>
              <w:top w:val="single" w:sz="4" w:space="0" w:color="auto"/>
            </w:tcBorders>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r>
      <w:tr w:rsidR="00165DA9" w:rsidRPr="0020734F" w:rsidTr="0079177C">
        <w:trPr>
          <w:trHeight w:val="300"/>
        </w:trPr>
        <w:tc>
          <w:tcPr>
            <w:tcW w:w="1036"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0.319</w:t>
            </w:r>
            <w:r w:rsidRPr="0020734F">
              <w:rPr>
                <w:rFonts w:ascii="Times New Roman" w:eastAsia="等线" w:hAnsi="Times New Roman" w:cs="Times New Roman"/>
                <w:color w:val="000000"/>
                <w:kern w:val="0"/>
                <w:sz w:val="22"/>
                <w:vertAlign w:val="superscript"/>
              </w:rPr>
              <w:t>**</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r>
      <w:tr w:rsidR="00165DA9" w:rsidRPr="0020734F" w:rsidTr="0079177C">
        <w:trPr>
          <w:trHeight w:val="300"/>
        </w:trPr>
        <w:tc>
          <w:tcPr>
            <w:tcW w:w="1036"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0.216</w:t>
            </w:r>
            <w:r w:rsidRPr="0020734F">
              <w:rPr>
                <w:rFonts w:ascii="Times New Roman" w:eastAsia="等线" w:hAnsi="Times New Roman" w:cs="Times New Roman"/>
                <w:color w:val="000000"/>
                <w:kern w:val="0"/>
                <w:sz w:val="22"/>
                <w:vertAlign w:val="superscript"/>
              </w:rPr>
              <w:t>**</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0.625</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r>
      <w:tr w:rsidR="00165DA9" w:rsidRPr="0020734F" w:rsidTr="0079177C">
        <w:trPr>
          <w:trHeight w:val="300"/>
        </w:trPr>
        <w:tc>
          <w:tcPr>
            <w:tcW w:w="1036"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0.497</w:t>
            </w:r>
            <w:r w:rsidRPr="0020734F">
              <w:rPr>
                <w:rFonts w:ascii="Times New Roman" w:eastAsia="等线" w:hAnsi="Times New Roman" w:cs="Times New Roman"/>
                <w:color w:val="000000"/>
                <w:kern w:val="0"/>
                <w:sz w:val="22"/>
                <w:vertAlign w:val="superscript"/>
              </w:rPr>
              <w:t>**</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0.095</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0.046</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r>
      <w:tr w:rsidR="00165DA9" w:rsidRPr="0020734F" w:rsidTr="0079177C">
        <w:trPr>
          <w:trHeight w:val="300"/>
        </w:trPr>
        <w:tc>
          <w:tcPr>
            <w:tcW w:w="1036"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0.529</w:t>
            </w:r>
            <w:r w:rsidRPr="0020734F">
              <w:rPr>
                <w:rFonts w:ascii="Times New Roman" w:eastAsia="等线" w:hAnsi="Times New Roman" w:cs="Times New Roman"/>
                <w:color w:val="000000"/>
                <w:kern w:val="0"/>
                <w:sz w:val="22"/>
                <w:vertAlign w:val="superscript"/>
              </w:rPr>
              <w:t>**</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0.541</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0.622</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0.356</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r>
      <w:tr w:rsidR="00165DA9" w:rsidRPr="0020734F" w:rsidTr="0079177C">
        <w:trPr>
          <w:trHeight w:val="300"/>
        </w:trPr>
        <w:tc>
          <w:tcPr>
            <w:tcW w:w="1036"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0.283</w:t>
            </w:r>
            <w:r w:rsidRPr="0020734F">
              <w:rPr>
                <w:rFonts w:ascii="Times New Roman" w:eastAsia="等线" w:hAnsi="Times New Roman" w:cs="Times New Roman"/>
                <w:color w:val="000000"/>
                <w:kern w:val="0"/>
                <w:sz w:val="22"/>
                <w:vertAlign w:val="superscript"/>
              </w:rPr>
              <w:t>**</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0.052</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-0.045</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0.325</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0.167</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p>
        </w:tc>
        <w:tc>
          <w:tcPr>
            <w:tcW w:w="909" w:type="dxa"/>
            <w:shd w:val="clear" w:color="auto" w:fill="auto"/>
            <w:noWrap/>
            <w:vAlign w:val="center"/>
            <w:hideMark/>
          </w:tcPr>
          <w:p w:rsidR="00165DA9" w:rsidRPr="0020734F" w:rsidRDefault="00165DA9" w:rsidP="00165DA9">
            <w:pPr>
              <w:widowControl/>
              <w:jc w:val="center"/>
              <w:rPr>
                <w:rFonts w:ascii="Times New Roman" w:eastAsia="Times New Roman" w:hAnsi="Times New Roman" w:cs="Times New Roman"/>
                <w:kern w:val="0"/>
                <w:sz w:val="22"/>
              </w:rPr>
            </w:pPr>
          </w:p>
        </w:tc>
      </w:tr>
      <w:tr w:rsidR="00165DA9" w:rsidRPr="0020734F" w:rsidTr="0079177C">
        <w:trPr>
          <w:trHeight w:val="300"/>
        </w:trPr>
        <w:tc>
          <w:tcPr>
            <w:tcW w:w="1036"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0.315</w:t>
            </w:r>
            <w:r w:rsidRPr="0020734F">
              <w:rPr>
                <w:rFonts w:ascii="Times New Roman" w:eastAsia="等线" w:hAnsi="Times New Roman" w:cs="Times New Roman"/>
                <w:color w:val="000000"/>
                <w:kern w:val="0"/>
                <w:sz w:val="22"/>
                <w:vertAlign w:val="superscript"/>
              </w:rPr>
              <w:t>**</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0.077</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0.107</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0.607</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0.195</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0.220</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p>
        </w:tc>
      </w:tr>
      <w:tr w:rsidR="00165DA9" w:rsidRPr="0020734F" w:rsidTr="0079177C">
        <w:trPr>
          <w:trHeight w:val="300"/>
        </w:trPr>
        <w:tc>
          <w:tcPr>
            <w:tcW w:w="1036"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0.397</w:t>
            </w:r>
            <w:r w:rsidRPr="0020734F">
              <w:rPr>
                <w:rFonts w:ascii="Times New Roman" w:eastAsia="等线" w:hAnsi="Times New Roman" w:cs="Times New Roman"/>
                <w:color w:val="000000"/>
                <w:kern w:val="0"/>
                <w:sz w:val="22"/>
                <w:vertAlign w:val="superscript"/>
              </w:rPr>
              <w:t>**</w:t>
            </w:r>
          </w:p>
        </w:tc>
        <w:tc>
          <w:tcPr>
            <w:tcW w:w="908"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0.062</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0.081</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0.585</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0.309</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0.182</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0.393</w:t>
            </w:r>
            <w:r w:rsidRPr="0020734F">
              <w:rPr>
                <w:rFonts w:ascii="Times New Roman" w:eastAsia="等线" w:hAnsi="Times New Roman" w:cs="Times New Roman"/>
                <w:color w:val="000000"/>
                <w:kern w:val="0"/>
                <w:sz w:val="22"/>
                <w:vertAlign w:val="superscript"/>
              </w:rPr>
              <w:t>**</w:t>
            </w:r>
          </w:p>
        </w:tc>
        <w:tc>
          <w:tcPr>
            <w:tcW w:w="909" w:type="dxa"/>
            <w:shd w:val="clear" w:color="auto" w:fill="auto"/>
            <w:noWrap/>
            <w:vAlign w:val="center"/>
            <w:hideMark/>
          </w:tcPr>
          <w:p w:rsidR="00165DA9" w:rsidRPr="0020734F" w:rsidRDefault="00165DA9" w:rsidP="00165DA9">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r>
    </w:tbl>
    <w:p w:rsidR="00165DA9" w:rsidRPr="0020734F" w:rsidRDefault="007B2B31" w:rsidP="00165DA9">
      <w:pPr>
        <w:jc w:val="left"/>
        <w:rPr>
          <w:rFonts w:ascii="Times New Roman" w:hAnsi="Times New Roman" w:cs="Times New Roman"/>
        </w:rPr>
      </w:pPr>
      <w:r w:rsidRPr="0020734F">
        <w:rPr>
          <w:rFonts w:ascii="Times New Roman" w:hAnsi="Times New Roman" w:cs="Times New Roman"/>
          <w:vertAlign w:val="superscript"/>
        </w:rPr>
        <w:t>**</w:t>
      </w:r>
      <w:r w:rsidRPr="0020734F">
        <w:rPr>
          <w:rFonts w:ascii="Times New Roman" w:hAnsi="Times New Roman" w:cs="Times New Roman"/>
        </w:rPr>
        <w:t xml:space="preserve"> P&lt; 0.05</w:t>
      </w:r>
    </w:p>
    <w:p w:rsidR="00165DA9" w:rsidRDefault="00165DA9" w:rsidP="00165DA9">
      <w:pPr>
        <w:jc w:val="left"/>
        <w:rPr>
          <w:rFonts w:ascii="Times New Roman" w:hAnsi="Times New Roman" w:cs="Times New Roman"/>
        </w:rPr>
      </w:pPr>
    </w:p>
    <w:p w:rsidR="00B11376" w:rsidRPr="0020734F" w:rsidRDefault="00E73D73" w:rsidP="00E73D73">
      <w:pPr>
        <w:rPr>
          <w:rFonts w:ascii="Times New Roman" w:hAnsi="Times New Roman" w:cs="Times New Roman"/>
        </w:rPr>
      </w:pPr>
      <w:r w:rsidRPr="0020734F">
        <w:rPr>
          <w:rFonts w:ascii="Times New Roman" w:hAnsi="Times New Roman" w:cs="Times New Roman"/>
        </w:rPr>
        <w:t>Table S</w:t>
      </w:r>
      <w:r>
        <w:rPr>
          <w:rFonts w:ascii="Times New Roman" w:hAnsi="Times New Roman" w:cs="Times New Roman" w:hint="eastAsia"/>
        </w:rPr>
        <w:t>3</w:t>
      </w:r>
      <w:r w:rsidRPr="0020734F">
        <w:rPr>
          <w:rFonts w:ascii="Times New Roman" w:hAnsi="Times New Roman" w:cs="Times New Roman"/>
        </w:rPr>
        <w:t>.</w:t>
      </w:r>
      <w:r w:rsidR="00B11376" w:rsidRPr="0020734F">
        <w:rPr>
          <w:rFonts w:ascii="Times New Roman" w:hAnsi="Times New Roman" w:cs="Times New Roman"/>
        </w:rPr>
        <w:t xml:space="preserve">Association between log-transformed phthalate metabolites and indicators of </w:t>
      </w:r>
      <w:r w:rsidR="00B11376">
        <w:rPr>
          <w:rFonts w:ascii="Times New Roman" w:hAnsi="Times New Roman" w:cs="Times New Roman" w:hint="eastAsia"/>
        </w:rPr>
        <w:t xml:space="preserve">liver function </w:t>
      </w:r>
      <w:r w:rsidR="00B11376" w:rsidRPr="0020734F">
        <w:rPr>
          <w:rFonts w:ascii="Times New Roman" w:hAnsi="Times New Roman" w:cs="Times New Roman"/>
        </w:rPr>
        <w:t>for adolescents aged 12-19 years old in NHANES 2007-2016 (N=1,650).</w:t>
      </w:r>
    </w:p>
    <w:tbl>
      <w:tblPr>
        <w:tblW w:w="10206" w:type="dxa"/>
        <w:jc w:val="center"/>
        <w:tblBorders>
          <w:top w:val="single" w:sz="4" w:space="0" w:color="auto"/>
          <w:bottom w:val="single" w:sz="4" w:space="0" w:color="auto"/>
        </w:tblBorders>
        <w:tblLook w:val="04A0"/>
      </w:tblPr>
      <w:tblGrid>
        <w:gridCol w:w="2452"/>
        <w:gridCol w:w="3424"/>
        <w:gridCol w:w="2121"/>
        <w:gridCol w:w="2209"/>
      </w:tblGrid>
      <w:tr w:rsidR="00B11376" w:rsidRPr="0020734F" w:rsidTr="00152900">
        <w:trPr>
          <w:trHeight w:val="330"/>
          <w:jc w:val="center"/>
        </w:trPr>
        <w:tc>
          <w:tcPr>
            <w:tcW w:w="2452" w:type="dxa"/>
            <w:tcBorders>
              <w:top w:val="single" w:sz="4" w:space="0" w:color="auto"/>
              <w:bottom w:val="single" w:sz="4" w:space="0" w:color="auto"/>
            </w:tcBorders>
            <w:shd w:val="clear" w:color="auto" w:fill="auto"/>
            <w:noWrap/>
            <w:vAlign w:val="center"/>
            <w:hideMark/>
          </w:tcPr>
          <w:p w:rsidR="00B11376" w:rsidRPr="0020734F" w:rsidRDefault="00B11376" w:rsidP="00152900">
            <w:pPr>
              <w:widowControl/>
              <w:jc w:val="left"/>
              <w:rPr>
                <w:rFonts w:ascii="Times New Roman" w:eastAsia="宋体" w:hAnsi="Times New Roman" w:cs="Times New Roman"/>
                <w:kern w:val="0"/>
                <w:sz w:val="24"/>
                <w:szCs w:val="24"/>
              </w:rPr>
            </w:pPr>
          </w:p>
        </w:tc>
        <w:tc>
          <w:tcPr>
            <w:tcW w:w="3424" w:type="dxa"/>
            <w:tcBorders>
              <w:top w:val="single" w:sz="4" w:space="0" w:color="auto"/>
              <w:bottom w:val="single" w:sz="4" w:space="0" w:color="auto"/>
            </w:tcBorders>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β (95% CI)</w:t>
            </w:r>
          </w:p>
        </w:tc>
        <w:tc>
          <w:tcPr>
            <w:tcW w:w="2121" w:type="dxa"/>
            <w:tcBorders>
              <w:top w:val="single" w:sz="4" w:space="0" w:color="auto"/>
              <w:bottom w:val="single" w:sz="4" w:space="0" w:color="auto"/>
            </w:tcBorders>
            <w:shd w:val="clear" w:color="auto" w:fill="auto"/>
            <w:noWrap/>
            <w:vAlign w:val="center"/>
            <w:hideMark/>
          </w:tcPr>
          <w:p w:rsidR="00B11376" w:rsidRPr="0020734F" w:rsidRDefault="00B11376" w:rsidP="00152900">
            <w:pPr>
              <w:widowControl/>
              <w:jc w:val="center"/>
              <w:rPr>
                <w:rFonts w:ascii="Times New Roman" w:eastAsia="等线" w:hAnsi="Times New Roman" w:cs="Times New Roman"/>
                <w:i/>
                <w:iCs/>
                <w:color w:val="000000"/>
                <w:kern w:val="0"/>
                <w:sz w:val="22"/>
              </w:rPr>
            </w:pPr>
            <w:r w:rsidRPr="0020734F">
              <w:rPr>
                <w:rFonts w:ascii="Times New Roman" w:eastAsia="等线" w:hAnsi="Times New Roman" w:cs="Times New Roman"/>
                <w:i/>
                <w:iCs/>
                <w:color w:val="000000"/>
                <w:kern w:val="0"/>
                <w:sz w:val="22"/>
              </w:rPr>
              <w:t>P</w:t>
            </w:r>
            <w:r w:rsidRPr="0020734F">
              <w:rPr>
                <w:rFonts w:ascii="Times New Roman" w:eastAsia="等线" w:hAnsi="Times New Roman" w:cs="Times New Roman"/>
                <w:color w:val="000000"/>
                <w:kern w:val="0"/>
                <w:sz w:val="22"/>
              </w:rPr>
              <w:t xml:space="preserve"> value</w:t>
            </w:r>
          </w:p>
        </w:tc>
        <w:tc>
          <w:tcPr>
            <w:tcW w:w="2209" w:type="dxa"/>
            <w:tcBorders>
              <w:top w:val="single" w:sz="4" w:space="0" w:color="auto"/>
              <w:bottom w:val="single" w:sz="4" w:space="0" w:color="auto"/>
            </w:tcBorders>
            <w:shd w:val="clear" w:color="auto" w:fill="auto"/>
            <w:noWrap/>
            <w:vAlign w:val="center"/>
            <w:hideMark/>
          </w:tcPr>
          <w:p w:rsidR="00B11376" w:rsidRPr="0020734F" w:rsidRDefault="00B11376" w:rsidP="00152900">
            <w:pPr>
              <w:widowControl/>
              <w:jc w:val="center"/>
              <w:rPr>
                <w:rFonts w:ascii="Times New Roman" w:eastAsia="等线" w:hAnsi="Times New Roman" w:cs="Times New Roman"/>
                <w:i/>
                <w:iCs/>
                <w:color w:val="000000"/>
                <w:kern w:val="0"/>
                <w:sz w:val="22"/>
              </w:rPr>
            </w:pPr>
            <w:r w:rsidRPr="0020734F">
              <w:rPr>
                <w:rFonts w:ascii="Times New Roman" w:eastAsia="等线" w:hAnsi="Times New Roman" w:cs="Times New Roman"/>
                <w:i/>
                <w:iCs/>
                <w:color w:val="000000"/>
                <w:kern w:val="0"/>
                <w:sz w:val="22"/>
              </w:rPr>
              <w:t xml:space="preserve">P </w:t>
            </w:r>
            <w:r w:rsidRPr="0020734F">
              <w:rPr>
                <w:rFonts w:ascii="Times New Roman" w:eastAsia="等线" w:hAnsi="Times New Roman" w:cs="Times New Roman"/>
                <w:color w:val="000000"/>
                <w:kern w:val="0"/>
                <w:sz w:val="22"/>
                <w:vertAlign w:val="subscript"/>
              </w:rPr>
              <w:t>FDR</w:t>
            </w:r>
          </w:p>
        </w:tc>
      </w:tr>
      <w:tr w:rsidR="00B11376" w:rsidRPr="0020734F" w:rsidTr="00152900">
        <w:trPr>
          <w:trHeight w:val="300"/>
          <w:jc w:val="center"/>
        </w:trPr>
        <w:tc>
          <w:tcPr>
            <w:tcW w:w="2452" w:type="dxa"/>
            <w:tcBorders>
              <w:top w:val="single" w:sz="4" w:space="0" w:color="auto"/>
            </w:tcBorders>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ALT</w:t>
            </w:r>
          </w:p>
        </w:tc>
        <w:tc>
          <w:tcPr>
            <w:tcW w:w="3424" w:type="dxa"/>
            <w:tcBorders>
              <w:top w:val="single" w:sz="4" w:space="0" w:color="auto"/>
            </w:tcBorders>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p>
        </w:tc>
        <w:tc>
          <w:tcPr>
            <w:tcW w:w="2121" w:type="dxa"/>
            <w:tcBorders>
              <w:top w:val="single" w:sz="4" w:space="0" w:color="auto"/>
            </w:tcBorders>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c>
          <w:tcPr>
            <w:tcW w:w="2209" w:type="dxa"/>
            <w:tcBorders>
              <w:top w:val="single" w:sz="4" w:space="0" w:color="auto"/>
            </w:tcBorders>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r>
      <w:tr w:rsidR="00B11376" w:rsidRPr="0020734F" w:rsidTr="00152900">
        <w:trPr>
          <w:trHeight w:val="36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0.0059 (-0.0076 0.0194)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0.660</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0.0160 (0.0020, 0.0300)</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0.254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0.660</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-0.0037 (-0.0179, 0.0105)</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0.796</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0.906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-0.0085 (-0.0277, 0.0107)</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0.658</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-0.0121 (-0.0266, 0.0024)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0.404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0.0023 (-0.0069, 0.0115)</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0.807</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0.906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0.0107 (-0.0110, 0.0324)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0.623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0.0136 (-0.0039, 0.0311)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0.436</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AST</w:t>
            </w:r>
          </w:p>
        </w:tc>
        <w:tc>
          <w:tcPr>
            <w:tcW w:w="3424"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p>
        </w:tc>
        <w:tc>
          <w:tcPr>
            <w:tcW w:w="2121"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c>
          <w:tcPr>
            <w:tcW w:w="2209"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r>
      <w:tr w:rsidR="00B11376" w:rsidRPr="0020734F" w:rsidTr="00152900">
        <w:trPr>
          <w:trHeight w:val="36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0.0047 (-0.0047, 0.0141)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0.612</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0.0002 (-0.0106, 0.0110)</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0.958</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0.986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-0.0119 (-0.221, -0.0017)</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0.245</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0.660</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-0.0009 (-0.0174, 0.0156)</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0.954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0.986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0.0004 (-0.0102, 0.0110)</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0.973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0.986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0.0047 (-0.0017, 0.0111)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0.459</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0.734</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0.0312 (0.0060, 0.0564)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0.216</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0.658</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-0.0039 (-0.0186, 0.0108)</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0.791</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0.906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lastRenderedPageBreak/>
              <w:t>GGT</w:t>
            </w:r>
          </w:p>
        </w:tc>
        <w:tc>
          <w:tcPr>
            <w:tcW w:w="3424"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p>
        </w:tc>
        <w:tc>
          <w:tcPr>
            <w:tcW w:w="2121"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c>
          <w:tcPr>
            <w:tcW w:w="2209"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r>
      <w:tr w:rsidR="00B11376" w:rsidRPr="0020734F" w:rsidTr="00152900">
        <w:trPr>
          <w:trHeight w:val="36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-0.0058 (-0.0214, 0.0098)</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0.707</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0.0264 (0.0079, 0.0449)</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0.153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0.576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-0.0083 (-0.0237, 0.0071)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0.589</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0.0445 (0.0225, 0.0665)</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0.044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-0.0315 (-0.0468, -0.0162)</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0.040</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0.0097 (-0.0002, 0.0196)</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0.327</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0.722</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-0.0170 (-0.0360, -0.0020)</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0.370</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-0.0003 (-0.0161, 0.0155)</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0.986</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0.986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ALP</w:t>
            </w:r>
          </w:p>
        </w:tc>
        <w:tc>
          <w:tcPr>
            <w:tcW w:w="3424"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p>
        </w:tc>
        <w:tc>
          <w:tcPr>
            <w:tcW w:w="2121"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c>
          <w:tcPr>
            <w:tcW w:w="2209"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r>
      <w:tr w:rsidR="00B11376" w:rsidRPr="0020734F" w:rsidTr="00152900">
        <w:trPr>
          <w:trHeight w:val="36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0.0133 (-0.028, 0.0294)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0.409</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0.0130 (-0.039, 0.0299)</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0.442</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-0.0158 (-0.0293, -0.0023)</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0.243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0.660</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-0.0133 (-0.0368, 0.0102)</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0.573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-0.0067 (-0.0238, 0.0104)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0.694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-0.0014 (-0.0118, 0.0090)</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0.894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0.954</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0.0331 (0.0111, 0.0551)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0.132</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0.552</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0.0056 (-0.0109, 0.0221)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0.734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0.870</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TBIL</w:t>
            </w:r>
          </w:p>
        </w:tc>
        <w:tc>
          <w:tcPr>
            <w:tcW w:w="3424"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p>
        </w:tc>
        <w:tc>
          <w:tcPr>
            <w:tcW w:w="2121"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c>
          <w:tcPr>
            <w:tcW w:w="2209"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r>
      <w:tr w:rsidR="00B11376" w:rsidRPr="0020734F" w:rsidTr="00152900">
        <w:trPr>
          <w:trHeight w:val="36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-0.0169 (-0.0334, 0.0004)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0.308</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0.704</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0.0199 (0.0006, 0.0392)</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0.303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0.704</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-0.0582 (-0.0726, -0.0438)</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&lt;0.001</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0.001</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0.0375 (0.0132, 0.0618)</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0.124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0.552</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0.0640 (0.0443, 0.0837)</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0.001</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0.011</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0.0161 (0.0043, 0.0279)</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0.175</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0.603</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-0.0600 (-0.0804, -0.0396)</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0.024</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0.0142 (-0.0019, 0.0303)</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0.378</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ALB</w:t>
            </w:r>
          </w:p>
        </w:tc>
        <w:tc>
          <w:tcPr>
            <w:tcW w:w="3424"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p>
        </w:tc>
        <w:tc>
          <w:tcPr>
            <w:tcW w:w="2121"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c>
          <w:tcPr>
            <w:tcW w:w="2209"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r>
      <w:tr w:rsidR="00B11376" w:rsidRPr="0020734F" w:rsidTr="00152900">
        <w:trPr>
          <w:trHeight w:val="345"/>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-0.0107 (-0.0132, -0.0082)</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&lt;0.001</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0.001</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-0.0013 (-0.0039, 0.0013)</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0.623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-0.0091 (-0.0114, -0.0068)</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&lt;0.001</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0.001</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-0.0035 (-0.0066, -0.0004)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0.268</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0.660</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0.0084 (0.0060, 0.0109)</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0.0004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-0.0046 (-0.0061, -0.0031)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0.002</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0.018</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0.0011 (-0.0019, 0.0041)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0.709</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-0.0033 (-0.0059, -0.0007)</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0.208</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0.658</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TP</w:t>
            </w:r>
          </w:p>
        </w:tc>
        <w:tc>
          <w:tcPr>
            <w:tcW w:w="3424"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p>
        </w:tc>
        <w:tc>
          <w:tcPr>
            <w:tcW w:w="2121"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c>
          <w:tcPr>
            <w:tcW w:w="2209"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r>
      <w:tr w:rsidR="00B11376" w:rsidRPr="0020734F" w:rsidTr="00152900">
        <w:trPr>
          <w:trHeight w:val="36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-0.0027 (-0.0047, -0.0007)</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0.179</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0.603</w:t>
            </w:r>
          </w:p>
        </w:tc>
      </w:tr>
      <w:tr w:rsidR="00B11376" w:rsidRPr="0020734F" w:rsidTr="00152900">
        <w:trPr>
          <w:trHeight w:val="375"/>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0.0004 (-0.0020, 0.0028)</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0.879</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0.954</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-0.0082 (-0.0101, -0.0063)</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&lt;0.001</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0.001</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-0.0067 (-0.0095, -0.0039)</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b/>
                <w:bCs/>
                <w:color w:val="000000"/>
                <w:kern w:val="0"/>
                <w:sz w:val="22"/>
              </w:rPr>
            </w:pPr>
            <w:r w:rsidRPr="0020734F">
              <w:rPr>
                <w:rFonts w:ascii="Times New Roman" w:eastAsia="等线" w:hAnsi="Times New Roman" w:cs="Times New Roman"/>
                <w:b/>
                <w:bCs/>
                <w:color w:val="000000"/>
                <w:kern w:val="0"/>
                <w:sz w:val="22"/>
              </w:rPr>
              <w:t>0.019</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0.135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0.0010 (-0.0015, 0.0035)</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0.697</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0.0014 (-0.0003, 0.0031)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0.420</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0.0024 (-0.0003, 0.0051)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0.374</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-0.0016 (-0.0037, 0.0005)</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0.430</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AST/ALT</w:t>
            </w:r>
          </w:p>
        </w:tc>
        <w:tc>
          <w:tcPr>
            <w:tcW w:w="3424" w:type="dxa"/>
            <w:shd w:val="clear" w:color="auto" w:fill="auto"/>
            <w:noWrap/>
            <w:vAlign w:val="center"/>
            <w:hideMark/>
          </w:tcPr>
          <w:p w:rsidR="00B11376" w:rsidRPr="0020734F" w:rsidRDefault="00B11376" w:rsidP="00152900">
            <w:pPr>
              <w:widowControl/>
              <w:jc w:val="left"/>
              <w:rPr>
                <w:rFonts w:ascii="Times New Roman" w:eastAsia="等线" w:hAnsi="Times New Roman" w:cs="Times New Roman"/>
                <w:color w:val="000000"/>
                <w:kern w:val="0"/>
                <w:sz w:val="22"/>
              </w:rPr>
            </w:pPr>
          </w:p>
        </w:tc>
        <w:tc>
          <w:tcPr>
            <w:tcW w:w="2121"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c>
          <w:tcPr>
            <w:tcW w:w="2209" w:type="dxa"/>
            <w:shd w:val="clear" w:color="auto" w:fill="auto"/>
            <w:noWrap/>
            <w:vAlign w:val="center"/>
            <w:hideMark/>
          </w:tcPr>
          <w:p w:rsidR="00B11376" w:rsidRPr="0020734F" w:rsidRDefault="00B11376" w:rsidP="00152900">
            <w:pPr>
              <w:widowControl/>
              <w:jc w:val="center"/>
              <w:rPr>
                <w:rFonts w:ascii="Times New Roman" w:eastAsia="Times New Roman" w:hAnsi="Times New Roman" w:cs="Times New Roman"/>
                <w:kern w:val="0"/>
                <w:sz w:val="20"/>
                <w:szCs w:val="20"/>
              </w:rPr>
            </w:pPr>
          </w:p>
        </w:tc>
      </w:tr>
      <w:tr w:rsidR="00B11376" w:rsidRPr="0020734F" w:rsidTr="00152900">
        <w:trPr>
          <w:trHeight w:val="36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-0.0012 (-0.0101, 0.0077)</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0.893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0.954</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-0.0158 (-0.0264, -0.0052)</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0.138</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0.552</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lastRenderedPageBreak/>
              <w:t>MCOP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-0.0082 (-0.0174, 0.0010)</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0.373</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0.725</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0.0076 (-0.0067, 0.0219)</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0.596</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0.0124 (0.0014, 0.0234)</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0.260</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0.660</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0.0025 (-0.0040, 0.0090)</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0.706</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0.856</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0.0206 (0.0074, 0.0338)</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0.120</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0.552</w:t>
            </w:r>
          </w:p>
        </w:tc>
      </w:tr>
      <w:tr w:rsidR="00B11376" w:rsidRPr="0020734F" w:rsidTr="00152900">
        <w:trPr>
          <w:trHeight w:val="300"/>
          <w:jc w:val="center"/>
        </w:trPr>
        <w:tc>
          <w:tcPr>
            <w:tcW w:w="2452"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3424"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-0.0175 (-0.0279, -0.0071)</w:t>
            </w:r>
          </w:p>
        </w:tc>
        <w:tc>
          <w:tcPr>
            <w:tcW w:w="2121"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0.092</w:t>
            </w:r>
          </w:p>
        </w:tc>
        <w:tc>
          <w:tcPr>
            <w:tcW w:w="2209" w:type="dxa"/>
            <w:shd w:val="clear" w:color="auto" w:fill="auto"/>
            <w:noWrap/>
            <w:vAlign w:val="center"/>
            <w:hideMark/>
          </w:tcPr>
          <w:p w:rsidR="00B11376" w:rsidRPr="0020734F" w:rsidRDefault="00B11376" w:rsidP="00152900">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0.491</w:t>
            </w:r>
          </w:p>
        </w:tc>
      </w:tr>
    </w:tbl>
    <w:p w:rsidR="00B11376" w:rsidRPr="0020734F" w:rsidRDefault="00B11376" w:rsidP="00B11376">
      <w:pPr>
        <w:jc w:val="left"/>
        <w:rPr>
          <w:rFonts w:ascii="Times New Roman" w:hAnsi="Times New Roman" w:cs="Times New Roman"/>
        </w:rPr>
      </w:pPr>
      <w:r w:rsidRPr="0020734F">
        <w:rPr>
          <w:rFonts w:ascii="Times New Roman" w:hAnsi="Times New Roman" w:cs="Times New Roman"/>
          <w:vertAlign w:val="superscript"/>
        </w:rPr>
        <w:t>a</w:t>
      </w:r>
      <w:r w:rsidRPr="0020734F">
        <w:rPr>
          <w:rFonts w:ascii="Times New Roman" w:hAnsi="Times New Roman" w:cs="Times New Roman"/>
        </w:rPr>
        <w:t xml:space="preserve"> ΣDEHP indicates the creatinine corrected molar sum of DEHP metabolites including: MECPP, MEHHP, MEHP, and MEOHP (expressed as MEHP, molecular weight 278).</w:t>
      </w:r>
    </w:p>
    <w:p w:rsidR="00B11376" w:rsidRPr="0020734F" w:rsidRDefault="00B11376" w:rsidP="00B11376">
      <w:pPr>
        <w:jc w:val="left"/>
        <w:rPr>
          <w:rFonts w:ascii="Times New Roman" w:hAnsi="Times New Roman" w:cs="Times New Roman"/>
        </w:rPr>
      </w:pPr>
      <w:r w:rsidRPr="0020734F">
        <w:rPr>
          <w:rFonts w:ascii="Times New Roman" w:hAnsi="Times New Roman" w:cs="Times New Roman"/>
          <w:i/>
          <w:iCs/>
        </w:rPr>
        <w:t xml:space="preserve">P </w:t>
      </w:r>
      <w:r w:rsidRPr="00811C41">
        <w:rPr>
          <w:rFonts w:ascii="Times New Roman" w:hAnsi="Times New Roman" w:cs="Times New Roman"/>
          <w:i/>
          <w:iCs/>
          <w:vertAlign w:val="subscript"/>
        </w:rPr>
        <w:t>FDR</w:t>
      </w:r>
      <w:r w:rsidRPr="0020734F">
        <w:rPr>
          <w:rFonts w:ascii="Times New Roman" w:hAnsi="Times New Roman" w:cs="Times New Roman"/>
        </w:rPr>
        <w:t xml:space="preserve"> is the P value adjusted by the method of Benjamini-Hochberg false discovery rate (FDR) correction to adjust for multiple testing. </w:t>
      </w:r>
    </w:p>
    <w:p w:rsidR="00B11376" w:rsidRDefault="00B11376" w:rsidP="00B11376">
      <w:pPr>
        <w:jc w:val="left"/>
        <w:rPr>
          <w:rFonts w:ascii="Times New Roman" w:hAnsi="Times New Roman" w:cs="Times New Roman"/>
        </w:rPr>
      </w:pPr>
      <w:r w:rsidRPr="0020734F">
        <w:rPr>
          <w:rFonts w:ascii="Times New Roman" w:hAnsi="Times New Roman" w:cs="Times New Roman"/>
        </w:rPr>
        <w:t>All models were adjusted for poverty</w:t>
      </w:r>
      <w:r>
        <w:rPr>
          <w:rFonts w:ascii="Times New Roman" w:hAnsi="Times New Roman" w:cs="Times New Roman" w:hint="eastAsia"/>
        </w:rPr>
        <w:t xml:space="preserve"> income ratio</w:t>
      </w:r>
      <w:r w:rsidRPr="0020734F">
        <w:rPr>
          <w:rFonts w:ascii="Times New Roman" w:hAnsi="Times New Roman" w:cs="Times New Roman"/>
        </w:rPr>
        <w:t xml:space="preserve"> (≤1/&gt;1), BMI (&lt;25/25-30/≥30), age (12-14/15-17/18-19 years), </w:t>
      </w:r>
      <w:r>
        <w:rPr>
          <w:rFonts w:ascii="Times New Roman" w:hAnsi="Times New Roman" w:cs="Times New Roman" w:hint="eastAsia"/>
        </w:rPr>
        <w:t>gender</w:t>
      </w:r>
      <w:r w:rsidRPr="0020734F">
        <w:rPr>
          <w:rFonts w:ascii="Times New Roman" w:hAnsi="Times New Roman" w:cs="Times New Roman"/>
        </w:rPr>
        <w:t>(male/female), race/ethnicity (Mexican American/Other Hispanic/Non-Hispanic White/Non-Hispanic Black/Other Race), education (</w:t>
      </w:r>
      <w:r w:rsidRPr="00FB171C">
        <w:rPr>
          <w:rFonts w:ascii="Times New Roman" w:eastAsia="宋体" w:hAnsi="Times New Roman" w:cs="Times New Roman"/>
          <w:color w:val="000000"/>
          <w:kern w:val="0"/>
          <w:szCs w:val="21"/>
        </w:rPr>
        <w:t>Less than high school</w:t>
      </w:r>
      <w:r>
        <w:rPr>
          <w:rFonts w:ascii="Times New Roman" w:eastAsia="宋体" w:hAnsi="Times New Roman" w:cs="Times New Roman" w:hint="eastAsia"/>
          <w:color w:val="000000"/>
          <w:kern w:val="0"/>
          <w:szCs w:val="21"/>
        </w:rPr>
        <w:t>/</w:t>
      </w:r>
      <w:r w:rsidRPr="00CF63B7">
        <w:rPr>
          <w:rFonts w:ascii="Times New Roman" w:eastAsia="宋体" w:hAnsi="Times New Roman" w:cs="Times New Roman"/>
          <w:color w:val="000000"/>
          <w:kern w:val="0"/>
          <w:szCs w:val="21"/>
        </w:rPr>
        <w:t xml:space="preserve"> </w:t>
      </w:r>
      <w:r w:rsidRPr="00FB171C">
        <w:rPr>
          <w:rFonts w:ascii="Times New Roman" w:eastAsia="宋体" w:hAnsi="Times New Roman" w:cs="Times New Roman"/>
          <w:color w:val="000000"/>
          <w:kern w:val="0"/>
          <w:szCs w:val="21"/>
        </w:rPr>
        <w:t>High School graduate or GED</w:t>
      </w:r>
      <w:r>
        <w:rPr>
          <w:rFonts w:ascii="Times New Roman" w:eastAsia="宋体" w:hAnsi="Times New Roman" w:cs="Times New Roman" w:hint="eastAsia"/>
          <w:color w:val="000000"/>
          <w:kern w:val="0"/>
          <w:szCs w:val="21"/>
        </w:rPr>
        <w:t>/</w:t>
      </w:r>
      <w:r w:rsidRPr="00CF63B7">
        <w:rPr>
          <w:rFonts w:ascii="Times New Roman" w:eastAsia="宋体" w:hAnsi="Times New Roman" w:cs="Times New Roman"/>
          <w:color w:val="000000"/>
          <w:kern w:val="0"/>
          <w:szCs w:val="21"/>
        </w:rPr>
        <w:t xml:space="preserve"> </w:t>
      </w:r>
      <w:r w:rsidRPr="00FB171C">
        <w:rPr>
          <w:rFonts w:ascii="Times New Roman" w:eastAsia="宋体" w:hAnsi="Times New Roman" w:cs="Times New Roman"/>
          <w:color w:val="000000"/>
          <w:kern w:val="0"/>
          <w:szCs w:val="21"/>
        </w:rPr>
        <w:t>More than High</w:t>
      </w:r>
      <w:r w:rsidRPr="0020734F">
        <w:rPr>
          <w:rFonts w:ascii="Times New Roman" w:hAnsi="Times New Roman" w:cs="Times New Roman"/>
        </w:rPr>
        <w:t>), and physical activity (</w:t>
      </w:r>
      <w:r>
        <w:rPr>
          <w:rFonts w:ascii="Times New Roman" w:hAnsi="Times New Roman" w:cs="Times New Roman" w:hint="eastAsia"/>
        </w:rPr>
        <w:t>in</w:t>
      </w:r>
      <w:r>
        <w:rPr>
          <w:rFonts w:ascii="Times New Roman" w:hAnsi="Times New Roman" w:cs="Times New Roman"/>
        </w:rPr>
        <w:t>active/</w:t>
      </w:r>
      <w:r w:rsidRPr="0020734F">
        <w:rPr>
          <w:rFonts w:ascii="Times New Roman" w:hAnsi="Times New Roman" w:cs="Times New Roman"/>
        </w:rPr>
        <w:t>active).</w:t>
      </w:r>
    </w:p>
    <w:p w:rsidR="00B11376" w:rsidRPr="00B11376" w:rsidRDefault="00B11376" w:rsidP="00165DA9">
      <w:pPr>
        <w:jc w:val="left"/>
        <w:rPr>
          <w:rFonts w:ascii="Times New Roman" w:hAnsi="Times New Roman" w:cs="Times New Roman"/>
        </w:rPr>
      </w:pPr>
    </w:p>
    <w:p w:rsidR="0079177C" w:rsidRPr="0020734F" w:rsidRDefault="0020734F" w:rsidP="00165DA9">
      <w:pPr>
        <w:jc w:val="left"/>
        <w:rPr>
          <w:rFonts w:ascii="Times New Roman" w:hAnsi="Times New Roman" w:cs="Times New Roman"/>
        </w:rPr>
      </w:pPr>
      <w:r w:rsidRPr="0020734F">
        <w:rPr>
          <w:rFonts w:ascii="Times New Roman" w:hAnsi="Times New Roman" w:cs="Times New Roman"/>
        </w:rPr>
        <w:t>Table S</w:t>
      </w:r>
      <w:r w:rsidR="00863EB6">
        <w:rPr>
          <w:rFonts w:ascii="Times New Roman" w:hAnsi="Times New Roman" w:cs="Times New Roman" w:hint="eastAsia"/>
        </w:rPr>
        <w:t>4</w:t>
      </w:r>
      <w:r w:rsidRPr="0020734F">
        <w:rPr>
          <w:rFonts w:ascii="Times New Roman" w:hAnsi="Times New Roman" w:cs="Times New Roman"/>
        </w:rPr>
        <w:t>. Posterior inclusion probabilities (PIPs), using Bayesian kernel machine regression (BKMR) model (N=1,650), NHANES 2007–2016.</w:t>
      </w:r>
    </w:p>
    <w:tbl>
      <w:tblPr>
        <w:tblW w:w="10466" w:type="dxa"/>
        <w:tblLook w:val="04A0"/>
      </w:tblPr>
      <w:tblGrid>
        <w:gridCol w:w="1102"/>
        <w:gridCol w:w="1017"/>
        <w:gridCol w:w="1281"/>
        <w:gridCol w:w="1420"/>
        <w:gridCol w:w="1276"/>
        <w:gridCol w:w="1134"/>
        <w:gridCol w:w="850"/>
        <w:gridCol w:w="992"/>
        <w:gridCol w:w="1394"/>
      </w:tblGrid>
      <w:tr w:rsidR="0079177C" w:rsidRPr="0020734F" w:rsidTr="0020734F">
        <w:trPr>
          <w:trHeight w:val="315"/>
        </w:trPr>
        <w:tc>
          <w:tcPr>
            <w:tcW w:w="1102" w:type="dxa"/>
            <w:tcBorders>
              <w:top w:val="single" w:sz="8" w:space="0" w:color="auto"/>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Analyte</w:t>
            </w:r>
          </w:p>
        </w:tc>
        <w:tc>
          <w:tcPr>
            <w:tcW w:w="1017" w:type="dxa"/>
            <w:tcBorders>
              <w:top w:val="single" w:sz="8" w:space="0" w:color="auto"/>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ALT</w:t>
            </w:r>
          </w:p>
        </w:tc>
        <w:tc>
          <w:tcPr>
            <w:tcW w:w="1281" w:type="dxa"/>
            <w:tcBorders>
              <w:top w:val="single" w:sz="8" w:space="0" w:color="auto"/>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AST</w:t>
            </w:r>
          </w:p>
        </w:tc>
        <w:tc>
          <w:tcPr>
            <w:tcW w:w="1420" w:type="dxa"/>
            <w:tcBorders>
              <w:top w:val="single" w:sz="8" w:space="0" w:color="auto"/>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GGT</w:t>
            </w:r>
          </w:p>
        </w:tc>
        <w:tc>
          <w:tcPr>
            <w:tcW w:w="1276" w:type="dxa"/>
            <w:tcBorders>
              <w:top w:val="single" w:sz="8" w:space="0" w:color="auto"/>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ALP</w:t>
            </w:r>
          </w:p>
        </w:tc>
        <w:tc>
          <w:tcPr>
            <w:tcW w:w="1134" w:type="dxa"/>
            <w:tcBorders>
              <w:top w:val="single" w:sz="8" w:space="0" w:color="auto"/>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TBIL</w:t>
            </w:r>
          </w:p>
        </w:tc>
        <w:tc>
          <w:tcPr>
            <w:tcW w:w="850" w:type="dxa"/>
            <w:tcBorders>
              <w:top w:val="single" w:sz="8" w:space="0" w:color="auto"/>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ALB</w:t>
            </w:r>
          </w:p>
        </w:tc>
        <w:tc>
          <w:tcPr>
            <w:tcW w:w="992" w:type="dxa"/>
            <w:tcBorders>
              <w:top w:val="single" w:sz="8" w:space="0" w:color="auto"/>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TP</w:t>
            </w:r>
          </w:p>
        </w:tc>
        <w:tc>
          <w:tcPr>
            <w:tcW w:w="1394" w:type="dxa"/>
            <w:tcBorders>
              <w:top w:val="single" w:sz="8" w:space="0" w:color="auto"/>
              <w:left w:val="nil"/>
              <w:bottom w:val="single" w:sz="8" w:space="0" w:color="auto"/>
              <w:right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AST/ALT</w:t>
            </w:r>
          </w:p>
        </w:tc>
      </w:tr>
      <w:tr w:rsidR="0079177C" w:rsidRPr="0020734F" w:rsidTr="0020734F">
        <w:trPr>
          <w:trHeight w:val="360"/>
        </w:trPr>
        <w:tc>
          <w:tcPr>
            <w:tcW w:w="110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宋体" w:hAnsi="Times New Roman" w:cs="Times New Roman"/>
                <w:color w:val="000000"/>
                <w:kern w:val="0"/>
                <w:sz w:val="22"/>
              </w:rPr>
              <w:t>∑</w:t>
            </w:r>
            <w:r w:rsidRPr="0020734F">
              <w:rPr>
                <w:rFonts w:ascii="Times New Roman" w:eastAsia="等线" w:hAnsi="Times New Roman" w:cs="Times New Roman"/>
                <w:color w:val="000000"/>
                <w:kern w:val="0"/>
                <w:sz w:val="22"/>
              </w:rPr>
              <w:t>DEHP</w:t>
            </w:r>
            <w:r w:rsidRPr="0020734F">
              <w:rPr>
                <w:rFonts w:ascii="Times New Roman" w:eastAsia="等线" w:hAnsi="Times New Roman" w:cs="Times New Roman"/>
                <w:color w:val="000000"/>
                <w:kern w:val="0"/>
                <w:sz w:val="22"/>
                <w:vertAlign w:val="superscript"/>
              </w:rPr>
              <w:t>a</w:t>
            </w:r>
          </w:p>
        </w:tc>
        <w:tc>
          <w:tcPr>
            <w:tcW w:w="1017"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0.0012</w:t>
            </w:r>
          </w:p>
        </w:tc>
        <w:tc>
          <w:tcPr>
            <w:tcW w:w="1281"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42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0.0002</w:t>
            </w:r>
          </w:p>
        </w:tc>
        <w:tc>
          <w:tcPr>
            <w:tcW w:w="1276"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0.0362</w:t>
            </w:r>
          </w:p>
        </w:tc>
        <w:tc>
          <w:tcPr>
            <w:tcW w:w="1134"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0.1598</w:t>
            </w:r>
          </w:p>
        </w:tc>
        <w:tc>
          <w:tcPr>
            <w:tcW w:w="85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99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394" w:type="dxa"/>
            <w:tcBorders>
              <w:top w:val="nil"/>
              <w:left w:val="nil"/>
              <w:bottom w:val="nil"/>
              <w:right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0.0114</w:t>
            </w:r>
          </w:p>
        </w:tc>
      </w:tr>
      <w:tr w:rsidR="0079177C" w:rsidRPr="0020734F" w:rsidTr="0020734F">
        <w:trPr>
          <w:trHeight w:val="300"/>
        </w:trPr>
        <w:tc>
          <w:tcPr>
            <w:tcW w:w="110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MCNP</w:t>
            </w:r>
          </w:p>
        </w:tc>
        <w:tc>
          <w:tcPr>
            <w:tcW w:w="1017"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0.0144</w:t>
            </w:r>
          </w:p>
        </w:tc>
        <w:tc>
          <w:tcPr>
            <w:tcW w:w="1281"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42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0.0092</w:t>
            </w:r>
          </w:p>
        </w:tc>
        <w:tc>
          <w:tcPr>
            <w:tcW w:w="1276"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0</w:t>
            </w:r>
          </w:p>
        </w:tc>
        <w:tc>
          <w:tcPr>
            <w:tcW w:w="1134"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0.173</w:t>
            </w:r>
          </w:p>
        </w:tc>
        <w:tc>
          <w:tcPr>
            <w:tcW w:w="85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99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394" w:type="dxa"/>
            <w:tcBorders>
              <w:top w:val="nil"/>
              <w:left w:val="nil"/>
              <w:bottom w:val="nil"/>
              <w:right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0.0682</w:t>
            </w:r>
          </w:p>
        </w:tc>
      </w:tr>
      <w:tr w:rsidR="0079177C" w:rsidRPr="0020734F" w:rsidTr="0020734F">
        <w:trPr>
          <w:trHeight w:val="300"/>
        </w:trPr>
        <w:tc>
          <w:tcPr>
            <w:tcW w:w="110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MCOP</w:t>
            </w:r>
          </w:p>
        </w:tc>
        <w:tc>
          <w:tcPr>
            <w:tcW w:w="1017"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281"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42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w:t>
            </w:r>
          </w:p>
        </w:tc>
        <w:tc>
          <w:tcPr>
            <w:tcW w:w="1276"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0</w:t>
            </w:r>
          </w:p>
        </w:tc>
        <w:tc>
          <w:tcPr>
            <w:tcW w:w="1134"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0.6434</w:t>
            </w:r>
          </w:p>
        </w:tc>
        <w:tc>
          <w:tcPr>
            <w:tcW w:w="85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99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394" w:type="dxa"/>
            <w:tcBorders>
              <w:top w:val="nil"/>
              <w:left w:val="nil"/>
              <w:bottom w:val="nil"/>
              <w:right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0.0768</w:t>
            </w:r>
          </w:p>
        </w:tc>
      </w:tr>
      <w:tr w:rsidR="0079177C" w:rsidRPr="0020734F" w:rsidTr="0020734F">
        <w:trPr>
          <w:trHeight w:val="300"/>
        </w:trPr>
        <w:tc>
          <w:tcPr>
            <w:tcW w:w="110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MnBP</w:t>
            </w:r>
          </w:p>
        </w:tc>
        <w:tc>
          <w:tcPr>
            <w:tcW w:w="1017"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281"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0.0342</w:t>
            </w:r>
          </w:p>
        </w:tc>
        <w:tc>
          <w:tcPr>
            <w:tcW w:w="142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0.0048</w:t>
            </w:r>
          </w:p>
        </w:tc>
        <w:tc>
          <w:tcPr>
            <w:tcW w:w="1276"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0.2006</w:t>
            </w:r>
          </w:p>
        </w:tc>
        <w:tc>
          <w:tcPr>
            <w:tcW w:w="1134"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0.9584</w:t>
            </w:r>
          </w:p>
        </w:tc>
        <w:tc>
          <w:tcPr>
            <w:tcW w:w="85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99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394" w:type="dxa"/>
            <w:tcBorders>
              <w:top w:val="nil"/>
              <w:left w:val="nil"/>
              <w:bottom w:val="nil"/>
              <w:right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0.0148</w:t>
            </w:r>
          </w:p>
        </w:tc>
      </w:tr>
      <w:tr w:rsidR="0079177C" w:rsidRPr="0020734F" w:rsidTr="0020734F">
        <w:trPr>
          <w:trHeight w:val="300"/>
        </w:trPr>
        <w:tc>
          <w:tcPr>
            <w:tcW w:w="110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MCPP</w:t>
            </w:r>
          </w:p>
        </w:tc>
        <w:tc>
          <w:tcPr>
            <w:tcW w:w="1017"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281"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42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0.0212</w:t>
            </w:r>
          </w:p>
        </w:tc>
        <w:tc>
          <w:tcPr>
            <w:tcW w:w="1276"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0</w:t>
            </w:r>
          </w:p>
        </w:tc>
        <w:tc>
          <w:tcPr>
            <w:tcW w:w="1134"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0.522</w:t>
            </w:r>
          </w:p>
        </w:tc>
        <w:tc>
          <w:tcPr>
            <w:tcW w:w="85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99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1</w:t>
            </w:r>
          </w:p>
        </w:tc>
        <w:tc>
          <w:tcPr>
            <w:tcW w:w="1394" w:type="dxa"/>
            <w:tcBorders>
              <w:top w:val="nil"/>
              <w:left w:val="nil"/>
              <w:bottom w:val="nil"/>
              <w:right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0.0032</w:t>
            </w:r>
          </w:p>
        </w:tc>
      </w:tr>
      <w:tr w:rsidR="0079177C" w:rsidRPr="0020734F" w:rsidTr="0020734F">
        <w:trPr>
          <w:trHeight w:val="300"/>
        </w:trPr>
        <w:tc>
          <w:tcPr>
            <w:tcW w:w="110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MEP</w:t>
            </w:r>
          </w:p>
        </w:tc>
        <w:tc>
          <w:tcPr>
            <w:tcW w:w="1017"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0.028</w:t>
            </w:r>
          </w:p>
        </w:tc>
        <w:tc>
          <w:tcPr>
            <w:tcW w:w="1281"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w:t>
            </w:r>
          </w:p>
        </w:tc>
        <w:tc>
          <w:tcPr>
            <w:tcW w:w="142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0.0266</w:t>
            </w:r>
          </w:p>
        </w:tc>
        <w:tc>
          <w:tcPr>
            <w:tcW w:w="1276"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0.0026</w:t>
            </w:r>
          </w:p>
        </w:tc>
        <w:tc>
          <w:tcPr>
            <w:tcW w:w="1134"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0.7476</w:t>
            </w:r>
          </w:p>
        </w:tc>
        <w:tc>
          <w:tcPr>
            <w:tcW w:w="85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99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394" w:type="dxa"/>
            <w:tcBorders>
              <w:top w:val="nil"/>
              <w:left w:val="nil"/>
              <w:bottom w:val="nil"/>
              <w:right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0.0602</w:t>
            </w:r>
          </w:p>
        </w:tc>
      </w:tr>
      <w:tr w:rsidR="0079177C" w:rsidRPr="0020734F" w:rsidTr="0020734F">
        <w:trPr>
          <w:trHeight w:val="300"/>
        </w:trPr>
        <w:tc>
          <w:tcPr>
            <w:tcW w:w="110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MiBP</w:t>
            </w:r>
          </w:p>
        </w:tc>
        <w:tc>
          <w:tcPr>
            <w:tcW w:w="1017"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281"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0.0036</w:t>
            </w:r>
          </w:p>
        </w:tc>
        <w:tc>
          <w:tcPr>
            <w:tcW w:w="142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276"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0.2718</w:t>
            </w:r>
          </w:p>
        </w:tc>
        <w:tc>
          <w:tcPr>
            <w:tcW w:w="1134"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0.9692</w:t>
            </w:r>
          </w:p>
        </w:tc>
        <w:tc>
          <w:tcPr>
            <w:tcW w:w="850"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992" w:type="dxa"/>
            <w:tcBorders>
              <w:top w:val="nil"/>
              <w:left w:val="nil"/>
              <w:bottom w:val="nil"/>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394" w:type="dxa"/>
            <w:tcBorders>
              <w:top w:val="nil"/>
              <w:left w:val="nil"/>
              <w:bottom w:val="nil"/>
              <w:right w:val="nil"/>
            </w:tcBorders>
            <w:shd w:val="clear" w:color="auto" w:fill="auto"/>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0.0432</w:t>
            </w:r>
          </w:p>
        </w:tc>
      </w:tr>
      <w:tr w:rsidR="0079177C" w:rsidRPr="0020734F" w:rsidTr="0020734F">
        <w:trPr>
          <w:trHeight w:val="315"/>
        </w:trPr>
        <w:tc>
          <w:tcPr>
            <w:tcW w:w="1102"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MBzP</w:t>
            </w:r>
          </w:p>
        </w:tc>
        <w:tc>
          <w:tcPr>
            <w:tcW w:w="1017"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0.0032</w:t>
            </w:r>
          </w:p>
        </w:tc>
        <w:tc>
          <w:tcPr>
            <w:tcW w:w="1281"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0.003</w:t>
            </w:r>
          </w:p>
        </w:tc>
        <w:tc>
          <w:tcPr>
            <w:tcW w:w="1420"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0.0044</w:t>
            </w:r>
          </w:p>
        </w:tc>
        <w:tc>
          <w:tcPr>
            <w:tcW w:w="1276"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kern w:val="0"/>
                <w:sz w:val="22"/>
              </w:rPr>
            </w:pPr>
            <w:r w:rsidRPr="0020734F">
              <w:rPr>
                <w:rFonts w:ascii="Times New Roman" w:eastAsia="等线" w:hAnsi="Times New Roman" w:cs="Times New Roman"/>
                <w:kern w:val="0"/>
                <w:sz w:val="22"/>
              </w:rPr>
              <w:t>0.2546</w:t>
            </w:r>
          </w:p>
        </w:tc>
        <w:tc>
          <w:tcPr>
            <w:tcW w:w="1134"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0.1306</w:t>
            </w:r>
          </w:p>
        </w:tc>
        <w:tc>
          <w:tcPr>
            <w:tcW w:w="850"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992"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w:t>
            </w:r>
          </w:p>
        </w:tc>
        <w:tc>
          <w:tcPr>
            <w:tcW w:w="1394" w:type="dxa"/>
            <w:tcBorders>
              <w:top w:val="nil"/>
              <w:left w:val="nil"/>
              <w:bottom w:val="single" w:sz="8" w:space="0" w:color="auto"/>
              <w:right w:val="nil"/>
            </w:tcBorders>
            <w:shd w:val="clear" w:color="auto" w:fill="auto"/>
            <w:noWrap/>
            <w:vAlign w:val="center"/>
            <w:hideMark/>
          </w:tcPr>
          <w:p w:rsidR="0079177C" w:rsidRPr="0020734F" w:rsidRDefault="0079177C" w:rsidP="0079177C">
            <w:pPr>
              <w:widowControl/>
              <w:jc w:val="center"/>
              <w:rPr>
                <w:rFonts w:ascii="Times New Roman" w:eastAsia="等线" w:hAnsi="Times New Roman" w:cs="Times New Roman"/>
                <w:color w:val="000000"/>
                <w:kern w:val="0"/>
                <w:sz w:val="22"/>
              </w:rPr>
            </w:pPr>
            <w:r w:rsidRPr="0020734F">
              <w:rPr>
                <w:rFonts w:ascii="Times New Roman" w:eastAsia="等线" w:hAnsi="Times New Roman" w:cs="Times New Roman"/>
                <w:color w:val="000000"/>
                <w:kern w:val="0"/>
                <w:sz w:val="22"/>
              </w:rPr>
              <w:t>0.0566</w:t>
            </w:r>
          </w:p>
        </w:tc>
      </w:tr>
    </w:tbl>
    <w:p w:rsidR="0020734F" w:rsidRPr="0020734F" w:rsidRDefault="0020734F" w:rsidP="0020734F">
      <w:pPr>
        <w:jc w:val="left"/>
        <w:rPr>
          <w:rFonts w:ascii="Times New Roman" w:hAnsi="Times New Roman" w:cs="Times New Roman"/>
        </w:rPr>
      </w:pPr>
      <w:r w:rsidRPr="0020734F">
        <w:rPr>
          <w:rFonts w:ascii="Times New Roman" w:hAnsi="Times New Roman" w:cs="Times New Roman"/>
          <w:vertAlign w:val="superscript"/>
        </w:rPr>
        <w:t>a</w:t>
      </w:r>
      <w:r w:rsidRPr="0020734F">
        <w:rPr>
          <w:rFonts w:ascii="Times New Roman" w:hAnsi="Times New Roman" w:cs="Times New Roman"/>
        </w:rPr>
        <w:t xml:space="preserve"> ΣDEHP indicates the creatinine corrected molar sum of DEHP metabolites including: MECPP, MEHHP, MEHP, and MEOHP (expressed as MEHP, molecular weight 278).</w:t>
      </w:r>
    </w:p>
    <w:p w:rsidR="0079177C" w:rsidRPr="0020734F" w:rsidRDefault="0079177C" w:rsidP="00165DA9">
      <w:pPr>
        <w:jc w:val="left"/>
        <w:rPr>
          <w:rFonts w:ascii="Times New Roman" w:hAnsi="Times New Roman" w:cs="Times New Roman"/>
        </w:rPr>
      </w:pPr>
    </w:p>
    <w:p w:rsidR="004B1A41" w:rsidRPr="004B1A41" w:rsidRDefault="0079397A" w:rsidP="004B1A41">
      <w:pPr>
        <w:jc w:val="center"/>
        <w:rPr>
          <w:rFonts w:ascii="Times New Roman" w:hAnsi="Times New Roman" w:cs="Times New Roman"/>
        </w:rPr>
      </w:pPr>
      <w:r>
        <w:rPr>
          <w:rFonts w:ascii="Times New Roman" w:hAnsi="Times New Roman" w:cs="Times New Roman"/>
          <w:noProof/>
        </w:rPr>
        <w:lastRenderedPageBreak/>
        <w:pict>
          <v:group id="_x0000_s1026" editas="canvas" style="position:absolute;left:0;text-align:left;margin-left:-17.45pt;margin-top:9.75pt;width:567.2pt;height:432.8pt;z-index:251658240;mso-position-horizontal-relative:margin" coordorigin="1538,2284" coordsize="9833,7503">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538;top:2284;width:9833;height:7503" o:preferrelative="f">
              <v:fill o:detectmouseclick="t"/>
              <v:path o:extrusionok="t" o:connecttype="none"/>
              <o:lock v:ext="edit" text="t"/>
            </v:shape>
            <v:roundrect id="_x0000_s1028" style="position:absolute;left:4067;top:2497;width:3941;height:697" arcsize="10923f">
              <v:textbox style="mso-next-textbox:#_x0000_s1028">
                <w:txbxContent>
                  <w:p w:rsidR="00107CED" w:rsidRPr="001774D3" w:rsidRDefault="00107CED" w:rsidP="00107CED">
                    <w:pPr>
                      <w:jc w:val="center"/>
                      <w:rPr>
                        <w:rFonts w:ascii="Times New Roman" w:hAnsi="Times New Roman" w:cs="Times New Roman"/>
                        <w:sz w:val="24"/>
                        <w:szCs w:val="24"/>
                      </w:rPr>
                    </w:pPr>
                    <w:r>
                      <w:rPr>
                        <w:rFonts w:ascii="Times New Roman" w:hAnsi="Times New Roman" w:cs="Times New Roman" w:hint="eastAsia"/>
                        <w:color w:val="333333"/>
                        <w:sz w:val="24"/>
                        <w:szCs w:val="24"/>
                        <w:shd w:val="clear" w:color="auto" w:fill="F7F8FA"/>
                      </w:rPr>
                      <w:t xml:space="preserve">Unweighted survey sample size 2007-2016 </w:t>
                    </w:r>
                    <w:r w:rsidRPr="001774D3">
                      <w:rPr>
                        <w:rFonts w:ascii="Times New Roman" w:hAnsi="Times New Roman" w:cs="Times New Roman"/>
                        <w:color w:val="333333"/>
                        <w:sz w:val="24"/>
                        <w:szCs w:val="24"/>
                        <w:shd w:val="clear" w:color="auto" w:fill="F7F8FA"/>
                      </w:rPr>
                      <w:t>NHANES: n=</w:t>
                    </w:r>
                    <w:r>
                      <w:rPr>
                        <w:rFonts w:ascii="Times New Roman" w:hAnsi="Times New Roman" w:cs="Times New Roman" w:hint="eastAsia"/>
                        <w:color w:val="333333"/>
                        <w:sz w:val="24"/>
                        <w:szCs w:val="24"/>
                        <w:shd w:val="clear" w:color="auto" w:fill="F7F8FA"/>
                      </w:rPr>
                      <w:t>50588</w:t>
                    </w:r>
                  </w:p>
                </w:txbxContent>
              </v:textbox>
            </v:roundrect>
            <v:roundrect id="_x0000_s1029" style="position:absolute;left:4067;top:4235;width:3941;height:755" arcsize="10923f">
              <v:textbox style="mso-next-textbox:#_x0000_s1029">
                <w:txbxContent>
                  <w:p w:rsidR="00107CED" w:rsidRPr="001774D3" w:rsidRDefault="00107CED" w:rsidP="00107CED">
                    <w:pPr>
                      <w:jc w:val="center"/>
                      <w:rPr>
                        <w:rFonts w:ascii="Times New Roman" w:hAnsi="Times New Roman" w:cs="Times New Roman"/>
                        <w:sz w:val="24"/>
                        <w:szCs w:val="24"/>
                      </w:rPr>
                    </w:pPr>
                    <w:r>
                      <w:rPr>
                        <w:rFonts w:ascii="Times New Roman" w:hAnsi="Times New Roman" w:cs="Times New Roman" w:hint="eastAsia"/>
                        <w:color w:val="333333"/>
                        <w:sz w:val="24"/>
                        <w:szCs w:val="24"/>
                        <w:shd w:val="clear" w:color="auto" w:fill="F7F8FA"/>
                      </w:rPr>
                      <w:t>Unweighted survey sample size aged 12-19 years old</w:t>
                    </w:r>
                    <w:r w:rsidRPr="001774D3">
                      <w:rPr>
                        <w:rFonts w:ascii="Times New Roman" w:hAnsi="Times New Roman" w:cs="Times New Roman"/>
                        <w:color w:val="333333"/>
                        <w:sz w:val="24"/>
                        <w:szCs w:val="24"/>
                        <w:shd w:val="clear" w:color="auto" w:fill="F7F8FA"/>
                      </w:rPr>
                      <w:t>: n=</w:t>
                    </w:r>
                    <w:r>
                      <w:rPr>
                        <w:rFonts w:ascii="Times New Roman" w:hAnsi="Times New Roman" w:cs="Times New Roman" w:hint="eastAsia"/>
                        <w:color w:val="333333"/>
                        <w:sz w:val="24"/>
                        <w:szCs w:val="24"/>
                        <w:shd w:val="clear" w:color="auto" w:fill="F7F8FA"/>
                      </w:rPr>
                      <w:t>6598</w:t>
                    </w:r>
                  </w:p>
                </w:txbxContent>
              </v:textbox>
            </v:roundrect>
            <v:roundrect id="_x0000_s1030" style="position:absolute;left:6626;top:5160;width:4745;height:1312" arcsize="10923f">
              <v:textbox style="mso-next-textbox:#_x0000_s1030">
                <w:txbxContent>
                  <w:p w:rsidR="00107CED" w:rsidRDefault="00107CED" w:rsidP="00107CED">
                    <w:pPr>
                      <w:jc w:val="left"/>
                      <w:rPr>
                        <w:rFonts w:ascii="Times New Roman" w:hAnsi="Times New Roman" w:cs="Times New Roman"/>
                        <w:color w:val="333333"/>
                        <w:sz w:val="24"/>
                        <w:szCs w:val="24"/>
                        <w:shd w:val="clear" w:color="auto" w:fill="F7F8FA"/>
                      </w:rPr>
                    </w:pPr>
                    <w:r>
                      <w:rPr>
                        <w:rFonts w:ascii="Times New Roman" w:hAnsi="Times New Roman" w:cs="Times New Roman" w:hint="eastAsia"/>
                        <w:sz w:val="24"/>
                        <w:szCs w:val="24"/>
                      </w:rPr>
                      <w:t>Excluded (</w:t>
                    </w:r>
                    <w:r w:rsidRPr="001774D3">
                      <w:rPr>
                        <w:rFonts w:ascii="Times New Roman" w:hAnsi="Times New Roman" w:cs="Times New Roman"/>
                        <w:color w:val="333333"/>
                        <w:sz w:val="24"/>
                        <w:szCs w:val="24"/>
                        <w:shd w:val="clear" w:color="auto" w:fill="F7F8FA"/>
                      </w:rPr>
                      <w:t>n=</w:t>
                    </w:r>
                    <w:r>
                      <w:rPr>
                        <w:rFonts w:ascii="Times New Roman" w:hAnsi="Times New Roman" w:cs="Times New Roman" w:hint="eastAsia"/>
                        <w:color w:val="333333"/>
                        <w:sz w:val="24"/>
                        <w:szCs w:val="24"/>
                        <w:shd w:val="clear" w:color="auto" w:fill="F7F8FA"/>
                      </w:rPr>
                      <w:t>934):</w:t>
                    </w:r>
                  </w:p>
                  <w:p w:rsidR="00107CED" w:rsidRPr="003B3C4C" w:rsidRDefault="00107CED" w:rsidP="00107CED">
                    <w:pPr>
                      <w:jc w:val="left"/>
                      <w:rPr>
                        <w:rFonts w:ascii="Times New Roman" w:hAnsi="Times New Roman" w:cs="Times New Roman"/>
                        <w:color w:val="333333"/>
                        <w:sz w:val="24"/>
                        <w:szCs w:val="24"/>
                        <w:shd w:val="clear" w:color="auto" w:fill="F7F8FA"/>
                      </w:rPr>
                    </w:pPr>
                    <w:r w:rsidRPr="003B3C4C">
                      <w:rPr>
                        <w:rFonts w:ascii="Times New Roman" w:hAnsi="Times New Roman" w:cs="Times New Roman" w:hint="eastAsia"/>
                        <w:color w:val="333333"/>
                        <w:sz w:val="24"/>
                        <w:szCs w:val="24"/>
                        <w:shd w:val="clear" w:color="auto" w:fill="F7F8FA"/>
                      </w:rPr>
                      <w:t xml:space="preserve">Missing </w:t>
                    </w:r>
                    <w:r w:rsidRPr="003B3C4C">
                      <w:rPr>
                        <w:rFonts w:ascii="Times New Roman" w:hAnsi="Times New Roman" w:cs="Times New Roman"/>
                        <w:kern w:val="0"/>
                        <w:sz w:val="24"/>
                        <w:szCs w:val="24"/>
                      </w:rPr>
                      <w:t>hepatitis B core</w:t>
                    </w:r>
                    <w:r w:rsidRPr="003B3C4C">
                      <w:rPr>
                        <w:rFonts w:ascii="Times New Roman" w:hAnsi="Times New Roman" w:cs="Times New Roman" w:hint="eastAsia"/>
                        <w:kern w:val="0"/>
                        <w:sz w:val="24"/>
                        <w:szCs w:val="24"/>
                      </w:rPr>
                      <w:t xml:space="preserve"> </w:t>
                    </w:r>
                    <w:r w:rsidRPr="003B3C4C">
                      <w:rPr>
                        <w:rFonts w:ascii="Times New Roman" w:hAnsi="Times New Roman" w:cs="Times New Roman"/>
                        <w:kern w:val="0"/>
                        <w:sz w:val="24"/>
                        <w:szCs w:val="24"/>
                      </w:rPr>
                      <w:t>antibody</w:t>
                    </w:r>
                    <w:r w:rsidRPr="003B3C4C">
                      <w:rPr>
                        <w:rFonts w:ascii="Times New Roman" w:hAnsi="Times New Roman" w:cs="Times New Roman" w:hint="eastAsia"/>
                        <w:kern w:val="0"/>
                        <w:sz w:val="24"/>
                        <w:szCs w:val="24"/>
                      </w:rPr>
                      <w:t xml:space="preserve"> records </w:t>
                    </w:r>
                    <w:bookmarkStart w:id="0" w:name="OLE_LINK3"/>
                    <w:bookmarkStart w:id="1" w:name="OLE_LINK8"/>
                    <w:r w:rsidRPr="003B3C4C">
                      <w:rPr>
                        <w:rFonts w:ascii="Times New Roman" w:hAnsi="Times New Roman" w:cs="Times New Roman" w:hint="eastAsia"/>
                        <w:sz w:val="24"/>
                        <w:szCs w:val="24"/>
                      </w:rPr>
                      <w:t>(</w:t>
                    </w:r>
                    <w:r w:rsidRPr="003B3C4C">
                      <w:rPr>
                        <w:rFonts w:ascii="Times New Roman" w:hAnsi="Times New Roman" w:cs="Times New Roman"/>
                        <w:color w:val="333333"/>
                        <w:sz w:val="24"/>
                        <w:szCs w:val="24"/>
                        <w:shd w:val="clear" w:color="auto" w:fill="F7F8FA"/>
                      </w:rPr>
                      <w:t>n=</w:t>
                    </w:r>
                    <w:r>
                      <w:rPr>
                        <w:rFonts w:ascii="Times New Roman" w:hAnsi="Times New Roman" w:cs="Times New Roman" w:hint="eastAsia"/>
                        <w:color w:val="333333"/>
                        <w:sz w:val="24"/>
                        <w:szCs w:val="24"/>
                        <w:shd w:val="clear" w:color="auto" w:fill="F7F8FA"/>
                      </w:rPr>
                      <w:t>900</w:t>
                    </w:r>
                    <w:r w:rsidRPr="003B3C4C">
                      <w:rPr>
                        <w:rFonts w:ascii="Times New Roman" w:hAnsi="Times New Roman" w:cs="Times New Roman" w:hint="eastAsia"/>
                        <w:color w:val="333333"/>
                        <w:sz w:val="24"/>
                        <w:szCs w:val="24"/>
                        <w:shd w:val="clear" w:color="auto" w:fill="F7F8FA"/>
                      </w:rPr>
                      <w:t>)</w:t>
                    </w:r>
                    <w:bookmarkEnd w:id="0"/>
                    <w:bookmarkEnd w:id="1"/>
                  </w:p>
                  <w:p w:rsidR="00107CED" w:rsidRPr="00642E99" w:rsidRDefault="00107CED" w:rsidP="00107CED">
                    <w:pPr>
                      <w:jc w:val="left"/>
                      <w:rPr>
                        <w:rFonts w:ascii="Times New Roman" w:hAnsi="Times New Roman" w:cs="Times New Roman"/>
                        <w:color w:val="333333"/>
                        <w:sz w:val="24"/>
                        <w:szCs w:val="24"/>
                        <w:shd w:val="clear" w:color="auto" w:fill="F7F8FA"/>
                      </w:rPr>
                    </w:pPr>
                    <w:r>
                      <w:rPr>
                        <w:rFonts w:ascii="Times New Roman" w:hAnsi="Times New Roman" w:cs="Times New Roman" w:hint="eastAsia"/>
                        <w:kern w:val="0"/>
                        <w:sz w:val="24"/>
                        <w:szCs w:val="24"/>
                      </w:rPr>
                      <w:t>Serologically</w:t>
                    </w:r>
                    <w:r w:rsidRPr="00CF00CD">
                      <w:rPr>
                        <w:rFonts w:ascii="Times New Roman" w:hAnsi="Times New Roman" w:cs="Times New Roman"/>
                        <w:kern w:val="0"/>
                        <w:sz w:val="24"/>
                        <w:szCs w:val="24"/>
                      </w:rPr>
                      <w:t xml:space="preserve"> positive for hepatitis B </w:t>
                    </w:r>
                    <w:r>
                      <w:rPr>
                        <w:rFonts w:ascii="Times New Roman" w:hAnsi="Times New Roman" w:cs="Times New Roman" w:hint="eastAsia"/>
                        <w:kern w:val="0"/>
                        <w:sz w:val="24"/>
                        <w:szCs w:val="24"/>
                      </w:rPr>
                      <w:t xml:space="preserve">virus or </w:t>
                    </w:r>
                    <w:r w:rsidRPr="00CF00CD">
                      <w:rPr>
                        <w:rFonts w:ascii="Times New Roman" w:hAnsi="Times New Roman" w:cs="Times New Roman"/>
                        <w:kern w:val="0"/>
                        <w:sz w:val="24"/>
                        <w:szCs w:val="24"/>
                      </w:rPr>
                      <w:t>hepatitis C</w:t>
                    </w:r>
                    <w:r>
                      <w:rPr>
                        <w:rFonts w:ascii="Times New Roman" w:hAnsi="Times New Roman" w:cs="Times New Roman" w:hint="eastAsia"/>
                        <w:kern w:val="0"/>
                        <w:sz w:val="24"/>
                        <w:szCs w:val="24"/>
                      </w:rPr>
                      <w:t xml:space="preserve"> virus </w:t>
                    </w:r>
                    <w:r w:rsidRPr="003B3C4C">
                      <w:rPr>
                        <w:rFonts w:ascii="Times New Roman" w:hAnsi="Times New Roman" w:cs="Times New Roman" w:hint="eastAsia"/>
                        <w:sz w:val="24"/>
                        <w:szCs w:val="24"/>
                      </w:rPr>
                      <w:t>(</w:t>
                    </w:r>
                    <w:r w:rsidRPr="003B3C4C">
                      <w:rPr>
                        <w:rFonts w:ascii="Times New Roman" w:hAnsi="Times New Roman" w:cs="Times New Roman"/>
                        <w:color w:val="333333"/>
                        <w:sz w:val="24"/>
                        <w:szCs w:val="24"/>
                        <w:shd w:val="clear" w:color="auto" w:fill="F7F8FA"/>
                      </w:rPr>
                      <w:t>n=</w:t>
                    </w:r>
                    <w:r>
                      <w:rPr>
                        <w:rFonts w:ascii="Times New Roman" w:hAnsi="Times New Roman" w:cs="Times New Roman" w:hint="eastAsia"/>
                        <w:color w:val="333333"/>
                        <w:sz w:val="24"/>
                        <w:szCs w:val="24"/>
                        <w:shd w:val="clear" w:color="auto" w:fill="F7F8FA"/>
                      </w:rPr>
                      <w:t>34</w:t>
                    </w:r>
                    <w:r w:rsidRPr="003B3C4C">
                      <w:rPr>
                        <w:rFonts w:ascii="Times New Roman" w:hAnsi="Times New Roman" w:cs="Times New Roman" w:hint="eastAsia"/>
                        <w:color w:val="333333"/>
                        <w:sz w:val="24"/>
                        <w:szCs w:val="24"/>
                        <w:shd w:val="clear" w:color="auto" w:fill="F7F8FA"/>
                      </w:rPr>
                      <w:t>)</w:t>
                    </w:r>
                  </w:p>
                </w:txbxContent>
              </v:textbox>
            </v:roundrect>
            <v:shapetype id="_x0000_t32" coordsize="21600,21600" o:spt="32" o:oned="t" path="m,l21600,21600e" filled="f">
              <v:path arrowok="t" fillok="f" o:connecttype="none"/>
              <o:lock v:ext="edit" shapetype="t"/>
            </v:shapetype>
            <v:shape id="_x0000_s1031" type="#_x0000_t32" style="position:absolute;left:6038;top:3194;width:1;height:1041" o:connectortype="straight">
              <v:stroke endarrow="block"/>
            </v:shape>
            <v:shape id="_x0000_s1032" type="#_x0000_t32" style="position:absolute;left:6039;top:3701;width:588;height:1;flip:y" o:connectortype="straight">
              <v:stroke endarrow="block"/>
            </v:shape>
            <v:shape id="_x0000_s1033" type="#_x0000_t32" style="position:absolute;left:6039;top:5800;width:587;height:1" o:connectortype="straight">
              <v:stroke endarrow="block"/>
            </v:shape>
            <v:roundrect id="_x0000_s1034" style="position:absolute;left:4067;top:6642;width:3941;height:755" arcsize="10923f">
              <v:textbox style="mso-next-textbox:#_x0000_s1034">
                <w:txbxContent>
                  <w:p w:rsidR="00107CED" w:rsidRDefault="00107CED" w:rsidP="00107CED">
                    <w:pPr>
                      <w:jc w:val="center"/>
                      <w:rPr>
                        <w:rFonts w:ascii="Times New Roman" w:hAnsi="Times New Roman" w:cs="Times New Roman"/>
                        <w:color w:val="333333"/>
                        <w:sz w:val="24"/>
                        <w:szCs w:val="24"/>
                        <w:shd w:val="clear" w:color="auto" w:fill="F7F8FA"/>
                      </w:rPr>
                    </w:pPr>
                    <w:r>
                      <w:rPr>
                        <w:rFonts w:ascii="Times New Roman" w:hAnsi="Times New Roman" w:cs="Times New Roman" w:hint="eastAsia"/>
                        <w:color w:val="333333"/>
                        <w:sz w:val="24"/>
                        <w:szCs w:val="24"/>
                        <w:shd w:val="clear" w:color="auto" w:fill="F7F8FA"/>
                      </w:rPr>
                      <w:t>Participants included:</w:t>
                    </w:r>
                  </w:p>
                  <w:p w:rsidR="00107CED" w:rsidRPr="001774D3" w:rsidRDefault="00107CED" w:rsidP="00107CED">
                    <w:pPr>
                      <w:jc w:val="center"/>
                      <w:rPr>
                        <w:rFonts w:ascii="Times New Roman" w:hAnsi="Times New Roman" w:cs="Times New Roman"/>
                        <w:sz w:val="24"/>
                        <w:szCs w:val="24"/>
                      </w:rPr>
                    </w:pPr>
                    <w:r w:rsidRPr="001774D3">
                      <w:rPr>
                        <w:rFonts w:ascii="Times New Roman" w:hAnsi="Times New Roman" w:cs="Times New Roman"/>
                        <w:color w:val="333333"/>
                        <w:sz w:val="24"/>
                        <w:szCs w:val="24"/>
                        <w:shd w:val="clear" w:color="auto" w:fill="F7F8FA"/>
                      </w:rPr>
                      <w:t>n=</w:t>
                    </w:r>
                    <w:r>
                      <w:rPr>
                        <w:rFonts w:ascii="Times New Roman" w:hAnsi="Times New Roman" w:cs="Times New Roman" w:hint="eastAsia"/>
                        <w:color w:val="333333"/>
                        <w:sz w:val="24"/>
                        <w:szCs w:val="24"/>
                        <w:shd w:val="clear" w:color="auto" w:fill="F7F8FA"/>
                      </w:rPr>
                      <w:t>1854</w:t>
                    </w:r>
                  </w:p>
                  <w:p w:rsidR="00107CED" w:rsidRPr="001774D3" w:rsidRDefault="00107CED" w:rsidP="00107CED">
                    <w:pPr>
                      <w:jc w:val="center"/>
                      <w:rPr>
                        <w:rFonts w:ascii="Times New Roman" w:hAnsi="Times New Roman" w:cs="Times New Roman"/>
                        <w:sz w:val="24"/>
                        <w:szCs w:val="24"/>
                      </w:rPr>
                    </w:pPr>
                  </w:p>
                </w:txbxContent>
              </v:textbox>
            </v:roundrect>
            <v:roundrect id="_x0000_s1035" style="position:absolute;left:6626;top:3329;width:3940;height:755" arcsize="10923f">
              <v:textbox style="mso-next-textbox:#_x0000_s1035">
                <w:txbxContent>
                  <w:p w:rsidR="00107CED" w:rsidRPr="00D06D48" w:rsidRDefault="00107CED" w:rsidP="00107CED">
                    <w:pPr>
                      <w:pStyle w:val="src"/>
                      <w:numPr>
                        <w:ilvl w:val="0"/>
                        <w:numId w:val="1"/>
                      </w:numPr>
                      <w:shd w:val="clear" w:color="auto" w:fill="F7F8FA"/>
                      <w:spacing w:before="0" w:beforeAutospacing="0" w:after="0" w:afterAutospacing="0" w:line="300" w:lineRule="atLeast"/>
                      <w:ind w:left="0"/>
                      <w:rPr>
                        <w:rFonts w:ascii="Times New Roman" w:eastAsiaTheme="minorEastAsia" w:hAnsi="Times New Roman" w:cs="Times New Roman"/>
                      </w:rPr>
                    </w:pPr>
                    <w:r>
                      <w:rPr>
                        <w:rFonts w:ascii="Times New Roman" w:hAnsi="Times New Roman" w:cs="Times New Roman" w:hint="eastAsia"/>
                      </w:rPr>
                      <w:t>Excluded (</w:t>
                    </w:r>
                    <w:r w:rsidRPr="001774D3">
                      <w:rPr>
                        <w:rFonts w:ascii="Times New Roman" w:hAnsi="Times New Roman" w:cs="Times New Roman"/>
                        <w:color w:val="333333"/>
                        <w:shd w:val="clear" w:color="auto" w:fill="F7F8FA"/>
                      </w:rPr>
                      <w:t>n=</w:t>
                    </w:r>
                    <w:r>
                      <w:rPr>
                        <w:rFonts w:ascii="Times New Roman" w:hAnsi="Times New Roman" w:cs="Times New Roman" w:hint="eastAsia"/>
                        <w:color w:val="333333"/>
                        <w:shd w:val="clear" w:color="auto" w:fill="F7F8FA"/>
                      </w:rPr>
                      <w:t>43990):</w:t>
                    </w:r>
                    <w:r w:rsidRPr="00D06D48">
                      <w:rPr>
                        <w:rFonts w:ascii="Times New Roman" w:eastAsiaTheme="minorEastAsia" w:hAnsi="Times New Roman" w:cs="Times New Roman" w:hint="eastAsia"/>
                      </w:rPr>
                      <w:t xml:space="preserve"> </w:t>
                    </w:r>
                    <w:r w:rsidRPr="00D06D48">
                      <w:rPr>
                        <w:rFonts w:ascii="Times New Roman" w:eastAsiaTheme="minorEastAsia" w:hAnsi="Times New Roman" w:cs="Times New Roman"/>
                      </w:rPr>
                      <w:t>Under 12 or over 19 years old</w:t>
                    </w:r>
                  </w:p>
                  <w:p w:rsidR="00107CED" w:rsidRPr="00D06D48" w:rsidRDefault="00107CED" w:rsidP="00107CED">
                    <w:pPr>
                      <w:rPr>
                        <w:szCs w:val="24"/>
                      </w:rPr>
                    </w:pPr>
                  </w:p>
                </w:txbxContent>
              </v:textbox>
            </v:roundrect>
            <v:roundrect id="_x0000_s1036" style="position:absolute;left:1538;top:5717;width:3939;height:755" arcsize="10923f">
              <v:textbox style="mso-next-textbox:#_x0000_s1036">
                <w:txbxContent>
                  <w:p w:rsidR="00107CED" w:rsidRPr="00C777EB" w:rsidRDefault="00107CED" w:rsidP="00107CED">
                    <w:pPr>
                      <w:jc w:val="left"/>
                      <w:rPr>
                        <w:rFonts w:ascii="Times New Roman" w:hAnsi="Times New Roman" w:cs="Times New Roman"/>
                        <w:sz w:val="24"/>
                        <w:szCs w:val="24"/>
                      </w:rPr>
                    </w:pPr>
                    <w:r>
                      <w:rPr>
                        <w:rFonts w:ascii="Times New Roman" w:hAnsi="Times New Roman" w:cs="Times New Roman" w:hint="eastAsia"/>
                        <w:sz w:val="24"/>
                        <w:szCs w:val="24"/>
                      </w:rPr>
                      <w:t>Excluded (</w:t>
                    </w:r>
                    <w:r w:rsidRPr="001774D3">
                      <w:rPr>
                        <w:rFonts w:ascii="Times New Roman" w:hAnsi="Times New Roman" w:cs="Times New Roman"/>
                        <w:color w:val="333333"/>
                        <w:sz w:val="24"/>
                        <w:szCs w:val="24"/>
                        <w:shd w:val="clear" w:color="auto" w:fill="F7F8FA"/>
                      </w:rPr>
                      <w:t>n=</w:t>
                    </w:r>
                    <w:r>
                      <w:rPr>
                        <w:rFonts w:ascii="Times New Roman" w:hAnsi="Times New Roman" w:cs="Times New Roman" w:hint="eastAsia"/>
                        <w:color w:val="333333"/>
                        <w:sz w:val="24"/>
                        <w:szCs w:val="24"/>
                        <w:shd w:val="clear" w:color="auto" w:fill="F7F8FA"/>
                      </w:rPr>
                      <w:t>3810): Missing</w:t>
                    </w:r>
                    <w:r w:rsidRPr="00CF00CD">
                      <w:rPr>
                        <w:rFonts w:ascii="Times New Roman" w:hAnsi="Times New Roman" w:cs="Times New Roman" w:hint="eastAsia"/>
                        <w:kern w:val="0"/>
                        <w:sz w:val="24"/>
                        <w:szCs w:val="24"/>
                      </w:rPr>
                      <w:t xml:space="preserve"> </w:t>
                    </w:r>
                    <w:r w:rsidRPr="00CF00CD">
                      <w:rPr>
                        <w:rFonts w:ascii="Times New Roman" w:hAnsi="Times New Roman" w:cs="Times New Roman"/>
                        <w:kern w:val="0"/>
                        <w:sz w:val="24"/>
                        <w:szCs w:val="24"/>
                      </w:rPr>
                      <w:t>liver function test</w:t>
                    </w:r>
                    <w:r>
                      <w:rPr>
                        <w:rFonts w:ascii="Times New Roman" w:hAnsi="Times New Roman" w:cs="Times New Roman" w:hint="eastAsia"/>
                        <w:kern w:val="0"/>
                        <w:sz w:val="24"/>
                        <w:szCs w:val="24"/>
                      </w:rPr>
                      <w:t xml:space="preserve"> or</w:t>
                    </w:r>
                    <w:r w:rsidRPr="00CF00CD">
                      <w:rPr>
                        <w:rFonts w:ascii="Times New Roman" w:hAnsi="Times New Roman" w:cs="Times New Roman"/>
                        <w:kern w:val="0"/>
                        <w:sz w:val="24"/>
                        <w:szCs w:val="24"/>
                      </w:rPr>
                      <w:t xml:space="preserve"> phthalate</w:t>
                    </w:r>
                    <w:r>
                      <w:rPr>
                        <w:rFonts w:ascii="Times New Roman" w:hAnsi="Times New Roman" w:cs="Times New Roman" w:hint="eastAsia"/>
                        <w:kern w:val="0"/>
                        <w:sz w:val="24"/>
                        <w:szCs w:val="24"/>
                      </w:rPr>
                      <w:t xml:space="preserve"> records</w:t>
                    </w:r>
                  </w:p>
                  <w:p w:rsidR="00107CED" w:rsidRPr="00C777EB" w:rsidRDefault="00107CED" w:rsidP="00107CED">
                    <w:pPr>
                      <w:rPr>
                        <w:szCs w:val="24"/>
                      </w:rPr>
                    </w:pPr>
                  </w:p>
                </w:txbxContent>
              </v:textbox>
            </v:roundrect>
            <v:shape id="_x0000_s1037" type="#_x0000_t32" style="position:absolute;left:5477;top:6095;width:561;height:2;flip:x y" o:connectortype="straight">
              <v:stroke endarrow="block"/>
            </v:shape>
            <v:shape id="_x0000_s1038" type="#_x0000_t32" style="position:absolute;left:6032;top:4990;width:6;height:1652" o:connectortype="straight">
              <v:stroke endarrow="block"/>
            </v:shape>
            <v:roundrect id="_x0000_s1039" style="position:absolute;left:4132;top:8438;width:3941;height:755" arcsize="10923f">
              <v:textbox style="mso-next-textbox:#_x0000_s1039">
                <w:txbxContent>
                  <w:p w:rsidR="00107CED" w:rsidRDefault="00107CED" w:rsidP="00107CED">
                    <w:pPr>
                      <w:jc w:val="center"/>
                      <w:rPr>
                        <w:rFonts w:ascii="Times New Roman" w:hAnsi="Times New Roman" w:cs="Times New Roman"/>
                        <w:color w:val="333333"/>
                        <w:sz w:val="24"/>
                        <w:szCs w:val="24"/>
                        <w:shd w:val="clear" w:color="auto" w:fill="F7F8FA"/>
                      </w:rPr>
                    </w:pPr>
                    <w:r>
                      <w:rPr>
                        <w:rFonts w:ascii="Times New Roman" w:hAnsi="Times New Roman" w:cs="Times New Roman" w:hint="eastAsia"/>
                        <w:color w:val="333333"/>
                        <w:sz w:val="24"/>
                        <w:szCs w:val="24"/>
                        <w:shd w:val="clear" w:color="auto" w:fill="F7F8FA"/>
                      </w:rPr>
                      <w:t>Participants for the current study:</w:t>
                    </w:r>
                  </w:p>
                  <w:p w:rsidR="00107CED" w:rsidRPr="001774D3" w:rsidRDefault="00107CED" w:rsidP="00107CED">
                    <w:pPr>
                      <w:jc w:val="center"/>
                      <w:rPr>
                        <w:rFonts w:ascii="Times New Roman" w:hAnsi="Times New Roman" w:cs="Times New Roman"/>
                        <w:sz w:val="24"/>
                        <w:szCs w:val="24"/>
                      </w:rPr>
                    </w:pPr>
                    <w:r w:rsidRPr="001774D3">
                      <w:rPr>
                        <w:rFonts w:ascii="Times New Roman" w:hAnsi="Times New Roman" w:cs="Times New Roman"/>
                        <w:color w:val="333333"/>
                        <w:sz w:val="24"/>
                        <w:szCs w:val="24"/>
                        <w:shd w:val="clear" w:color="auto" w:fill="F7F8FA"/>
                      </w:rPr>
                      <w:t>n=</w:t>
                    </w:r>
                    <w:r>
                      <w:rPr>
                        <w:rFonts w:ascii="Times New Roman" w:hAnsi="Times New Roman" w:cs="Times New Roman" w:hint="eastAsia"/>
                        <w:color w:val="333333"/>
                        <w:sz w:val="24"/>
                        <w:szCs w:val="24"/>
                        <w:shd w:val="clear" w:color="auto" w:fill="F7F8FA"/>
                      </w:rPr>
                      <w:t>1650</w:t>
                    </w:r>
                  </w:p>
                  <w:p w:rsidR="00107CED" w:rsidRPr="001774D3" w:rsidRDefault="00107CED" w:rsidP="00107CED">
                    <w:pPr>
                      <w:jc w:val="center"/>
                      <w:rPr>
                        <w:rFonts w:ascii="Times New Roman" w:hAnsi="Times New Roman" w:cs="Times New Roman"/>
                        <w:sz w:val="24"/>
                        <w:szCs w:val="24"/>
                      </w:rPr>
                    </w:pPr>
                  </w:p>
                </w:txbxContent>
              </v:textbox>
            </v:roundrect>
            <v:roundrect id="_x0000_s1040" style="position:absolute;left:1538;top:7532;width:3939;height:755" arcsize="10923f">
              <v:textbox style="mso-next-textbox:#_x0000_s1040">
                <w:txbxContent>
                  <w:p w:rsidR="00107CED" w:rsidRPr="00404A98" w:rsidRDefault="00107CED" w:rsidP="00107CED">
                    <w:pPr>
                      <w:jc w:val="left"/>
                      <w:rPr>
                        <w:rFonts w:ascii="Times New Roman" w:hAnsi="Times New Roman" w:cs="Times New Roman"/>
                        <w:sz w:val="24"/>
                        <w:szCs w:val="24"/>
                      </w:rPr>
                    </w:pPr>
                    <w:r>
                      <w:rPr>
                        <w:rFonts w:ascii="Times New Roman" w:hAnsi="Times New Roman" w:cs="Times New Roman" w:hint="eastAsia"/>
                        <w:sz w:val="24"/>
                        <w:szCs w:val="24"/>
                      </w:rPr>
                      <w:t>Excluded (</w:t>
                    </w:r>
                    <w:r w:rsidRPr="001774D3">
                      <w:rPr>
                        <w:rFonts w:ascii="Times New Roman" w:hAnsi="Times New Roman" w:cs="Times New Roman"/>
                        <w:color w:val="333333"/>
                        <w:sz w:val="24"/>
                        <w:szCs w:val="24"/>
                        <w:shd w:val="clear" w:color="auto" w:fill="F7F8FA"/>
                      </w:rPr>
                      <w:t>n=</w:t>
                    </w:r>
                    <w:r>
                      <w:rPr>
                        <w:rFonts w:ascii="Times New Roman" w:hAnsi="Times New Roman" w:cs="Times New Roman" w:hint="eastAsia"/>
                        <w:color w:val="333333"/>
                        <w:sz w:val="24"/>
                        <w:szCs w:val="24"/>
                        <w:shd w:val="clear" w:color="auto" w:fill="F7F8FA"/>
                      </w:rPr>
                      <w:t xml:space="preserve">6): </w:t>
                    </w:r>
                    <w:r w:rsidRPr="00643E70">
                      <w:rPr>
                        <w:rFonts w:ascii="Times New Roman" w:hAnsi="Times New Roman" w:cs="Times New Roman"/>
                        <w:kern w:val="0"/>
                        <w:sz w:val="24"/>
                        <w:szCs w:val="24"/>
                      </w:rPr>
                      <w:t>TBIL test value of 0</w:t>
                    </w:r>
                  </w:p>
                </w:txbxContent>
              </v:textbox>
            </v:roundrect>
            <v:shape id="_x0000_s1041" type="#_x0000_t32" style="position:absolute;left:5472;top:7909;width:560;height:1;flip:x y" o:connectortype="straight">
              <v:stroke endarrow="block"/>
            </v:shape>
            <v:shape id="_x0000_s1042" type="#_x0000_t32" style="position:absolute;left:6038;top:7397;width:1;height:1041" o:connectortype="straight">
              <v:stroke endarrow="block"/>
            </v:shape>
            <v:shape id="_x0000_s1043" type="#_x0000_t32" style="position:absolute;left:6039;top:7909;width:588;height:1;flip:y" o:connectortype="straight">
              <v:stroke endarrow="block"/>
            </v:shape>
            <v:roundrect id="_x0000_s1044" style="position:absolute;left:6626;top:7532;width:3940;height:755" arcsize="10923f">
              <v:textbox style="mso-next-textbox:#_x0000_s1044">
                <w:txbxContent>
                  <w:p w:rsidR="004C0CEB" w:rsidRPr="00C777EB" w:rsidRDefault="00107CED" w:rsidP="004C0CEB">
                    <w:pPr>
                      <w:jc w:val="left"/>
                      <w:rPr>
                        <w:rFonts w:ascii="Times New Roman" w:hAnsi="Times New Roman" w:cs="Times New Roman"/>
                        <w:sz w:val="24"/>
                        <w:szCs w:val="24"/>
                      </w:rPr>
                    </w:pPr>
                    <w:r w:rsidRPr="004C0CEB">
                      <w:rPr>
                        <w:rFonts w:ascii="Times New Roman" w:hAnsi="Times New Roman" w:cs="Times New Roman" w:hint="eastAsia"/>
                      </w:rPr>
                      <w:t>Excluded (</w:t>
                    </w:r>
                    <w:r w:rsidRPr="004C0CEB">
                      <w:rPr>
                        <w:rFonts w:ascii="Times New Roman" w:hAnsi="Times New Roman" w:cs="Times New Roman"/>
                        <w:color w:val="333333"/>
                        <w:shd w:val="clear" w:color="auto" w:fill="F7F8FA"/>
                      </w:rPr>
                      <w:t>n=</w:t>
                    </w:r>
                    <w:r w:rsidR="004C0CEB">
                      <w:rPr>
                        <w:rFonts w:ascii="Times New Roman" w:hAnsi="Times New Roman" w:cs="Times New Roman" w:hint="eastAsia"/>
                        <w:color w:val="333333"/>
                        <w:shd w:val="clear" w:color="auto" w:fill="F7F8FA"/>
                      </w:rPr>
                      <w:t>198</w:t>
                    </w:r>
                    <w:r w:rsidRPr="004C0CEB">
                      <w:rPr>
                        <w:rFonts w:ascii="Times New Roman" w:hAnsi="Times New Roman" w:cs="Times New Roman" w:hint="eastAsia"/>
                        <w:color w:val="333333"/>
                        <w:shd w:val="clear" w:color="auto" w:fill="F7F8FA"/>
                      </w:rPr>
                      <w:t>):</w:t>
                    </w:r>
                    <w:r w:rsidRPr="004C0CEB">
                      <w:rPr>
                        <w:rFonts w:ascii="Times New Roman" w:hAnsi="Times New Roman" w:cs="Times New Roman" w:hint="eastAsia"/>
                      </w:rPr>
                      <w:t xml:space="preserve"> </w:t>
                    </w:r>
                    <w:r w:rsidR="004C0CEB">
                      <w:rPr>
                        <w:rFonts w:ascii="Times New Roman" w:hAnsi="Times New Roman" w:cs="Times New Roman" w:hint="eastAsia"/>
                        <w:color w:val="333333"/>
                        <w:sz w:val="24"/>
                        <w:szCs w:val="24"/>
                        <w:shd w:val="clear" w:color="auto" w:fill="F7F8FA"/>
                      </w:rPr>
                      <w:t>Missing</w:t>
                    </w:r>
                    <w:r w:rsidR="004C0CEB" w:rsidRPr="00CF00CD">
                      <w:rPr>
                        <w:rFonts w:ascii="Times New Roman" w:hAnsi="Times New Roman" w:cs="Times New Roman" w:hint="eastAsia"/>
                        <w:kern w:val="0"/>
                        <w:sz w:val="24"/>
                        <w:szCs w:val="24"/>
                      </w:rPr>
                      <w:t xml:space="preserve"> </w:t>
                    </w:r>
                    <w:r w:rsidR="004C0CEB">
                      <w:rPr>
                        <w:rFonts w:ascii="Times New Roman" w:hAnsi="Times New Roman" w:cs="Times New Roman" w:hint="eastAsia"/>
                        <w:kern w:val="0"/>
                        <w:sz w:val="24"/>
                        <w:szCs w:val="24"/>
                      </w:rPr>
                      <w:t>PIR, BMI, or PA records</w:t>
                    </w:r>
                  </w:p>
                  <w:p w:rsidR="00107CED" w:rsidRPr="004C0CEB" w:rsidRDefault="00107CED" w:rsidP="00107CED">
                    <w:pPr>
                      <w:pStyle w:val="src"/>
                      <w:numPr>
                        <w:ilvl w:val="0"/>
                        <w:numId w:val="1"/>
                      </w:numPr>
                      <w:shd w:val="clear" w:color="auto" w:fill="F7F8FA"/>
                      <w:spacing w:before="0" w:beforeAutospacing="0" w:after="0" w:afterAutospacing="0" w:line="300" w:lineRule="atLeast"/>
                      <w:ind w:left="0"/>
                    </w:pPr>
                  </w:p>
                </w:txbxContent>
              </v:textbox>
            </v:roundrect>
            <w10:wrap type="square" anchorx="margin"/>
          </v:group>
        </w:pict>
      </w:r>
      <w:r w:rsidR="004B1A41" w:rsidRPr="00D3742A">
        <w:rPr>
          <w:rFonts w:ascii="Times New Roman" w:hAnsi="Times New Roman" w:cs="Times New Roman"/>
          <w:bCs/>
          <w:sz w:val="22"/>
        </w:rPr>
        <w:t>Figure S1.</w:t>
      </w:r>
      <w:r w:rsidR="004B1A41" w:rsidRPr="00D3742A">
        <w:rPr>
          <w:rFonts w:ascii="Times New Roman" w:hAnsi="Times New Roman" w:cs="Times New Roman"/>
          <w:sz w:val="22"/>
        </w:rPr>
        <w:t xml:space="preserve"> Flowchart of population included in our final analysis (N=</w:t>
      </w:r>
      <w:r w:rsidR="004B1A41">
        <w:rPr>
          <w:rFonts w:ascii="Times New Roman" w:hAnsi="Times New Roman" w:cs="Times New Roman" w:hint="eastAsia"/>
          <w:sz w:val="22"/>
        </w:rPr>
        <w:t>1650</w:t>
      </w:r>
      <w:r w:rsidR="004B1A41" w:rsidRPr="00D3742A">
        <w:rPr>
          <w:rFonts w:ascii="Times New Roman" w:hAnsi="Times New Roman" w:cs="Times New Roman"/>
          <w:sz w:val="22"/>
        </w:rPr>
        <w:t>), NHANES 2007-2016.</w:t>
      </w:r>
    </w:p>
    <w:p w:rsidR="0049736A" w:rsidRPr="004B1A41" w:rsidRDefault="0049736A" w:rsidP="00165DA9">
      <w:pPr>
        <w:jc w:val="left"/>
        <w:rPr>
          <w:rFonts w:ascii="Times New Roman" w:hAnsi="Times New Roman" w:cs="Times New Roman"/>
        </w:rPr>
      </w:pPr>
    </w:p>
    <w:p w:rsidR="0049736A" w:rsidRPr="00107CED" w:rsidRDefault="0049736A" w:rsidP="00165DA9">
      <w:pPr>
        <w:jc w:val="left"/>
        <w:rPr>
          <w:rFonts w:ascii="Times New Roman" w:hAnsi="Times New Roman" w:cs="Times New Roman"/>
        </w:rPr>
      </w:pPr>
    </w:p>
    <w:p w:rsidR="0049736A" w:rsidRDefault="0049736A" w:rsidP="00165DA9">
      <w:pPr>
        <w:jc w:val="left"/>
        <w:rPr>
          <w:rFonts w:ascii="Times New Roman" w:hAnsi="Times New Roman" w:cs="Times New Roman"/>
        </w:rPr>
      </w:pPr>
    </w:p>
    <w:p w:rsidR="0049736A" w:rsidRDefault="0049736A" w:rsidP="00165DA9">
      <w:pPr>
        <w:jc w:val="left"/>
        <w:rPr>
          <w:rFonts w:ascii="Times New Roman" w:hAnsi="Times New Roman" w:cs="Times New Roman"/>
        </w:rPr>
      </w:pPr>
    </w:p>
    <w:p w:rsidR="0020734F" w:rsidRDefault="0049736A" w:rsidP="00165DA9">
      <w:pPr>
        <w:jc w:val="left"/>
        <w:rPr>
          <w:rFonts w:ascii="Times New Roman" w:hAnsi="Times New Roman" w:cs="Times New Roman"/>
        </w:rPr>
      </w:pPr>
      <w:r>
        <w:rPr>
          <w:rFonts w:ascii="Times New Roman" w:hAnsi="Times New Roman" w:cs="Times New Roman"/>
          <w:noProof/>
        </w:rPr>
        <w:lastRenderedPageBreak/>
        <w:drawing>
          <wp:inline distT="0" distB="0" distL="0" distR="0">
            <wp:extent cx="6645910" cy="4162425"/>
            <wp:effectExtent l="0" t="0" r="2540" b="9525"/>
            <wp:docPr id="12" name="图片 1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ALT2.png"/>
                    <pic:cNvPicPr/>
                  </pic:nvPicPr>
                  <pic:blipFill>
                    <a:blip r:embed="rId7">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6645910" cy="4162425"/>
                    </a:xfrm>
                    <a:prstGeom prst="rect">
                      <a:avLst/>
                    </a:prstGeom>
                  </pic:spPr>
                </pic:pic>
              </a:graphicData>
            </a:graphic>
          </wp:inline>
        </w:drawing>
      </w:r>
    </w:p>
    <w:p w:rsidR="00291D1E" w:rsidRPr="00D3742A" w:rsidRDefault="0020734F" w:rsidP="00291D1E">
      <w:pPr>
        <w:jc w:val="left"/>
        <w:rPr>
          <w:rFonts w:ascii="Times New Roman" w:hAnsi="Times New Roman" w:cs="Times New Roman"/>
          <w:sz w:val="22"/>
          <w:szCs w:val="24"/>
        </w:rPr>
      </w:pPr>
      <w:r w:rsidRPr="00D3742A">
        <w:rPr>
          <w:rFonts w:ascii="Times New Roman" w:hAnsi="Times New Roman" w:cs="Times New Roman"/>
          <w:bCs/>
          <w:sz w:val="22"/>
          <w:szCs w:val="24"/>
        </w:rPr>
        <w:t>Figure</w:t>
      </w:r>
      <w:r w:rsidR="0049736A">
        <w:rPr>
          <w:rFonts w:ascii="Times New Roman" w:hAnsi="Times New Roman" w:cs="Times New Roman"/>
          <w:bCs/>
          <w:sz w:val="22"/>
          <w:szCs w:val="24"/>
        </w:rPr>
        <w:t xml:space="preserve"> S</w:t>
      </w:r>
      <w:r w:rsidR="00107CED">
        <w:rPr>
          <w:rFonts w:ascii="Times New Roman" w:hAnsi="Times New Roman" w:cs="Times New Roman" w:hint="eastAsia"/>
          <w:bCs/>
          <w:sz w:val="22"/>
          <w:szCs w:val="24"/>
        </w:rPr>
        <w:t>2</w:t>
      </w:r>
      <w:r w:rsidRPr="00D3742A">
        <w:rPr>
          <w:rFonts w:ascii="Times New Roman" w:hAnsi="Times New Roman" w:cs="Times New Roman"/>
          <w:bCs/>
          <w:sz w:val="22"/>
          <w:szCs w:val="24"/>
        </w:rPr>
        <w:t>.</w:t>
      </w:r>
      <w:r w:rsidRPr="00D3742A">
        <w:rPr>
          <w:rFonts w:ascii="Times New Roman" w:hAnsi="Times New Roman" w:cs="Times New Roman"/>
          <w:sz w:val="22"/>
          <w:szCs w:val="24"/>
        </w:rPr>
        <w:t xml:space="preserve"> Bivariate exposure–response functions for alanine aminotransferase (ALT) and each of the exposure1 chemicals when exposure2 chemicals were at their 25th (red line), 50th (green line), and 75th (blue line) percentile, and other chemicals were fixed at their median levels. </w:t>
      </w:r>
      <w:r w:rsidR="0049736A" w:rsidRPr="00D3742A">
        <w:rPr>
          <w:rFonts w:ascii="Times New Roman" w:hAnsi="Times New Roman" w:cs="Times New Roman"/>
          <w:sz w:val="22"/>
          <w:szCs w:val="24"/>
        </w:rPr>
        <w:t xml:space="preserve">In the top </w:t>
      </w:r>
      <w:r w:rsidR="0049736A">
        <w:rPr>
          <w:rFonts w:ascii="Times New Roman" w:hAnsi="Times New Roman" w:cs="Times New Roman"/>
          <w:sz w:val="22"/>
          <w:szCs w:val="24"/>
        </w:rPr>
        <w:t>left</w:t>
      </w:r>
      <w:r w:rsidR="0049736A" w:rsidRPr="00D3742A">
        <w:rPr>
          <w:rFonts w:ascii="Times New Roman" w:hAnsi="Times New Roman" w:cs="Times New Roman"/>
          <w:sz w:val="22"/>
          <w:szCs w:val="24"/>
        </w:rPr>
        <w:t xml:space="preserve"> corner, for example, the exposure–response functions of log-transformed MB</w:t>
      </w:r>
      <w:r w:rsidR="0049736A">
        <w:rPr>
          <w:rFonts w:ascii="Times New Roman" w:hAnsi="Times New Roman" w:cs="Times New Roman"/>
          <w:sz w:val="22"/>
          <w:szCs w:val="24"/>
        </w:rPr>
        <w:t>z</w:t>
      </w:r>
      <w:r w:rsidR="0049736A" w:rsidRPr="00D3742A">
        <w:rPr>
          <w:rFonts w:ascii="Times New Roman" w:hAnsi="Times New Roman" w:cs="Times New Roman"/>
          <w:sz w:val="22"/>
          <w:szCs w:val="24"/>
        </w:rPr>
        <w:t>P and ALT were conducted when log-transformed DEHP was fixed at the 25th, 50th, or 75th percentile, and the other urinary phthalate metabolites were fixed at their median levels. As the concentration of DEHP increases from the 25th to the 75th percentile, the positive slope of MB</w:t>
      </w:r>
      <w:r w:rsidR="0049736A">
        <w:rPr>
          <w:rFonts w:ascii="Times New Roman" w:hAnsi="Times New Roman" w:cs="Times New Roman"/>
          <w:sz w:val="22"/>
          <w:szCs w:val="24"/>
        </w:rPr>
        <w:t>z</w:t>
      </w:r>
      <w:r w:rsidR="0049736A" w:rsidRPr="00D3742A">
        <w:rPr>
          <w:rFonts w:ascii="Times New Roman" w:hAnsi="Times New Roman" w:cs="Times New Roman"/>
          <w:sz w:val="22"/>
          <w:szCs w:val="24"/>
        </w:rPr>
        <w:t>P tends to be steep, indicating that there may be a positive interaction between MB</w:t>
      </w:r>
      <w:r w:rsidR="0049736A">
        <w:rPr>
          <w:rFonts w:ascii="Times New Roman" w:hAnsi="Times New Roman" w:cs="Times New Roman"/>
          <w:sz w:val="22"/>
          <w:szCs w:val="24"/>
        </w:rPr>
        <w:t>z</w:t>
      </w:r>
      <w:r w:rsidR="0049736A" w:rsidRPr="00D3742A">
        <w:rPr>
          <w:rFonts w:ascii="Times New Roman" w:hAnsi="Times New Roman" w:cs="Times New Roman"/>
          <w:sz w:val="22"/>
          <w:szCs w:val="24"/>
        </w:rPr>
        <w:t>P and DEHP in the association with ALT.</w:t>
      </w:r>
      <w:r w:rsidR="00D0298F">
        <w:rPr>
          <w:rFonts w:ascii="Times New Roman" w:hAnsi="Times New Roman" w:cs="Times New Roman" w:hint="eastAsia"/>
          <w:sz w:val="22"/>
          <w:szCs w:val="24"/>
        </w:rPr>
        <w:t xml:space="preserve"> </w:t>
      </w:r>
      <w:r w:rsidR="0049736A" w:rsidRPr="00D3742A">
        <w:rPr>
          <w:rFonts w:ascii="Times New Roman" w:hAnsi="Times New Roman" w:cs="Times New Roman"/>
          <w:sz w:val="22"/>
          <w:szCs w:val="24"/>
        </w:rPr>
        <w:t>The results show that the two variables in the red box (exposure 1 and exposure 2) may have an interactive effect on ALT.</w:t>
      </w:r>
      <w:r w:rsidR="00D0298F">
        <w:rPr>
          <w:rFonts w:ascii="Times New Roman" w:hAnsi="Times New Roman" w:cs="Times New Roman" w:hint="eastAsia"/>
          <w:sz w:val="22"/>
          <w:szCs w:val="24"/>
        </w:rPr>
        <w:t xml:space="preserve"> </w:t>
      </w:r>
      <w:r w:rsidR="0049736A" w:rsidRPr="00D3742A">
        <w:rPr>
          <w:rFonts w:ascii="Times New Roman" w:hAnsi="Times New Roman" w:cs="Times New Roman"/>
          <w:sz w:val="22"/>
          <w:szCs w:val="24"/>
        </w:rPr>
        <w:t>If the three lines (red, green and blue) are approximately coincident or parallel, this indicates that there may be no interaction between urine phthalate metabolites on ALT.</w:t>
      </w:r>
    </w:p>
    <w:p w:rsidR="0020734F" w:rsidRPr="00291D1E" w:rsidRDefault="0020734F" w:rsidP="0020734F">
      <w:pPr>
        <w:jc w:val="left"/>
        <w:rPr>
          <w:rFonts w:ascii="Times New Roman" w:hAnsi="Times New Roman" w:cs="Times New Roman"/>
          <w:sz w:val="22"/>
          <w:szCs w:val="24"/>
        </w:rPr>
      </w:pPr>
    </w:p>
    <w:p w:rsidR="0020734F" w:rsidRDefault="0020734F" w:rsidP="00165DA9">
      <w:pPr>
        <w:jc w:val="left"/>
        <w:rPr>
          <w:rFonts w:ascii="Times New Roman" w:hAnsi="Times New Roman" w:cs="Times New Roman"/>
        </w:rPr>
      </w:pPr>
    </w:p>
    <w:p w:rsidR="00291D1E" w:rsidRDefault="00291D1E" w:rsidP="00165DA9">
      <w:pPr>
        <w:jc w:val="left"/>
        <w:rPr>
          <w:rFonts w:ascii="Times New Roman" w:hAnsi="Times New Roman" w:cs="Times New Roman"/>
        </w:rPr>
      </w:pPr>
      <w:r>
        <w:rPr>
          <w:rFonts w:ascii="Times New Roman" w:hAnsi="Times New Roman" w:cs="Times New Roman"/>
          <w:noProof/>
        </w:rPr>
        <w:lastRenderedPageBreak/>
        <w:drawing>
          <wp:inline distT="0" distB="0" distL="0" distR="0">
            <wp:extent cx="6715125" cy="4705350"/>
            <wp:effectExtent l="0" t="0" r="9525" b="0"/>
            <wp:docPr id="3" name="图片 3" descr="日历&#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ST2"/>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6715125" cy="4705350"/>
                    </a:xfrm>
                    <a:prstGeom prst="rect">
                      <a:avLst/>
                    </a:prstGeom>
                  </pic:spPr>
                </pic:pic>
              </a:graphicData>
            </a:graphic>
          </wp:inline>
        </w:drawing>
      </w:r>
    </w:p>
    <w:p w:rsidR="00291D1E" w:rsidRPr="00D3742A" w:rsidRDefault="00291D1E" w:rsidP="00291D1E">
      <w:pPr>
        <w:jc w:val="left"/>
        <w:rPr>
          <w:rFonts w:ascii="Times New Roman" w:hAnsi="Times New Roman" w:cs="Times New Roman"/>
          <w:sz w:val="22"/>
          <w:szCs w:val="24"/>
        </w:rPr>
      </w:pPr>
      <w:r w:rsidRPr="00D3742A">
        <w:rPr>
          <w:rFonts w:ascii="Times New Roman" w:hAnsi="Times New Roman" w:cs="Times New Roman"/>
          <w:bCs/>
          <w:sz w:val="22"/>
          <w:szCs w:val="24"/>
        </w:rPr>
        <w:t>Figure</w:t>
      </w:r>
      <w:r w:rsidR="0049736A">
        <w:rPr>
          <w:rFonts w:ascii="Times New Roman" w:hAnsi="Times New Roman" w:cs="Times New Roman"/>
          <w:bCs/>
          <w:sz w:val="22"/>
          <w:szCs w:val="24"/>
        </w:rPr>
        <w:t xml:space="preserve"> S</w:t>
      </w:r>
      <w:r w:rsidR="00107CED">
        <w:rPr>
          <w:rFonts w:ascii="Times New Roman" w:hAnsi="Times New Roman" w:cs="Times New Roman" w:hint="eastAsia"/>
          <w:bCs/>
          <w:sz w:val="22"/>
          <w:szCs w:val="24"/>
        </w:rPr>
        <w:t>3</w:t>
      </w:r>
      <w:r w:rsidRPr="00D3742A">
        <w:rPr>
          <w:rFonts w:ascii="Times New Roman" w:hAnsi="Times New Roman" w:cs="Times New Roman"/>
          <w:bCs/>
          <w:sz w:val="22"/>
          <w:szCs w:val="24"/>
        </w:rPr>
        <w:t>.</w:t>
      </w:r>
      <w:r w:rsidRPr="00D3742A">
        <w:rPr>
          <w:rFonts w:ascii="Times New Roman" w:hAnsi="Times New Roman" w:cs="Times New Roman"/>
          <w:sz w:val="22"/>
          <w:szCs w:val="24"/>
        </w:rPr>
        <w:t xml:space="preserve"> Bivariate exposure–response functions for alanine aminotransferase (A</w:t>
      </w:r>
      <w:r>
        <w:rPr>
          <w:rFonts w:ascii="Times New Roman" w:hAnsi="Times New Roman" w:cs="Times New Roman"/>
          <w:sz w:val="22"/>
          <w:szCs w:val="24"/>
        </w:rPr>
        <w:t>S</w:t>
      </w:r>
      <w:r w:rsidRPr="00D3742A">
        <w:rPr>
          <w:rFonts w:ascii="Times New Roman" w:hAnsi="Times New Roman" w:cs="Times New Roman"/>
          <w:sz w:val="22"/>
          <w:szCs w:val="24"/>
        </w:rPr>
        <w:t>T) and each of the exposure1 chemicals when exposure2 chemicals were at their 25th (red line), 50th (green line), and 75th (blue line) percentile, and other chemicals were fixed at their median levels. The results show that the three lines (red, green and blue) are approximately coincident or parallel, this indicates that there may be no interaction between urine phthalate metabolites on A</w:t>
      </w:r>
      <w:r>
        <w:rPr>
          <w:rFonts w:ascii="Times New Roman" w:hAnsi="Times New Roman" w:cs="Times New Roman"/>
          <w:sz w:val="22"/>
          <w:szCs w:val="24"/>
        </w:rPr>
        <w:t>ST</w:t>
      </w:r>
      <w:r w:rsidRPr="00D3742A">
        <w:rPr>
          <w:rFonts w:ascii="Times New Roman" w:hAnsi="Times New Roman" w:cs="Times New Roman"/>
          <w:sz w:val="22"/>
          <w:szCs w:val="24"/>
        </w:rPr>
        <w:t>.</w:t>
      </w:r>
    </w:p>
    <w:p w:rsidR="00291D1E" w:rsidRPr="00291D1E" w:rsidRDefault="00291D1E" w:rsidP="00165DA9">
      <w:pPr>
        <w:jc w:val="left"/>
        <w:rPr>
          <w:rFonts w:ascii="Times New Roman" w:hAnsi="Times New Roman" w:cs="Times New Roman"/>
        </w:rPr>
      </w:pPr>
    </w:p>
    <w:p w:rsidR="0020734F" w:rsidRDefault="0020734F" w:rsidP="00165DA9">
      <w:pPr>
        <w:jc w:val="left"/>
        <w:rPr>
          <w:rFonts w:ascii="Times New Roman" w:hAnsi="Times New Roman" w:cs="Times New Roman"/>
        </w:rPr>
      </w:pPr>
    </w:p>
    <w:p w:rsidR="00291D1E" w:rsidRDefault="00291D1E" w:rsidP="00165DA9">
      <w:pPr>
        <w:jc w:val="left"/>
        <w:rPr>
          <w:rFonts w:ascii="Times New Roman" w:hAnsi="Times New Roman" w:cs="Times New Roman"/>
        </w:rPr>
      </w:pPr>
    </w:p>
    <w:p w:rsidR="00291D1E" w:rsidRDefault="00291D1E" w:rsidP="00165DA9">
      <w:pPr>
        <w:jc w:val="left"/>
        <w:rPr>
          <w:rFonts w:ascii="Times New Roman" w:hAnsi="Times New Roman" w:cs="Times New Roman"/>
        </w:rPr>
      </w:pPr>
      <w:r>
        <w:rPr>
          <w:rFonts w:ascii="Times New Roman" w:hAnsi="Times New Roman" w:cs="Times New Roman" w:hint="eastAsia"/>
          <w:noProof/>
        </w:rPr>
        <w:lastRenderedPageBreak/>
        <w:drawing>
          <wp:inline distT="0" distB="0" distL="0" distR="0">
            <wp:extent cx="6645910" cy="4505325"/>
            <wp:effectExtent l="0" t="0" r="2540" b="9525"/>
            <wp:docPr id="4" name="图片 4" descr="图表,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CT2"/>
                    <pic:cNvPicPr/>
                  </pic:nvPicPr>
                  <pic:blipFill>
                    <a:blip r:embed="rId9">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6645910" cy="4505325"/>
                    </a:xfrm>
                    <a:prstGeom prst="rect">
                      <a:avLst/>
                    </a:prstGeom>
                  </pic:spPr>
                </pic:pic>
              </a:graphicData>
            </a:graphic>
          </wp:inline>
        </w:drawing>
      </w:r>
    </w:p>
    <w:p w:rsidR="00291D1E" w:rsidRPr="00D3742A" w:rsidRDefault="00291D1E" w:rsidP="00291D1E">
      <w:pPr>
        <w:jc w:val="left"/>
        <w:rPr>
          <w:rFonts w:ascii="Times New Roman" w:hAnsi="Times New Roman" w:cs="Times New Roman"/>
          <w:sz w:val="22"/>
          <w:szCs w:val="24"/>
        </w:rPr>
      </w:pPr>
      <w:r w:rsidRPr="00D3742A">
        <w:rPr>
          <w:rFonts w:ascii="Times New Roman" w:hAnsi="Times New Roman" w:cs="Times New Roman"/>
          <w:bCs/>
          <w:sz w:val="22"/>
          <w:szCs w:val="24"/>
        </w:rPr>
        <w:t>Figure</w:t>
      </w:r>
      <w:r w:rsidR="0049736A">
        <w:rPr>
          <w:rFonts w:ascii="Times New Roman" w:hAnsi="Times New Roman" w:cs="Times New Roman"/>
          <w:bCs/>
          <w:sz w:val="22"/>
          <w:szCs w:val="24"/>
        </w:rPr>
        <w:t xml:space="preserve"> S</w:t>
      </w:r>
      <w:r w:rsidR="00107CED">
        <w:rPr>
          <w:rFonts w:ascii="Times New Roman" w:hAnsi="Times New Roman" w:cs="Times New Roman" w:hint="eastAsia"/>
          <w:bCs/>
          <w:sz w:val="22"/>
          <w:szCs w:val="24"/>
        </w:rPr>
        <w:t>4</w:t>
      </w:r>
      <w:r w:rsidRPr="00D3742A">
        <w:rPr>
          <w:rFonts w:ascii="Times New Roman" w:hAnsi="Times New Roman" w:cs="Times New Roman"/>
          <w:bCs/>
          <w:sz w:val="22"/>
          <w:szCs w:val="24"/>
        </w:rPr>
        <w:t>.</w:t>
      </w:r>
      <w:r w:rsidRPr="00D3742A">
        <w:rPr>
          <w:rFonts w:ascii="Times New Roman" w:hAnsi="Times New Roman" w:cs="Times New Roman"/>
          <w:sz w:val="22"/>
          <w:szCs w:val="24"/>
        </w:rPr>
        <w:t xml:space="preserve"> Bivariate exposure–response functions for alanine aminotransferase (</w:t>
      </w:r>
      <w:r>
        <w:rPr>
          <w:rFonts w:ascii="Times New Roman" w:hAnsi="Times New Roman" w:cs="Times New Roman"/>
          <w:sz w:val="22"/>
          <w:szCs w:val="24"/>
        </w:rPr>
        <w:t>GC</w:t>
      </w:r>
      <w:r w:rsidRPr="00D3742A">
        <w:rPr>
          <w:rFonts w:ascii="Times New Roman" w:hAnsi="Times New Roman" w:cs="Times New Roman"/>
          <w:sz w:val="22"/>
          <w:szCs w:val="24"/>
        </w:rPr>
        <w:t>T) and each of the exposure1 chemicals when exposure2 chemicals were at their 25th (red line), 50th (green line), and 75th (blue line) percentile, and other chemicals were fixed at their median levels. The results show that the three lines (red, green and blue) are approximately coincident or parallel, this indicates that there may be no interaction between urine phthalate metabolites on</w:t>
      </w:r>
      <w:r>
        <w:rPr>
          <w:rFonts w:ascii="Times New Roman" w:hAnsi="Times New Roman" w:cs="Times New Roman"/>
          <w:sz w:val="22"/>
          <w:szCs w:val="24"/>
        </w:rPr>
        <w:t xml:space="preserve"> GCT</w:t>
      </w:r>
      <w:r w:rsidRPr="00D3742A">
        <w:rPr>
          <w:rFonts w:ascii="Times New Roman" w:hAnsi="Times New Roman" w:cs="Times New Roman"/>
          <w:sz w:val="22"/>
          <w:szCs w:val="24"/>
        </w:rPr>
        <w:t>.</w:t>
      </w:r>
    </w:p>
    <w:p w:rsidR="00291D1E" w:rsidRPr="00291D1E" w:rsidRDefault="00291D1E" w:rsidP="00165DA9">
      <w:pPr>
        <w:jc w:val="left"/>
        <w:rPr>
          <w:rFonts w:ascii="Times New Roman" w:hAnsi="Times New Roman" w:cs="Times New Roman"/>
        </w:rPr>
      </w:pPr>
    </w:p>
    <w:p w:rsidR="00291D1E" w:rsidRDefault="001867B2" w:rsidP="00165DA9">
      <w:pPr>
        <w:jc w:val="left"/>
        <w:rPr>
          <w:rFonts w:ascii="Times New Roman" w:hAnsi="Times New Roman" w:cs="Times New Roman"/>
        </w:rPr>
      </w:pPr>
      <w:r>
        <w:rPr>
          <w:rFonts w:ascii="Times New Roman" w:hAnsi="Times New Roman" w:cs="Times New Roman"/>
          <w:noProof/>
        </w:rPr>
        <w:lastRenderedPageBreak/>
        <w:drawing>
          <wp:inline distT="0" distB="0" distL="0" distR="0">
            <wp:extent cx="6645910" cy="4476750"/>
            <wp:effectExtent l="0" t="0" r="2540" b="0"/>
            <wp:docPr id="11" name="图片 1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LP2.png"/>
                    <pic:cNvPicPr/>
                  </pic:nvPicPr>
                  <pic:blipFill>
                    <a:blip r:embed="rId10">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6645910" cy="4476750"/>
                    </a:xfrm>
                    <a:prstGeom prst="rect">
                      <a:avLst/>
                    </a:prstGeom>
                  </pic:spPr>
                </pic:pic>
              </a:graphicData>
            </a:graphic>
          </wp:inline>
        </w:drawing>
      </w:r>
    </w:p>
    <w:p w:rsidR="00291D1E" w:rsidRPr="00291D1E" w:rsidRDefault="00291D1E" w:rsidP="00291D1E">
      <w:pPr>
        <w:jc w:val="left"/>
        <w:rPr>
          <w:rFonts w:ascii="Times New Roman" w:hAnsi="Times New Roman" w:cs="Times New Roman"/>
          <w:sz w:val="22"/>
          <w:szCs w:val="24"/>
        </w:rPr>
      </w:pPr>
      <w:r w:rsidRPr="00D3742A">
        <w:rPr>
          <w:rFonts w:ascii="Times New Roman" w:hAnsi="Times New Roman" w:cs="Times New Roman"/>
          <w:bCs/>
          <w:sz w:val="22"/>
          <w:szCs w:val="24"/>
        </w:rPr>
        <w:t>Figure</w:t>
      </w:r>
      <w:r w:rsidR="0049736A">
        <w:rPr>
          <w:rFonts w:ascii="Times New Roman" w:hAnsi="Times New Roman" w:cs="Times New Roman"/>
          <w:bCs/>
          <w:sz w:val="22"/>
          <w:szCs w:val="24"/>
        </w:rPr>
        <w:t xml:space="preserve"> S</w:t>
      </w:r>
      <w:r w:rsidR="00107CED">
        <w:rPr>
          <w:rFonts w:ascii="Times New Roman" w:hAnsi="Times New Roman" w:cs="Times New Roman" w:hint="eastAsia"/>
          <w:bCs/>
          <w:sz w:val="22"/>
          <w:szCs w:val="24"/>
        </w:rPr>
        <w:t>5</w:t>
      </w:r>
      <w:r w:rsidRPr="00D3742A">
        <w:rPr>
          <w:rFonts w:ascii="Times New Roman" w:hAnsi="Times New Roman" w:cs="Times New Roman"/>
          <w:bCs/>
          <w:sz w:val="22"/>
          <w:szCs w:val="24"/>
        </w:rPr>
        <w:t>.</w:t>
      </w:r>
      <w:r w:rsidRPr="00D3742A">
        <w:rPr>
          <w:rFonts w:ascii="Times New Roman" w:hAnsi="Times New Roman" w:cs="Times New Roman"/>
          <w:sz w:val="22"/>
          <w:szCs w:val="24"/>
        </w:rPr>
        <w:t xml:space="preserve"> Bivariate exposure–response functions for alanine aminotransferase (A</w:t>
      </w:r>
      <w:r>
        <w:rPr>
          <w:rFonts w:ascii="Times New Roman" w:hAnsi="Times New Roman" w:cs="Times New Roman"/>
          <w:sz w:val="22"/>
          <w:szCs w:val="24"/>
        </w:rPr>
        <w:t>LP</w:t>
      </w:r>
      <w:r w:rsidRPr="00D3742A">
        <w:rPr>
          <w:rFonts w:ascii="Times New Roman" w:hAnsi="Times New Roman" w:cs="Times New Roman"/>
          <w:sz w:val="22"/>
          <w:szCs w:val="24"/>
        </w:rPr>
        <w:t>) and each of the exposure1 chemicals when exposure2 chemicals were at their 25th (red line), 50th (green line), and 75th (blue line) percentile, and other chemicals were fixed at their median levels. The results show that the two variables in the red box (exposure 1 and exposure 2) may have an interactive effect on ALP. If the three lines (red, green and blue) are approximately coincident or parallel, this indicates that there may be no interaction between urine phthalate metabolites on ALP.</w:t>
      </w:r>
    </w:p>
    <w:p w:rsidR="00291D1E" w:rsidRDefault="00291D1E" w:rsidP="00165DA9">
      <w:pPr>
        <w:jc w:val="left"/>
        <w:rPr>
          <w:rFonts w:ascii="Times New Roman" w:hAnsi="Times New Roman" w:cs="Times New Roman"/>
        </w:rPr>
      </w:pPr>
    </w:p>
    <w:p w:rsidR="00291D1E" w:rsidRDefault="00291D1E" w:rsidP="00165DA9">
      <w:pPr>
        <w:jc w:val="left"/>
        <w:rPr>
          <w:rFonts w:ascii="Times New Roman" w:hAnsi="Times New Roman" w:cs="Times New Roman"/>
        </w:rPr>
      </w:pPr>
    </w:p>
    <w:p w:rsidR="00291D1E" w:rsidRDefault="001867B2" w:rsidP="00165DA9">
      <w:pPr>
        <w:jc w:val="left"/>
        <w:rPr>
          <w:rFonts w:ascii="Times New Roman" w:hAnsi="Times New Roman" w:cs="Times New Roman"/>
        </w:rPr>
      </w:pPr>
      <w:r>
        <w:rPr>
          <w:rFonts w:ascii="Times New Roman" w:hAnsi="Times New Roman" w:cs="Times New Roman"/>
          <w:noProof/>
        </w:rPr>
        <w:lastRenderedPageBreak/>
        <w:drawing>
          <wp:inline distT="0" distB="0" distL="0" distR="0">
            <wp:extent cx="6645910" cy="4791075"/>
            <wp:effectExtent l="0" t="0" r="2540" b="9525"/>
            <wp:docPr id="10" name="图片 10"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BIL2.png"/>
                    <pic:cNvPicPr/>
                  </pic:nvPicPr>
                  <pic:blipFill>
                    <a:blip r:embed="rId1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6645910" cy="4791075"/>
                    </a:xfrm>
                    <a:prstGeom prst="rect">
                      <a:avLst/>
                    </a:prstGeom>
                  </pic:spPr>
                </pic:pic>
              </a:graphicData>
            </a:graphic>
          </wp:inline>
        </w:drawing>
      </w:r>
    </w:p>
    <w:p w:rsidR="00291D1E" w:rsidRPr="00291D1E" w:rsidRDefault="00291D1E" w:rsidP="00291D1E">
      <w:pPr>
        <w:jc w:val="left"/>
        <w:rPr>
          <w:rFonts w:ascii="Times New Roman" w:hAnsi="Times New Roman" w:cs="Times New Roman"/>
          <w:sz w:val="22"/>
          <w:szCs w:val="24"/>
        </w:rPr>
      </w:pPr>
      <w:r w:rsidRPr="00D3742A">
        <w:rPr>
          <w:rFonts w:ascii="Times New Roman" w:hAnsi="Times New Roman" w:cs="Times New Roman"/>
          <w:bCs/>
          <w:sz w:val="22"/>
          <w:szCs w:val="24"/>
        </w:rPr>
        <w:t>Figure</w:t>
      </w:r>
      <w:r w:rsidR="0049736A">
        <w:rPr>
          <w:rFonts w:ascii="Times New Roman" w:hAnsi="Times New Roman" w:cs="Times New Roman"/>
          <w:bCs/>
          <w:sz w:val="22"/>
          <w:szCs w:val="24"/>
        </w:rPr>
        <w:t xml:space="preserve"> S</w:t>
      </w:r>
      <w:r w:rsidR="00107CED">
        <w:rPr>
          <w:rFonts w:ascii="Times New Roman" w:hAnsi="Times New Roman" w:cs="Times New Roman" w:hint="eastAsia"/>
          <w:bCs/>
          <w:sz w:val="22"/>
          <w:szCs w:val="24"/>
        </w:rPr>
        <w:t>6</w:t>
      </w:r>
      <w:r w:rsidRPr="00D3742A">
        <w:rPr>
          <w:rFonts w:ascii="Times New Roman" w:hAnsi="Times New Roman" w:cs="Times New Roman"/>
          <w:bCs/>
          <w:sz w:val="22"/>
          <w:szCs w:val="24"/>
        </w:rPr>
        <w:t>.</w:t>
      </w:r>
      <w:r w:rsidRPr="00D3742A">
        <w:rPr>
          <w:rFonts w:ascii="Times New Roman" w:hAnsi="Times New Roman" w:cs="Times New Roman"/>
          <w:sz w:val="22"/>
          <w:szCs w:val="24"/>
        </w:rPr>
        <w:t xml:space="preserve"> Bivariate exposure–response functions for alanine aminotransferase (</w:t>
      </w:r>
      <w:r>
        <w:rPr>
          <w:rFonts w:ascii="Times New Roman" w:hAnsi="Times New Roman" w:cs="Times New Roman"/>
          <w:sz w:val="22"/>
          <w:szCs w:val="24"/>
        </w:rPr>
        <w:t>TBIL</w:t>
      </w:r>
      <w:r w:rsidRPr="00D3742A">
        <w:rPr>
          <w:rFonts w:ascii="Times New Roman" w:hAnsi="Times New Roman" w:cs="Times New Roman"/>
          <w:sz w:val="22"/>
          <w:szCs w:val="24"/>
        </w:rPr>
        <w:t>) and each of the exposure1 chemicals when exposure2 chemicals were at their 25th (red line), 50th (green line), and 75th (blue line) percentile, and other chemicals were fixed at their median levels. The results show that the two variables in the red box (exposure 1 and exposure 2) may have an interactive effect on</w:t>
      </w:r>
      <w:r>
        <w:rPr>
          <w:rFonts w:ascii="Times New Roman" w:hAnsi="Times New Roman" w:cs="Times New Roman"/>
          <w:sz w:val="22"/>
          <w:szCs w:val="24"/>
        </w:rPr>
        <w:t xml:space="preserve"> TBIL</w:t>
      </w:r>
      <w:r w:rsidRPr="00D3742A">
        <w:rPr>
          <w:rFonts w:ascii="Times New Roman" w:hAnsi="Times New Roman" w:cs="Times New Roman"/>
          <w:sz w:val="22"/>
          <w:szCs w:val="24"/>
        </w:rPr>
        <w:t xml:space="preserve">. If the three lines (red, green and blue) are approximately coincident or parallel, this indicates that there may be no interaction between urine phthalate metabolites on </w:t>
      </w:r>
      <w:r>
        <w:rPr>
          <w:rFonts w:ascii="Times New Roman" w:hAnsi="Times New Roman" w:cs="Times New Roman"/>
          <w:sz w:val="22"/>
          <w:szCs w:val="24"/>
        </w:rPr>
        <w:t>TBIL.</w:t>
      </w:r>
    </w:p>
    <w:p w:rsidR="00291D1E" w:rsidRPr="00291D1E" w:rsidRDefault="00291D1E" w:rsidP="00165DA9">
      <w:pPr>
        <w:jc w:val="left"/>
        <w:rPr>
          <w:rFonts w:ascii="Times New Roman" w:hAnsi="Times New Roman" w:cs="Times New Roman"/>
        </w:rPr>
      </w:pPr>
    </w:p>
    <w:p w:rsidR="00291D1E" w:rsidRPr="00291D1E" w:rsidRDefault="00291D1E" w:rsidP="00165DA9">
      <w:pPr>
        <w:jc w:val="left"/>
        <w:rPr>
          <w:rFonts w:ascii="Times New Roman" w:hAnsi="Times New Roman" w:cs="Times New Roman"/>
        </w:rPr>
      </w:pPr>
    </w:p>
    <w:p w:rsidR="0020734F" w:rsidRDefault="0020734F" w:rsidP="00165DA9">
      <w:pPr>
        <w:jc w:val="left"/>
        <w:rPr>
          <w:rFonts w:ascii="Times New Roman" w:hAnsi="Times New Roman" w:cs="Times New Roman"/>
        </w:rPr>
      </w:pPr>
      <w:r>
        <w:rPr>
          <w:rFonts w:ascii="Times New Roman" w:hAnsi="Times New Roman" w:cs="Times New Roman"/>
          <w:noProof/>
        </w:rPr>
        <w:lastRenderedPageBreak/>
        <w:drawing>
          <wp:inline distT="0" distB="0" distL="0" distR="0">
            <wp:extent cx="6645910" cy="4076065"/>
            <wp:effectExtent l="0" t="0" r="254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B2"/>
                    <pic:cNvPicPr/>
                  </pic:nvPicPr>
                  <pic:blipFill>
                    <a:blip r:embed="rId1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6645910" cy="4076065"/>
                    </a:xfrm>
                    <a:prstGeom prst="rect">
                      <a:avLst/>
                    </a:prstGeom>
                  </pic:spPr>
                </pic:pic>
              </a:graphicData>
            </a:graphic>
          </wp:inline>
        </w:drawing>
      </w:r>
    </w:p>
    <w:p w:rsidR="00291D1E" w:rsidRPr="00D3742A" w:rsidRDefault="0020734F" w:rsidP="00291D1E">
      <w:pPr>
        <w:jc w:val="left"/>
        <w:rPr>
          <w:rFonts w:ascii="Times New Roman" w:hAnsi="Times New Roman" w:cs="Times New Roman"/>
          <w:sz w:val="22"/>
          <w:szCs w:val="24"/>
        </w:rPr>
      </w:pPr>
      <w:r>
        <w:rPr>
          <w:rFonts w:ascii="Times New Roman" w:hAnsi="Times New Roman" w:cs="Times New Roman" w:hint="eastAsia"/>
        </w:rPr>
        <w:t>F</w:t>
      </w:r>
      <w:r>
        <w:rPr>
          <w:rFonts w:ascii="Times New Roman" w:hAnsi="Times New Roman" w:cs="Times New Roman"/>
        </w:rPr>
        <w:t>igure</w:t>
      </w:r>
      <w:r w:rsidR="0049736A">
        <w:rPr>
          <w:rFonts w:ascii="Times New Roman" w:hAnsi="Times New Roman" w:cs="Times New Roman"/>
        </w:rPr>
        <w:t xml:space="preserve"> S</w:t>
      </w:r>
      <w:r w:rsidR="00107CED">
        <w:rPr>
          <w:rFonts w:ascii="Times New Roman" w:hAnsi="Times New Roman" w:cs="Times New Roman" w:hint="eastAsia"/>
        </w:rPr>
        <w:t>7</w:t>
      </w:r>
      <w:r w:rsidR="0049736A">
        <w:rPr>
          <w:rFonts w:ascii="Times New Roman" w:hAnsi="Times New Roman" w:cs="Times New Roman"/>
        </w:rPr>
        <w:t>.</w:t>
      </w:r>
      <w:r w:rsidR="00291D1E" w:rsidRPr="00D3742A">
        <w:rPr>
          <w:rFonts w:ascii="Times New Roman" w:hAnsi="Times New Roman" w:cs="Times New Roman"/>
          <w:sz w:val="22"/>
          <w:szCs w:val="24"/>
        </w:rPr>
        <w:t>Bivariate exposure–response functions for albumin (ALB) and each of the exposure1 chemicals when exposure2 chemicals were at their 25th (red line), 50th (green line), and 75th (blue line) percentile, and other chemicals were fixed at their median levels.</w:t>
      </w:r>
      <w:r w:rsidR="00A502E4">
        <w:rPr>
          <w:rFonts w:ascii="Times New Roman" w:hAnsi="Times New Roman" w:cs="Times New Roman" w:hint="eastAsia"/>
          <w:sz w:val="22"/>
          <w:szCs w:val="24"/>
        </w:rPr>
        <w:t xml:space="preserve"> </w:t>
      </w:r>
      <w:r w:rsidR="00291D1E" w:rsidRPr="00D3742A">
        <w:rPr>
          <w:rFonts w:ascii="Times New Roman" w:hAnsi="Times New Roman" w:cs="Times New Roman"/>
          <w:sz w:val="22"/>
          <w:szCs w:val="24"/>
        </w:rPr>
        <w:t>The results show that the three lines (red, green and blue) are approximately coincident or parallel, this indicates that there may be no interaction between urine phthalate metabolites on ALB.</w:t>
      </w:r>
    </w:p>
    <w:p w:rsidR="0020734F" w:rsidRPr="00291D1E" w:rsidRDefault="0020734F" w:rsidP="00165DA9">
      <w:pPr>
        <w:jc w:val="left"/>
        <w:rPr>
          <w:rFonts w:ascii="Times New Roman" w:hAnsi="Times New Roman" w:cs="Times New Roman"/>
        </w:rPr>
      </w:pPr>
    </w:p>
    <w:p w:rsidR="0020734F" w:rsidRDefault="0020734F" w:rsidP="00165DA9">
      <w:pPr>
        <w:jc w:val="left"/>
        <w:rPr>
          <w:rFonts w:ascii="Times New Roman" w:hAnsi="Times New Roman" w:cs="Times New Roman"/>
        </w:rPr>
      </w:pPr>
    </w:p>
    <w:p w:rsidR="0020734F" w:rsidRDefault="00291D1E" w:rsidP="00165DA9">
      <w:pPr>
        <w:jc w:val="left"/>
        <w:rPr>
          <w:rFonts w:ascii="Times New Roman" w:hAnsi="Times New Roman" w:cs="Times New Roman"/>
        </w:rPr>
      </w:pPr>
      <w:r>
        <w:rPr>
          <w:rFonts w:ascii="Times New Roman" w:hAnsi="Times New Roman" w:cs="Times New Roman"/>
          <w:noProof/>
        </w:rPr>
        <w:lastRenderedPageBreak/>
        <w:drawing>
          <wp:inline distT="0" distB="0" distL="0" distR="0">
            <wp:extent cx="6645910" cy="4200525"/>
            <wp:effectExtent l="0" t="0" r="254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P2"/>
                    <pic:cNvPicPr/>
                  </pic:nvPicPr>
                  <pic:blipFill>
                    <a:blip r:embed="rId1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6645910" cy="4200525"/>
                    </a:xfrm>
                    <a:prstGeom prst="rect">
                      <a:avLst/>
                    </a:prstGeom>
                  </pic:spPr>
                </pic:pic>
              </a:graphicData>
            </a:graphic>
          </wp:inline>
        </w:drawing>
      </w:r>
    </w:p>
    <w:p w:rsidR="00291D1E" w:rsidRPr="00D3742A" w:rsidRDefault="00291D1E" w:rsidP="00291D1E">
      <w:pPr>
        <w:jc w:val="left"/>
        <w:rPr>
          <w:rFonts w:ascii="Times New Roman" w:hAnsi="Times New Roman" w:cs="Times New Roman"/>
          <w:sz w:val="22"/>
          <w:szCs w:val="24"/>
        </w:rPr>
      </w:pPr>
      <w:r>
        <w:rPr>
          <w:rFonts w:ascii="Times New Roman" w:hAnsi="Times New Roman" w:cs="Times New Roman"/>
          <w:sz w:val="22"/>
          <w:szCs w:val="24"/>
        </w:rPr>
        <w:t xml:space="preserve">Figure </w:t>
      </w:r>
      <w:r w:rsidR="0049736A">
        <w:rPr>
          <w:rFonts w:ascii="Times New Roman" w:hAnsi="Times New Roman" w:cs="Times New Roman"/>
          <w:sz w:val="22"/>
          <w:szCs w:val="24"/>
        </w:rPr>
        <w:t>S</w:t>
      </w:r>
      <w:r w:rsidR="00107CED">
        <w:rPr>
          <w:rFonts w:ascii="Times New Roman" w:hAnsi="Times New Roman" w:cs="Times New Roman" w:hint="eastAsia"/>
          <w:sz w:val="22"/>
          <w:szCs w:val="24"/>
        </w:rPr>
        <w:t>8</w:t>
      </w:r>
      <w:r w:rsidR="0049736A">
        <w:rPr>
          <w:rFonts w:ascii="Times New Roman" w:hAnsi="Times New Roman" w:cs="Times New Roman"/>
          <w:sz w:val="22"/>
          <w:szCs w:val="24"/>
        </w:rPr>
        <w:t xml:space="preserve">. </w:t>
      </w:r>
      <w:r w:rsidRPr="00D3742A">
        <w:rPr>
          <w:rFonts w:ascii="Times New Roman" w:hAnsi="Times New Roman" w:cs="Times New Roman"/>
          <w:sz w:val="22"/>
          <w:szCs w:val="24"/>
        </w:rPr>
        <w:t>Bivariate exposure–response functions for albumin (</w:t>
      </w:r>
      <w:r>
        <w:rPr>
          <w:rFonts w:ascii="Times New Roman" w:hAnsi="Times New Roman" w:cs="Times New Roman"/>
          <w:sz w:val="22"/>
          <w:szCs w:val="24"/>
        </w:rPr>
        <w:t>TP</w:t>
      </w:r>
      <w:r w:rsidRPr="00D3742A">
        <w:rPr>
          <w:rFonts w:ascii="Times New Roman" w:hAnsi="Times New Roman" w:cs="Times New Roman"/>
          <w:sz w:val="22"/>
          <w:szCs w:val="24"/>
        </w:rPr>
        <w:t>) and each of the exposure1 chemicals when exposure2 chemicals were at their 25th (red line), 50th (green line), and 75th (blue line) percentile, and other chemicals were fixed at their median levels.</w:t>
      </w:r>
      <w:r w:rsidR="00A502E4">
        <w:rPr>
          <w:rFonts w:ascii="Times New Roman" w:hAnsi="Times New Roman" w:cs="Times New Roman" w:hint="eastAsia"/>
          <w:sz w:val="22"/>
          <w:szCs w:val="24"/>
        </w:rPr>
        <w:t xml:space="preserve"> </w:t>
      </w:r>
      <w:r w:rsidRPr="00D3742A">
        <w:rPr>
          <w:rFonts w:ascii="Times New Roman" w:hAnsi="Times New Roman" w:cs="Times New Roman"/>
          <w:sz w:val="22"/>
          <w:szCs w:val="24"/>
        </w:rPr>
        <w:t xml:space="preserve">The results show that the three lines (red, green and blue) are approximately coincident or parallel, this indicates that there may be no interaction between urine phthalate metabolites on </w:t>
      </w:r>
      <w:r>
        <w:rPr>
          <w:rFonts w:ascii="Times New Roman" w:hAnsi="Times New Roman" w:cs="Times New Roman"/>
          <w:sz w:val="22"/>
          <w:szCs w:val="24"/>
        </w:rPr>
        <w:t>TP</w:t>
      </w:r>
      <w:r w:rsidRPr="00D3742A">
        <w:rPr>
          <w:rFonts w:ascii="Times New Roman" w:hAnsi="Times New Roman" w:cs="Times New Roman"/>
          <w:sz w:val="22"/>
          <w:szCs w:val="24"/>
        </w:rPr>
        <w:t>.</w:t>
      </w:r>
    </w:p>
    <w:p w:rsidR="00291D1E" w:rsidRPr="00291D1E" w:rsidRDefault="00291D1E" w:rsidP="00165DA9">
      <w:pPr>
        <w:jc w:val="left"/>
        <w:rPr>
          <w:rFonts w:ascii="Times New Roman" w:hAnsi="Times New Roman" w:cs="Times New Roman"/>
        </w:rPr>
      </w:pPr>
    </w:p>
    <w:p w:rsidR="0020734F" w:rsidRDefault="0020734F" w:rsidP="00165DA9">
      <w:pPr>
        <w:jc w:val="left"/>
        <w:rPr>
          <w:rFonts w:ascii="Times New Roman" w:hAnsi="Times New Roman" w:cs="Times New Roman"/>
        </w:rPr>
      </w:pPr>
    </w:p>
    <w:p w:rsidR="00291D1E" w:rsidRDefault="001867B2" w:rsidP="00165DA9">
      <w:pPr>
        <w:jc w:val="left"/>
        <w:rPr>
          <w:rFonts w:ascii="Times New Roman" w:hAnsi="Times New Roman" w:cs="Times New Roman"/>
        </w:rPr>
      </w:pPr>
      <w:r>
        <w:rPr>
          <w:rFonts w:ascii="Times New Roman" w:hAnsi="Times New Roman" w:cs="Times New Roman"/>
          <w:noProof/>
        </w:rPr>
        <w:lastRenderedPageBreak/>
        <w:drawing>
          <wp:inline distT="0" distB="0" distL="0" distR="0">
            <wp:extent cx="6645910" cy="428625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STALT2"/>
                    <pic:cNvPicPr/>
                  </pic:nvPicPr>
                  <pic:blipFill>
                    <a:blip r:embed="rId14">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6645910" cy="4286250"/>
                    </a:xfrm>
                    <a:prstGeom prst="rect">
                      <a:avLst/>
                    </a:prstGeom>
                  </pic:spPr>
                </pic:pic>
              </a:graphicData>
            </a:graphic>
          </wp:inline>
        </w:drawing>
      </w:r>
    </w:p>
    <w:p w:rsidR="00291D1E" w:rsidRPr="00D3742A" w:rsidRDefault="00291D1E" w:rsidP="00291D1E">
      <w:pPr>
        <w:jc w:val="left"/>
        <w:rPr>
          <w:rFonts w:ascii="Times New Roman" w:hAnsi="Times New Roman" w:cs="Times New Roman"/>
          <w:sz w:val="22"/>
          <w:szCs w:val="24"/>
        </w:rPr>
      </w:pPr>
      <w:r w:rsidRPr="00D3742A">
        <w:rPr>
          <w:rFonts w:ascii="Times New Roman" w:hAnsi="Times New Roman" w:cs="Times New Roman"/>
          <w:bCs/>
          <w:sz w:val="22"/>
          <w:szCs w:val="24"/>
        </w:rPr>
        <w:t xml:space="preserve">Figure </w:t>
      </w:r>
      <w:r w:rsidR="0049736A">
        <w:rPr>
          <w:rFonts w:ascii="Times New Roman" w:hAnsi="Times New Roman" w:cs="Times New Roman"/>
          <w:bCs/>
          <w:sz w:val="22"/>
          <w:szCs w:val="24"/>
        </w:rPr>
        <w:t>S</w:t>
      </w:r>
      <w:r w:rsidR="00107CED">
        <w:rPr>
          <w:rFonts w:ascii="Times New Roman" w:hAnsi="Times New Roman" w:cs="Times New Roman" w:hint="eastAsia"/>
          <w:bCs/>
          <w:sz w:val="22"/>
          <w:szCs w:val="24"/>
        </w:rPr>
        <w:t>9</w:t>
      </w:r>
      <w:r w:rsidRPr="00D3742A">
        <w:rPr>
          <w:rFonts w:ascii="Times New Roman" w:hAnsi="Times New Roman" w:cs="Times New Roman"/>
          <w:bCs/>
          <w:sz w:val="22"/>
          <w:szCs w:val="24"/>
        </w:rPr>
        <w:t>.</w:t>
      </w:r>
      <w:r w:rsidRPr="00D3742A">
        <w:rPr>
          <w:rFonts w:ascii="Times New Roman" w:hAnsi="Times New Roman" w:cs="Times New Roman"/>
          <w:sz w:val="22"/>
          <w:szCs w:val="24"/>
        </w:rPr>
        <w:t xml:space="preserve"> Bivariate exposure–response functions for AST/ALT and each of the exposure1 chemicals when exposure2 chemicals were at their 25th (red line), 50th (green line), and 75th (blue line) percentile, and other chemicals were fixed at their median levels.</w:t>
      </w:r>
      <w:r w:rsidR="00A502E4">
        <w:rPr>
          <w:rFonts w:ascii="Times New Roman" w:hAnsi="Times New Roman" w:cs="Times New Roman" w:hint="eastAsia"/>
          <w:sz w:val="22"/>
          <w:szCs w:val="24"/>
        </w:rPr>
        <w:t xml:space="preserve"> </w:t>
      </w:r>
      <w:r w:rsidRPr="00D3742A">
        <w:rPr>
          <w:rFonts w:ascii="Times New Roman" w:hAnsi="Times New Roman" w:cs="Times New Roman"/>
          <w:sz w:val="22"/>
          <w:szCs w:val="24"/>
        </w:rPr>
        <w:t>The results show that the three lines (red, green and blue) are approximately coincident or parallel, this indicates that there may be no interaction between urine phthalate metabolites on AST/ALT.</w:t>
      </w:r>
    </w:p>
    <w:p w:rsidR="00291D1E" w:rsidRPr="00107CED" w:rsidRDefault="00291D1E" w:rsidP="00165DA9">
      <w:pPr>
        <w:jc w:val="left"/>
        <w:rPr>
          <w:rFonts w:ascii="Times New Roman" w:hAnsi="Times New Roman" w:cs="Times New Roman"/>
        </w:rPr>
      </w:pPr>
    </w:p>
    <w:sectPr w:rsidR="00291D1E" w:rsidRPr="00107CED" w:rsidSect="0079177C">
      <w:pgSz w:w="11906" w:h="16838"/>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4961" w:rsidRDefault="00BC4961" w:rsidP="00C31862">
      <w:r>
        <w:separator/>
      </w:r>
    </w:p>
  </w:endnote>
  <w:endnote w:type="continuationSeparator" w:id="1">
    <w:p w:rsidR="00BC4961" w:rsidRDefault="00BC4961" w:rsidP="00C3186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4961" w:rsidRDefault="00BC4961" w:rsidP="00C31862">
      <w:r>
        <w:separator/>
      </w:r>
    </w:p>
  </w:footnote>
  <w:footnote w:type="continuationSeparator" w:id="1">
    <w:p w:rsidR="00BC4961" w:rsidRDefault="00BC4961" w:rsidP="00C3186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F2811AE"/>
    <w:multiLevelType w:val="multilevel"/>
    <w:tmpl w:val="E4B0D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45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__Grammarly_42____i" w:val="H4sIAAAAAAAEAKtWckksSQxILCpxzi/NK1GyMqwFAAEhoTITAAAA"/>
    <w:docVar w:name="__Grammarly_42___1" w:val="H4sIAAAAAAAEAKtWcslP9kxRslIyNDYyN7I0MDM0szC3NDQwtTBV0lEKTi0uzszPAykwrAUAXUQBLiwAAAA="/>
  </w:docVars>
  <w:rsids>
    <w:rsidRoot w:val="00764383"/>
    <w:rsid w:val="00076F8C"/>
    <w:rsid w:val="00107CED"/>
    <w:rsid w:val="00110E82"/>
    <w:rsid w:val="00165DA9"/>
    <w:rsid w:val="001867B2"/>
    <w:rsid w:val="0020734F"/>
    <w:rsid w:val="00291D1E"/>
    <w:rsid w:val="002A2E2E"/>
    <w:rsid w:val="00331923"/>
    <w:rsid w:val="003751DD"/>
    <w:rsid w:val="003A30D5"/>
    <w:rsid w:val="0049736A"/>
    <w:rsid w:val="004B1A41"/>
    <w:rsid w:val="004C0CEB"/>
    <w:rsid w:val="00667CAB"/>
    <w:rsid w:val="00764383"/>
    <w:rsid w:val="0079177C"/>
    <w:rsid w:val="0079397A"/>
    <w:rsid w:val="00795B93"/>
    <w:rsid w:val="007B2B31"/>
    <w:rsid w:val="008130C3"/>
    <w:rsid w:val="00863EB6"/>
    <w:rsid w:val="008B2C77"/>
    <w:rsid w:val="00A07CF6"/>
    <w:rsid w:val="00A30706"/>
    <w:rsid w:val="00A502E4"/>
    <w:rsid w:val="00AB28EC"/>
    <w:rsid w:val="00B11376"/>
    <w:rsid w:val="00B34F92"/>
    <w:rsid w:val="00B4668B"/>
    <w:rsid w:val="00BC4961"/>
    <w:rsid w:val="00BD60DD"/>
    <w:rsid w:val="00BE5EED"/>
    <w:rsid w:val="00BE7355"/>
    <w:rsid w:val="00C31862"/>
    <w:rsid w:val="00C63F94"/>
    <w:rsid w:val="00C77B66"/>
    <w:rsid w:val="00CD772C"/>
    <w:rsid w:val="00D0298F"/>
    <w:rsid w:val="00D538B8"/>
    <w:rsid w:val="00E35AD0"/>
    <w:rsid w:val="00E71070"/>
    <w:rsid w:val="00E73D73"/>
    <w:rsid w:val="00ED507B"/>
    <w:rsid w:val="00F242AE"/>
    <w:rsid w:val="00F950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rules v:ext="edit">
        <o:r id="V:Rule9" type="connector" idref="#_x0000_s1033"/>
        <o:r id="V:Rule10" type="connector" idref="#_x0000_s1041"/>
        <o:r id="V:Rule11" type="connector" idref="#_x0000_s1038">
          <o:proxy end="" idref="#_x0000_s1034" connectloc="0"/>
        </o:r>
        <o:r id="V:Rule12" type="connector" idref="#_x0000_s1043"/>
        <o:r id="V:Rule13" type="connector" idref="#_x0000_s1032"/>
        <o:r id="V:Rule14" type="connector" idref="#_x0000_s1042"/>
        <o:r id="V:Rule15" type="connector" idref="#_x0000_s1037">
          <o:proxy end="" idref="#_x0000_s1036" connectloc="3"/>
        </o:r>
        <o:r id="V:Rule16" type="connector" idref="#_x0000_s1031">
          <o:proxy start="" idref="#_x0000_s1028" connectloc="2"/>
          <o:proxy end="" idref="#_x0000_s1029" connectloc="0"/>
        </o:r>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2E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uiPriority w:val="99"/>
    <w:semiHidden/>
    <w:unhideWhenUsed/>
    <w:rsid w:val="00C77B6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semiHidden/>
    <w:rsid w:val="00C77B66"/>
    <w:rPr>
      <w:rFonts w:ascii="宋体" w:eastAsia="宋体" w:hAnsi="宋体" w:cs="宋体"/>
      <w:kern w:val="0"/>
      <w:sz w:val="24"/>
      <w:szCs w:val="24"/>
    </w:rPr>
  </w:style>
  <w:style w:type="paragraph" w:styleId="a3">
    <w:name w:val="header"/>
    <w:basedOn w:val="a"/>
    <w:link w:val="Char"/>
    <w:uiPriority w:val="99"/>
    <w:semiHidden/>
    <w:unhideWhenUsed/>
    <w:rsid w:val="00C318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31862"/>
    <w:rPr>
      <w:sz w:val="18"/>
      <w:szCs w:val="18"/>
    </w:rPr>
  </w:style>
  <w:style w:type="paragraph" w:styleId="a4">
    <w:name w:val="footer"/>
    <w:basedOn w:val="a"/>
    <w:link w:val="Char0"/>
    <w:uiPriority w:val="99"/>
    <w:semiHidden/>
    <w:unhideWhenUsed/>
    <w:rsid w:val="00C3186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31862"/>
    <w:rPr>
      <w:sz w:val="18"/>
      <w:szCs w:val="18"/>
    </w:rPr>
  </w:style>
  <w:style w:type="paragraph" w:styleId="a5">
    <w:name w:val="Balloon Text"/>
    <w:basedOn w:val="a"/>
    <w:link w:val="Char1"/>
    <w:uiPriority w:val="99"/>
    <w:semiHidden/>
    <w:unhideWhenUsed/>
    <w:rsid w:val="00C31862"/>
    <w:rPr>
      <w:sz w:val="18"/>
      <w:szCs w:val="18"/>
    </w:rPr>
  </w:style>
  <w:style w:type="character" w:customStyle="1" w:styleId="Char1">
    <w:name w:val="批注框文本 Char"/>
    <w:basedOn w:val="a0"/>
    <w:link w:val="a5"/>
    <w:uiPriority w:val="99"/>
    <w:semiHidden/>
    <w:rsid w:val="00C31862"/>
    <w:rPr>
      <w:sz w:val="18"/>
      <w:szCs w:val="18"/>
    </w:rPr>
  </w:style>
  <w:style w:type="paragraph" w:customStyle="1" w:styleId="src">
    <w:name w:val="src"/>
    <w:basedOn w:val="a"/>
    <w:rsid w:val="00107CE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16404110">
      <w:bodyDiv w:val="1"/>
      <w:marLeft w:val="0"/>
      <w:marRight w:val="0"/>
      <w:marTop w:val="0"/>
      <w:marBottom w:val="0"/>
      <w:divBdr>
        <w:top w:val="none" w:sz="0" w:space="0" w:color="auto"/>
        <w:left w:val="none" w:sz="0" w:space="0" w:color="auto"/>
        <w:bottom w:val="none" w:sz="0" w:space="0" w:color="auto"/>
        <w:right w:val="none" w:sz="0" w:space="0" w:color="auto"/>
      </w:divBdr>
    </w:div>
    <w:div w:id="360668105">
      <w:bodyDiv w:val="1"/>
      <w:marLeft w:val="0"/>
      <w:marRight w:val="0"/>
      <w:marTop w:val="0"/>
      <w:marBottom w:val="0"/>
      <w:divBdr>
        <w:top w:val="none" w:sz="0" w:space="0" w:color="auto"/>
        <w:left w:val="none" w:sz="0" w:space="0" w:color="auto"/>
        <w:bottom w:val="none" w:sz="0" w:space="0" w:color="auto"/>
        <w:right w:val="none" w:sz="0" w:space="0" w:color="auto"/>
      </w:divBdr>
    </w:div>
    <w:div w:id="572161146">
      <w:bodyDiv w:val="1"/>
      <w:marLeft w:val="0"/>
      <w:marRight w:val="0"/>
      <w:marTop w:val="0"/>
      <w:marBottom w:val="0"/>
      <w:divBdr>
        <w:top w:val="none" w:sz="0" w:space="0" w:color="auto"/>
        <w:left w:val="none" w:sz="0" w:space="0" w:color="auto"/>
        <w:bottom w:val="none" w:sz="0" w:space="0" w:color="auto"/>
        <w:right w:val="none" w:sz="0" w:space="0" w:color="auto"/>
      </w:divBdr>
    </w:div>
    <w:div w:id="763915689">
      <w:bodyDiv w:val="1"/>
      <w:marLeft w:val="0"/>
      <w:marRight w:val="0"/>
      <w:marTop w:val="0"/>
      <w:marBottom w:val="0"/>
      <w:divBdr>
        <w:top w:val="none" w:sz="0" w:space="0" w:color="auto"/>
        <w:left w:val="none" w:sz="0" w:space="0" w:color="auto"/>
        <w:bottom w:val="none" w:sz="0" w:space="0" w:color="auto"/>
        <w:right w:val="none" w:sz="0" w:space="0" w:color="auto"/>
      </w:divBdr>
    </w:div>
    <w:div w:id="1089229070">
      <w:bodyDiv w:val="1"/>
      <w:marLeft w:val="0"/>
      <w:marRight w:val="0"/>
      <w:marTop w:val="0"/>
      <w:marBottom w:val="0"/>
      <w:divBdr>
        <w:top w:val="none" w:sz="0" w:space="0" w:color="auto"/>
        <w:left w:val="none" w:sz="0" w:space="0" w:color="auto"/>
        <w:bottom w:val="none" w:sz="0" w:space="0" w:color="auto"/>
        <w:right w:val="none" w:sz="0" w:space="0" w:color="auto"/>
      </w:divBdr>
    </w:div>
    <w:div w:id="1238709394">
      <w:bodyDiv w:val="1"/>
      <w:marLeft w:val="0"/>
      <w:marRight w:val="0"/>
      <w:marTop w:val="0"/>
      <w:marBottom w:val="0"/>
      <w:divBdr>
        <w:top w:val="none" w:sz="0" w:space="0" w:color="auto"/>
        <w:left w:val="none" w:sz="0" w:space="0" w:color="auto"/>
        <w:bottom w:val="none" w:sz="0" w:space="0" w:color="auto"/>
        <w:right w:val="none" w:sz="0" w:space="0" w:color="auto"/>
      </w:divBdr>
    </w:div>
    <w:div w:id="1339119190">
      <w:bodyDiv w:val="1"/>
      <w:marLeft w:val="0"/>
      <w:marRight w:val="0"/>
      <w:marTop w:val="0"/>
      <w:marBottom w:val="0"/>
      <w:divBdr>
        <w:top w:val="none" w:sz="0" w:space="0" w:color="auto"/>
        <w:left w:val="none" w:sz="0" w:space="0" w:color="auto"/>
        <w:bottom w:val="none" w:sz="0" w:space="0" w:color="auto"/>
        <w:right w:val="none" w:sz="0" w:space="0" w:color="auto"/>
      </w:divBdr>
    </w:div>
    <w:div w:id="1736853587">
      <w:bodyDiv w:val="1"/>
      <w:marLeft w:val="0"/>
      <w:marRight w:val="0"/>
      <w:marTop w:val="0"/>
      <w:marBottom w:val="0"/>
      <w:divBdr>
        <w:top w:val="none" w:sz="0" w:space="0" w:color="auto"/>
        <w:left w:val="none" w:sz="0" w:space="0" w:color="auto"/>
        <w:bottom w:val="none" w:sz="0" w:space="0" w:color="auto"/>
        <w:right w:val="none" w:sz="0" w:space="0" w:color="auto"/>
      </w:divBdr>
    </w:div>
    <w:div w:id="1742826911">
      <w:bodyDiv w:val="1"/>
      <w:marLeft w:val="0"/>
      <w:marRight w:val="0"/>
      <w:marTop w:val="0"/>
      <w:marBottom w:val="0"/>
      <w:divBdr>
        <w:top w:val="none" w:sz="0" w:space="0" w:color="auto"/>
        <w:left w:val="none" w:sz="0" w:space="0" w:color="auto"/>
        <w:bottom w:val="none" w:sz="0" w:space="0" w:color="auto"/>
        <w:right w:val="none" w:sz="0" w:space="0" w:color="auto"/>
      </w:divBdr>
    </w:div>
    <w:div w:id="2086561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538</TotalTime>
  <Pages>13</Pages>
  <Words>1595</Words>
  <Characters>9096</Characters>
  <Application>Microsoft Office Word</Application>
  <DocSecurity>0</DocSecurity>
  <Lines>75</Lines>
  <Paragraphs>21</Paragraphs>
  <ScaleCrop>false</ScaleCrop>
  <Company/>
  <LinksUpToDate>false</LinksUpToDate>
  <CharactersWithSpaces>10670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向仕婷〖1〗</cp:lastModifiedBy>
  <cp:revision>36</cp:revision>
  <dcterms:created xsi:type="dcterms:W3CDTF">2021-08-08T02:34:00Z</dcterms:created>
  <dcterms:modified xsi:type="dcterms:W3CDTF">2021-10-09T08:19:00Z</dcterms:modified>
</cp:coreProperties>
</file>