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75781" w14:textId="77777777" w:rsidR="00DE4ED3" w:rsidRPr="007B7A7B" w:rsidRDefault="00DE4ED3" w:rsidP="00DE4ED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7A7B">
        <w:rPr>
          <w:rFonts w:ascii="Times New Roman" w:hAnsi="Times New Roman" w:cs="Times New Roman"/>
          <w:b/>
          <w:bCs/>
          <w:sz w:val="24"/>
          <w:szCs w:val="24"/>
        </w:rPr>
        <w:t>A pilot scale-up study to evaluate the role of storage conditions on functional stability of PCL/</w:t>
      </w:r>
      <w:proofErr w:type="spellStart"/>
      <w:r w:rsidRPr="007B7A7B">
        <w:rPr>
          <w:rFonts w:ascii="Times New Roman" w:hAnsi="Times New Roman" w:cs="Times New Roman"/>
          <w:b/>
          <w:bCs/>
          <w:sz w:val="24"/>
          <w:szCs w:val="24"/>
        </w:rPr>
        <w:t>hAM</w:t>
      </w:r>
      <w:proofErr w:type="spellEnd"/>
      <w:r w:rsidRPr="007B7A7B">
        <w:rPr>
          <w:rFonts w:ascii="Times New Roman" w:hAnsi="Times New Roman" w:cs="Times New Roman"/>
          <w:b/>
          <w:bCs/>
          <w:sz w:val="24"/>
          <w:szCs w:val="24"/>
        </w:rPr>
        <w:t xml:space="preserve"> composite membrane as a wound dressing: An in vivo assessment</w:t>
      </w:r>
    </w:p>
    <w:p w14:paraId="147DB2F9" w14:textId="587629C6" w:rsidR="00DE4ED3" w:rsidRPr="007B7A7B" w:rsidRDefault="00DE4ED3" w:rsidP="00DE4ED3">
      <w:pPr>
        <w:pStyle w:val="ListParagraph"/>
        <w:spacing w:line="360" w:lineRule="auto"/>
        <w:ind w:left="0"/>
        <w:jc w:val="center"/>
        <w:rPr>
          <w:rFonts w:ascii="Times New Roman" w:eastAsia="ArnoPro-Regular" w:hAnsi="Times New Roman" w:cs="Times New Roman"/>
          <w:b/>
          <w:bCs/>
          <w:kern w:val="0"/>
          <w:sz w:val="24"/>
          <w:szCs w:val="24"/>
        </w:rPr>
      </w:pPr>
      <w:r w:rsidRPr="007B7A7B">
        <w:rPr>
          <w:rFonts w:ascii="Times New Roman" w:eastAsia="ArnoPro-Regular" w:hAnsi="Times New Roman" w:cs="Times New Roman"/>
          <w:b/>
          <w:bCs/>
          <w:kern w:val="0"/>
          <w:sz w:val="24"/>
          <w:szCs w:val="24"/>
        </w:rPr>
        <w:t>Supplementary Data:</w:t>
      </w:r>
    </w:p>
    <w:p w14:paraId="3547AF6F" w14:textId="77777777" w:rsidR="00DE4ED3" w:rsidRPr="007B7A7B" w:rsidRDefault="00DE4ED3" w:rsidP="00DE4ED3">
      <w:pPr>
        <w:pStyle w:val="ListParagraph"/>
        <w:spacing w:line="360" w:lineRule="auto"/>
        <w:ind w:left="0"/>
        <w:jc w:val="both"/>
        <w:rPr>
          <w:rFonts w:ascii="Times New Roman" w:eastAsia="ArnoPro-Regular" w:hAnsi="Times New Roman" w:cs="Times New Roman"/>
          <w:b/>
          <w:bCs/>
          <w:kern w:val="0"/>
          <w:sz w:val="24"/>
          <w:szCs w:val="24"/>
        </w:rPr>
      </w:pPr>
      <w:r w:rsidRPr="007B7A7B">
        <w:rPr>
          <w:rFonts w:ascii="Times New Roman" w:hAnsi="Times New Roman" w:cs="Times New Roman"/>
          <w:noProof/>
        </w:rPr>
        <w:drawing>
          <wp:inline distT="0" distB="0" distL="0" distR="0" wp14:anchorId="63E2B965" wp14:editId="0BEF37AE">
            <wp:extent cx="5731510" cy="4044950"/>
            <wp:effectExtent l="0" t="0" r="2540" b="0"/>
            <wp:docPr id="1890675957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675957" name="Picture 1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1F8EA" w14:textId="77777777" w:rsidR="00DE4ED3" w:rsidRPr="007B7A7B" w:rsidRDefault="00DE4ED3" w:rsidP="00DE4ED3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0"/>
          <w:lang w:val="en-US"/>
        </w:rPr>
      </w:pPr>
      <w:r w:rsidRPr="007B7A7B">
        <w:rPr>
          <w:rFonts w:ascii="Times New Roman" w:eastAsia="Times New Roman" w:hAnsi="Times New Roman" w:cs="Times New Roman"/>
          <w:i/>
          <w:iCs/>
          <w:sz w:val="24"/>
          <w:szCs w:val="20"/>
          <w:lang w:val="en-US"/>
        </w:rPr>
        <w:t>Fig S1. Effect of 3-month storage at different temperatures on PH composite membrane a: Quantitative analysis of proliferation via MTT assay</w:t>
      </w:r>
      <w:r w:rsidRPr="007B7A7B">
        <w:rPr>
          <w:rFonts w:ascii="Times New Roman" w:eastAsia="Times New Roman" w:hAnsi="Times New Roman" w:cs="Times New Roman"/>
          <w:i/>
          <w:iCs/>
          <w:sz w:val="24"/>
          <w:szCs w:val="20"/>
          <w:lang w:val="en-US"/>
        </w:rPr>
        <w:br/>
        <w:t>b: Representative fluorescence images of scratch wound healing assay depicting cell migration over time, c: Quantitative estimation of ROS, d: Live/dead staining images indicating cell viability</w:t>
      </w:r>
    </w:p>
    <w:p w14:paraId="2456D657" w14:textId="77777777" w:rsidR="00DE4ED3" w:rsidRPr="007B7A7B" w:rsidRDefault="00DE4ED3" w:rsidP="00DE4ED3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noProof/>
        </w:rPr>
      </w:pPr>
      <w:r w:rsidRPr="007B7A7B">
        <w:rPr>
          <w:rFonts w:ascii="Times New Roman" w:hAnsi="Times New Roman" w:cs="Times New Roman"/>
          <w:noProof/>
        </w:rPr>
        <w:drawing>
          <wp:inline distT="0" distB="0" distL="0" distR="0" wp14:anchorId="7337B578" wp14:editId="55D8E559">
            <wp:extent cx="5731510" cy="1654175"/>
            <wp:effectExtent l="19050" t="19050" r="21590" b="22225"/>
            <wp:docPr id="300675256" name="Picture 1" descr="A close-up of several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75256" name="Picture 1" descr="A close-up of several imag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54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3AAE27" w14:textId="674DF0DA" w:rsidR="005A53B9" w:rsidRPr="00DE4ED3" w:rsidRDefault="00DE4ED3" w:rsidP="00DE4ED3">
      <w:pPr>
        <w:pStyle w:val="ListParagraph"/>
        <w:spacing w:line="240" w:lineRule="auto"/>
        <w:ind w:left="0"/>
        <w:jc w:val="both"/>
        <w:rPr>
          <w:rFonts w:ascii="Times New Roman" w:eastAsia="Times New Roman" w:hAnsi="Times New Roman" w:cs="Times New Roman"/>
          <w:i/>
          <w:iCs/>
          <w:sz w:val="24"/>
          <w:szCs w:val="20"/>
          <w:lang w:val="en-US"/>
        </w:rPr>
      </w:pPr>
      <w:r w:rsidRPr="007B7A7B">
        <w:rPr>
          <w:rFonts w:ascii="Times New Roman" w:eastAsia="Times New Roman" w:hAnsi="Times New Roman" w:cs="Times New Roman"/>
          <w:i/>
          <w:iCs/>
          <w:sz w:val="24"/>
          <w:szCs w:val="20"/>
          <w:lang w:val="en-US"/>
        </w:rPr>
        <w:t xml:space="preserve"> Figure S2: PH-6/-80 C membrane structural and functional stability assessment a) FTIR assessment of the PH </w:t>
      </w:r>
      <w:r w:rsidRPr="007B7A7B">
        <w:rPr>
          <w:rFonts w:ascii="Times New Roman" w:eastAsia="ArnoPro-Regular" w:hAnsi="Times New Roman" w:cs="Times New Roman"/>
          <w:i/>
          <w:iCs/>
          <w:kern w:val="0"/>
          <w:sz w:val="24"/>
          <w:szCs w:val="24"/>
        </w:rPr>
        <w:t xml:space="preserve">composite membrane </w:t>
      </w:r>
      <w:r w:rsidRPr="007B7A7B">
        <w:rPr>
          <w:rFonts w:ascii="Times New Roman" w:eastAsia="Times New Roman" w:hAnsi="Times New Roman" w:cs="Times New Roman"/>
          <w:i/>
          <w:iCs/>
          <w:sz w:val="24"/>
          <w:szCs w:val="20"/>
          <w:lang w:val="en-US"/>
        </w:rPr>
        <w:t xml:space="preserve">stored for 6 months at -80 °C to check the presence of functional groups, b) SEM image of PCL side of the membrane, c) SEM image of </w:t>
      </w:r>
      <w:proofErr w:type="spellStart"/>
      <w:r w:rsidRPr="007B7A7B">
        <w:rPr>
          <w:rFonts w:ascii="Times New Roman" w:eastAsia="Times New Roman" w:hAnsi="Times New Roman" w:cs="Times New Roman"/>
          <w:i/>
          <w:iCs/>
          <w:sz w:val="24"/>
          <w:szCs w:val="20"/>
          <w:lang w:val="en-US"/>
        </w:rPr>
        <w:t>hAM</w:t>
      </w:r>
      <w:proofErr w:type="spellEnd"/>
      <w:r w:rsidRPr="007B7A7B">
        <w:rPr>
          <w:rFonts w:ascii="Times New Roman" w:eastAsia="Times New Roman" w:hAnsi="Times New Roman" w:cs="Times New Roman"/>
          <w:i/>
          <w:iCs/>
          <w:sz w:val="24"/>
          <w:szCs w:val="20"/>
          <w:lang w:val="en-US"/>
        </w:rPr>
        <w:t xml:space="preserve"> side, d) SEM image of bi-layer integration showing intact bi-layer membrane even after storage, e) hemocompatibility of the membrane even after 6 months storage at -80 °C</w:t>
      </w:r>
    </w:p>
    <w:sectPr w:rsidR="005A53B9" w:rsidRPr="00DE4ED3" w:rsidSect="00DE4ED3">
      <w:footerReference w:type="default" r:id="rId6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noPro-Regular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569757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1523F6" w14:textId="77777777" w:rsidR="00DE4ED3" w:rsidRDefault="00DE4ED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1152DB" w14:textId="77777777" w:rsidR="00DE4ED3" w:rsidRDefault="00DE4ED3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397"/>
    <w:rsid w:val="00197A78"/>
    <w:rsid w:val="001A54EE"/>
    <w:rsid w:val="00372397"/>
    <w:rsid w:val="005A53B9"/>
    <w:rsid w:val="00DE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A9655"/>
  <w15:chartTrackingRefBased/>
  <w15:docId w15:val="{B753CC10-BCC5-4762-8E9F-B7833B4EC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ED3"/>
  </w:style>
  <w:style w:type="paragraph" w:styleId="Heading1">
    <w:name w:val="heading 1"/>
    <w:basedOn w:val="Normal"/>
    <w:next w:val="Normal"/>
    <w:link w:val="Heading1Char"/>
    <w:uiPriority w:val="9"/>
    <w:qFormat/>
    <w:rsid w:val="003723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23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23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23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23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23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23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23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23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23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23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23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239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239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23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23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23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23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23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23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23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23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23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23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23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239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23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239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2397"/>
    <w:rPr>
      <w:b/>
      <w:bCs/>
      <w:smallCaps/>
      <w:color w:val="2F5496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DE4E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ED3"/>
  </w:style>
  <w:style w:type="character" w:styleId="LineNumber">
    <w:name w:val="line number"/>
    <w:basedOn w:val="DefaultParagraphFont"/>
    <w:uiPriority w:val="99"/>
    <w:semiHidden/>
    <w:unhideWhenUsed/>
    <w:rsid w:val="00DE4E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saumya.bulbul112@gmail.com</dc:creator>
  <cp:keywords/>
  <dc:description/>
  <cp:lastModifiedBy>saumya.bulbul112@gmail.com</cp:lastModifiedBy>
  <cp:revision>2</cp:revision>
  <dcterms:created xsi:type="dcterms:W3CDTF">2026-04-27T14:10:00Z</dcterms:created>
  <dcterms:modified xsi:type="dcterms:W3CDTF">2026-04-27T14:11:00Z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80dbdb06-ba6b-44a4-9705-3f8e8a42e812</vt:lpwstr>
  </property>
</Properties>
</file>