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83CB" w14:textId="77777777" w:rsidR="00B65CBF" w:rsidRDefault="00A01846">
      <w:pPr>
        <w:spacing w:after="120"/>
        <w:jc w:val="center"/>
      </w:pPr>
      <w:r>
        <w:rPr>
          <w:rFonts w:ascii="Times New Roman" w:hAnsi="Times New Roman" w:cs="Times New Roman"/>
          <w:b/>
          <w:bCs/>
          <w:color w:val="1F3864"/>
          <w:sz w:val="22"/>
          <w:szCs w:val="32"/>
        </w:rPr>
        <w:t>TRIPOD+AI Reporting Checklist</w:t>
      </w:r>
    </w:p>
    <w:p w14:paraId="0AFEDE63" w14:textId="77777777" w:rsidR="00B65CBF" w:rsidRDefault="00A01846">
      <w:pPr>
        <w:spacing w:after="240"/>
        <w:jc w:val="center"/>
      </w:pPr>
      <w:r>
        <w:rPr>
          <w:rFonts w:ascii="Times New Roman" w:hAnsi="Times New Roman" w:cs="Times New Roman"/>
          <w:i/>
          <w:iCs/>
          <w:color w:val="404040"/>
          <w:sz w:val="22"/>
          <w:szCs w:val="22"/>
        </w:rPr>
        <w:t>Passive In-Home Sensing for Predicting Next-Day Agitation in Dementia: A Temporal Analysis of In-Home Movement Patterns in the Technology Integrated Health Management (TIHM) Dataset</w:t>
      </w:r>
    </w:p>
    <w:p w14:paraId="6EA6350F" w14:textId="77777777" w:rsidR="00B65CBF" w:rsidRDefault="00A01846">
      <w:pPr>
        <w:spacing w:after="120"/>
      </w:pPr>
      <w:r>
        <w:rPr>
          <w:rFonts w:ascii="Times New Roman" w:hAnsi="Times New Roman" w:cs="Times New Roman"/>
          <w:b/>
          <w:bCs/>
          <w:sz w:val="22"/>
          <w:szCs w:val="18"/>
        </w:rPr>
        <w:t xml:space="preserve">Reference checklist: </w:t>
      </w:r>
      <w:r>
        <w:rPr>
          <w:rFonts w:ascii="Times New Roman" w:hAnsi="Times New Roman" w:cs="Times New Roman"/>
          <w:sz w:val="22"/>
          <w:szCs w:val="18"/>
        </w:rPr>
        <w:t xml:space="preserve">Collins GS, Moons KGM, Dhiman P, et al. </w:t>
      </w:r>
      <w:r>
        <w:rPr>
          <w:rFonts w:ascii="Times New Roman" w:hAnsi="Times New Roman" w:cs="Times New Roman"/>
          <w:i/>
          <w:iCs/>
          <w:sz w:val="22"/>
          <w:szCs w:val="18"/>
        </w:rPr>
        <w:t xml:space="preserve">TRIPOD+AI statement: updated guidance for reporting clinical prediction models that use regression or machine learning methods. BMJ </w:t>
      </w:r>
      <w:r>
        <w:rPr>
          <w:rFonts w:ascii="Times New Roman" w:hAnsi="Times New Roman" w:cs="Times New Roman"/>
          <w:sz w:val="22"/>
          <w:szCs w:val="18"/>
        </w:rPr>
        <w:t>2024;385:e078378. doi:10.1136/bmj-2023-078378.</w:t>
      </w:r>
    </w:p>
    <w:p w14:paraId="794E6A05" w14:textId="77777777" w:rsidR="00B65CBF" w:rsidRDefault="00A01846" w:rsidP="00434816">
      <w:pPr>
        <w:spacing w:after="80"/>
      </w:pPr>
      <w:r>
        <w:rPr>
          <w:rFonts w:ascii="Times New Roman" w:hAnsi="Times New Roman" w:cs="Times New Roman"/>
          <w:b/>
          <w:bCs/>
          <w:sz w:val="22"/>
          <w:szCs w:val="18"/>
        </w:rPr>
        <w:t xml:space="preserve">Notes on completion. </w:t>
      </w:r>
      <w:r>
        <w:rPr>
          <w:rFonts w:ascii="Times New Roman" w:hAnsi="Times New Roman" w:cs="Times New Roman"/>
          <w:sz w:val="22"/>
          <w:szCs w:val="18"/>
        </w:rPr>
        <w:t xml:space="preserve">This study is a </w:t>
      </w:r>
      <w:r>
        <w:rPr>
          <w:rFonts w:ascii="Times New Roman" w:hAnsi="Times New Roman" w:cs="Times New Roman"/>
          <w:b/>
          <w:bCs/>
          <w:sz w:val="22"/>
          <w:szCs w:val="18"/>
        </w:rPr>
        <w:t xml:space="preserve">development-only </w:t>
      </w:r>
      <w:r>
        <w:rPr>
          <w:rFonts w:ascii="Times New Roman" w:hAnsi="Times New Roman" w:cs="Times New Roman"/>
          <w:sz w:val="22"/>
          <w:szCs w:val="18"/>
        </w:rPr>
        <w:t xml:space="preserve">prediction-model study (no external evaluation). Items marked </w:t>
      </w:r>
      <w:r>
        <w:rPr>
          <w:rFonts w:ascii="Times New Roman" w:hAnsi="Times New Roman" w:cs="Times New Roman"/>
          <w:b/>
          <w:bCs/>
          <w:sz w:val="22"/>
          <w:szCs w:val="18"/>
        </w:rPr>
        <w:t xml:space="preserve">D </w:t>
      </w:r>
      <w:r>
        <w:rPr>
          <w:rFonts w:ascii="Times New Roman" w:hAnsi="Times New Roman" w:cs="Times New Roman"/>
          <w:sz w:val="22"/>
          <w:szCs w:val="18"/>
        </w:rPr>
        <w:t xml:space="preserve">or </w:t>
      </w:r>
      <w:r>
        <w:rPr>
          <w:rFonts w:ascii="Times New Roman" w:hAnsi="Times New Roman" w:cs="Times New Roman"/>
          <w:b/>
          <w:bCs/>
          <w:sz w:val="22"/>
          <w:szCs w:val="18"/>
        </w:rPr>
        <w:t xml:space="preserve">D;E </w:t>
      </w:r>
      <w:r>
        <w:rPr>
          <w:rFonts w:ascii="Times New Roman" w:hAnsi="Times New Roman" w:cs="Times New Roman"/>
          <w:sz w:val="22"/>
          <w:szCs w:val="18"/>
        </w:rPr>
        <w:t xml:space="preserve">are addressed; items applicable to evaluation only (12f, 12g, 16, 20c, 24) are marked </w:t>
      </w:r>
      <w:r>
        <w:rPr>
          <w:rFonts w:ascii="Times New Roman" w:hAnsi="Times New Roman" w:cs="Times New Roman"/>
          <w:i/>
          <w:iCs/>
          <w:sz w:val="22"/>
          <w:szCs w:val="18"/>
        </w:rPr>
        <w:t>Not applicable</w:t>
      </w:r>
      <w:r>
        <w:rPr>
          <w:rFonts w:ascii="Times New Roman" w:hAnsi="Times New Roman" w:cs="Times New Roman"/>
          <w:sz w:val="22"/>
          <w:szCs w:val="18"/>
        </w:rPr>
        <w:t>. Page numbers refer to the submitted manuscript; for items not yet reported, the recommended section for addition is given.</w:t>
      </w: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1"/>
        <w:gridCol w:w="600"/>
        <w:gridCol w:w="599"/>
        <w:gridCol w:w="5729"/>
        <w:gridCol w:w="4731"/>
      </w:tblGrid>
      <w:tr w:rsidR="00B65CBF" w14:paraId="54579421" w14:textId="77777777">
        <w:trPr>
          <w:tblHeader/>
        </w:trPr>
        <w:tc>
          <w:tcPr>
            <w:tcW w:w="1300" w:type="dxa"/>
            <w:tcBorders>
              <w:top w:val="single" w:sz="4" w:space="0" w:color="888888"/>
              <w:left w:val="single" w:sz="4" w:space="0" w:color="888888"/>
              <w:bottom w:val="single" w:sz="4" w:space="0" w:color="888888"/>
              <w:right w:val="single" w:sz="4" w:space="0" w:color="888888"/>
            </w:tcBorders>
            <w:shd w:val="clear" w:color="auto" w:fill="1F3864"/>
            <w:tcMar>
              <w:top w:w="60" w:type="dxa"/>
              <w:left w:w="100" w:type="dxa"/>
              <w:bottom w:w="60" w:type="dxa"/>
              <w:right w:w="100" w:type="dxa"/>
            </w:tcMar>
          </w:tcPr>
          <w:p w14:paraId="50463F78" w14:textId="77777777" w:rsidR="00B65CBF" w:rsidRDefault="00A01846">
            <w:pPr>
              <w:jc w:val="center"/>
            </w:pPr>
            <w:r>
              <w:rPr>
                <w:rFonts w:ascii="Times New Roman" w:hAnsi="Times New Roman" w:cs="Times New Roman"/>
                <w:b/>
                <w:bCs/>
                <w:color w:val="FFFFFF"/>
                <w:szCs w:val="18"/>
              </w:rPr>
              <w:t>Section / Topic</w:t>
            </w:r>
          </w:p>
        </w:tc>
        <w:tc>
          <w:tcPr>
            <w:tcW w:w="550" w:type="dxa"/>
            <w:tcBorders>
              <w:top w:val="single" w:sz="4" w:space="0" w:color="888888"/>
              <w:left w:val="single" w:sz="4" w:space="0" w:color="888888"/>
              <w:bottom w:val="single" w:sz="4" w:space="0" w:color="888888"/>
              <w:right w:val="single" w:sz="4" w:space="0" w:color="888888"/>
            </w:tcBorders>
            <w:shd w:val="clear" w:color="auto" w:fill="1F3864"/>
            <w:tcMar>
              <w:top w:w="60" w:type="dxa"/>
              <w:left w:w="100" w:type="dxa"/>
              <w:bottom w:w="60" w:type="dxa"/>
              <w:right w:w="100" w:type="dxa"/>
            </w:tcMar>
          </w:tcPr>
          <w:p w14:paraId="31FDCFF6" w14:textId="77777777" w:rsidR="00B65CBF" w:rsidRDefault="00A01846">
            <w:pPr>
              <w:jc w:val="center"/>
            </w:pPr>
            <w:r>
              <w:rPr>
                <w:rFonts w:ascii="Times New Roman" w:hAnsi="Times New Roman" w:cs="Times New Roman"/>
                <w:b/>
                <w:bCs/>
                <w:color w:val="FFFFFF"/>
                <w:szCs w:val="18"/>
              </w:rPr>
              <w:t>Item</w:t>
            </w:r>
          </w:p>
        </w:tc>
        <w:tc>
          <w:tcPr>
            <w:tcW w:w="600" w:type="dxa"/>
            <w:tcBorders>
              <w:top w:val="single" w:sz="4" w:space="0" w:color="888888"/>
              <w:left w:val="single" w:sz="4" w:space="0" w:color="888888"/>
              <w:bottom w:val="single" w:sz="4" w:space="0" w:color="888888"/>
              <w:right w:val="single" w:sz="4" w:space="0" w:color="888888"/>
            </w:tcBorders>
            <w:shd w:val="clear" w:color="auto" w:fill="1F3864"/>
            <w:tcMar>
              <w:top w:w="60" w:type="dxa"/>
              <w:left w:w="100" w:type="dxa"/>
              <w:bottom w:w="60" w:type="dxa"/>
              <w:right w:w="100" w:type="dxa"/>
            </w:tcMar>
          </w:tcPr>
          <w:p w14:paraId="711FE363" w14:textId="77777777" w:rsidR="00B65CBF" w:rsidRDefault="00A01846">
            <w:pPr>
              <w:jc w:val="center"/>
            </w:pPr>
            <w:r>
              <w:rPr>
                <w:rFonts w:ascii="Times New Roman" w:hAnsi="Times New Roman" w:cs="Times New Roman"/>
                <w:b/>
                <w:bCs/>
                <w:color w:val="FFFFFF"/>
                <w:szCs w:val="18"/>
              </w:rPr>
              <w:t>D / E</w:t>
            </w:r>
          </w:p>
        </w:tc>
        <w:tc>
          <w:tcPr>
            <w:tcW w:w="5760" w:type="dxa"/>
            <w:tcBorders>
              <w:top w:val="single" w:sz="4" w:space="0" w:color="888888"/>
              <w:left w:val="single" w:sz="4" w:space="0" w:color="888888"/>
              <w:bottom w:val="single" w:sz="4" w:space="0" w:color="888888"/>
              <w:right w:val="single" w:sz="4" w:space="0" w:color="888888"/>
            </w:tcBorders>
            <w:shd w:val="clear" w:color="auto" w:fill="1F3864"/>
            <w:tcMar>
              <w:top w:w="60" w:type="dxa"/>
              <w:left w:w="100" w:type="dxa"/>
              <w:bottom w:w="60" w:type="dxa"/>
              <w:right w:w="100" w:type="dxa"/>
            </w:tcMar>
          </w:tcPr>
          <w:p w14:paraId="6F6330B1" w14:textId="77777777" w:rsidR="00B65CBF" w:rsidRDefault="00A01846">
            <w:pPr>
              <w:jc w:val="center"/>
            </w:pPr>
            <w:r>
              <w:rPr>
                <w:rFonts w:ascii="Times New Roman" w:hAnsi="Times New Roman" w:cs="Times New Roman"/>
                <w:b/>
                <w:bCs/>
                <w:color w:val="FFFFFF"/>
                <w:szCs w:val="18"/>
              </w:rPr>
              <w:t>Checklist item</w:t>
            </w:r>
          </w:p>
        </w:tc>
        <w:tc>
          <w:tcPr>
            <w:tcW w:w="4750" w:type="dxa"/>
            <w:tcBorders>
              <w:top w:val="single" w:sz="4" w:space="0" w:color="888888"/>
              <w:left w:val="single" w:sz="4" w:space="0" w:color="888888"/>
              <w:bottom w:val="single" w:sz="4" w:space="0" w:color="888888"/>
              <w:right w:val="single" w:sz="4" w:space="0" w:color="888888"/>
            </w:tcBorders>
            <w:shd w:val="clear" w:color="auto" w:fill="1F3864"/>
            <w:tcMar>
              <w:top w:w="60" w:type="dxa"/>
              <w:left w:w="100" w:type="dxa"/>
              <w:bottom w:w="60" w:type="dxa"/>
              <w:right w:w="100" w:type="dxa"/>
            </w:tcMar>
          </w:tcPr>
          <w:p w14:paraId="4B4FED83" w14:textId="77777777" w:rsidR="00B65CBF" w:rsidRDefault="00A01846">
            <w:pPr>
              <w:jc w:val="center"/>
            </w:pPr>
            <w:r>
              <w:rPr>
                <w:rFonts w:ascii="Times New Roman" w:hAnsi="Times New Roman" w:cs="Times New Roman"/>
                <w:b/>
                <w:bCs/>
                <w:color w:val="FFFFFF"/>
                <w:szCs w:val="18"/>
              </w:rPr>
              <w:t>Reported on page / Notes</w:t>
            </w:r>
          </w:p>
        </w:tc>
      </w:tr>
      <w:tr w:rsidR="00B65CBF" w14:paraId="6225A5AD"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3EDA9227" w14:textId="77777777" w:rsidR="00B65CBF" w:rsidRDefault="00A01846">
            <w:r>
              <w:rPr>
                <w:rFonts w:ascii="Times New Roman" w:hAnsi="Times New Roman" w:cs="Times New Roman"/>
                <w:b/>
                <w:bCs/>
                <w:color w:val="FFFFFF"/>
              </w:rPr>
              <w:t>TITLE</w:t>
            </w:r>
          </w:p>
        </w:tc>
      </w:tr>
      <w:tr w:rsidR="00B65CBF" w14:paraId="69293648"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951D0F0" w14:textId="77777777" w:rsidR="00B65CBF" w:rsidRDefault="00A01846">
            <w:r>
              <w:rPr>
                <w:rFonts w:ascii="Times New Roman" w:hAnsi="Times New Roman" w:cs="Times New Roman"/>
                <w:color w:val="000000"/>
                <w:szCs w:val="18"/>
              </w:rPr>
              <w:t>Title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2C96107" w14:textId="77777777" w:rsidR="00B65CBF" w:rsidRDefault="00A01846">
            <w:pPr>
              <w:jc w:val="center"/>
            </w:pPr>
            <w:r>
              <w:rPr>
                <w:rFonts w:ascii="Times New Roman" w:hAnsi="Times New Roman" w:cs="Times New Roman"/>
                <w:b/>
                <w:bCs/>
                <w:color w:val="000000"/>
                <w:szCs w:val="18"/>
              </w:rPr>
              <w:t>1</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29C1B36"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9CCE65E" w14:textId="77777777" w:rsidR="00B65CBF" w:rsidRDefault="00A01846">
            <w:r>
              <w:rPr>
                <w:rFonts w:ascii="Times New Roman" w:hAnsi="Times New Roman" w:cs="Times New Roman"/>
                <w:color w:val="000000"/>
                <w:szCs w:val="18"/>
              </w:rPr>
              <w:t>Identify the study as developing or evaluating the performance of a multivariable prediction model, the target population, and the outcome to be predicted.</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4AE98CF" w14:textId="77777777" w:rsidR="00B65CBF" w:rsidRDefault="00A01846">
            <w:r>
              <w:rPr>
                <w:rFonts w:ascii="Times New Roman" w:hAnsi="Times New Roman" w:cs="Times New Roman"/>
                <w:color w:val="000000"/>
                <w:szCs w:val="18"/>
              </w:rPr>
              <w:t xml:space="preserve">Title page. The current title identifies the development of a prediction model ("Predicting Next-Day Agitation"), the target population ("Dementia"), and the outcome ("Next-Day Agitation"). </w:t>
            </w:r>
          </w:p>
        </w:tc>
      </w:tr>
      <w:tr w:rsidR="00B65CBF" w14:paraId="40428222"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6D145660" w14:textId="77777777" w:rsidR="00B65CBF" w:rsidRDefault="00A01846">
            <w:r>
              <w:rPr>
                <w:rFonts w:ascii="Times New Roman" w:hAnsi="Times New Roman" w:cs="Times New Roman"/>
                <w:b/>
                <w:bCs/>
                <w:color w:val="FFFFFF"/>
              </w:rPr>
              <w:t>ABSTRACT</w:t>
            </w:r>
          </w:p>
        </w:tc>
      </w:tr>
      <w:tr w:rsidR="00B65CBF" w14:paraId="241F0369"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52872359" w14:textId="77777777" w:rsidR="00B65CBF" w:rsidRDefault="00A01846">
            <w:r>
              <w:rPr>
                <w:rFonts w:ascii="Times New Roman" w:hAnsi="Times New Roman" w:cs="Times New Roman"/>
                <w:color w:val="000000"/>
                <w:szCs w:val="18"/>
              </w:rPr>
              <w:t>Abstract</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2563F4BC" w14:textId="77777777" w:rsidR="00B65CBF" w:rsidRDefault="00A01846">
            <w:pPr>
              <w:jc w:val="center"/>
            </w:pPr>
            <w:r>
              <w:rPr>
                <w:rFonts w:ascii="Times New Roman" w:hAnsi="Times New Roman" w:cs="Times New Roman"/>
                <w:b/>
                <w:bCs/>
                <w:color w:val="000000"/>
                <w:szCs w:val="18"/>
              </w:rPr>
              <w:t>2</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6B09D41"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08D68A2" w14:textId="77777777" w:rsidR="00B65CBF" w:rsidRDefault="00A01846">
            <w:r>
              <w:rPr>
                <w:rFonts w:ascii="Times New Roman" w:hAnsi="Times New Roman" w:cs="Times New Roman"/>
                <w:color w:val="000000"/>
                <w:szCs w:val="18"/>
              </w:rPr>
              <w:t>See TRIPOD+AI for Abstracts checklist.</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BF3D42A" w14:textId="77777777" w:rsidR="00B65CBF" w:rsidRDefault="00A01846">
            <w:r>
              <w:rPr>
                <w:rFonts w:ascii="Times New Roman" w:hAnsi="Times New Roman" w:cs="Times New Roman"/>
                <w:color w:val="000000"/>
                <w:szCs w:val="18"/>
              </w:rPr>
              <w:t xml:space="preserve">Abstract (pp. 1–2). Structured under Background / Objective / Methods / Results / Conclusions. Reports population, sample size (n=56; 2,610 patient-days; 114 events), outcome, predictors, model type, validation method (LOPO-CV), performance metrics with CIs (AUROC, PRAUC, Brier). </w:t>
            </w:r>
          </w:p>
        </w:tc>
      </w:tr>
      <w:tr w:rsidR="00B65CBF" w14:paraId="2DF03780"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54D296CE" w14:textId="77777777" w:rsidR="00B65CBF" w:rsidRDefault="00A01846">
            <w:r>
              <w:rPr>
                <w:rFonts w:ascii="Times New Roman" w:hAnsi="Times New Roman" w:cs="Times New Roman"/>
                <w:b/>
                <w:bCs/>
                <w:color w:val="FFFFFF"/>
              </w:rPr>
              <w:t>INTRODUCTION</w:t>
            </w:r>
          </w:p>
        </w:tc>
      </w:tr>
      <w:tr w:rsidR="00B65CBF" w14:paraId="627A30EA"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738DFB18" w14:textId="77777777" w:rsidR="00B65CBF" w:rsidRDefault="00A01846">
            <w:r>
              <w:rPr>
                <w:rFonts w:ascii="Times New Roman" w:hAnsi="Times New Roman" w:cs="Times New Roman"/>
                <w:color w:val="000000"/>
                <w:szCs w:val="18"/>
              </w:rPr>
              <w:t>Background</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28E6C081" w14:textId="77777777" w:rsidR="00B65CBF" w:rsidRDefault="00A01846">
            <w:pPr>
              <w:jc w:val="center"/>
            </w:pPr>
            <w:r>
              <w:rPr>
                <w:rFonts w:ascii="Times New Roman" w:hAnsi="Times New Roman" w:cs="Times New Roman"/>
                <w:b/>
                <w:bCs/>
                <w:color w:val="000000"/>
                <w:szCs w:val="18"/>
              </w:rPr>
              <w:t>3a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3773E736"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7479CDFE" w14:textId="77777777" w:rsidR="00B65CBF" w:rsidRDefault="00A01846">
            <w:r>
              <w:rPr>
                <w:rFonts w:ascii="Times New Roman" w:hAnsi="Times New Roman" w:cs="Times New Roman"/>
                <w:color w:val="000000"/>
                <w:szCs w:val="18"/>
              </w:rPr>
              <w:t>Explain the healthcare context (including whether diagnostic or prognostic) and rationale for developing or evaluating the prediction model, including references to existing models.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7FE07F22" w14:textId="77777777" w:rsidR="00B65CBF" w:rsidRDefault="00A01846">
            <w:r>
              <w:rPr>
                <w:rFonts w:ascii="Times New Roman" w:hAnsi="Times New Roman" w:cs="Times New Roman"/>
                <w:color w:val="000000"/>
                <w:szCs w:val="18"/>
              </w:rPr>
              <w:t>Introduction (paragraphs 1–4). Prognostic context (next-day agitation prediction) is established; prior models reviewed (refs 11, 15, 16, 17).</w:t>
            </w:r>
          </w:p>
        </w:tc>
      </w:tr>
      <w:tr w:rsidR="00B65CBF" w14:paraId="24164FFB"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4B35AB3" w14:textId="77777777" w:rsidR="00B65CBF" w:rsidRDefault="00A01846">
            <w:r>
              <w:rPr>
                <w:rFonts w:ascii="Times New Roman" w:hAnsi="Times New Roman" w:cs="Times New Roman"/>
                <w:color w:val="000000"/>
                <w:szCs w:val="18"/>
              </w:rPr>
              <w:t>Background</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FAB48C3" w14:textId="77777777" w:rsidR="00B65CBF" w:rsidRDefault="00A01846">
            <w:pPr>
              <w:jc w:val="center"/>
            </w:pPr>
            <w:r>
              <w:rPr>
                <w:rFonts w:ascii="Times New Roman" w:hAnsi="Times New Roman" w:cs="Times New Roman"/>
                <w:b/>
                <w:bCs/>
                <w:color w:val="000000"/>
                <w:szCs w:val="18"/>
              </w:rPr>
              <w:t>3b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9134279"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2E9E983" w14:textId="77777777" w:rsidR="00B65CBF" w:rsidRDefault="00A01846">
            <w:r>
              <w:rPr>
                <w:rFonts w:ascii="Times New Roman" w:hAnsi="Times New Roman" w:cs="Times New Roman"/>
                <w:color w:val="000000"/>
                <w:szCs w:val="18"/>
              </w:rPr>
              <w:t>Describe the target population and the intended purpose of the prediction model in the context of the care pathway, including its intended users (e.g., healthcare professionals, patients, public).</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2AFF9FE" w14:textId="77777777" w:rsidR="00B65CBF" w:rsidRDefault="00A01846">
            <w:r>
              <w:rPr>
                <w:rFonts w:ascii="Times New Roman" w:hAnsi="Times New Roman" w:cs="Times New Roman"/>
                <w:color w:val="000000"/>
                <w:szCs w:val="18"/>
              </w:rPr>
              <w:t xml:space="preserve">Introduction. Target population (community-dwelling adults with dementia) and intended purpose (next-day early warning, proactive BPSD management) are stated. </w:t>
            </w:r>
          </w:p>
        </w:tc>
      </w:tr>
      <w:tr w:rsidR="00B65CBF" w14:paraId="46FB42E1"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7070756" w14:textId="77777777" w:rsidR="00B65CBF" w:rsidRDefault="00A01846">
            <w:r>
              <w:rPr>
                <w:rFonts w:ascii="Times New Roman" w:hAnsi="Times New Roman" w:cs="Times New Roman"/>
                <w:color w:val="000000"/>
                <w:szCs w:val="18"/>
              </w:rPr>
              <w:t>Background</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3B115BB" w14:textId="77777777" w:rsidR="00B65CBF" w:rsidRDefault="00A01846">
            <w:pPr>
              <w:jc w:val="center"/>
            </w:pPr>
            <w:r>
              <w:rPr>
                <w:rFonts w:ascii="Times New Roman" w:hAnsi="Times New Roman" w:cs="Times New Roman"/>
                <w:b/>
                <w:bCs/>
                <w:color w:val="000000"/>
                <w:szCs w:val="18"/>
              </w:rPr>
              <w:t>3c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B9B7636"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612AFD7" w14:textId="77777777" w:rsidR="00B65CBF" w:rsidRDefault="00A01846">
            <w:r>
              <w:rPr>
                <w:rFonts w:ascii="Times New Roman" w:hAnsi="Times New Roman" w:cs="Times New Roman"/>
                <w:color w:val="000000"/>
                <w:szCs w:val="18"/>
              </w:rPr>
              <w:t>Describe any known health inequalities between sociodemographic groups.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5F083C1" w14:textId="77777777" w:rsidR="00B65CBF" w:rsidRDefault="00A01846">
            <w:r>
              <w:rPr>
                <w:rFonts w:ascii="Times New Roman" w:hAnsi="Times New Roman" w:cs="Times New Roman"/>
                <w:color w:val="000000"/>
                <w:szCs w:val="18"/>
              </w:rPr>
              <w:t xml:space="preserve">Introduction (new second paragraph). New paragraph acknowledges well-documented disparities in dementia diagnosis, caregiver support, and access to digital health infrastructure across socioeconomic, ethnic, and geographic groups, and notes the need to evaluate predictive monitoring systems across diverse </w:t>
            </w:r>
            <w:r>
              <w:rPr>
                <w:rFonts w:ascii="Times New Roman" w:hAnsi="Times New Roman" w:cs="Times New Roman"/>
                <w:color w:val="000000"/>
                <w:szCs w:val="18"/>
              </w:rPr>
              <w:lastRenderedPageBreak/>
              <w:t>sociodemographic groups.</w:t>
            </w:r>
          </w:p>
        </w:tc>
      </w:tr>
      <w:tr w:rsidR="00B65CBF" w14:paraId="40742653"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0417B52" w14:textId="77777777" w:rsidR="00B65CBF" w:rsidRDefault="00A01846">
            <w:r>
              <w:rPr>
                <w:rFonts w:ascii="Times New Roman" w:hAnsi="Times New Roman" w:cs="Times New Roman"/>
                <w:color w:val="000000"/>
                <w:szCs w:val="18"/>
              </w:rPr>
              <w:lastRenderedPageBreak/>
              <w:t>Objectives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B24BA80" w14:textId="77777777" w:rsidR="00B65CBF" w:rsidRDefault="00A01846">
            <w:pPr>
              <w:jc w:val="center"/>
            </w:pPr>
            <w:r>
              <w:rPr>
                <w:rFonts w:ascii="Times New Roman" w:hAnsi="Times New Roman" w:cs="Times New Roman"/>
                <w:b/>
                <w:bCs/>
                <w:color w:val="000000"/>
                <w:szCs w:val="18"/>
              </w:rPr>
              <w:t>4</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B13A5CE"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BCC997E" w14:textId="77777777" w:rsidR="00B65CBF" w:rsidRDefault="00A01846">
            <w:r>
              <w:rPr>
                <w:rFonts w:ascii="Times New Roman" w:hAnsi="Times New Roman" w:cs="Times New Roman"/>
                <w:color w:val="000000"/>
                <w:szCs w:val="18"/>
              </w:rPr>
              <w:t>Specify the study objectives, including whether the study describes the development or validation of a prediction model (or both).</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3293F74" w14:textId="77777777" w:rsidR="00B65CBF" w:rsidRDefault="00A01846">
            <w:r>
              <w:rPr>
                <w:rFonts w:ascii="Times New Roman" w:hAnsi="Times New Roman" w:cs="Times New Roman"/>
                <w:color w:val="000000"/>
                <w:szCs w:val="18"/>
              </w:rPr>
              <w:t>Introduction (final paragraph). Objectives are clearly stated; the study is a development study without external validation.</w:t>
            </w:r>
          </w:p>
        </w:tc>
      </w:tr>
      <w:tr w:rsidR="00B65CBF" w14:paraId="6719B83B"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42EF082F" w14:textId="77777777" w:rsidR="00B65CBF" w:rsidRDefault="00A01846">
            <w:r>
              <w:rPr>
                <w:rFonts w:ascii="Times New Roman" w:hAnsi="Times New Roman" w:cs="Times New Roman"/>
                <w:b/>
                <w:bCs/>
                <w:color w:val="FFFFFF"/>
              </w:rPr>
              <w:t>METHODS</w:t>
            </w:r>
          </w:p>
        </w:tc>
      </w:tr>
      <w:tr w:rsidR="00B65CBF" w14:paraId="6F090077"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60BDA25F" w14:textId="77777777" w:rsidR="00B65CBF" w:rsidRDefault="00A01846">
            <w:r>
              <w:rPr>
                <w:rFonts w:ascii="Times New Roman" w:hAnsi="Times New Roman" w:cs="Times New Roman"/>
                <w:color w:val="000000"/>
                <w:szCs w:val="18"/>
              </w:rPr>
              <w:t>Data</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660B08C6" w14:textId="77777777" w:rsidR="00B65CBF" w:rsidRDefault="00A01846">
            <w:pPr>
              <w:jc w:val="center"/>
            </w:pPr>
            <w:r>
              <w:rPr>
                <w:rFonts w:ascii="Times New Roman" w:hAnsi="Times New Roman" w:cs="Times New Roman"/>
                <w:b/>
                <w:bCs/>
                <w:color w:val="000000"/>
                <w:szCs w:val="18"/>
              </w:rPr>
              <w:t>5a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505C9435"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AAE8DE6" w14:textId="77777777" w:rsidR="00B65CBF" w:rsidRDefault="00A01846">
            <w:r>
              <w:rPr>
                <w:rFonts w:ascii="Times New Roman" w:hAnsi="Times New Roman" w:cs="Times New Roman"/>
                <w:color w:val="000000"/>
                <w:szCs w:val="18"/>
              </w:rPr>
              <w:t>Describe the sources of data separately for the development and evaluation datasets, the rationale for using these data, and representativeness of the data.</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65865F75" w14:textId="77777777" w:rsidR="00B65CBF" w:rsidRDefault="00A01846">
            <w:r>
              <w:rPr>
                <w:rFonts w:ascii="Times New Roman" w:hAnsi="Times New Roman" w:cs="Times New Roman"/>
                <w:color w:val="000000"/>
                <w:szCs w:val="18"/>
              </w:rPr>
              <w:t>Methods — Study Design and Dataset. TIHM dataset (Palermo et al., 2023) used as a single development cohort. Rationale (real-world remote monitoring with verified labels) given in Introduction. Representativeness limitations (UK only; modest n) acknowledged in Limitations.</w:t>
            </w:r>
          </w:p>
        </w:tc>
      </w:tr>
      <w:tr w:rsidR="00B65CBF" w14:paraId="1018A5C2"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763C3D3" w14:textId="77777777" w:rsidR="00B65CBF" w:rsidRDefault="00A01846">
            <w:r>
              <w:rPr>
                <w:rFonts w:ascii="Times New Roman" w:hAnsi="Times New Roman" w:cs="Times New Roman"/>
                <w:color w:val="000000"/>
                <w:szCs w:val="18"/>
              </w:rPr>
              <w:t>Data</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95C5363" w14:textId="77777777" w:rsidR="00B65CBF" w:rsidRDefault="00A01846">
            <w:pPr>
              <w:jc w:val="center"/>
            </w:pPr>
            <w:r>
              <w:rPr>
                <w:rFonts w:ascii="Times New Roman" w:hAnsi="Times New Roman" w:cs="Times New Roman"/>
                <w:b/>
                <w:bCs/>
                <w:color w:val="000000"/>
                <w:szCs w:val="18"/>
              </w:rPr>
              <w:t>5b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5F7DFB8"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14E7F1E" w14:textId="77777777" w:rsidR="00B65CBF" w:rsidRDefault="00A01846">
            <w:r>
              <w:rPr>
                <w:rFonts w:ascii="Times New Roman" w:hAnsi="Times New Roman" w:cs="Times New Roman"/>
                <w:color w:val="000000"/>
                <w:szCs w:val="18"/>
              </w:rPr>
              <w:t>Specify the dates of the collected participant data, including start and end of participant accrual; and, if applicable, end of follow-up.</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B6F839B" w14:textId="77777777" w:rsidR="00B65CBF" w:rsidRDefault="00A01846">
            <w:r>
              <w:rPr>
                <w:rFonts w:ascii="Times New Roman" w:hAnsi="Times New Roman" w:cs="Times New Roman"/>
                <w:color w:val="000000"/>
                <w:szCs w:val="18"/>
              </w:rPr>
              <w:t>Methods — Study Design and Dataset (first paragraph). Participant data were collected during the second phase (feasibility study) of the TIHM project, approximately 2019–2021; full enrollment and follow-up details reported in Palermo et al. [14].</w:t>
            </w:r>
          </w:p>
        </w:tc>
      </w:tr>
      <w:tr w:rsidR="00B65CBF" w14:paraId="5E3293D6"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C9BABCA"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B1A3396" w14:textId="77777777" w:rsidR="00B65CBF" w:rsidRDefault="00A01846">
            <w:pPr>
              <w:jc w:val="center"/>
            </w:pPr>
            <w:r>
              <w:rPr>
                <w:rFonts w:ascii="Times New Roman" w:hAnsi="Times New Roman" w:cs="Times New Roman"/>
                <w:b/>
                <w:bCs/>
                <w:color w:val="000000"/>
                <w:szCs w:val="18"/>
              </w:rPr>
              <w:t>6a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739B4BE"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BD7C027" w14:textId="77777777" w:rsidR="00B65CBF" w:rsidRDefault="00A01846">
            <w:r>
              <w:rPr>
                <w:rFonts w:ascii="Times New Roman" w:hAnsi="Times New Roman" w:cs="Times New Roman"/>
                <w:color w:val="000000"/>
                <w:szCs w:val="18"/>
              </w:rPr>
              <w:t>Specify key elements of the study setting (e.g., primary care, secondary care, general population) including the number and location of centres.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EF37DEB" w14:textId="77777777" w:rsidR="00B65CBF" w:rsidRDefault="00A01846">
            <w:r>
              <w:rPr>
                <w:rFonts w:ascii="Times New Roman" w:hAnsi="Times New Roman" w:cs="Times New Roman"/>
                <w:color w:val="000000"/>
                <w:szCs w:val="18"/>
              </w:rPr>
              <w:t xml:space="preserve">Methods — Study Design and Dataset. UK community setting (people living in their own homes), under the Surrey and Borders Partnership NHS Foundation Trust. </w:t>
            </w:r>
          </w:p>
        </w:tc>
      </w:tr>
      <w:tr w:rsidR="00B65CBF" w14:paraId="1E39CF41"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55E4F22"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E0EB5C1" w14:textId="77777777" w:rsidR="00B65CBF" w:rsidRDefault="00A01846">
            <w:pPr>
              <w:jc w:val="center"/>
            </w:pPr>
            <w:r>
              <w:rPr>
                <w:rFonts w:ascii="Times New Roman" w:hAnsi="Times New Roman" w:cs="Times New Roman"/>
                <w:b/>
                <w:bCs/>
                <w:color w:val="000000"/>
                <w:szCs w:val="18"/>
              </w:rPr>
              <w:t>6b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55F5DE5"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6A1D72F" w14:textId="77777777" w:rsidR="00B65CBF" w:rsidRDefault="00A01846">
            <w:r>
              <w:rPr>
                <w:rFonts w:ascii="Times New Roman" w:hAnsi="Times New Roman" w:cs="Times New Roman"/>
                <w:color w:val="000000"/>
                <w:szCs w:val="18"/>
              </w:rPr>
              <w:t>Describe the eligibility criteria for study participants.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9C8FA5F" w14:textId="77777777" w:rsidR="00B65CBF" w:rsidRDefault="00A01846">
            <w:r>
              <w:rPr>
                <w:rFonts w:ascii="Times New Roman" w:hAnsi="Times New Roman" w:cs="Times New Roman"/>
                <w:color w:val="000000"/>
                <w:szCs w:val="18"/>
              </w:rPr>
              <w:t>Methods — Study Design and Dataset. Inclusion is referenced as "people living with Alzheimer's disease and related dementias".</w:t>
            </w:r>
          </w:p>
        </w:tc>
      </w:tr>
      <w:tr w:rsidR="00B65CBF" w14:paraId="0ADE654C"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AD0A1B1"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0D7DC2B" w14:textId="77777777" w:rsidR="00B65CBF" w:rsidRDefault="00A01846">
            <w:pPr>
              <w:jc w:val="center"/>
            </w:pPr>
            <w:r>
              <w:rPr>
                <w:rFonts w:ascii="Times New Roman" w:hAnsi="Times New Roman" w:cs="Times New Roman"/>
                <w:b/>
                <w:bCs/>
                <w:color w:val="000000"/>
                <w:szCs w:val="18"/>
              </w:rPr>
              <w:t>6c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426216F"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5DD6190" w14:textId="77777777" w:rsidR="00B65CBF" w:rsidRDefault="00A01846">
            <w:r>
              <w:rPr>
                <w:rFonts w:ascii="Times New Roman" w:hAnsi="Times New Roman" w:cs="Times New Roman"/>
                <w:color w:val="000000"/>
                <w:szCs w:val="18"/>
              </w:rPr>
              <w:t>Give details of any treatments received, and how they were handled during model development or evaluation, if relevant.</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8F49AAA" w14:textId="77777777" w:rsidR="00B65CBF" w:rsidRDefault="00A01846">
            <w:r>
              <w:rPr>
                <w:rFonts w:ascii="Times New Roman" w:hAnsi="Times New Roman" w:cs="Times New Roman"/>
                <w:color w:val="000000"/>
                <w:szCs w:val="18"/>
              </w:rPr>
              <w:t>Methods — Study Design and Dataset (new third paragraph). Data on concomitant pharmacological treatments (antipsychotics, benzodiazepines, cholinesterase inhibitors, memantine, PRN sedatives), non-pharmacological interventions, and acute intercurrent medical events were not systematically available in the publicly released TIHM dataset and are discussed as unmeasured confounders in the Limitations section.</w:t>
            </w:r>
          </w:p>
        </w:tc>
      </w:tr>
      <w:tr w:rsidR="00B65CBF" w14:paraId="47DAA586"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0E0B98D" w14:textId="77777777" w:rsidR="00B65CBF" w:rsidRDefault="00A01846">
            <w:r>
              <w:rPr>
                <w:rFonts w:ascii="Times New Roman" w:hAnsi="Times New Roman" w:cs="Times New Roman"/>
                <w:color w:val="000000"/>
                <w:szCs w:val="18"/>
              </w:rPr>
              <w:t>Data preparation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83B1EC2" w14:textId="77777777" w:rsidR="00B65CBF" w:rsidRDefault="00A01846">
            <w:pPr>
              <w:jc w:val="center"/>
            </w:pPr>
            <w:r>
              <w:rPr>
                <w:rFonts w:ascii="Times New Roman" w:hAnsi="Times New Roman" w:cs="Times New Roman"/>
                <w:b/>
                <w:bCs/>
                <w:color w:val="000000"/>
                <w:szCs w:val="18"/>
              </w:rPr>
              <w:t>7</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F17A55C"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92F8CB2" w14:textId="77777777" w:rsidR="00B65CBF" w:rsidRDefault="00A01846">
            <w:r>
              <w:rPr>
                <w:rFonts w:ascii="Times New Roman" w:hAnsi="Times New Roman" w:cs="Times New Roman"/>
                <w:color w:val="000000"/>
                <w:szCs w:val="18"/>
              </w:rPr>
              <w:t>Describe any data pre-processing and quality checking, including whether this was similar across relevant sociodemographic groups.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0354D12" w14:textId="77777777" w:rsidR="00B65CBF" w:rsidRDefault="00A01846">
            <w:r>
              <w:rPr>
                <w:rFonts w:ascii="Times New Roman" w:hAnsi="Times New Roman" w:cs="Times New Roman"/>
                <w:color w:val="000000"/>
                <w:szCs w:val="18"/>
              </w:rPr>
              <w:t xml:space="preserve">Methods — Behavioral Feature Engineering and Statistical Analysis. Daily aggregation, exclusion of first and last observation day, and "clean day" definition are described. </w:t>
            </w:r>
          </w:p>
        </w:tc>
      </w:tr>
      <w:tr w:rsidR="00B65CBF" w14:paraId="15B3E0FC"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A0CD46E" w14:textId="77777777" w:rsidR="00B65CBF" w:rsidRDefault="00A01846">
            <w:r>
              <w:rPr>
                <w:rFonts w:ascii="Times New Roman" w:hAnsi="Times New Roman" w:cs="Times New Roman"/>
                <w:color w:val="000000"/>
                <w:szCs w:val="18"/>
              </w:rPr>
              <w:lastRenderedPageBreak/>
              <w:t>Outcome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93E5621" w14:textId="77777777" w:rsidR="00B65CBF" w:rsidRDefault="00A01846">
            <w:pPr>
              <w:jc w:val="center"/>
            </w:pPr>
            <w:r>
              <w:rPr>
                <w:rFonts w:ascii="Times New Roman" w:hAnsi="Times New Roman" w:cs="Times New Roman"/>
                <w:b/>
                <w:bCs/>
                <w:color w:val="000000"/>
                <w:szCs w:val="18"/>
              </w:rPr>
              <w:t>8a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77B057A"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58E2330" w14:textId="77777777" w:rsidR="00B65CBF" w:rsidRDefault="00A01846">
            <w:r>
              <w:rPr>
                <w:rFonts w:ascii="Times New Roman" w:hAnsi="Times New Roman" w:cs="Times New Roman"/>
                <w:color w:val="000000"/>
                <w:szCs w:val="18"/>
              </w:rPr>
              <w:t>Clearly define the outcome that is being predicted and the time horizon, including how and when assessed, the rationale for choosing this outcome, and whether the method of outcome assessment is consistent across sociodemographic groups.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8E8CAAA" w14:textId="77777777" w:rsidR="00B65CBF" w:rsidRDefault="00A01846">
            <w:r>
              <w:rPr>
                <w:rFonts w:ascii="Times New Roman" w:hAnsi="Times New Roman" w:cs="Times New Roman"/>
                <w:color w:val="000000"/>
                <w:szCs w:val="18"/>
              </w:rPr>
              <w:t xml:space="preserve">Methods — Study Design. The outcome ("agitation-next-day", binary, calendar day t+1) and time horizon are clearly defined. Assessment via TIHM monitoring team (trained nursing staff with caregiver report) is described. </w:t>
            </w:r>
          </w:p>
        </w:tc>
      </w:tr>
      <w:tr w:rsidR="00B65CBF" w14:paraId="60A0F774"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0CAD560" w14:textId="77777777" w:rsidR="00B65CBF" w:rsidRDefault="00A01846">
            <w:r>
              <w:rPr>
                <w:rFonts w:ascii="Times New Roman" w:hAnsi="Times New Roman" w:cs="Times New Roman"/>
                <w:color w:val="000000"/>
                <w:szCs w:val="18"/>
              </w:rPr>
              <w:t>Outcome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06895B2" w14:textId="77777777" w:rsidR="00B65CBF" w:rsidRDefault="00A01846">
            <w:pPr>
              <w:jc w:val="center"/>
            </w:pPr>
            <w:r>
              <w:rPr>
                <w:rFonts w:ascii="Times New Roman" w:hAnsi="Times New Roman" w:cs="Times New Roman"/>
                <w:b/>
                <w:bCs/>
                <w:color w:val="000000"/>
                <w:szCs w:val="18"/>
              </w:rPr>
              <w:t>8b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743B4FD"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B833A54" w14:textId="77777777" w:rsidR="00B65CBF" w:rsidRDefault="00A01846">
            <w:r>
              <w:rPr>
                <w:rFonts w:ascii="Times New Roman" w:hAnsi="Times New Roman" w:cs="Times New Roman"/>
                <w:color w:val="000000"/>
                <w:szCs w:val="18"/>
              </w:rPr>
              <w:t>If outcome assessment requires subjective interpretation, describe the qualifications and demographic characteristics of the outcome assessors.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461A26C" w14:textId="77777777" w:rsidR="00B65CBF" w:rsidRDefault="00A01846">
            <w:r>
              <w:rPr>
                <w:rFonts w:ascii="Times New Roman" w:hAnsi="Times New Roman" w:cs="Times New Roman"/>
                <w:color w:val="000000"/>
                <w:szCs w:val="18"/>
              </w:rPr>
              <w:t xml:space="preserve">Methods. "Trained nursing staff" is mentioned. </w:t>
            </w:r>
          </w:p>
        </w:tc>
      </w:tr>
      <w:tr w:rsidR="00B65CBF" w14:paraId="6DA07BE9"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A41FE7A" w14:textId="77777777" w:rsidR="00B65CBF" w:rsidRDefault="00A01846">
            <w:r>
              <w:rPr>
                <w:rFonts w:ascii="Times New Roman" w:hAnsi="Times New Roman" w:cs="Times New Roman"/>
                <w:color w:val="000000"/>
                <w:szCs w:val="18"/>
              </w:rPr>
              <w:t>Outcome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0CC3FEC" w14:textId="77777777" w:rsidR="00B65CBF" w:rsidRDefault="00A01846">
            <w:pPr>
              <w:jc w:val="center"/>
            </w:pPr>
            <w:r>
              <w:rPr>
                <w:rFonts w:ascii="Times New Roman" w:hAnsi="Times New Roman" w:cs="Times New Roman"/>
                <w:b/>
                <w:bCs/>
                <w:color w:val="000000"/>
                <w:szCs w:val="18"/>
              </w:rPr>
              <w:t>8c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6BD2403"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11B7ADC" w14:textId="77777777" w:rsidR="00B65CBF" w:rsidRDefault="00A01846">
            <w:r>
              <w:rPr>
                <w:rFonts w:ascii="Times New Roman" w:hAnsi="Times New Roman" w:cs="Times New Roman"/>
                <w:color w:val="000000"/>
                <w:szCs w:val="18"/>
              </w:rPr>
              <w:t>Report any actions to blind assessment of the outcome to be predicted.</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644EF64" w14:textId="77777777" w:rsidR="00B65CBF" w:rsidRDefault="00A01846">
            <w:r>
              <w:rPr>
                <w:rFonts w:ascii="Times New Roman" w:hAnsi="Times New Roman" w:cs="Times New Roman"/>
                <w:color w:val="000000"/>
                <w:szCs w:val="18"/>
              </w:rPr>
              <w:t>Methods — Study Design and Dataset (new third paragraph). The TIHM clinical monitoring team responsible for verifying agitation events was not exposed to model-derived behavioral features; all features were computed post hoc from raw sensor logs after outcome labels had been recorded and clinically verified, providing structural blinding of outcome assessment to predictor values.</w:t>
            </w:r>
          </w:p>
        </w:tc>
      </w:tr>
      <w:tr w:rsidR="00B65CBF" w14:paraId="18F9A9FB"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0BE81E8" w14:textId="77777777" w:rsidR="00B65CBF" w:rsidRDefault="00A01846">
            <w:r>
              <w:rPr>
                <w:rFonts w:ascii="Times New Roman" w:hAnsi="Times New Roman" w:cs="Times New Roman"/>
                <w:color w:val="000000"/>
                <w:szCs w:val="18"/>
              </w:rPr>
              <w:t>Predictors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78A84DC" w14:textId="77777777" w:rsidR="00B65CBF" w:rsidRDefault="00A01846">
            <w:pPr>
              <w:jc w:val="center"/>
            </w:pPr>
            <w:r>
              <w:rPr>
                <w:rFonts w:ascii="Times New Roman" w:hAnsi="Times New Roman" w:cs="Times New Roman"/>
                <w:b/>
                <w:bCs/>
                <w:color w:val="000000"/>
                <w:szCs w:val="18"/>
              </w:rPr>
              <w:t>9a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817D51F"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557E100" w14:textId="77777777" w:rsidR="00B65CBF" w:rsidRDefault="00A01846">
            <w:r>
              <w:rPr>
                <w:rFonts w:ascii="Times New Roman" w:hAnsi="Times New Roman" w:cs="Times New Roman"/>
                <w:color w:val="000000"/>
                <w:szCs w:val="18"/>
              </w:rPr>
              <w:t>Describe the choice of initial predictors (e.g., literature, previous models, all available predictors) and any pre-selection of predictors before model building.</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75F9591" w14:textId="77777777" w:rsidR="00B65CBF" w:rsidRDefault="00A01846">
            <w:r>
              <w:rPr>
                <w:rFonts w:ascii="Times New Roman" w:hAnsi="Times New Roman" w:cs="Times New Roman"/>
                <w:color w:val="000000"/>
                <w:szCs w:val="18"/>
              </w:rPr>
              <w:t>Methods — Behavioral Feature Engineering. Six features were a priori specified based on published behavioral phenotypes (IPA consensus, sundowning literature, Cohen-Mansfield framework, frontal-subcortical circuit literature). Explicit "pre-specified, not data-driven" language is used.</w:t>
            </w:r>
          </w:p>
        </w:tc>
      </w:tr>
      <w:tr w:rsidR="00B65CBF" w14:paraId="72C96A59"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CFAAE8B" w14:textId="77777777" w:rsidR="00B65CBF" w:rsidRDefault="00A01846">
            <w:r>
              <w:rPr>
                <w:rFonts w:ascii="Times New Roman" w:hAnsi="Times New Roman" w:cs="Times New Roman"/>
                <w:color w:val="000000"/>
                <w:szCs w:val="18"/>
              </w:rPr>
              <w:t>Predictors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806D259" w14:textId="77777777" w:rsidR="00B65CBF" w:rsidRDefault="00A01846">
            <w:pPr>
              <w:jc w:val="center"/>
            </w:pPr>
            <w:r>
              <w:rPr>
                <w:rFonts w:ascii="Times New Roman" w:hAnsi="Times New Roman" w:cs="Times New Roman"/>
                <w:b/>
                <w:bCs/>
                <w:color w:val="000000"/>
                <w:szCs w:val="18"/>
              </w:rPr>
              <w:t>9b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8C0A7F4"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1F80CA3" w14:textId="77777777" w:rsidR="00B65CBF" w:rsidRDefault="00A01846">
            <w:r>
              <w:rPr>
                <w:rFonts w:ascii="Times New Roman" w:hAnsi="Times New Roman" w:cs="Times New Roman"/>
                <w:color w:val="000000"/>
                <w:szCs w:val="18"/>
              </w:rPr>
              <w:t>Clearly define all predictors, including how and when they were measured (and any actions to blind assessment of predictors for the outcome and other predictors).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409B09E" w14:textId="77777777" w:rsidR="00B65CBF" w:rsidRDefault="00A01846">
            <w:r>
              <w:rPr>
                <w:rFonts w:ascii="Times New Roman" w:hAnsi="Times New Roman" w:cs="Times New Roman"/>
                <w:color w:val="000000"/>
                <w:szCs w:val="18"/>
              </w:rPr>
              <w:t>Methods — Behavioral Feature Engineering. All six features defined with formulas (activity volume, location entropy, low-stim ratio, evening activity ratio, SLR, SLR-dev). Predictor extraction is automated from raw PIR data and blinded to outcome by construction.</w:t>
            </w:r>
          </w:p>
        </w:tc>
      </w:tr>
      <w:tr w:rsidR="00B65CBF" w14:paraId="6F2122A2"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401C714" w14:textId="77777777" w:rsidR="00B65CBF" w:rsidRDefault="00A01846">
            <w:r>
              <w:rPr>
                <w:rFonts w:ascii="Times New Roman" w:hAnsi="Times New Roman" w:cs="Times New Roman"/>
                <w:color w:val="000000"/>
                <w:szCs w:val="18"/>
              </w:rPr>
              <w:t>Predictors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33F0F93" w14:textId="77777777" w:rsidR="00B65CBF" w:rsidRDefault="00A01846">
            <w:pPr>
              <w:jc w:val="center"/>
            </w:pPr>
            <w:r>
              <w:rPr>
                <w:rFonts w:ascii="Times New Roman" w:hAnsi="Times New Roman" w:cs="Times New Roman"/>
                <w:b/>
                <w:bCs/>
                <w:color w:val="000000"/>
                <w:szCs w:val="18"/>
              </w:rPr>
              <w:t>9c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54554EA"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FD77F08" w14:textId="77777777" w:rsidR="00B65CBF" w:rsidRDefault="00A01846">
            <w:r>
              <w:rPr>
                <w:rFonts w:ascii="Times New Roman" w:hAnsi="Times New Roman" w:cs="Times New Roman"/>
                <w:color w:val="000000"/>
                <w:szCs w:val="18"/>
              </w:rPr>
              <w:t>If predictor measurement requires subjective interpretation, describe the qualifications and demographic characteristics of the predictor assessors.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9313091" w14:textId="77777777" w:rsidR="00B65CBF" w:rsidRDefault="00A01846">
            <w:r>
              <w:rPr>
                <w:rFonts w:ascii="Times New Roman" w:hAnsi="Times New Roman" w:cs="Times New Roman"/>
                <w:color w:val="000000"/>
                <w:szCs w:val="18"/>
              </w:rPr>
              <w:t>Not applicable. All predictors are automatically derived from PIR sensor logs and under-mattress sleep sensor data; no human assessor interpretation is involved.</w:t>
            </w:r>
          </w:p>
        </w:tc>
      </w:tr>
      <w:tr w:rsidR="00B65CBF" w14:paraId="77E89180"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53A99B5" w14:textId="77777777" w:rsidR="00B65CBF" w:rsidRDefault="00A01846">
            <w:r>
              <w:rPr>
                <w:rFonts w:ascii="Times New Roman" w:hAnsi="Times New Roman" w:cs="Times New Roman"/>
                <w:color w:val="000000"/>
                <w:szCs w:val="18"/>
              </w:rPr>
              <w:t>Sample size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427B482" w14:textId="77777777" w:rsidR="00B65CBF" w:rsidRDefault="00A01846">
            <w:pPr>
              <w:jc w:val="center"/>
            </w:pPr>
            <w:r>
              <w:rPr>
                <w:rFonts w:ascii="Times New Roman" w:hAnsi="Times New Roman" w:cs="Times New Roman"/>
                <w:b/>
                <w:bCs/>
                <w:color w:val="000000"/>
                <w:szCs w:val="18"/>
              </w:rPr>
              <w:t>10</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244AD73"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FBF06E5" w14:textId="77777777" w:rsidR="00B65CBF" w:rsidRDefault="00A01846">
            <w:r>
              <w:rPr>
                <w:rFonts w:ascii="Times New Roman" w:hAnsi="Times New Roman" w:cs="Times New Roman"/>
                <w:color w:val="000000"/>
                <w:szCs w:val="18"/>
              </w:rPr>
              <w:t>Explain how the study size was arrived at (separately for development and evaluation), and justify that the study size was sufficient to answer the research question. Include details of any sample size calculation.</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E784B2B" w14:textId="77777777" w:rsidR="00B65CBF" w:rsidRDefault="00A01846">
            <w:r>
              <w:rPr>
                <w:rFonts w:ascii="Times New Roman" w:hAnsi="Times New Roman" w:cs="Times New Roman"/>
                <w:color w:val="000000"/>
                <w:szCs w:val="18"/>
              </w:rPr>
              <w:t xml:space="preserve">Methods — Statistical Analysis. Sample is the full TIHM cohort (n=56; 114 events). EPV (22.8 / 19.0) is reported and the caveat that EPV theory is derived for standard logistic regression (not GEE) is acknowledged. </w:t>
            </w:r>
          </w:p>
        </w:tc>
      </w:tr>
      <w:tr w:rsidR="00B65CBF" w14:paraId="7AF4FC49"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022D662" w14:textId="77777777" w:rsidR="00B65CBF" w:rsidRDefault="00A01846">
            <w:r>
              <w:rPr>
                <w:rFonts w:ascii="Times New Roman" w:hAnsi="Times New Roman" w:cs="Times New Roman"/>
                <w:color w:val="000000"/>
                <w:szCs w:val="18"/>
              </w:rPr>
              <w:t>Missing data</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387433F" w14:textId="77777777" w:rsidR="00B65CBF" w:rsidRDefault="00A01846">
            <w:pPr>
              <w:jc w:val="center"/>
            </w:pPr>
            <w:r>
              <w:rPr>
                <w:rFonts w:ascii="Times New Roman" w:hAnsi="Times New Roman" w:cs="Times New Roman"/>
                <w:b/>
                <w:bCs/>
                <w:color w:val="000000"/>
                <w:szCs w:val="18"/>
              </w:rPr>
              <w:t>11</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72B92F7"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DB1E7B9" w14:textId="77777777" w:rsidR="00B65CBF" w:rsidRDefault="00A01846">
            <w:r>
              <w:rPr>
                <w:rFonts w:ascii="Times New Roman" w:hAnsi="Times New Roman" w:cs="Times New Roman"/>
                <w:color w:val="000000"/>
                <w:szCs w:val="18"/>
              </w:rPr>
              <w:t>Describe how missing data were handled. Provide reasons for omitting any data.</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D135D74" w14:textId="77777777" w:rsidR="00B65CBF" w:rsidRDefault="00A01846">
            <w:r>
              <w:rPr>
                <w:rFonts w:ascii="Times New Roman" w:hAnsi="Times New Roman" w:cs="Times New Roman"/>
                <w:color w:val="000000"/>
                <w:szCs w:val="18"/>
              </w:rPr>
              <w:t xml:space="preserve">Methods — Predictive Modeling. Median imputation using training-fold statistics is used. Exclusions: each </w:t>
            </w:r>
            <w:r>
              <w:rPr>
                <w:rFonts w:ascii="Times New Roman" w:hAnsi="Times New Roman" w:cs="Times New Roman"/>
                <w:color w:val="000000"/>
                <w:szCs w:val="18"/>
              </w:rPr>
              <w:lastRenderedPageBreak/>
              <w:t>participant's first and last day; days with &lt;5 prior clean days for SLR-dev (2,367 of 2,610 retained for Model C).</w:t>
            </w:r>
          </w:p>
        </w:tc>
      </w:tr>
      <w:tr w:rsidR="00B65CBF" w14:paraId="16CC62D8"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37F71DC" w14:textId="77777777" w:rsidR="00B65CBF" w:rsidRDefault="00A01846">
            <w:r>
              <w:rPr>
                <w:rFonts w:ascii="Times New Roman" w:hAnsi="Times New Roman" w:cs="Times New Roman"/>
                <w:color w:val="000000"/>
                <w:szCs w:val="18"/>
              </w:rPr>
              <w:lastRenderedPageBreak/>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B3FC9A1" w14:textId="77777777" w:rsidR="00B65CBF" w:rsidRDefault="00A01846">
            <w:pPr>
              <w:jc w:val="center"/>
            </w:pPr>
            <w:r>
              <w:rPr>
                <w:rFonts w:ascii="Times New Roman" w:hAnsi="Times New Roman" w:cs="Times New Roman"/>
                <w:b/>
                <w:bCs/>
                <w:color w:val="000000"/>
                <w:szCs w:val="18"/>
              </w:rPr>
              <w:t>12a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92714FC"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B5CC5D0" w14:textId="77777777" w:rsidR="00B65CBF" w:rsidRDefault="00A01846">
            <w:r>
              <w:rPr>
                <w:rFonts w:ascii="Times New Roman" w:hAnsi="Times New Roman" w:cs="Times New Roman"/>
                <w:color w:val="000000"/>
                <w:szCs w:val="18"/>
              </w:rPr>
              <w:t>Describe how the data were used in the analysis, including whether the data were partitioned, considering any sample size requirements.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11D943A" w14:textId="77777777" w:rsidR="00B65CBF" w:rsidRDefault="00A01846">
            <w:r>
              <w:rPr>
                <w:rFonts w:ascii="Times New Roman" w:hAnsi="Times New Roman" w:cs="Times New Roman"/>
                <w:color w:val="000000"/>
                <w:szCs w:val="18"/>
              </w:rPr>
              <w:t>Methods — Predictive Modeling and Performance Evaluation. Leave-One-Patient-Out Cross-Validation (LOPO-CV). All 56 patients used iteratively; no held-out test set (single-cohort development).</w:t>
            </w:r>
          </w:p>
        </w:tc>
      </w:tr>
      <w:tr w:rsidR="00B65CBF" w14:paraId="3CE6F8FE"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9F8AFFE"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4846D9B" w14:textId="77777777" w:rsidR="00B65CBF" w:rsidRDefault="00A01846">
            <w:pPr>
              <w:jc w:val="center"/>
            </w:pPr>
            <w:r>
              <w:rPr>
                <w:rFonts w:ascii="Times New Roman" w:hAnsi="Times New Roman" w:cs="Times New Roman"/>
                <w:b/>
                <w:bCs/>
                <w:color w:val="000000"/>
                <w:szCs w:val="18"/>
              </w:rPr>
              <w:t>12b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76D8DFA"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0EC9248" w14:textId="77777777" w:rsidR="00B65CBF" w:rsidRDefault="00A01846">
            <w:r>
              <w:rPr>
                <w:rFonts w:ascii="Times New Roman" w:hAnsi="Times New Roman" w:cs="Times New Roman"/>
                <w:color w:val="000000"/>
                <w:szCs w:val="18"/>
              </w:rPr>
              <w:t>Depending on the type of model, describe how predictors were handled in the analyses (functional form, rescaling, transformation, or any standardisation).</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EB47B32" w14:textId="77777777" w:rsidR="00B65CBF" w:rsidRDefault="00A01846">
            <w:r>
              <w:rPr>
                <w:rFonts w:ascii="Times New Roman" w:hAnsi="Times New Roman" w:cs="Times New Roman"/>
                <w:color w:val="000000"/>
                <w:szCs w:val="18"/>
              </w:rPr>
              <w:t>Methods — Statistical Analysis. Predictors standardised (z-score, training-fold statistics in LOPO-CV); no non-linear transforms. ORs reported per 1 SD.</w:t>
            </w:r>
          </w:p>
        </w:tc>
      </w:tr>
      <w:tr w:rsidR="00B65CBF" w14:paraId="4811B448"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3EB06B9"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A6DAC4A" w14:textId="77777777" w:rsidR="00B65CBF" w:rsidRDefault="00A01846">
            <w:pPr>
              <w:jc w:val="center"/>
            </w:pPr>
            <w:r>
              <w:rPr>
                <w:rFonts w:ascii="Times New Roman" w:hAnsi="Times New Roman" w:cs="Times New Roman"/>
                <w:b/>
                <w:bCs/>
                <w:color w:val="000000"/>
                <w:szCs w:val="18"/>
              </w:rPr>
              <w:t>12c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C777EDC"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F4A6795" w14:textId="77777777" w:rsidR="00B65CBF" w:rsidRDefault="00A01846">
            <w:r>
              <w:rPr>
                <w:rFonts w:ascii="Times New Roman" w:hAnsi="Times New Roman" w:cs="Times New Roman"/>
                <w:color w:val="000000"/>
                <w:szCs w:val="18"/>
              </w:rPr>
              <w:t>Specify the type of model, rationale, all model-building steps, including any hyperparameter tuning, and method for internal validation.</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47498AB" w14:textId="77777777" w:rsidR="00B65CBF" w:rsidRDefault="00A01846">
            <w:r>
              <w:rPr>
                <w:rFonts w:ascii="Times New Roman" w:hAnsi="Times New Roman" w:cs="Times New Roman"/>
                <w:color w:val="000000"/>
                <w:szCs w:val="18"/>
              </w:rPr>
              <w:t>Methods — Predictive Modeling. Logistic regression with L2 penalty (C=1.0, scikit-learn default) and balanced class weights (scikit-learn v1.3); no hyperparameter search was performed. LOPO-CV used for internal validation.</w:t>
            </w:r>
          </w:p>
        </w:tc>
      </w:tr>
      <w:tr w:rsidR="00B65CBF" w14:paraId="68BCF7F2"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A3E1807"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B2CB7A1" w14:textId="77777777" w:rsidR="00B65CBF" w:rsidRDefault="00A01846">
            <w:pPr>
              <w:jc w:val="center"/>
            </w:pPr>
            <w:r>
              <w:rPr>
                <w:rFonts w:ascii="Times New Roman" w:hAnsi="Times New Roman" w:cs="Times New Roman"/>
                <w:b/>
                <w:bCs/>
                <w:color w:val="000000"/>
                <w:szCs w:val="18"/>
              </w:rPr>
              <w:t>12d</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D8D9BB1"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C9AA70D" w14:textId="77777777" w:rsidR="00B65CBF" w:rsidRDefault="00A01846">
            <w:r>
              <w:rPr>
                <w:rFonts w:ascii="Times New Roman" w:hAnsi="Times New Roman" w:cs="Times New Roman"/>
                <w:color w:val="000000"/>
                <w:szCs w:val="18"/>
              </w:rPr>
              <w:t>Describe if and how any heterogeneity in estimates of model parameter values and model performance was handled and quantified across clusters (e.g., hospitals, countries).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40757B8" w14:textId="77777777" w:rsidR="00B65CBF" w:rsidRDefault="00A01846">
            <w:r>
              <w:rPr>
                <w:rFonts w:ascii="Times New Roman" w:hAnsi="Times New Roman" w:cs="Times New Roman"/>
                <w:color w:val="000000"/>
                <w:szCs w:val="18"/>
              </w:rPr>
              <w:t>Methods — Statistical Analysis. GLMM with random intercepts per patient quantifies between-patient heterogeneity for inference; LOPO-CV quantifies cross-patient generalisation for prediction. GEE vs GLMM agreement is visualised in Figure 2 (dumbbell plot).</w:t>
            </w:r>
          </w:p>
        </w:tc>
      </w:tr>
      <w:tr w:rsidR="00B65CBF" w14:paraId="776C57E5"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480F168"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1B9EB3C" w14:textId="77777777" w:rsidR="00B65CBF" w:rsidRDefault="00A01846">
            <w:pPr>
              <w:jc w:val="center"/>
            </w:pPr>
            <w:r>
              <w:rPr>
                <w:rFonts w:ascii="Times New Roman" w:hAnsi="Times New Roman" w:cs="Times New Roman"/>
                <w:b/>
                <w:bCs/>
                <w:color w:val="000000"/>
                <w:szCs w:val="18"/>
              </w:rPr>
              <w:t>12e</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4824F6F"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62E5214" w14:textId="77777777" w:rsidR="00B65CBF" w:rsidRDefault="00A01846">
            <w:r>
              <w:rPr>
                <w:rFonts w:ascii="Times New Roman" w:hAnsi="Times New Roman" w:cs="Times New Roman"/>
                <w:color w:val="000000"/>
                <w:szCs w:val="18"/>
              </w:rPr>
              <w:t>Specify all measures and plots used (and their rationale) to evaluate model performance (e.g., discrimination, calibration, clinical utility) and, if relevant, to compare multiple models.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A0FB3A9" w14:textId="77777777" w:rsidR="00B65CBF" w:rsidRDefault="00A01846">
            <w:r>
              <w:rPr>
                <w:rFonts w:ascii="Times New Roman" w:hAnsi="Times New Roman" w:cs="Times New Roman"/>
                <w:color w:val="000000"/>
                <w:szCs w:val="18"/>
              </w:rPr>
              <w:t>Methods — Predictive Modeling. Discrimination reported as AUROC and PRAUC; overall probabilistic accuracy summarised by the Brier score. A calibration plot was not included because class-balanced weighting renders predicted probabilities risk scores rather than calibrated absolute risks; this is stated in the Results and Discussion.</w:t>
            </w:r>
          </w:p>
        </w:tc>
      </w:tr>
      <w:tr w:rsidR="00B65CBF" w14:paraId="0D962BA1"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274F5EA"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C0ABFF1" w14:textId="77777777" w:rsidR="00B65CBF" w:rsidRDefault="00A01846">
            <w:pPr>
              <w:jc w:val="center"/>
            </w:pPr>
            <w:r>
              <w:rPr>
                <w:rFonts w:ascii="Times New Roman" w:hAnsi="Times New Roman" w:cs="Times New Roman"/>
                <w:b/>
                <w:bCs/>
                <w:color w:val="000000"/>
                <w:szCs w:val="18"/>
              </w:rPr>
              <w:t>12f</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372414A" w14:textId="77777777" w:rsidR="00B65CBF" w:rsidRDefault="00A01846">
            <w:pPr>
              <w:jc w:val="center"/>
            </w:pPr>
            <w:r>
              <w:rPr>
                <w:rFonts w:ascii="Times New Roman" w:hAnsi="Times New Roman" w:cs="Times New Roman"/>
                <w:color w:val="000000"/>
                <w:szCs w:val="18"/>
              </w:rPr>
              <w:t>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13F8B53" w14:textId="77777777" w:rsidR="00B65CBF" w:rsidRDefault="00A01846">
            <w:r>
              <w:rPr>
                <w:rFonts w:ascii="Times New Roman" w:hAnsi="Times New Roman" w:cs="Times New Roman"/>
                <w:color w:val="000000"/>
                <w:szCs w:val="18"/>
              </w:rPr>
              <w:t>Describe any model updating (e.g., recalibration) arising from the model evaluation, either overall or for particular sociodemographic groups or settings.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DD0C805" w14:textId="77777777" w:rsidR="00B65CBF" w:rsidRDefault="00A01846">
            <w:r>
              <w:rPr>
                <w:rFonts w:ascii="Times New Roman" w:hAnsi="Times New Roman" w:cs="Times New Roman"/>
                <w:color w:val="000000"/>
                <w:szCs w:val="18"/>
              </w:rPr>
              <w:t>Not applicable. This is a development-only study; no external evaluation or model updating was performed.</w:t>
            </w:r>
          </w:p>
        </w:tc>
      </w:tr>
      <w:tr w:rsidR="00B65CBF" w14:paraId="374B443E"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51481B9" w14:textId="77777777" w:rsidR="00B65CBF" w:rsidRDefault="00A01846">
            <w:r>
              <w:rPr>
                <w:rFonts w:ascii="Times New Roman" w:hAnsi="Times New Roman" w:cs="Times New Roman"/>
                <w:color w:val="000000"/>
                <w:szCs w:val="18"/>
              </w:rPr>
              <w:t>Analytical methods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EC185EE" w14:textId="77777777" w:rsidR="00B65CBF" w:rsidRDefault="00A01846">
            <w:pPr>
              <w:jc w:val="center"/>
            </w:pPr>
            <w:r>
              <w:rPr>
                <w:rFonts w:ascii="Times New Roman" w:hAnsi="Times New Roman" w:cs="Times New Roman"/>
                <w:b/>
                <w:bCs/>
                <w:color w:val="000000"/>
                <w:szCs w:val="18"/>
              </w:rPr>
              <w:t>12g</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13BA845" w14:textId="77777777" w:rsidR="00B65CBF" w:rsidRDefault="00A01846">
            <w:pPr>
              <w:jc w:val="center"/>
            </w:pPr>
            <w:r>
              <w:rPr>
                <w:rFonts w:ascii="Times New Roman" w:hAnsi="Times New Roman" w:cs="Times New Roman"/>
                <w:color w:val="000000"/>
                <w:szCs w:val="18"/>
              </w:rPr>
              <w:t>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8B32A5E" w14:textId="77777777" w:rsidR="00B65CBF" w:rsidRDefault="00A01846">
            <w:r>
              <w:rPr>
                <w:rFonts w:ascii="Times New Roman" w:hAnsi="Times New Roman" w:cs="Times New Roman"/>
                <w:color w:val="000000"/>
                <w:szCs w:val="18"/>
              </w:rPr>
              <w:t>For model evaluation, describe how the model predictions were calculated (e.g., formula, code, object, application programming interface).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C6D470A" w14:textId="77777777" w:rsidR="00B65CBF" w:rsidRDefault="00A01846">
            <w:r>
              <w:rPr>
                <w:rFonts w:ascii="Times New Roman" w:hAnsi="Times New Roman" w:cs="Times New Roman"/>
                <w:color w:val="000000"/>
                <w:szCs w:val="18"/>
              </w:rPr>
              <w:t>Not applicable to external evaluation. Internal LOPO-CV predictions are generated by scikit-learn LogisticRegression; analytic code is available from the corresponding author upon reasonable request (see Item 18f).</w:t>
            </w:r>
          </w:p>
        </w:tc>
      </w:tr>
      <w:tr w:rsidR="00B65CBF" w14:paraId="0FB3D65A"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D85D0DE" w14:textId="77777777" w:rsidR="00B65CBF" w:rsidRDefault="00A01846">
            <w:r>
              <w:rPr>
                <w:rFonts w:ascii="Times New Roman" w:hAnsi="Times New Roman" w:cs="Times New Roman"/>
                <w:color w:val="000000"/>
                <w:szCs w:val="18"/>
              </w:rPr>
              <w:t xml:space="preserve">Class </w:t>
            </w:r>
            <w:r>
              <w:rPr>
                <w:rFonts w:ascii="Times New Roman" w:hAnsi="Times New Roman" w:cs="Times New Roman"/>
                <w:color w:val="000000"/>
                <w:szCs w:val="18"/>
              </w:rPr>
              <w:lastRenderedPageBreak/>
              <w:t>imbalance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1AAC663" w14:textId="77777777" w:rsidR="00B65CBF" w:rsidRDefault="00A01846">
            <w:pPr>
              <w:jc w:val="center"/>
            </w:pPr>
            <w:r>
              <w:rPr>
                <w:rFonts w:ascii="Times New Roman" w:hAnsi="Times New Roman" w:cs="Times New Roman"/>
                <w:b/>
                <w:bCs/>
                <w:color w:val="000000"/>
                <w:szCs w:val="18"/>
              </w:rPr>
              <w:lastRenderedPageBreak/>
              <w:t>13</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F89B9D4"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1AAC938" w14:textId="77777777" w:rsidR="00B65CBF" w:rsidRDefault="00A01846">
            <w:r>
              <w:rPr>
                <w:rFonts w:ascii="Times New Roman" w:hAnsi="Times New Roman" w:cs="Times New Roman"/>
                <w:color w:val="000000"/>
                <w:szCs w:val="18"/>
              </w:rPr>
              <w:t xml:space="preserve">If class imbalance methods were used, state why and how this was </w:t>
            </w:r>
            <w:r>
              <w:rPr>
                <w:rFonts w:ascii="Times New Roman" w:hAnsi="Times New Roman" w:cs="Times New Roman"/>
                <w:color w:val="000000"/>
                <w:szCs w:val="18"/>
              </w:rPr>
              <w:lastRenderedPageBreak/>
              <w:t>done, and any subsequent methods to recalibrate the model or the model predictions.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FF61C99" w14:textId="77777777" w:rsidR="00B65CBF" w:rsidRDefault="00A01846">
            <w:r>
              <w:rPr>
                <w:rFonts w:ascii="Times New Roman" w:hAnsi="Times New Roman" w:cs="Times New Roman"/>
                <w:color w:val="000000"/>
                <w:szCs w:val="18"/>
              </w:rPr>
              <w:lastRenderedPageBreak/>
              <w:t xml:space="preserve">Methods — Predictive Modeling. Balanced class </w:t>
            </w:r>
            <w:r>
              <w:rPr>
                <w:rFonts w:ascii="Times New Roman" w:hAnsi="Times New Roman" w:cs="Times New Roman"/>
                <w:color w:val="000000"/>
                <w:szCs w:val="18"/>
              </w:rPr>
              <w:lastRenderedPageBreak/>
              <w:t xml:space="preserve">weights used due to low prevalence (4.4–7.4%). </w:t>
            </w:r>
          </w:p>
        </w:tc>
      </w:tr>
      <w:tr w:rsidR="00B65CBF" w14:paraId="050D6026"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132FA17" w14:textId="77777777" w:rsidR="00B65CBF" w:rsidRDefault="00A01846">
            <w:r>
              <w:rPr>
                <w:rFonts w:ascii="Times New Roman" w:hAnsi="Times New Roman" w:cs="Times New Roman"/>
                <w:color w:val="000000"/>
                <w:szCs w:val="18"/>
              </w:rPr>
              <w:lastRenderedPageBreak/>
              <w:t>Fairness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BB0EB19" w14:textId="77777777" w:rsidR="00B65CBF" w:rsidRDefault="00A01846">
            <w:pPr>
              <w:jc w:val="center"/>
            </w:pPr>
            <w:r>
              <w:rPr>
                <w:rFonts w:ascii="Times New Roman" w:hAnsi="Times New Roman" w:cs="Times New Roman"/>
                <w:b/>
                <w:bCs/>
                <w:color w:val="000000"/>
                <w:szCs w:val="18"/>
              </w:rPr>
              <w:t>14</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D37CE09"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0E81E34" w14:textId="77777777" w:rsidR="00B65CBF" w:rsidRDefault="00A01846">
            <w:r>
              <w:rPr>
                <w:rFonts w:ascii="Times New Roman" w:hAnsi="Times New Roman" w:cs="Times New Roman"/>
                <w:color w:val="000000"/>
                <w:szCs w:val="18"/>
              </w:rPr>
              <w:t>Describe any approaches that were used to address model fairness and their rationale.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3DB7467" w14:textId="77777777" w:rsidR="00B65CBF" w:rsidRDefault="000660FA">
            <w:r w:rsidRPr="000660FA">
              <w:rPr>
                <w:rFonts w:ascii="Times New Roman" w:hAnsi="Times New Roman" w:cs="Times New Roman"/>
                <w:color w:val="000000"/>
                <w:szCs w:val="18"/>
              </w:rPr>
              <w:t>Formal fairness analyses across sociodemographic subgroups could not be performed because demographic data (ethnicity, education, income, digital access) were not available in the public TIHM release. This limitation and its implications for equitable deployment are explicitly discussed in the Limitations section.</w:t>
            </w:r>
          </w:p>
        </w:tc>
      </w:tr>
      <w:tr w:rsidR="00B65CBF" w14:paraId="4B02F8A9"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D2E4547" w14:textId="77777777" w:rsidR="00B65CBF" w:rsidRDefault="00A01846">
            <w:r>
              <w:rPr>
                <w:rFonts w:ascii="Times New Roman" w:hAnsi="Times New Roman" w:cs="Times New Roman"/>
                <w:color w:val="000000"/>
                <w:szCs w:val="18"/>
              </w:rPr>
              <w:t>Model output</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324ACD5" w14:textId="77777777" w:rsidR="00B65CBF" w:rsidRDefault="00A01846">
            <w:pPr>
              <w:jc w:val="center"/>
            </w:pPr>
            <w:r>
              <w:rPr>
                <w:rFonts w:ascii="Times New Roman" w:hAnsi="Times New Roman" w:cs="Times New Roman"/>
                <w:b/>
                <w:bCs/>
                <w:color w:val="000000"/>
                <w:szCs w:val="18"/>
              </w:rPr>
              <w:t>15</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1071A68"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88CD602" w14:textId="77777777" w:rsidR="00B65CBF" w:rsidRDefault="00A01846">
            <w:r>
              <w:rPr>
                <w:rFonts w:ascii="Times New Roman" w:hAnsi="Times New Roman" w:cs="Times New Roman"/>
                <w:color w:val="000000"/>
                <w:szCs w:val="18"/>
              </w:rPr>
              <w:t>Specify the output of the prediction model (e.g., probabilities, classification). Provide details and rationale for any classification and how the thresholds were identified.</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DFAD67A" w14:textId="77777777" w:rsidR="00B65CBF" w:rsidRDefault="00A01846">
            <w:r>
              <w:rPr>
                <w:rFonts w:ascii="Times New Roman" w:hAnsi="Times New Roman" w:cs="Times New Roman"/>
                <w:color w:val="000000"/>
                <w:szCs w:val="18"/>
              </w:rPr>
              <w:t>Methods — Predictive Modeling. Model output is a predicted probability of next-day agitation. No fixed classification threshold was predefined; risk-ranking operating characteristics at percentile-based thresholds (sensitivity, PPV, NNS, alerts per patient-month) are reported in Table 6 (alert burden).</w:t>
            </w:r>
          </w:p>
        </w:tc>
      </w:tr>
      <w:tr w:rsidR="00B65CBF" w14:paraId="2E0AAED5"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C0A4C47" w14:textId="77777777" w:rsidR="00B65CBF" w:rsidRDefault="00A01846">
            <w:r>
              <w:rPr>
                <w:rFonts w:ascii="Times New Roman" w:hAnsi="Times New Roman" w:cs="Times New Roman"/>
                <w:color w:val="000000"/>
                <w:szCs w:val="18"/>
              </w:rPr>
              <w:t>Training vs evaluation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21D1450" w14:textId="77777777" w:rsidR="00B65CBF" w:rsidRDefault="00A01846">
            <w:pPr>
              <w:jc w:val="center"/>
            </w:pPr>
            <w:r>
              <w:rPr>
                <w:rFonts w:ascii="Times New Roman" w:hAnsi="Times New Roman" w:cs="Times New Roman"/>
                <w:b/>
                <w:bCs/>
                <w:color w:val="000000"/>
                <w:szCs w:val="18"/>
              </w:rPr>
              <w:t>16</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0A116B4"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EF0E8D4" w14:textId="77777777" w:rsidR="00B65CBF" w:rsidRDefault="00A01846">
            <w:r>
              <w:rPr>
                <w:rFonts w:ascii="Times New Roman" w:hAnsi="Times New Roman" w:cs="Times New Roman"/>
                <w:color w:val="000000"/>
                <w:szCs w:val="18"/>
              </w:rPr>
              <w:t>Identify any differences between the development and evaluation data in healthcare setting, eligibility criteria, outcome, and predictors.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B210D5F" w14:textId="77777777" w:rsidR="00B65CBF" w:rsidRDefault="00A01846">
            <w:r>
              <w:rPr>
                <w:rFonts w:ascii="Times New Roman" w:hAnsi="Times New Roman" w:cs="Times New Roman"/>
                <w:color w:val="000000"/>
                <w:szCs w:val="18"/>
              </w:rPr>
              <w:t>Not applicable in the standard development/evaluation sense. Internal LOPO-CV partitions are within-cohort; sensitivity analyses on the agitation-present sub-cohort (n=27) and the sleep sub-cohort (n=17, with an ≥7-day-monitoring sensitivity sub-cohort of n=15) are reported. Differences vs the full cohort are described in Methods — Sensitivity Analyses.</w:t>
            </w:r>
          </w:p>
        </w:tc>
      </w:tr>
      <w:tr w:rsidR="00B65CBF" w14:paraId="2D815F18"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AE1F97E" w14:textId="77777777" w:rsidR="00B65CBF" w:rsidRDefault="00A01846">
            <w:r>
              <w:rPr>
                <w:rFonts w:ascii="Times New Roman" w:hAnsi="Times New Roman" w:cs="Times New Roman"/>
                <w:color w:val="000000"/>
                <w:szCs w:val="18"/>
              </w:rPr>
              <w:t>Ethical approval</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A2D47FD" w14:textId="77777777" w:rsidR="00B65CBF" w:rsidRDefault="00A01846">
            <w:pPr>
              <w:jc w:val="center"/>
            </w:pPr>
            <w:r>
              <w:rPr>
                <w:rFonts w:ascii="Times New Roman" w:hAnsi="Times New Roman" w:cs="Times New Roman"/>
                <w:b/>
                <w:bCs/>
                <w:color w:val="000000"/>
                <w:szCs w:val="18"/>
              </w:rPr>
              <w:t>17</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62FA06F"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C2A8EF9" w14:textId="77777777" w:rsidR="00B65CBF" w:rsidRDefault="00A01846">
            <w:r>
              <w:rPr>
                <w:rFonts w:ascii="Times New Roman" w:hAnsi="Times New Roman" w:cs="Times New Roman"/>
                <w:color w:val="000000"/>
                <w:szCs w:val="18"/>
              </w:rPr>
              <w:t>Name the institutional research board or ethics committee that approved the study and describe the participant-informed consent or the ethics committee waiver of informed consent.</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7BBDFB0" w14:textId="77777777" w:rsidR="00B65CBF" w:rsidRDefault="00A01846">
            <w:r>
              <w:rPr>
                <w:rFonts w:ascii="Times New Roman" w:hAnsi="Times New Roman" w:cs="Times New Roman"/>
                <w:color w:val="000000"/>
                <w:szCs w:val="18"/>
              </w:rPr>
              <w:t>Methods — Ethics Approval. NHS Health Research Authority (IRAS: 224526) for the original TIHM study with written informed consent; Wonkwang University Hospital IRB (No. WKUH 2026-03-052) exemption for the present secondary analysis of de-identified public data.</w:t>
            </w:r>
          </w:p>
        </w:tc>
      </w:tr>
      <w:tr w:rsidR="00B65CBF" w14:paraId="7F9EA20A"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5729F4BC" w14:textId="77777777" w:rsidR="00B65CBF" w:rsidRDefault="00A01846">
            <w:r>
              <w:rPr>
                <w:rFonts w:ascii="Times New Roman" w:hAnsi="Times New Roman" w:cs="Times New Roman"/>
                <w:b/>
                <w:bCs/>
                <w:color w:val="FFFFFF"/>
              </w:rPr>
              <w:t>OPEN SCIENCE</w:t>
            </w:r>
          </w:p>
        </w:tc>
      </w:tr>
      <w:tr w:rsidR="00B65CBF" w14:paraId="67FC04FB"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3BB605C" w14:textId="77777777" w:rsidR="00B65CBF" w:rsidRDefault="00A01846">
            <w:r>
              <w:rPr>
                <w:rFonts w:ascii="Times New Roman" w:hAnsi="Times New Roman" w:cs="Times New Roman"/>
                <w:color w:val="000000"/>
                <w:szCs w:val="18"/>
              </w:rPr>
              <w:t>Funding</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66C4D2A" w14:textId="77777777" w:rsidR="00B65CBF" w:rsidRDefault="00A01846">
            <w:pPr>
              <w:jc w:val="center"/>
            </w:pPr>
            <w:r>
              <w:rPr>
                <w:rFonts w:ascii="Times New Roman" w:hAnsi="Times New Roman" w:cs="Times New Roman"/>
                <w:b/>
                <w:bCs/>
                <w:color w:val="000000"/>
                <w:szCs w:val="18"/>
              </w:rPr>
              <w:t>18a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3D91063"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79566E6B" w14:textId="77777777" w:rsidR="00B65CBF" w:rsidRDefault="00A01846">
            <w:r>
              <w:rPr>
                <w:rFonts w:ascii="Times New Roman" w:hAnsi="Times New Roman" w:cs="Times New Roman"/>
                <w:color w:val="000000"/>
                <w:szCs w:val="18"/>
              </w:rPr>
              <w:t>Give the source of funding and the role of the funders for the present study.</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3D6F184" w14:textId="77777777" w:rsidR="00B65CBF" w:rsidRDefault="00A01846">
            <w:r>
              <w:rPr>
                <w:rFonts w:ascii="Times New Roman" w:hAnsi="Times New Roman" w:cs="Times New Roman"/>
                <w:color w:val="000000"/>
                <w:szCs w:val="18"/>
              </w:rPr>
              <w:t>Funding section: "None".</w:t>
            </w:r>
          </w:p>
        </w:tc>
      </w:tr>
      <w:tr w:rsidR="00B65CBF" w14:paraId="05B4B3E3"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A57FB95" w14:textId="77777777" w:rsidR="00B65CBF" w:rsidRDefault="00A01846">
            <w:r>
              <w:rPr>
                <w:rFonts w:ascii="Times New Roman" w:hAnsi="Times New Roman" w:cs="Times New Roman"/>
                <w:color w:val="000000"/>
                <w:szCs w:val="18"/>
              </w:rPr>
              <w:t>Conflicts of interest</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2C5B5A46" w14:textId="77777777" w:rsidR="00B65CBF" w:rsidRDefault="00A01846">
            <w:pPr>
              <w:jc w:val="center"/>
            </w:pPr>
            <w:r>
              <w:rPr>
                <w:rFonts w:ascii="Times New Roman" w:hAnsi="Times New Roman" w:cs="Times New Roman"/>
                <w:b/>
                <w:bCs/>
                <w:color w:val="000000"/>
                <w:szCs w:val="18"/>
              </w:rPr>
              <w:t>18b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7A2EC6C"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5054BF87" w14:textId="77777777" w:rsidR="00B65CBF" w:rsidRDefault="00A01846">
            <w:r>
              <w:rPr>
                <w:rFonts w:ascii="Times New Roman" w:hAnsi="Times New Roman" w:cs="Times New Roman"/>
                <w:color w:val="000000"/>
                <w:szCs w:val="18"/>
              </w:rPr>
              <w:t>Declare any conflicts of interest and financial disclosures for all authors.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5E448525" w14:textId="77777777" w:rsidR="00B65CBF" w:rsidRDefault="00A01846">
            <w:r>
              <w:rPr>
                <w:rFonts w:ascii="Times New Roman" w:hAnsi="Times New Roman" w:cs="Times New Roman"/>
                <w:color w:val="000000"/>
                <w:szCs w:val="18"/>
              </w:rPr>
              <w:t>Conflicts of Interest section: "None".</w:t>
            </w:r>
          </w:p>
        </w:tc>
      </w:tr>
      <w:tr w:rsidR="00B65CBF" w14:paraId="7432BB57"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065BDF9" w14:textId="77777777" w:rsidR="00B65CBF" w:rsidRDefault="00A01846">
            <w:r>
              <w:rPr>
                <w:rFonts w:ascii="Times New Roman" w:hAnsi="Times New Roman" w:cs="Times New Roman"/>
                <w:color w:val="000000"/>
                <w:szCs w:val="18"/>
              </w:rPr>
              <w:t>Protocol</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A3596E7" w14:textId="77777777" w:rsidR="00B65CBF" w:rsidRDefault="00A01846">
            <w:pPr>
              <w:jc w:val="center"/>
            </w:pPr>
            <w:r>
              <w:rPr>
                <w:rFonts w:ascii="Times New Roman" w:hAnsi="Times New Roman" w:cs="Times New Roman"/>
                <w:b/>
                <w:bCs/>
                <w:color w:val="000000"/>
                <w:szCs w:val="18"/>
              </w:rPr>
              <w:t>18c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4EB0485"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7193A0E" w14:textId="77777777" w:rsidR="00B65CBF" w:rsidRDefault="00A01846">
            <w:r>
              <w:rPr>
                <w:rFonts w:ascii="Times New Roman" w:hAnsi="Times New Roman" w:cs="Times New Roman"/>
                <w:color w:val="000000"/>
                <w:szCs w:val="18"/>
              </w:rPr>
              <w:t>Indicate where the study protocol can be accessed or state that a protocol was not prepared.</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DD51FD2" w14:textId="77777777" w:rsidR="00B65CBF" w:rsidRDefault="00A01846">
            <w:r>
              <w:rPr>
                <w:rFonts w:ascii="Times New Roman" w:hAnsi="Times New Roman" w:cs="Times New Roman"/>
                <w:color w:val="000000"/>
                <w:szCs w:val="18"/>
              </w:rPr>
              <w:t xml:space="preserve">Open Science — Protocol section. Secondary analysis of a publicly available dataset; a prospective study protocol was not prepared. The analysis plan (pre-specified behavioral features, statistical models, and </w:t>
            </w:r>
            <w:r>
              <w:rPr>
                <w:rFonts w:ascii="Times New Roman" w:hAnsi="Times New Roman" w:cs="Times New Roman"/>
                <w:color w:val="000000"/>
                <w:szCs w:val="18"/>
              </w:rPr>
              <w:lastRenderedPageBreak/>
              <w:t>performance metrics) was specified prior to model fitting and is fully described in the Methods section.</w:t>
            </w:r>
          </w:p>
        </w:tc>
      </w:tr>
      <w:tr w:rsidR="00B65CBF" w14:paraId="69E3C9D0"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949E2C7" w14:textId="77777777" w:rsidR="00B65CBF" w:rsidRDefault="00A01846">
            <w:r>
              <w:rPr>
                <w:rFonts w:ascii="Times New Roman" w:hAnsi="Times New Roman" w:cs="Times New Roman"/>
                <w:color w:val="000000"/>
                <w:szCs w:val="18"/>
              </w:rPr>
              <w:lastRenderedPageBreak/>
              <w:t>Registration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28DD4F9" w14:textId="77777777" w:rsidR="00B65CBF" w:rsidRDefault="00A01846">
            <w:pPr>
              <w:jc w:val="center"/>
            </w:pPr>
            <w:r>
              <w:rPr>
                <w:rFonts w:ascii="Times New Roman" w:hAnsi="Times New Roman" w:cs="Times New Roman"/>
                <w:b/>
                <w:bCs/>
                <w:color w:val="000000"/>
                <w:szCs w:val="18"/>
              </w:rPr>
              <w:t>18d</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62FFE6B"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A401DEC" w14:textId="77777777" w:rsidR="00B65CBF" w:rsidRDefault="00A01846">
            <w:r>
              <w:rPr>
                <w:rFonts w:ascii="Times New Roman" w:hAnsi="Times New Roman" w:cs="Times New Roman"/>
                <w:color w:val="000000"/>
                <w:szCs w:val="18"/>
              </w:rPr>
              <w:t>Provide registration information for the study, including register name and registration number, or state that the study was not registered.</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8C8C96B" w14:textId="77777777" w:rsidR="00B65CBF" w:rsidRDefault="00A01846">
            <w:r>
              <w:rPr>
                <w:rFonts w:ascii="Times New Roman" w:hAnsi="Times New Roman" w:cs="Times New Roman"/>
                <w:color w:val="000000"/>
                <w:szCs w:val="18"/>
              </w:rPr>
              <w:t>Open Science — Registration section. This secondary analysis was not prospectively registered with a public study registry.</w:t>
            </w:r>
          </w:p>
        </w:tc>
      </w:tr>
      <w:tr w:rsidR="00B65CBF" w14:paraId="438F0B64"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2C21663" w14:textId="77777777" w:rsidR="00B65CBF" w:rsidRDefault="00A01846">
            <w:r>
              <w:rPr>
                <w:rFonts w:ascii="Times New Roman" w:hAnsi="Times New Roman" w:cs="Times New Roman"/>
                <w:color w:val="000000"/>
                <w:szCs w:val="18"/>
              </w:rPr>
              <w:t>Data sharing</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AE1CE66" w14:textId="77777777" w:rsidR="00B65CBF" w:rsidRDefault="00A01846">
            <w:pPr>
              <w:jc w:val="center"/>
            </w:pPr>
            <w:r>
              <w:rPr>
                <w:rFonts w:ascii="Times New Roman" w:hAnsi="Times New Roman" w:cs="Times New Roman"/>
                <w:b/>
                <w:bCs/>
                <w:color w:val="000000"/>
                <w:szCs w:val="18"/>
              </w:rPr>
              <w:t>18e</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3B7F140"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2AF080E" w14:textId="77777777" w:rsidR="00B65CBF" w:rsidRDefault="00A01846">
            <w:r>
              <w:rPr>
                <w:rFonts w:ascii="Times New Roman" w:hAnsi="Times New Roman" w:cs="Times New Roman"/>
                <w:color w:val="000000"/>
                <w:szCs w:val="18"/>
              </w:rPr>
              <w:t>Provide details of the availability of the study data.</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FD4D8D4" w14:textId="77777777" w:rsidR="00B65CBF" w:rsidRDefault="00A01846">
            <w:r>
              <w:rPr>
                <w:rFonts w:ascii="Times New Roman" w:hAnsi="Times New Roman" w:cs="Times New Roman"/>
                <w:color w:val="000000"/>
                <w:szCs w:val="18"/>
              </w:rPr>
              <w:t>Data availability section. TIHM dataset is publicly available on Zenodo (DOI: 10.5281/zenodo.7622128).</w:t>
            </w:r>
          </w:p>
        </w:tc>
      </w:tr>
      <w:tr w:rsidR="00B65CBF" w14:paraId="4A04C5E4"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1B4D504" w14:textId="77777777" w:rsidR="00B65CBF" w:rsidRDefault="00A01846">
            <w:r>
              <w:rPr>
                <w:rFonts w:ascii="Times New Roman" w:hAnsi="Times New Roman" w:cs="Times New Roman"/>
                <w:color w:val="000000"/>
                <w:szCs w:val="18"/>
              </w:rPr>
              <w:t>Code sharing</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15CE48D" w14:textId="77777777" w:rsidR="00B65CBF" w:rsidRDefault="00A01846">
            <w:pPr>
              <w:jc w:val="center"/>
            </w:pPr>
            <w:r>
              <w:rPr>
                <w:rFonts w:ascii="Times New Roman" w:hAnsi="Times New Roman" w:cs="Times New Roman"/>
                <w:b/>
                <w:bCs/>
                <w:color w:val="000000"/>
                <w:szCs w:val="18"/>
              </w:rPr>
              <w:t>18f</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3B8D6DB"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5175D1C" w14:textId="77777777" w:rsidR="00B65CBF" w:rsidRDefault="00A01846">
            <w:r>
              <w:rPr>
                <w:rFonts w:ascii="Times New Roman" w:hAnsi="Times New Roman" w:cs="Times New Roman"/>
                <w:color w:val="000000"/>
                <w:szCs w:val="18"/>
              </w:rPr>
              <w:t>Provide details of the availability of the analytical code.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C5BD4EF" w14:textId="77777777" w:rsidR="00B65CBF" w:rsidRDefault="00A01846">
            <w:r>
              <w:rPr>
                <w:rFonts w:ascii="Times New Roman" w:hAnsi="Times New Roman" w:cs="Times New Roman"/>
                <w:color w:val="000000"/>
                <w:szCs w:val="18"/>
              </w:rPr>
              <w:t>Data availability. The TIHM dataset analyzed in this study is publicly available at Zenodo (DOI: 10.5281/zenodo.7622128, Palermo et al., 2023). The analytical code (feature engineering, GEE/GLMM models, and LOPO-CV pipeline) is available from the corresponding author upon reasonable request.</w:t>
            </w:r>
          </w:p>
        </w:tc>
      </w:tr>
      <w:tr w:rsidR="00B65CBF" w14:paraId="148F6C75"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34289957" w14:textId="77777777" w:rsidR="00B65CBF" w:rsidRDefault="00A01846">
            <w:r>
              <w:rPr>
                <w:rFonts w:ascii="Times New Roman" w:hAnsi="Times New Roman" w:cs="Times New Roman"/>
                <w:b/>
                <w:bCs/>
                <w:color w:val="FFFFFF"/>
              </w:rPr>
              <w:t>PATIENT &amp; PUBLIC INVOLVEMENT</w:t>
            </w:r>
          </w:p>
        </w:tc>
      </w:tr>
      <w:tr w:rsidR="00B65CBF" w14:paraId="3DF452AA"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D4093C7" w14:textId="77777777" w:rsidR="00B65CBF" w:rsidRDefault="00A01846">
            <w:r>
              <w:rPr>
                <w:rFonts w:ascii="Times New Roman" w:hAnsi="Times New Roman" w:cs="Times New Roman"/>
                <w:color w:val="000000"/>
                <w:szCs w:val="18"/>
              </w:rPr>
              <w:t>Patient &amp; public involvement</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17219E1" w14:textId="77777777" w:rsidR="00B65CBF" w:rsidRDefault="00A01846">
            <w:pPr>
              <w:jc w:val="center"/>
            </w:pPr>
            <w:r>
              <w:rPr>
                <w:rFonts w:ascii="Times New Roman" w:hAnsi="Times New Roman" w:cs="Times New Roman"/>
                <w:b/>
                <w:bCs/>
                <w:color w:val="000000"/>
                <w:szCs w:val="18"/>
              </w:rPr>
              <w:t>19</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1578562"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5A4E6BA" w14:textId="77777777" w:rsidR="00B65CBF" w:rsidRDefault="00A01846">
            <w:r>
              <w:rPr>
                <w:rFonts w:ascii="Times New Roman" w:hAnsi="Times New Roman" w:cs="Times New Roman"/>
                <w:color w:val="000000"/>
                <w:szCs w:val="18"/>
              </w:rPr>
              <w:t>Provide details of any patient and public involvement during the design, conduct, reporting, interpretation, or dissemination of the study or state no involvement.</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2345D83" w14:textId="77777777" w:rsidR="00B65CBF" w:rsidRDefault="00A01846">
            <w:r>
              <w:rPr>
                <w:rFonts w:ascii="Times New Roman" w:hAnsi="Times New Roman" w:cs="Times New Roman"/>
                <w:color w:val="000000"/>
                <w:szCs w:val="18"/>
              </w:rPr>
              <w:t>Patient and Public Involvement section. No direct patient or public involvement in this secondary analysis. The original TIHM study (Palermo et al. [14]) involved people living with dementia and their caregivers as participants; readers are referred to that publication for details of patient and public engagement in the underlying cohort.</w:t>
            </w:r>
          </w:p>
        </w:tc>
      </w:tr>
      <w:tr w:rsidR="00B65CBF" w14:paraId="5D781477"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6114290F" w14:textId="77777777" w:rsidR="00B65CBF" w:rsidRDefault="00A01846">
            <w:r>
              <w:rPr>
                <w:rFonts w:ascii="Times New Roman" w:hAnsi="Times New Roman" w:cs="Times New Roman"/>
                <w:b/>
                <w:bCs/>
                <w:color w:val="FFFFFF"/>
              </w:rPr>
              <w:t>RESULTS</w:t>
            </w:r>
          </w:p>
        </w:tc>
      </w:tr>
      <w:tr w:rsidR="00B65CBF" w14:paraId="2F972B31"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2B60846"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C68469C" w14:textId="77777777" w:rsidR="00B65CBF" w:rsidRDefault="00A01846">
            <w:pPr>
              <w:jc w:val="center"/>
            </w:pPr>
            <w:r>
              <w:rPr>
                <w:rFonts w:ascii="Times New Roman" w:hAnsi="Times New Roman" w:cs="Times New Roman"/>
                <w:b/>
                <w:bCs/>
                <w:color w:val="000000"/>
                <w:szCs w:val="18"/>
              </w:rPr>
              <w:t>20a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769BF10"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ED3B456" w14:textId="77777777" w:rsidR="00B65CBF" w:rsidRDefault="00A01846">
            <w:r>
              <w:rPr>
                <w:rFonts w:ascii="Times New Roman" w:hAnsi="Times New Roman" w:cs="Times New Roman"/>
                <w:color w:val="000000"/>
                <w:szCs w:val="18"/>
              </w:rPr>
              <w:t>Describe the flow of participants through the study, including the number of participants with and without the outcome and, if applicable, a summary of the follow-up time. A diagram may be helpful.</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ABA13D1" w14:textId="77777777" w:rsidR="00B65CBF" w:rsidRDefault="00A01846">
            <w:r>
              <w:rPr>
                <w:rFonts w:ascii="Times New Roman" w:hAnsi="Times New Roman" w:cs="Times New Roman"/>
                <w:color w:val="000000"/>
                <w:szCs w:val="18"/>
              </w:rPr>
              <w:t>Results — Figure 1 (cohort derivation flowchart): 56 participants, 2,610 patient-days, 114 events, 27 with ≥1 event, 29 with no events. Sub-cohorts (n=27 agitation-present; n=17 sleep, with an ≥7-day sensitivity sub-cohort of n=15) are described.</w:t>
            </w:r>
          </w:p>
        </w:tc>
      </w:tr>
      <w:tr w:rsidR="00B65CBF" w14:paraId="3D13CFBD"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560D0B7"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E33D51E" w14:textId="77777777" w:rsidR="00B65CBF" w:rsidRDefault="00A01846">
            <w:pPr>
              <w:jc w:val="center"/>
            </w:pPr>
            <w:r>
              <w:rPr>
                <w:rFonts w:ascii="Times New Roman" w:hAnsi="Times New Roman" w:cs="Times New Roman"/>
                <w:b/>
                <w:bCs/>
                <w:color w:val="000000"/>
                <w:szCs w:val="18"/>
              </w:rPr>
              <w:t>20b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583DB88"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E89BF01" w14:textId="77777777" w:rsidR="00B65CBF" w:rsidRDefault="00A01846">
            <w:r>
              <w:rPr>
                <w:rFonts w:ascii="Times New Roman" w:hAnsi="Times New Roman" w:cs="Times New Roman"/>
                <w:color w:val="000000"/>
                <w:szCs w:val="18"/>
              </w:rPr>
              <w:t>Report the characteristics overall and, where applicable, for each data source or setting, including the key dates, key predictors (including demographics), treatments received, sample size, number of outcome events, follow-up time, and amount of missing data.</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57177F6" w14:textId="77777777" w:rsidR="00B65CBF" w:rsidRDefault="00A01846">
            <w:r>
              <w:rPr>
                <w:rFonts w:ascii="Times New Roman" w:hAnsi="Times New Roman" w:cs="Times New Roman"/>
                <w:color w:val="000000"/>
                <w:szCs w:val="18"/>
              </w:rPr>
              <w:t xml:space="preserve">Results — Table 1. Currently reports monitoring duration, patient-days, event counts, and EPV. </w:t>
            </w:r>
          </w:p>
        </w:tc>
      </w:tr>
      <w:tr w:rsidR="00B65CBF" w14:paraId="3FD0785F"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C15686B" w14:textId="77777777" w:rsidR="00B65CBF" w:rsidRDefault="00A01846">
            <w:r>
              <w:rPr>
                <w:rFonts w:ascii="Times New Roman" w:hAnsi="Times New Roman" w:cs="Times New Roman"/>
                <w:color w:val="000000"/>
                <w:szCs w:val="18"/>
              </w:rPr>
              <w:t>Participants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C5393C9" w14:textId="77777777" w:rsidR="00B65CBF" w:rsidRDefault="00A01846">
            <w:pPr>
              <w:jc w:val="center"/>
            </w:pPr>
            <w:r>
              <w:rPr>
                <w:rFonts w:ascii="Times New Roman" w:hAnsi="Times New Roman" w:cs="Times New Roman"/>
                <w:b/>
                <w:bCs/>
                <w:color w:val="000000"/>
                <w:szCs w:val="18"/>
              </w:rPr>
              <w:t>20c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D59415D" w14:textId="77777777" w:rsidR="00B65CBF" w:rsidRDefault="00A01846">
            <w:pPr>
              <w:jc w:val="center"/>
            </w:pPr>
            <w:r>
              <w:rPr>
                <w:rFonts w:ascii="Times New Roman" w:hAnsi="Times New Roman" w:cs="Times New Roman"/>
                <w:color w:val="000000"/>
                <w:szCs w:val="18"/>
              </w:rPr>
              <w:t>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42D613A" w14:textId="77777777" w:rsidR="00B65CBF" w:rsidRDefault="00A01846">
            <w:r>
              <w:rPr>
                <w:rFonts w:ascii="Times New Roman" w:hAnsi="Times New Roman" w:cs="Times New Roman"/>
                <w:color w:val="000000"/>
                <w:szCs w:val="18"/>
              </w:rPr>
              <w:t>For model evaluation, show a comparison with the development data of the distribution of important predictors (demographics, predictors, and outcome).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BF7E31D" w14:textId="77777777" w:rsidR="00B65CBF" w:rsidRDefault="00A01846">
            <w:r>
              <w:rPr>
                <w:rFonts w:ascii="Times New Roman" w:hAnsi="Times New Roman" w:cs="Times New Roman"/>
                <w:color w:val="000000"/>
                <w:szCs w:val="18"/>
              </w:rPr>
              <w:t>Not applicable. This is a development study without external evaluation data.</w:t>
            </w:r>
          </w:p>
        </w:tc>
      </w:tr>
      <w:tr w:rsidR="00B65CBF" w14:paraId="00AEAD9C"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3BA6AE20" w14:textId="77777777" w:rsidR="00B65CBF" w:rsidRDefault="00A01846">
            <w:r>
              <w:rPr>
                <w:rFonts w:ascii="Times New Roman" w:hAnsi="Times New Roman" w:cs="Times New Roman"/>
                <w:color w:val="000000"/>
                <w:szCs w:val="18"/>
              </w:rPr>
              <w:t xml:space="preserve">Model </w:t>
            </w:r>
            <w:r>
              <w:rPr>
                <w:rFonts w:ascii="Times New Roman" w:hAnsi="Times New Roman" w:cs="Times New Roman"/>
                <w:color w:val="000000"/>
                <w:szCs w:val="18"/>
              </w:rPr>
              <w:lastRenderedPageBreak/>
              <w:t>development</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472E4C2" w14:textId="77777777" w:rsidR="00B65CBF" w:rsidRDefault="00A01846">
            <w:pPr>
              <w:jc w:val="center"/>
            </w:pPr>
            <w:r>
              <w:rPr>
                <w:rFonts w:ascii="Times New Roman" w:hAnsi="Times New Roman" w:cs="Times New Roman"/>
                <w:b/>
                <w:bCs/>
                <w:color w:val="000000"/>
                <w:szCs w:val="18"/>
              </w:rPr>
              <w:lastRenderedPageBreak/>
              <w:t>21</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46BEA5DE"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1AEE02C1" w14:textId="77777777" w:rsidR="00B65CBF" w:rsidRDefault="00A01846">
            <w:r>
              <w:rPr>
                <w:rFonts w:ascii="Times New Roman" w:hAnsi="Times New Roman" w:cs="Times New Roman"/>
                <w:color w:val="000000"/>
                <w:szCs w:val="18"/>
              </w:rPr>
              <w:t xml:space="preserve">Specify the number of participants and outcome events in each </w:t>
            </w:r>
            <w:r>
              <w:rPr>
                <w:rFonts w:ascii="Times New Roman" w:hAnsi="Times New Roman" w:cs="Times New Roman"/>
                <w:color w:val="000000"/>
                <w:szCs w:val="18"/>
              </w:rPr>
              <w:lastRenderedPageBreak/>
              <w:t>analysis (e.g., for model development, hyperparameter tuning, model evaluation).</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37EC5611" w14:textId="77777777" w:rsidR="00B65CBF" w:rsidRDefault="00A01846">
            <w:r>
              <w:rPr>
                <w:rFonts w:ascii="Times New Roman" w:hAnsi="Times New Roman" w:cs="Times New Roman"/>
                <w:color w:val="000000"/>
                <w:szCs w:val="18"/>
              </w:rPr>
              <w:lastRenderedPageBreak/>
              <w:t>Results and Methods. Full cohort: n=56, 2,610 patient-</w:t>
            </w:r>
            <w:r>
              <w:rPr>
                <w:rFonts w:ascii="Times New Roman" w:hAnsi="Times New Roman" w:cs="Times New Roman"/>
                <w:color w:val="000000"/>
                <w:szCs w:val="18"/>
              </w:rPr>
              <w:lastRenderedPageBreak/>
              <w:t>days, 114 events. Agitation-present sensitivity: n=27, 1,534 patient-days, 114 events. Sleep sub-cohort: n=17 (primary; 767 patient-days, 31 events) and n=15 (≥7-day sensitivity; 760 patient-days, 31 events). Model C: 2,367 of 2,610 patient-days after the SLR-dev history threshold.</w:t>
            </w:r>
          </w:p>
        </w:tc>
      </w:tr>
      <w:tr w:rsidR="00B65CBF" w14:paraId="0B344F6F"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846EE92" w14:textId="77777777" w:rsidR="00B65CBF" w:rsidRDefault="00A01846">
            <w:r>
              <w:rPr>
                <w:rFonts w:ascii="Times New Roman" w:hAnsi="Times New Roman" w:cs="Times New Roman"/>
                <w:color w:val="000000"/>
                <w:szCs w:val="18"/>
              </w:rPr>
              <w:lastRenderedPageBreak/>
              <w:t>Model specification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43B3A05" w14:textId="77777777" w:rsidR="00B65CBF" w:rsidRDefault="00A01846">
            <w:pPr>
              <w:jc w:val="center"/>
            </w:pPr>
            <w:r>
              <w:rPr>
                <w:rFonts w:ascii="Times New Roman" w:hAnsi="Times New Roman" w:cs="Times New Roman"/>
                <w:b/>
                <w:bCs/>
                <w:color w:val="000000"/>
                <w:szCs w:val="18"/>
              </w:rPr>
              <w:t>22</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F2DB519"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7894D69" w14:textId="77777777" w:rsidR="00B65CBF" w:rsidRDefault="00A01846">
            <w:r>
              <w:rPr>
                <w:rFonts w:ascii="Times New Roman" w:hAnsi="Times New Roman" w:cs="Times New Roman"/>
                <w:color w:val="000000"/>
                <w:szCs w:val="18"/>
              </w:rPr>
              <w:t>Provide details of the full prediction model (e.g., formula, code, object, application programming interface) to allow predictions in new individuals and to enable third-party evaluation and implementation, including any restrictions to access or re-use.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96B7A01" w14:textId="77777777" w:rsidR="00B65CBF" w:rsidRDefault="00A01846">
            <w:r>
              <w:rPr>
                <w:rFonts w:ascii="Times New Roman" w:hAnsi="Times New Roman" w:cs="Times New Roman"/>
                <w:color w:val="000000"/>
                <w:szCs w:val="18"/>
              </w:rPr>
              <w:t>Model coefficients (odds ratios with 95% CIs) are reported in Tables 2 and 5; the full analysis code is available from the corresponding author upon reasonable request (see Data Availability).</w:t>
            </w:r>
          </w:p>
        </w:tc>
      </w:tr>
      <w:tr w:rsidR="00B65CBF" w14:paraId="21BD899C"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0D80B58" w14:textId="77777777" w:rsidR="00B65CBF" w:rsidRDefault="00A01846">
            <w:r>
              <w:rPr>
                <w:rFonts w:ascii="Times New Roman" w:hAnsi="Times New Roman" w:cs="Times New Roman"/>
                <w:color w:val="000000"/>
                <w:szCs w:val="18"/>
              </w:rPr>
              <w:t>Model performance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B382DC0" w14:textId="77777777" w:rsidR="00B65CBF" w:rsidRDefault="00A01846">
            <w:pPr>
              <w:jc w:val="center"/>
            </w:pPr>
            <w:r>
              <w:rPr>
                <w:rFonts w:ascii="Times New Roman" w:hAnsi="Times New Roman" w:cs="Times New Roman"/>
                <w:b/>
                <w:bCs/>
                <w:color w:val="000000"/>
                <w:szCs w:val="18"/>
              </w:rPr>
              <w:t>23a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53FDF1E"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E5F3680" w14:textId="77777777" w:rsidR="00B65CBF" w:rsidRDefault="00A01846">
            <w:r>
              <w:rPr>
                <w:rFonts w:ascii="Times New Roman" w:hAnsi="Times New Roman" w:cs="Times New Roman"/>
                <w:color w:val="000000"/>
                <w:szCs w:val="18"/>
              </w:rPr>
              <w:t>Report model performance estimates with confidence intervals, including for any key subgroups (e.g., sociodemographic). Consider plots to aid presentation.</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5BA939B" w14:textId="77777777" w:rsidR="00B65CBF" w:rsidRDefault="00A01846">
            <w:r>
              <w:rPr>
                <w:rFonts w:ascii="Times New Roman" w:hAnsi="Times New Roman" w:cs="Times New Roman"/>
                <w:color w:val="000000"/>
                <w:szCs w:val="18"/>
              </w:rPr>
              <w:t>Results — Tables 3 and 4 (AUROC, PRAUC, Brier; Table 3 reports patient-level cluster-bootstrap 95% CIs). Figures 3 (PR curve) and 4 (ROC curve). Subgroup analyses: agitation-present cohort (n=27) and sleep sub-cohort (n=17).</w:t>
            </w:r>
          </w:p>
        </w:tc>
      </w:tr>
      <w:tr w:rsidR="00B65CBF" w14:paraId="670C36A8"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F54F983" w14:textId="77777777" w:rsidR="00B65CBF" w:rsidRDefault="00A01846">
            <w:r>
              <w:rPr>
                <w:rFonts w:ascii="Times New Roman" w:hAnsi="Times New Roman" w:cs="Times New Roman"/>
                <w:color w:val="000000"/>
                <w:szCs w:val="18"/>
              </w:rPr>
              <w:t>Model performance</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9F5209B" w14:textId="77777777" w:rsidR="00B65CBF" w:rsidRDefault="00A01846">
            <w:pPr>
              <w:jc w:val="center"/>
            </w:pPr>
            <w:r>
              <w:rPr>
                <w:rFonts w:ascii="Times New Roman" w:hAnsi="Times New Roman" w:cs="Times New Roman"/>
                <w:b/>
                <w:bCs/>
                <w:color w:val="000000"/>
                <w:szCs w:val="18"/>
              </w:rPr>
              <w:t>23b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BF0CA7A"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F948103" w14:textId="77777777" w:rsidR="00B65CBF" w:rsidRDefault="00A01846">
            <w:r>
              <w:rPr>
                <w:rFonts w:ascii="Times New Roman" w:hAnsi="Times New Roman" w:cs="Times New Roman"/>
                <w:color w:val="000000"/>
                <w:szCs w:val="18"/>
              </w:rPr>
              <w:t>If examined, report results of any heterogeneity in model performance across clusters.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F263000" w14:textId="678B32E4" w:rsidR="00B65CBF" w:rsidRDefault="00A01846">
            <w:r>
              <w:rPr>
                <w:rFonts w:ascii="Times New Roman" w:hAnsi="Times New Roman" w:cs="Times New Roman"/>
                <w:color w:val="000000"/>
                <w:szCs w:val="18"/>
              </w:rPr>
              <w:t xml:space="preserve">Per-patient AUROC/PRAUC distribution in the agitation-present sub-cohort is shown in </w:t>
            </w:r>
            <w:r w:rsidR="00943E43">
              <w:rPr>
                <w:rFonts w:ascii="Times New Roman" w:hAnsi="Times New Roman" w:cs="Times New Roman"/>
                <w:color w:val="000000"/>
                <w:szCs w:val="18"/>
              </w:rPr>
              <w:t xml:space="preserve">Additional file </w:t>
            </w:r>
            <w:r>
              <w:rPr>
                <w:rFonts w:ascii="Times New Roman" w:hAnsi="Times New Roman" w:cs="Times New Roman"/>
                <w:color w:val="000000"/>
                <w:szCs w:val="18"/>
              </w:rPr>
              <w:t>3 (Figure A3-1). Patient-level cluster-bootstrap 95% confidence intervals are reported in the main text (Table 3).</w:t>
            </w:r>
          </w:p>
        </w:tc>
      </w:tr>
      <w:tr w:rsidR="00B65CBF" w14:paraId="53F7C6B3"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A99AFE2" w14:textId="77777777" w:rsidR="00B65CBF" w:rsidRDefault="00A01846">
            <w:r>
              <w:rPr>
                <w:rFonts w:ascii="Times New Roman" w:hAnsi="Times New Roman" w:cs="Times New Roman"/>
                <w:color w:val="000000"/>
                <w:szCs w:val="18"/>
              </w:rPr>
              <w:t>Model updating</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4FD5DAC" w14:textId="77777777" w:rsidR="00B65CBF" w:rsidRDefault="00A01846">
            <w:pPr>
              <w:jc w:val="center"/>
            </w:pPr>
            <w:r>
              <w:rPr>
                <w:rFonts w:ascii="Times New Roman" w:hAnsi="Times New Roman" w:cs="Times New Roman"/>
                <w:b/>
                <w:bCs/>
                <w:color w:val="000000"/>
                <w:szCs w:val="18"/>
              </w:rPr>
              <w:t>24</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6FF70E5" w14:textId="77777777" w:rsidR="00B65CBF" w:rsidRDefault="00A01846">
            <w:pPr>
              <w:jc w:val="center"/>
            </w:pPr>
            <w:r>
              <w:rPr>
                <w:rFonts w:ascii="Times New Roman" w:hAnsi="Times New Roman" w:cs="Times New Roman"/>
                <w:color w:val="000000"/>
                <w:szCs w:val="18"/>
              </w:rPr>
              <w:t>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09AB9C3" w14:textId="77777777" w:rsidR="00B65CBF" w:rsidRDefault="00A01846">
            <w:r>
              <w:rPr>
                <w:rFonts w:ascii="Times New Roman" w:hAnsi="Times New Roman" w:cs="Times New Roman"/>
                <w:color w:val="000000"/>
                <w:szCs w:val="18"/>
              </w:rPr>
              <w:t>Report the results from any model updating, including the updated model and subsequent performance.</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AD54D00" w14:textId="77777777" w:rsidR="00B65CBF" w:rsidRDefault="00A01846">
            <w:r>
              <w:rPr>
                <w:rFonts w:ascii="Times New Roman" w:hAnsi="Times New Roman" w:cs="Times New Roman"/>
                <w:color w:val="000000"/>
                <w:szCs w:val="18"/>
              </w:rPr>
              <w:t>Not applicable. Development-only study; no model updating performed.</w:t>
            </w:r>
          </w:p>
        </w:tc>
      </w:tr>
      <w:tr w:rsidR="00B65CBF" w14:paraId="72EBD064" w14:textId="77777777">
        <w:tc>
          <w:tcPr>
            <w:tcW w:w="12960" w:type="dxa"/>
            <w:gridSpan w:val="5"/>
            <w:tcBorders>
              <w:top w:val="single" w:sz="4" w:space="0" w:color="888888"/>
              <w:left w:val="single" w:sz="4" w:space="0" w:color="888888"/>
              <w:bottom w:val="single" w:sz="4" w:space="0" w:color="888888"/>
              <w:right w:val="single" w:sz="4" w:space="0" w:color="888888"/>
            </w:tcBorders>
            <w:shd w:val="clear" w:color="auto" w:fill="2E75B6"/>
            <w:tcMar>
              <w:top w:w="60" w:type="dxa"/>
              <w:left w:w="100" w:type="dxa"/>
              <w:bottom w:w="60" w:type="dxa"/>
              <w:right w:w="100" w:type="dxa"/>
            </w:tcMar>
          </w:tcPr>
          <w:p w14:paraId="638EA8BA" w14:textId="77777777" w:rsidR="00B65CBF" w:rsidRDefault="00A01846">
            <w:r>
              <w:rPr>
                <w:rFonts w:ascii="Times New Roman" w:hAnsi="Times New Roman" w:cs="Times New Roman"/>
                <w:b/>
                <w:bCs/>
                <w:color w:val="FFFFFF"/>
              </w:rPr>
              <w:t>DISCUSSION</w:t>
            </w:r>
          </w:p>
        </w:tc>
      </w:tr>
      <w:tr w:rsidR="00B65CBF" w14:paraId="41C15A64"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5BA690F3" w14:textId="77777777" w:rsidR="00B65CBF" w:rsidRDefault="00A01846">
            <w:r>
              <w:rPr>
                <w:rFonts w:ascii="Times New Roman" w:hAnsi="Times New Roman" w:cs="Times New Roman"/>
                <w:color w:val="000000"/>
                <w:szCs w:val="18"/>
              </w:rPr>
              <w:t>Interpretation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013A773" w14:textId="77777777" w:rsidR="00B65CBF" w:rsidRDefault="00A01846">
            <w:pPr>
              <w:jc w:val="center"/>
            </w:pPr>
            <w:r>
              <w:rPr>
                <w:rFonts w:ascii="Times New Roman" w:hAnsi="Times New Roman" w:cs="Times New Roman"/>
                <w:b/>
                <w:bCs/>
                <w:color w:val="000000"/>
                <w:szCs w:val="18"/>
              </w:rPr>
              <w:t>25</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2D0BB335"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4E6B638" w14:textId="77777777" w:rsidR="00B65CBF" w:rsidRDefault="00A01846">
            <w:r>
              <w:rPr>
                <w:rFonts w:ascii="Times New Roman" w:hAnsi="Times New Roman" w:cs="Times New Roman"/>
                <w:color w:val="000000"/>
                <w:szCs w:val="18"/>
              </w:rPr>
              <w:t>Give an overall interpretation of the main results, including issues of fairness in the context of the objectives and previous studies.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1E96481" w14:textId="77777777" w:rsidR="00B65CBF" w:rsidRDefault="00A01846">
            <w:r>
              <w:rPr>
                <w:rFonts w:ascii="Times New Roman" w:hAnsi="Times New Roman" w:cs="Times New Roman"/>
                <w:color w:val="000000"/>
                <w:szCs w:val="18"/>
              </w:rPr>
              <w:t>Discussion (paragraphs 1–6). Comparison with prior TIHM-based work (refs 11, 16, 17) and the broader BPSD/circadian literature is provided. Fairness limitations (absence of sociodemographic data in the public TIHM release) are addressed in the Limitations section.</w:t>
            </w:r>
          </w:p>
        </w:tc>
      </w:tr>
      <w:tr w:rsidR="00B65CBF" w14:paraId="7FD338B9"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1B58AA4" w14:textId="77777777" w:rsidR="00B65CBF" w:rsidRDefault="00A01846">
            <w:r>
              <w:rPr>
                <w:rFonts w:ascii="Times New Roman" w:hAnsi="Times New Roman" w:cs="Times New Roman"/>
                <w:color w:val="000000"/>
                <w:szCs w:val="18"/>
              </w:rPr>
              <w:t>Limitations</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C948707" w14:textId="77777777" w:rsidR="00B65CBF" w:rsidRDefault="00A01846">
            <w:pPr>
              <w:jc w:val="center"/>
            </w:pPr>
            <w:r>
              <w:rPr>
                <w:rFonts w:ascii="Times New Roman" w:hAnsi="Times New Roman" w:cs="Times New Roman"/>
                <w:b/>
                <w:bCs/>
                <w:color w:val="000000"/>
                <w:szCs w:val="18"/>
              </w:rPr>
              <w:t>26</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90CDC08"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D61D321" w14:textId="77777777" w:rsidR="00B65CBF" w:rsidRDefault="00A01846">
            <w:r>
              <w:rPr>
                <w:rFonts w:ascii="Times New Roman" w:hAnsi="Times New Roman" w:cs="Times New Roman"/>
                <w:color w:val="000000"/>
                <w:szCs w:val="18"/>
              </w:rPr>
              <w:t>Discuss any limitations of the study (such as a non-representative sample, sample size, overfitting, missing data) and their effects on any biases, statistical uncertainty, and generalizability.</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CED89FB" w14:textId="77777777" w:rsidR="00B65CBF" w:rsidRDefault="00A01846">
            <w:r>
              <w:rPr>
                <w:rFonts w:ascii="Times New Roman" w:hAnsi="Times New Roman" w:cs="Times New Roman"/>
                <w:color w:val="000000"/>
                <w:szCs w:val="18"/>
              </w:rPr>
              <w:t xml:space="preserve">Discussion — Limitations. Sample size, heterogeneous dementia subtypes, missing sleep data, binary outcome, and observational design are all explicitly discussed. </w:t>
            </w:r>
          </w:p>
        </w:tc>
      </w:tr>
      <w:tr w:rsidR="00B65CBF" w14:paraId="17C5BE0A"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534098A" w14:textId="77777777" w:rsidR="00B65CBF" w:rsidRDefault="00A01846">
            <w:r>
              <w:rPr>
                <w:rFonts w:ascii="Times New Roman" w:hAnsi="Times New Roman" w:cs="Times New Roman"/>
                <w:color w:val="000000"/>
                <w:szCs w:val="18"/>
              </w:rPr>
              <w:t>Usability — input data</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85EE866" w14:textId="77777777" w:rsidR="00B65CBF" w:rsidRDefault="00A01846">
            <w:pPr>
              <w:jc w:val="center"/>
            </w:pPr>
            <w:r>
              <w:rPr>
                <w:rFonts w:ascii="Times New Roman" w:hAnsi="Times New Roman" w:cs="Times New Roman"/>
                <w:b/>
                <w:bCs/>
                <w:color w:val="000000"/>
                <w:szCs w:val="18"/>
              </w:rPr>
              <w:t>27a</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0C064ECD"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6909B55C" w14:textId="77777777" w:rsidR="00B65CBF" w:rsidRDefault="00A01846">
            <w:r>
              <w:rPr>
                <w:rFonts w:ascii="Times New Roman" w:hAnsi="Times New Roman" w:cs="Times New Roman"/>
                <w:color w:val="000000"/>
                <w:szCs w:val="18"/>
              </w:rPr>
              <w:t>Describe how poor quality or unavailable input data (e.g., predictor values) should be assessed and handled when implementing the prediction model.</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347F6EAD" w14:textId="77777777" w:rsidR="00B65CBF" w:rsidRDefault="00A01846">
            <w:r>
              <w:rPr>
                <w:rFonts w:ascii="Times New Roman" w:hAnsi="Times New Roman" w:cs="Times New Roman"/>
                <w:color w:val="000000"/>
                <w:szCs w:val="18"/>
              </w:rPr>
              <w:t xml:space="preserve">Discussion — Implementation Considerations (first paragraph). Downstream applications should implement a minimum-data-completeness threshold (sufficient valid PIR coverage and a minimum number of events </w:t>
            </w:r>
            <w:r>
              <w:rPr>
                <w:rFonts w:ascii="Times New Roman" w:hAnsi="Times New Roman" w:cs="Times New Roman"/>
                <w:color w:val="000000"/>
                <w:szCs w:val="18"/>
              </w:rPr>
              <w:lastRenderedPageBreak/>
              <w:t>per day) below which the system withholds a prediction and emits a data-quality flag rather than generating a misleading low-confidence forecast.</w:t>
            </w:r>
          </w:p>
        </w:tc>
      </w:tr>
      <w:tr w:rsidR="00B65CBF" w14:paraId="1656F837" w14:textId="77777777" w:rsidTr="00ED4D17">
        <w:tc>
          <w:tcPr>
            <w:tcW w:w="13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8183B49" w14:textId="77777777" w:rsidR="00B65CBF" w:rsidRDefault="00A01846">
            <w:r>
              <w:rPr>
                <w:rFonts w:ascii="Times New Roman" w:hAnsi="Times New Roman" w:cs="Times New Roman"/>
                <w:color w:val="000000"/>
                <w:szCs w:val="18"/>
              </w:rPr>
              <w:lastRenderedPageBreak/>
              <w:t>Usability — user interaction</w:t>
            </w:r>
          </w:p>
        </w:tc>
        <w:tc>
          <w:tcPr>
            <w:tcW w:w="5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4A71517" w14:textId="77777777" w:rsidR="00B65CBF" w:rsidRDefault="00A01846">
            <w:pPr>
              <w:jc w:val="center"/>
            </w:pPr>
            <w:r>
              <w:rPr>
                <w:rFonts w:ascii="Times New Roman" w:hAnsi="Times New Roman" w:cs="Times New Roman"/>
                <w:b/>
                <w:bCs/>
                <w:color w:val="000000"/>
                <w:szCs w:val="18"/>
              </w:rPr>
              <w:t>27b</w:t>
            </w:r>
          </w:p>
        </w:tc>
        <w:tc>
          <w:tcPr>
            <w:tcW w:w="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48E10EB0" w14:textId="77777777" w:rsidR="00B65CBF" w:rsidRDefault="00A01846">
            <w:pPr>
              <w:jc w:val="center"/>
            </w:pPr>
            <w:r>
              <w:rPr>
                <w:rFonts w:ascii="Times New Roman" w:hAnsi="Times New Roman" w:cs="Times New Roman"/>
                <w:color w:val="000000"/>
                <w:szCs w:val="18"/>
              </w:rPr>
              <w:t>D</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7CFD4F06" w14:textId="77777777" w:rsidR="00B65CBF" w:rsidRDefault="00A01846">
            <w:r>
              <w:rPr>
                <w:rFonts w:ascii="Times New Roman" w:hAnsi="Times New Roman" w:cs="Times New Roman"/>
                <w:color w:val="000000"/>
                <w:szCs w:val="18"/>
              </w:rPr>
              <w:t>Specify whether users will be required to interact in the handling of the input data or use of the model, and what level of expertise is required of users.</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60" w:type="dxa"/>
              <w:left w:w="100" w:type="dxa"/>
              <w:bottom w:w="60" w:type="dxa"/>
              <w:right w:w="100" w:type="dxa"/>
            </w:tcMar>
          </w:tcPr>
          <w:p w14:paraId="1CCD9843" w14:textId="77777777" w:rsidR="00B65CBF" w:rsidRDefault="00A01846">
            <w:r>
              <w:rPr>
                <w:rFonts w:ascii="Times New Roman" w:hAnsi="Times New Roman" w:cs="Times New Roman"/>
                <w:color w:val="000000"/>
                <w:szCs w:val="18"/>
              </w:rPr>
              <w:t>Discussion — Implementation Considerations (second paragraph). Passive deployment from the patient’s perspective: no active interaction or self-report required. Daily predictions delivered via an alert dashboard accessible to community mental-health teams, dementia care coordinators, or designated family caregivers. Required technical infrastructure is modest (PIR sensor network + centralized data aggregation pipeline); end users require no specialized technical expertise beyond routine dashboard navigation, with clinical interpretation and intervention decisions remaining with the responsible clinician or caregiver.</w:t>
            </w:r>
          </w:p>
        </w:tc>
      </w:tr>
      <w:tr w:rsidR="00B65CBF" w14:paraId="2637DE9A" w14:textId="77777777">
        <w:tc>
          <w:tcPr>
            <w:tcW w:w="13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217D2076" w14:textId="77777777" w:rsidR="00B65CBF" w:rsidRDefault="00A01846">
            <w:r>
              <w:rPr>
                <w:rFonts w:ascii="Times New Roman" w:hAnsi="Times New Roman" w:cs="Times New Roman"/>
                <w:color w:val="000000"/>
                <w:szCs w:val="18"/>
              </w:rPr>
              <w:t>Future research</w:t>
            </w:r>
          </w:p>
        </w:tc>
        <w:tc>
          <w:tcPr>
            <w:tcW w:w="5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58531779" w14:textId="77777777" w:rsidR="00B65CBF" w:rsidRDefault="00A01846">
            <w:pPr>
              <w:jc w:val="center"/>
            </w:pPr>
            <w:r>
              <w:rPr>
                <w:rFonts w:ascii="Times New Roman" w:hAnsi="Times New Roman" w:cs="Times New Roman"/>
                <w:b/>
                <w:bCs/>
                <w:color w:val="000000"/>
                <w:szCs w:val="18"/>
              </w:rPr>
              <w:t>27c</w:t>
            </w:r>
          </w:p>
        </w:tc>
        <w:tc>
          <w:tcPr>
            <w:tcW w:w="60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06B8572D" w14:textId="77777777" w:rsidR="00B65CBF" w:rsidRDefault="00A01846">
            <w:pPr>
              <w:jc w:val="center"/>
            </w:pPr>
            <w:r>
              <w:rPr>
                <w:rFonts w:ascii="Times New Roman" w:hAnsi="Times New Roman" w:cs="Times New Roman"/>
                <w:color w:val="000000"/>
                <w:szCs w:val="18"/>
              </w:rPr>
              <w:t>D;E</w:t>
            </w:r>
          </w:p>
        </w:tc>
        <w:tc>
          <w:tcPr>
            <w:tcW w:w="576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68F50122" w14:textId="77777777" w:rsidR="00B65CBF" w:rsidRDefault="00A01846">
            <w:r>
              <w:rPr>
                <w:rFonts w:ascii="Times New Roman" w:hAnsi="Times New Roman" w:cs="Times New Roman"/>
                <w:color w:val="000000"/>
                <w:szCs w:val="18"/>
              </w:rPr>
              <w:t>Discuss any next steps for future research, with a specific view to applicability and generalizability of the model.</w:t>
            </w:r>
          </w:p>
        </w:tc>
        <w:tc>
          <w:tcPr>
            <w:tcW w:w="4750" w:type="dxa"/>
            <w:tcBorders>
              <w:top w:val="single" w:sz="4" w:space="0" w:color="888888"/>
              <w:left w:val="single" w:sz="4" w:space="0" w:color="888888"/>
              <w:bottom w:val="single" w:sz="4" w:space="0" w:color="888888"/>
              <w:right w:val="single" w:sz="4" w:space="0" w:color="888888"/>
            </w:tcBorders>
            <w:shd w:val="clear" w:color="auto" w:fill="FFFFFF"/>
            <w:tcMar>
              <w:top w:w="60" w:type="dxa"/>
              <w:left w:w="100" w:type="dxa"/>
              <w:bottom w:w="60" w:type="dxa"/>
              <w:right w:w="100" w:type="dxa"/>
            </w:tcMar>
          </w:tcPr>
          <w:p w14:paraId="1A396080" w14:textId="77777777" w:rsidR="00B65CBF" w:rsidRDefault="00A01846">
            <w:r>
              <w:rPr>
                <w:rFonts w:ascii="Times New Roman" w:hAnsi="Times New Roman" w:cs="Times New Roman"/>
                <w:color w:val="000000"/>
                <w:szCs w:val="18"/>
              </w:rPr>
              <w:t>Discussion — Conclusions. External validation in larger, more diverse cohorts and integration with real-time alerting are explicitly named as next steps.</w:t>
            </w:r>
          </w:p>
        </w:tc>
      </w:tr>
    </w:tbl>
    <w:p w14:paraId="48637417" w14:textId="77777777" w:rsidR="00A049F3" w:rsidRDefault="00A049F3"/>
    <w:sectPr w:rsidR="00A049F3">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93974" w14:textId="77777777" w:rsidR="00B85DE0" w:rsidRDefault="00B85DE0" w:rsidP="00ED4D17">
      <w:r>
        <w:separator/>
      </w:r>
    </w:p>
  </w:endnote>
  <w:endnote w:type="continuationSeparator" w:id="0">
    <w:p w14:paraId="2690E968" w14:textId="77777777" w:rsidR="00B85DE0" w:rsidRDefault="00B85DE0" w:rsidP="00ED4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111C" w14:textId="77777777" w:rsidR="00B85DE0" w:rsidRDefault="00B85DE0" w:rsidP="00ED4D17">
      <w:r>
        <w:separator/>
      </w:r>
    </w:p>
  </w:footnote>
  <w:footnote w:type="continuationSeparator" w:id="0">
    <w:p w14:paraId="6C5BDB96" w14:textId="77777777" w:rsidR="00B85DE0" w:rsidRDefault="00B85DE0" w:rsidP="00ED4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925"/>
    <w:multiLevelType w:val="hybridMultilevel"/>
    <w:tmpl w:val="D0AE6182"/>
    <w:lvl w:ilvl="0" w:tplc="439C2A9C">
      <w:start w:val="1"/>
      <w:numFmt w:val="bullet"/>
      <w:lvlText w:val="●"/>
      <w:lvlJc w:val="left"/>
      <w:pPr>
        <w:ind w:left="720" w:hanging="360"/>
      </w:pPr>
    </w:lvl>
    <w:lvl w:ilvl="1" w:tplc="1490604A">
      <w:start w:val="1"/>
      <w:numFmt w:val="bullet"/>
      <w:lvlText w:val="○"/>
      <w:lvlJc w:val="left"/>
      <w:pPr>
        <w:ind w:left="1440" w:hanging="360"/>
      </w:pPr>
    </w:lvl>
    <w:lvl w:ilvl="2" w:tplc="7812E990">
      <w:start w:val="1"/>
      <w:numFmt w:val="bullet"/>
      <w:lvlText w:val="■"/>
      <w:lvlJc w:val="left"/>
      <w:pPr>
        <w:ind w:left="2160" w:hanging="360"/>
      </w:pPr>
    </w:lvl>
    <w:lvl w:ilvl="3" w:tplc="F2B6BFC0">
      <w:start w:val="1"/>
      <w:numFmt w:val="bullet"/>
      <w:lvlText w:val="●"/>
      <w:lvlJc w:val="left"/>
      <w:pPr>
        <w:ind w:left="2880" w:hanging="360"/>
      </w:pPr>
    </w:lvl>
    <w:lvl w:ilvl="4" w:tplc="C06A1312">
      <w:start w:val="1"/>
      <w:numFmt w:val="bullet"/>
      <w:lvlText w:val="○"/>
      <w:lvlJc w:val="left"/>
      <w:pPr>
        <w:ind w:left="3600" w:hanging="360"/>
      </w:pPr>
    </w:lvl>
    <w:lvl w:ilvl="5" w:tplc="0E682AFC">
      <w:start w:val="1"/>
      <w:numFmt w:val="bullet"/>
      <w:lvlText w:val="■"/>
      <w:lvlJc w:val="left"/>
      <w:pPr>
        <w:ind w:left="4320" w:hanging="360"/>
      </w:pPr>
    </w:lvl>
    <w:lvl w:ilvl="6" w:tplc="7AB4DC1A">
      <w:start w:val="1"/>
      <w:numFmt w:val="bullet"/>
      <w:lvlText w:val="●"/>
      <w:lvlJc w:val="left"/>
      <w:pPr>
        <w:ind w:left="5040" w:hanging="360"/>
      </w:pPr>
    </w:lvl>
    <w:lvl w:ilvl="7" w:tplc="6C86DCE6">
      <w:start w:val="1"/>
      <w:numFmt w:val="bullet"/>
      <w:lvlText w:val="●"/>
      <w:lvlJc w:val="left"/>
      <w:pPr>
        <w:ind w:left="5760" w:hanging="360"/>
      </w:pPr>
    </w:lvl>
    <w:lvl w:ilvl="8" w:tplc="F4AAC0BA">
      <w:start w:val="1"/>
      <w:numFmt w:val="bullet"/>
      <w:lvlText w:val="●"/>
      <w:lvlJc w:val="left"/>
      <w:pPr>
        <w:ind w:left="6480" w:hanging="360"/>
      </w:pPr>
    </w:lvl>
  </w:abstractNum>
  <w:num w:numId="1" w16cid:durableId="8342266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CBF"/>
    <w:rsid w:val="000660FA"/>
    <w:rsid w:val="003F00ED"/>
    <w:rsid w:val="00434816"/>
    <w:rsid w:val="007A63B2"/>
    <w:rsid w:val="0085533D"/>
    <w:rsid w:val="00943E43"/>
    <w:rsid w:val="00A01846"/>
    <w:rsid w:val="00A049F3"/>
    <w:rsid w:val="00A16106"/>
    <w:rsid w:val="00B65CBF"/>
    <w:rsid w:val="00B85DE0"/>
    <w:rsid w:val="00ED4D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D6ADB"/>
  <w15:docId w15:val="{8847DFFA-ECA7-43CE-8E9B-B61E93ED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ED4D17"/>
    <w:pPr>
      <w:tabs>
        <w:tab w:val="center" w:pos="4513"/>
        <w:tab w:val="right" w:pos="9026"/>
      </w:tabs>
      <w:snapToGrid w:val="0"/>
    </w:pPr>
  </w:style>
  <w:style w:type="character" w:customStyle="1" w:styleId="Char1">
    <w:name w:val="머리글 Char"/>
    <w:basedOn w:val="a0"/>
    <w:link w:val="aa"/>
    <w:uiPriority w:val="99"/>
    <w:rsid w:val="00ED4D17"/>
  </w:style>
  <w:style w:type="paragraph" w:styleId="ab">
    <w:name w:val="footer"/>
    <w:basedOn w:val="a"/>
    <w:link w:val="Char2"/>
    <w:uiPriority w:val="99"/>
    <w:unhideWhenUsed/>
    <w:rsid w:val="00ED4D17"/>
    <w:pPr>
      <w:tabs>
        <w:tab w:val="center" w:pos="4513"/>
        <w:tab w:val="right" w:pos="9026"/>
      </w:tabs>
      <w:snapToGrid w:val="0"/>
    </w:pPr>
  </w:style>
  <w:style w:type="character" w:customStyle="1" w:styleId="Char2">
    <w:name w:val="바닥글 Char"/>
    <w:basedOn w:val="a0"/>
    <w:link w:val="ab"/>
    <w:uiPriority w:val="99"/>
    <w:rsid w:val="00ED4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8</Pages>
  <Words>3128</Words>
  <Characters>17830</Characters>
  <Application>Microsoft Office Word</Application>
  <DocSecurity>0</DocSecurity>
  <Lines>148</Lines>
  <Paragraphs>41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윤성훈</cp:lastModifiedBy>
  <cp:revision>6</cp:revision>
  <dcterms:created xsi:type="dcterms:W3CDTF">2026-05-21T01:06:00Z</dcterms:created>
  <dcterms:modified xsi:type="dcterms:W3CDTF">2026-05-31T14:02:00Z</dcterms:modified>
</cp:coreProperties>
</file>