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93811DD">
      <w:pPr>
        <w:spacing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B6DFE73">
      <w:pPr>
        <w:spacing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hint="eastAsia" w:ascii="Times New Roman" w:hAnsi="Times New Roman" w:cs="Times New Roman"/>
          <w:b/>
          <w:bCs/>
          <w:sz w:val="24"/>
          <w:szCs w:val="24"/>
        </w:rPr>
        <w:t>Electric-Field-Induced Ferromagnetic-to-Altermagnetic Phase Transition</w:t>
      </w:r>
      <w:bookmarkStart w:id="2" w:name="_GoBack"/>
      <w:bookmarkEnd w:id="2"/>
      <w:r>
        <w:rPr>
          <w:rFonts w:hint="eastAsia" w:ascii="Times New Roman" w:hAnsi="Times New Roman" w:cs="Times New Roman"/>
          <w:b/>
          <w:bCs/>
          <w:sz w:val="24"/>
          <w:szCs w:val="24"/>
        </w:rPr>
        <w:t xml:space="preserve"> in a Two-Dimensional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Fractional-Quantum Ferroelectric </w:t>
      </w:r>
      <w:r>
        <w:rPr>
          <w:rFonts w:hint="eastAsia" w:ascii="Times New Roman" w:hAnsi="Times New Roman" w:cs="Times New Roman"/>
          <w:b/>
          <w:bCs/>
          <w:sz w:val="24"/>
          <w:szCs w:val="24"/>
        </w:rPr>
        <w:t>Multiferroic</w:t>
      </w:r>
    </w:p>
    <w:p w14:paraId="3E0C2394">
      <w:pPr>
        <w:spacing w:before="312" w:beforeLines="100" w:line="276" w:lineRule="auto"/>
        <w:jc w:val="center"/>
        <w:rPr>
          <w:rFonts w:ascii="Times New Roman" w:hAnsi="Times New Roman" w:cs="Times New Roman"/>
          <w:sz w:val="22"/>
          <w:vertAlign w:val="superscript"/>
        </w:rPr>
      </w:pPr>
      <w:r>
        <w:rPr>
          <w:rFonts w:ascii="Times New Roman" w:hAnsi="Times New Roman" w:cs="Times New Roman"/>
          <w:sz w:val="22"/>
        </w:rPr>
        <w:t>Ziyue Yang,</w:t>
      </w:r>
      <w:r>
        <w:rPr>
          <w:rFonts w:ascii="Times New Roman" w:hAnsi="Times New Roman" w:cs="Times New Roman"/>
          <w:sz w:val="22"/>
          <w:vertAlign w:val="superscript"/>
        </w:rPr>
        <w:t xml:space="preserve"> 1</w:t>
      </w:r>
      <w:r>
        <w:rPr>
          <w:rFonts w:ascii="Times New Roman" w:hAnsi="Times New Roman" w:cs="Times New Roman"/>
          <w:sz w:val="22"/>
        </w:rPr>
        <w:t xml:space="preserve"> Meiling Xu,</w:t>
      </w:r>
      <w:r>
        <w:rPr>
          <w:rFonts w:ascii="Times New Roman" w:hAnsi="Times New Roman" w:cs="Times New Roman"/>
          <w:sz w:val="22"/>
          <w:vertAlign w:val="superscript"/>
        </w:rPr>
        <w:t>1,*</w:t>
      </w:r>
      <w:r>
        <w:rPr>
          <w:rFonts w:ascii="Times New Roman" w:hAnsi="Times New Roman" w:cs="Times New Roman"/>
          <w:sz w:val="22"/>
        </w:rPr>
        <w:t xml:space="preserve"> Jingyan Chen,</w:t>
      </w:r>
      <w:r>
        <w:rPr>
          <w:rFonts w:ascii="Times New Roman" w:hAnsi="Times New Roman" w:cs="Times New Roman"/>
          <w:sz w:val="22"/>
          <w:vertAlign w:val="superscript"/>
        </w:rPr>
        <w:t>1</w:t>
      </w:r>
      <w:r>
        <w:rPr>
          <w:rFonts w:ascii="Times New Roman" w:hAnsi="Times New Roman" w:cs="Times New Roman"/>
          <w:sz w:val="22"/>
        </w:rPr>
        <w:t xml:space="preserve"> Zhuohang Xie</w:t>
      </w:r>
      <w:r>
        <w:rPr>
          <w:rFonts w:ascii="Times New Roman" w:hAnsi="Times New Roman" w:cs="Times New Roman"/>
          <w:sz w:val="22"/>
          <w:vertAlign w:val="superscript"/>
        </w:rPr>
        <w:t>2</w:t>
      </w:r>
      <w:r>
        <w:rPr>
          <w:rFonts w:ascii="Times New Roman" w:hAnsi="Times New Roman" w:cs="Times New Roman"/>
          <w:sz w:val="22"/>
        </w:rPr>
        <w:t>, Shihai Wu,</w:t>
      </w:r>
      <w:r>
        <w:rPr>
          <w:rFonts w:ascii="Times New Roman" w:hAnsi="Times New Roman" w:cs="Times New Roman"/>
          <w:sz w:val="22"/>
          <w:vertAlign w:val="superscript"/>
        </w:rPr>
        <w:t xml:space="preserve">3 </w:t>
      </w:r>
    </w:p>
    <w:p w14:paraId="7107575A">
      <w:pPr>
        <w:spacing w:after="312" w:afterLines="100" w:line="276" w:lineRule="auto"/>
        <w:jc w:val="center"/>
        <w:rPr>
          <w:rFonts w:ascii="Times New Roman" w:hAnsi="Times New Roman" w:eastAsia="等线" w:cs="Times New Roman"/>
          <w:sz w:val="22"/>
          <w:vertAlign w:val="superscript"/>
        </w:rPr>
      </w:pPr>
      <w:r>
        <w:rPr>
          <w:rFonts w:ascii="Times New Roman" w:hAnsi="Times New Roman" w:cs="Times New Roman"/>
          <w:sz w:val="22"/>
        </w:rPr>
        <w:t>Xinyu Peng,</w:t>
      </w:r>
      <w:r>
        <w:rPr>
          <w:rFonts w:ascii="Times New Roman" w:hAnsi="Times New Roman" w:cs="Times New Roman"/>
          <w:sz w:val="22"/>
          <w:vertAlign w:val="superscript"/>
        </w:rPr>
        <w:t>1</w:t>
      </w:r>
      <w:r>
        <w:rPr>
          <w:rFonts w:ascii="Times New Roman" w:hAnsi="Times New Roman" w:cs="Times New Roman"/>
          <w:sz w:val="22"/>
        </w:rPr>
        <w:t xml:space="preserve"> Xiuxian Yang,</w:t>
      </w:r>
      <w:r>
        <w:rPr>
          <w:rFonts w:ascii="Times New Roman" w:hAnsi="Times New Roman" w:cs="Times New Roman"/>
          <w:sz w:val="22"/>
          <w:vertAlign w:val="superscript"/>
        </w:rPr>
        <w:t>1</w:t>
      </w:r>
      <w:r>
        <w:rPr>
          <w:rFonts w:ascii="Times New Roman" w:hAnsi="Times New Roman" w:cs="Times New Roman"/>
          <w:sz w:val="22"/>
        </w:rPr>
        <w:t xml:space="preserve"> Chengxi Huang,</w:t>
      </w:r>
      <w:r>
        <w:rPr>
          <w:rFonts w:ascii="Times New Roman" w:hAnsi="Times New Roman" w:cs="Times New Roman"/>
          <w:sz w:val="22"/>
          <w:vertAlign w:val="superscript"/>
        </w:rPr>
        <w:t>3,</w:t>
      </w:r>
      <w:r>
        <w:rPr>
          <w:rFonts w:ascii="Times New Roman" w:hAnsi="Times New Roman" w:eastAsia="CMSY7" w:cs="Times New Roman"/>
          <w:color w:val="000000"/>
          <w:sz w:val="22"/>
          <w:vertAlign w:val="superscript"/>
        </w:rPr>
        <w:t>†</w:t>
      </w:r>
      <w:r>
        <w:rPr>
          <w:rFonts w:ascii="Times New Roman" w:hAnsi="Times New Roman" w:cs="Times New Roman"/>
          <w:color w:val="000000"/>
          <w:sz w:val="22"/>
        </w:rPr>
        <w:t xml:space="preserve"> Yinwei Li,</w:t>
      </w:r>
      <w:r>
        <w:rPr>
          <w:rFonts w:ascii="Times New Roman" w:hAnsi="Times New Roman" w:cs="Times New Roman"/>
          <w:color w:val="000000"/>
          <w:sz w:val="22"/>
          <w:vertAlign w:val="superscript"/>
        </w:rPr>
        <w:t>1,</w:t>
      </w:r>
      <w:r>
        <w:rPr>
          <w:rFonts w:ascii="Times New Roman" w:hAnsi="Times New Roman" w:eastAsia="等线" w:cs="Times New Roman"/>
          <w:color w:val="000000"/>
          <w:sz w:val="22"/>
          <w:vertAlign w:val="superscript"/>
        </w:rPr>
        <w:t>‡</w:t>
      </w:r>
      <w:r>
        <w:rPr>
          <w:rFonts w:ascii="Times New Roman" w:hAnsi="Times New Roman" w:eastAsia="等线" w:cs="Times New Roman"/>
          <w:color w:val="000000"/>
          <w:sz w:val="22"/>
        </w:rPr>
        <w:t xml:space="preserve"> and Yanchao </w:t>
      </w:r>
      <w:r>
        <w:rPr>
          <w:rFonts w:ascii="Times New Roman" w:hAnsi="Times New Roman" w:cs="Times New Roman"/>
          <w:sz w:val="22"/>
        </w:rPr>
        <w:t>Wang</w:t>
      </w:r>
      <w:r>
        <w:rPr>
          <w:rFonts w:ascii="Times New Roman" w:hAnsi="Times New Roman" w:cs="Times New Roman"/>
          <w:sz w:val="22"/>
          <w:vertAlign w:val="superscript"/>
        </w:rPr>
        <w:t>2,</w:t>
      </w:r>
      <w:r>
        <w:rPr>
          <w:rFonts w:ascii="Times New Roman" w:hAnsi="Times New Roman" w:eastAsia="等线" w:cs="Times New Roman"/>
          <w:sz w:val="22"/>
          <w:vertAlign w:val="superscript"/>
        </w:rPr>
        <w:t>§</w:t>
      </w:r>
    </w:p>
    <w:p w14:paraId="2BC450E0">
      <w:pPr>
        <w:spacing w:line="276" w:lineRule="auto"/>
        <w:jc w:val="center"/>
        <w:rPr>
          <w:rFonts w:ascii="Times New Roman" w:hAnsi="Times New Roman" w:cs="Times New Roman"/>
          <w:i/>
          <w:iCs/>
          <w:szCs w:val="21"/>
        </w:rPr>
      </w:pPr>
      <w:r>
        <w:rPr>
          <w:rFonts w:ascii="Times New Roman" w:hAnsi="Times New Roman" w:cs="Times New Roman"/>
          <w:szCs w:val="21"/>
          <w:vertAlign w:val="superscript"/>
        </w:rPr>
        <w:t>1</w:t>
      </w:r>
      <w:r>
        <w:rPr>
          <w:rFonts w:ascii="Times New Roman" w:hAnsi="Times New Roman" w:cs="Times New Roman"/>
          <w:i/>
          <w:iCs/>
          <w:szCs w:val="21"/>
        </w:rPr>
        <w:t>Jiangsu Key Laboratory of Extreme Multi-Field Materials Physics, School of Physics and Electronic Engineering, Jiangsu Normal University, Xuzhou 221116, China</w:t>
      </w:r>
    </w:p>
    <w:p w14:paraId="58F5D672">
      <w:pPr>
        <w:spacing w:line="276" w:lineRule="auto"/>
        <w:jc w:val="center"/>
        <w:rPr>
          <w:rFonts w:ascii="Times New Roman" w:hAnsi="Times New Roman" w:cs="Times New Roman"/>
          <w:i/>
          <w:iCs/>
          <w:szCs w:val="21"/>
        </w:rPr>
      </w:pPr>
      <w:r>
        <w:rPr>
          <w:rFonts w:ascii="Times New Roman" w:hAnsi="Times New Roman" w:cs="Times New Roman"/>
          <w:szCs w:val="21"/>
          <w:vertAlign w:val="superscript"/>
        </w:rPr>
        <w:t>2</w:t>
      </w:r>
      <w:r>
        <w:rPr>
          <w:rFonts w:ascii="Times New Roman" w:hAnsi="Times New Roman" w:cs="Times New Roman"/>
          <w:i/>
          <w:iCs/>
          <w:szCs w:val="21"/>
        </w:rPr>
        <w:t>Key Laboratory of Material Simulation Methods &amp; Software of Ministry of Education, College of Physics, Jilin University, Changchun 130012, China</w:t>
      </w:r>
    </w:p>
    <w:p w14:paraId="46EE8424">
      <w:pPr>
        <w:spacing w:line="276" w:lineRule="auto"/>
        <w:jc w:val="center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szCs w:val="21"/>
          <w:vertAlign w:val="superscript"/>
        </w:rPr>
        <w:t>3</w:t>
      </w:r>
      <w:r>
        <w:rPr>
          <w:rFonts w:ascii="Times New Roman" w:hAnsi="Times New Roman" w:cs="Times New Roman"/>
          <w:i/>
          <w:iCs/>
          <w:szCs w:val="21"/>
        </w:rPr>
        <w:t>Department of Applied Physics and Institution of Energy and Microstructure, Nanjing University of Science and Technology, Nanjing, Jiangsu 210094, China</w:t>
      </w:r>
    </w:p>
    <w:p w14:paraId="6CFA394E">
      <w:pPr>
        <w:spacing w:line="276" w:lineRule="auto"/>
        <w:rPr>
          <w:rFonts w:ascii="Times New Roman" w:hAnsi="Times New Roman" w:cs="Times New Roman"/>
          <w:bCs/>
          <w:color w:val="000000" w:themeColor="text1"/>
          <w:kern w:val="0"/>
          <w:sz w:val="22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cs="Times New Roman"/>
          <w:b/>
          <w:bCs/>
          <w:sz w:val="22"/>
          <w:vertAlign w:val="superscript"/>
        </w:rPr>
        <w:t>*</w:t>
      </w:r>
      <w:r>
        <w:rPr>
          <w:rFonts w:ascii="Times New Roman" w:hAnsi="Times New Roman" w:cs="Times New Roman"/>
          <w:bCs/>
          <w:color w:val="000000" w:themeColor="text1"/>
          <w:kern w:val="0"/>
          <w:sz w:val="22"/>
          <w14:textFill>
            <w14:solidFill>
              <w14:schemeClr w14:val="tx1"/>
            </w14:solidFill>
          </w14:textFill>
        </w:rPr>
        <w:t>xml@calypso.cn</w:t>
      </w:r>
    </w:p>
    <w:p w14:paraId="567556A0">
      <w:pPr>
        <w:spacing w:line="276" w:lineRule="auto"/>
        <w:rPr>
          <w:rFonts w:ascii="Times New Roman" w:hAnsi="Times New Roman" w:cs="Times New Roman"/>
          <w:bCs/>
          <w:color w:val="000000" w:themeColor="text1"/>
          <w:kern w:val="0"/>
          <w:sz w:val="22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cs="Times New Roman"/>
          <w:sz w:val="22"/>
          <w:vertAlign w:val="superscript"/>
        </w:rPr>
        <w:t>†</w:t>
      </w:r>
      <w:r>
        <w:rPr>
          <w:rFonts w:ascii="Times New Roman" w:hAnsi="Times New Roman" w:cs="Times New Roman"/>
          <w:sz w:val="22"/>
        </w:rPr>
        <w:t>chuang@njust.edu.cn</w:t>
      </w:r>
    </w:p>
    <w:p w14:paraId="6E892A8A">
      <w:pPr>
        <w:spacing w:line="276" w:lineRule="auto"/>
        <w:rPr>
          <w:rFonts w:ascii="Times New Roman" w:hAnsi="Times New Roman" w:cs="Times New Roman"/>
          <w:bCs/>
          <w:color w:val="000000" w:themeColor="text1"/>
          <w:kern w:val="0"/>
          <w:sz w:val="22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等线" w:cs="Times New Roman"/>
          <w:color w:val="000000"/>
          <w:sz w:val="22"/>
          <w:vertAlign w:val="superscript"/>
        </w:rPr>
        <w:t>‡</w:t>
      </w:r>
      <w:r>
        <w:rPr>
          <w:rFonts w:ascii="Times New Roman" w:hAnsi="Times New Roman" w:cs="Times New Roman"/>
          <w:bCs/>
          <w:color w:val="000000" w:themeColor="text1"/>
          <w:kern w:val="0"/>
          <w:sz w:val="22"/>
          <w14:textFill>
            <w14:solidFill>
              <w14:schemeClr w14:val="tx1"/>
            </w14:solidFill>
          </w14:textFill>
        </w:rPr>
        <w:t>yinwei_li@jsnu.edu.cn</w:t>
      </w:r>
    </w:p>
    <w:p w14:paraId="0C2FC53D">
      <w:pPr>
        <w:spacing w:line="276" w:lineRule="auto"/>
        <w:rPr>
          <w:rFonts w:ascii="Times New Roman" w:hAnsi="Times New Roman" w:eastAsia="等线" w:cs="Times New Roman"/>
          <w:color w:val="000000"/>
          <w:sz w:val="22"/>
        </w:rPr>
      </w:pPr>
      <w:r>
        <w:rPr>
          <w:rFonts w:ascii="Times New Roman" w:hAnsi="Times New Roman" w:eastAsia="等线" w:cs="Times New Roman"/>
          <w:sz w:val="22"/>
          <w:vertAlign w:val="superscript"/>
        </w:rPr>
        <w:t>§</w:t>
      </w:r>
      <w:r>
        <w:rPr>
          <w:rFonts w:ascii="Times New Roman" w:hAnsi="Times New Roman" w:eastAsia="等线" w:cs="Times New Roman"/>
          <w:color w:val="000000"/>
          <w:sz w:val="22"/>
        </w:rPr>
        <w:t>wyc@calypso.cn</w:t>
      </w:r>
    </w:p>
    <w:p w14:paraId="052A6C20">
      <w:pPr>
        <w:widowControl/>
        <w:jc w:val="left"/>
        <w:rPr>
          <w:rFonts w:ascii="Times New Roman" w:hAnsi="Times New Roman" w:eastAsia="等线" w:cs="Times New Roman"/>
          <w:color w:val="000000"/>
          <w:sz w:val="22"/>
        </w:rPr>
      </w:pPr>
      <w:r>
        <w:rPr>
          <w:rFonts w:ascii="Times New Roman" w:hAnsi="Times New Roman" w:eastAsia="等线" w:cs="Times New Roman"/>
          <w:color w:val="000000"/>
          <w:sz w:val="22"/>
        </w:rPr>
        <w:br w:type="page"/>
      </w:r>
    </w:p>
    <w:p w14:paraId="52F56A39">
      <w:pPr>
        <w:spacing w:line="276" w:lineRule="auto"/>
        <w:rPr>
          <w:rFonts w:hint="eastAsia" w:ascii="Times New Roman" w:hAnsi="Times New Roman" w:cs="Times New Roman"/>
          <w:bCs/>
          <w:color w:val="000000" w:themeColor="text1"/>
          <w:kern w:val="0"/>
          <w:sz w:val="22"/>
          <w14:textFill>
            <w14:solidFill>
              <w14:schemeClr w14:val="tx1"/>
            </w14:solidFill>
          </w14:textFill>
        </w:rPr>
      </w:pPr>
    </w:p>
    <w:p w14:paraId="3CEF090B">
      <w:pPr>
        <w:spacing w:before="312" w:beforeLines="100" w:after="312" w:afterLines="100"/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Section </w:t>
      </w: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I: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 Structural stability</w:t>
      </w:r>
    </w:p>
    <w:p w14:paraId="049244C5">
      <w:pPr>
        <w:spacing w:before="62" w:beforeLines="20" w:after="312" w:afterLines="100"/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Section Ⅱ</w:t>
      </w: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: 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Stoner ferromagnetic instability</w:t>
      </w:r>
    </w:p>
    <w:p w14:paraId="7E7DB2D6">
      <w:pPr>
        <w:spacing w:before="50" w:after="156" w:afterLines="50"/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Section Ⅲ</w:t>
      </w: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: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 Strong coupling between magnetism and lattice distortion</w:t>
      </w:r>
    </w:p>
    <w:p w14:paraId="17EB37BA">
      <w:pPr>
        <w:spacing w:before="312" w:beforeLines="100" w:after="312" w:afterLines="100"/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Section 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IV</w:t>
      </w: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: Magnetic ground state, easy magnetization axis, and Curie temperature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of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P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2/</w:t>
      </w:r>
      <w:r>
        <w:rPr>
          <w:rFonts w:ascii="Times New Roman" w:hAnsi="Times New Roman" w:cs="Times New Roman"/>
          <w:b/>
          <w:bCs/>
          <w:i/>
          <w:i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c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 ScO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:vertAlign w:val="subscript"/>
          <w14:textFill>
            <w14:solidFill>
              <w14:schemeClr w14:val="tx1"/>
            </w14:solidFill>
          </w14:textFill>
        </w:rPr>
        <w:t>2</w:t>
      </w:r>
    </w:p>
    <w:p w14:paraId="484586E6">
      <w:pPr>
        <w:spacing w:before="312" w:beforeLines="100" w:after="312" w:afterLines="100"/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Section V</w:t>
      </w: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: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 Electronic properties of the nonpolar </w:t>
      </w:r>
      <w:r>
        <w:rPr>
          <w:rFonts w:ascii="Times New Roman" w:hAnsi="Times New Roman" w:cs="Times New Roman"/>
          <w:b/>
          <w:bCs/>
          <w:i/>
          <w:i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C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2/</w:t>
      </w:r>
      <w:r>
        <w:rPr>
          <w:rFonts w:ascii="Times New Roman" w:hAnsi="Times New Roman" w:cs="Times New Roman"/>
          <w:b/>
          <w:bCs/>
          <w:i/>
          <w:i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m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:vertAlign w:val="subscript"/>
          <w14:textFill>
            <w14:solidFill>
              <w14:schemeClr w14:val="tx1"/>
            </w14:solidFill>
          </w14:textFill>
        </w:rPr>
        <w:t xml:space="preserve"> 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intermediate phase</w:t>
      </w:r>
    </w:p>
    <w:p w14:paraId="59D590CF">
      <w:pPr>
        <w:spacing w:before="312" w:beforeLines="100" w:after="312" w:afterLines="100"/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:vertAlign w:val="subscript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Section VI</w:t>
      </w: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: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 Antiferroelectric switchable altermagnetic</w:t>
      </w: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 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spin splitting and </w:t>
      </w: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anomalous Hall conductivity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 in </w:t>
      </w:r>
      <w:r>
        <w:rPr>
          <w:rFonts w:ascii="Times New Roman" w:hAnsi="Times New Roman" w:cs="Times New Roman"/>
          <w:b/>
          <w:bCs/>
          <w:i/>
          <w:i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P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2/</w:t>
      </w:r>
      <w:r>
        <w:rPr>
          <w:rFonts w:ascii="Times New Roman" w:hAnsi="Times New Roman" w:cs="Times New Roman"/>
          <w:b/>
          <w:bCs/>
          <w:i/>
          <w:i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c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 ScO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:vertAlign w:val="subscript"/>
          <w14:textFill>
            <w14:solidFill>
              <w14:schemeClr w14:val="tx1"/>
            </w14:solidFill>
          </w14:textFill>
        </w:rPr>
        <w:t>2</w:t>
      </w:r>
    </w:p>
    <w:p w14:paraId="42581810">
      <w:pPr>
        <w:spacing w:before="312" w:beforeLines="100" w:after="312" w:afterLines="100"/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Section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 VII</w:t>
      </w: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: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 Fractional-quantum ferroelectricity switchable altermagnetic spin splitting in </w:t>
      </w:r>
      <w:r>
        <w:rPr>
          <w:rFonts w:ascii="Times New Roman" w:hAnsi="Times New Roman" w:cs="Times New Roman"/>
          <w:b/>
          <w:bCs/>
          <w:i/>
          <w:i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P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2/</w:t>
      </w:r>
      <w:r>
        <w:rPr>
          <w:rFonts w:ascii="Times New Roman" w:hAnsi="Times New Roman" w:cs="Times New Roman"/>
          <w:b/>
          <w:bCs/>
          <w:i/>
          <w:i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c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 ScO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:vertAlign w:val="subscript"/>
          <w14:textFill>
            <w14:solidFill>
              <w14:schemeClr w14:val="tx1"/>
            </w14:solidFill>
          </w14:textFill>
        </w:rPr>
        <w:t>2</w:t>
      </w:r>
    </w:p>
    <w:p w14:paraId="78C51722">
      <w:pPr>
        <w:spacing w:before="312" w:beforeLines="100" w:after="312" w:afterLines="100"/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Section VIII</w:t>
      </w: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: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 </w:t>
      </w:r>
      <w:r>
        <w:rPr>
          <w:rFonts w:ascii="Times New Roman" w:hAnsi="Times New Roman" w:cs="Times New Roman"/>
          <w:b/>
          <w:bCs/>
          <w:kern w:val="0"/>
          <w:sz w:val="24"/>
          <w:szCs w:val="24"/>
        </w:rPr>
        <w:t>120</w:t>
      </w:r>
      <w:r>
        <w:rPr>
          <w:rStyle w:val="21"/>
          <w:rFonts w:ascii="Arial" w:hAnsi="Arial" w:cs="Arial"/>
          <w:color w:val="0A0A0A"/>
          <w:shd w:val="clear" w:color="auto" w:fill="FFFFFF"/>
        </w:rPr>
        <w:t>°</w:t>
      </w:r>
      <w:r>
        <w:rPr>
          <w:rStyle w:val="21"/>
          <w:rFonts w:ascii="Times New Roman" w:hAnsi="Times New Roman" w:cs="Times New Roman"/>
          <w:color w:val="0A0A0A"/>
          <w:shd w:val="clear" w:color="auto" w:fill="FFFFFF"/>
        </w:rPr>
        <w:t xml:space="preserve"> </w:t>
      </w: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a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ntiferroelectric</w:t>
      </w: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/f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erroelastic switchable altermagnetic</w:t>
      </w: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 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spin splitting texture and </w:t>
      </w: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anomalous Hall conductivity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 in </w:t>
      </w:r>
      <w:r>
        <w:rPr>
          <w:rFonts w:ascii="Times New Roman" w:hAnsi="Times New Roman" w:cs="Times New Roman"/>
          <w:b/>
          <w:bCs/>
          <w:i/>
          <w:i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P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2/</w:t>
      </w:r>
      <w:r>
        <w:rPr>
          <w:rFonts w:ascii="Times New Roman" w:hAnsi="Times New Roman" w:cs="Times New Roman"/>
          <w:b/>
          <w:bCs/>
          <w:i/>
          <w:i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c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 ScO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:vertAlign w:val="subscript"/>
          <w14:textFill>
            <w14:solidFill>
              <w14:schemeClr w14:val="tx1"/>
            </w14:solidFill>
          </w14:textFill>
        </w:rPr>
        <w:t>2</w:t>
      </w:r>
    </w:p>
    <w:p w14:paraId="09786960">
      <w:pPr>
        <w:spacing w:before="312" w:beforeLines="100" w:after="312" w:afterLines="100"/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:vertAlign w:val="subscript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Section IⅩ</w:t>
      </w: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: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 Phonon spectra, fractional-quantum ferroelectricity, and magnetic properties of </w:t>
      </w:r>
      <w:r>
        <w:rPr>
          <w:rFonts w:ascii="Times New Roman" w:hAnsi="Times New Roman" w:cs="Times New Roman"/>
          <w:b/>
          <w:bCs/>
          <w:i/>
          <w:i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P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2/</w:t>
      </w:r>
      <w:r>
        <w:rPr>
          <w:rFonts w:ascii="Times New Roman" w:hAnsi="Times New Roman" w:cs="Times New Roman"/>
          <w:b/>
          <w:bCs/>
          <w:i/>
          <w:i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c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 YO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:vertAlign w:val="subscript"/>
          <w14:textFill>
            <w14:solidFill>
              <w14:schemeClr w14:val="tx1"/>
            </w14:solidFill>
          </w14:textFill>
        </w:rPr>
        <w:t>2</w:t>
      </w:r>
    </w:p>
    <w:p w14:paraId="6F71F8BD">
      <w:pPr>
        <w:spacing w:before="312" w:beforeLines="100" w:after="312" w:afterLines="100"/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:vertAlign w:val="subscript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Section</w:t>
      </w: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 X: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 Electric control of</w:t>
      </w:r>
      <w:r>
        <w:rPr>
          <w:rFonts w:ascii="Times New Roman" w:hAnsi="Times New Roman" w:cs="Times New Roman"/>
          <w:b/>
          <w:bCs/>
          <w:color w:val="FF0000"/>
          <w:kern w:val="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ferromagnetic-to-altermagnetic </w:t>
      </w: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p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hase </w:t>
      </w: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t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ransition in </w:t>
      </w:r>
      <w:r>
        <w:rPr>
          <w:rFonts w:ascii="Times New Roman" w:hAnsi="Times New Roman" w:cs="Times New Roman"/>
          <w:b/>
          <w:bCs/>
          <w:i/>
          <w:i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P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2/</w:t>
      </w:r>
      <w:r>
        <w:rPr>
          <w:rFonts w:ascii="Times New Roman" w:hAnsi="Times New Roman" w:cs="Times New Roman"/>
          <w:b/>
          <w:bCs/>
          <w:i/>
          <w:i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c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 YO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:vertAlign w:val="subscript"/>
          <w14:textFill>
            <w14:solidFill>
              <w14:schemeClr w14:val="tx1"/>
            </w14:solidFill>
          </w14:textFill>
        </w:rPr>
        <w:t>2</w:t>
      </w:r>
    </w:p>
    <w:p w14:paraId="3C155D27">
      <w:pPr>
        <w:spacing w:before="312" w:beforeLines="100" w:after="312" w:afterLines="100"/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:vertAlign w:val="subscript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Section</w:t>
      </w: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 XI: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 Antiferroelectric and ferroelastic switchable altermagnetic spin splitting in </w:t>
      </w:r>
      <w:r>
        <w:rPr>
          <w:rFonts w:ascii="Times New Roman" w:hAnsi="Times New Roman" w:cs="Times New Roman"/>
          <w:b/>
          <w:bCs/>
          <w:i/>
          <w:i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P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2/</w:t>
      </w:r>
      <w:r>
        <w:rPr>
          <w:rFonts w:ascii="Times New Roman" w:hAnsi="Times New Roman" w:cs="Times New Roman"/>
          <w:b/>
          <w:bCs/>
          <w:i/>
          <w:i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c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 YO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:vertAlign w:val="subscript"/>
          <w14:textFill>
            <w14:solidFill>
              <w14:schemeClr w14:val="tx1"/>
            </w14:solidFill>
          </w14:textFill>
        </w:rPr>
        <w:t>2</w:t>
      </w:r>
    </w:p>
    <w:p w14:paraId="69F8A200">
      <w:pPr>
        <w:spacing w:before="312" w:beforeLines="100" w:after="312" w:afterLines="100"/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Section </w:t>
      </w: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XII: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 POSCAR files for ScO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:vertAlign w:val="subscript"/>
          <w14:textFill>
            <w14:solidFill>
              <w14:schemeClr w14:val="tx1"/>
            </w14:solidFill>
          </w14:textFill>
        </w:rPr>
        <w:t xml:space="preserve">2 </w:t>
      </w: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and YO</w:t>
      </w: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:vertAlign w:val="subscript"/>
          <w14:textFill>
            <w14:solidFill>
              <w14:schemeClr w14:val="tx1"/>
            </w14:solidFill>
          </w14:textFill>
        </w:rPr>
        <w:t xml:space="preserve">2 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monolayers </w:t>
      </w:r>
    </w:p>
    <w:p w14:paraId="1079AD62">
      <w:pPr>
        <w:spacing w:before="50" w:after="50"/>
        <w:rPr>
          <w:rFonts w:hint="eastAsia" w:ascii="Times New Roman" w:hAnsi="Times New Roman" w:cs="Times New Roman"/>
          <w:b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cs="Times New Roman"/>
          <w:b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Reference</w:t>
      </w:r>
      <w:r>
        <w:rPr>
          <w:rFonts w:hint="eastAsia" w:ascii="Times New Roman" w:hAnsi="Times New Roman" w:cs="Times New Roman"/>
          <w:b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s</w:t>
      </w:r>
    </w:p>
    <w:p w14:paraId="295A83A9">
      <w:pPr>
        <w:spacing w:before="312" w:beforeLines="100" w:after="312" w:afterLines="100"/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</w:pPr>
    </w:p>
    <w:p w14:paraId="5FD736A2">
      <w:pPr>
        <w:widowControl/>
        <w:jc w:val="left"/>
        <w:rPr>
          <w:rFonts w:ascii="Times New Roman" w:hAnsi="Times New Roman" w:cs="Times New Roman"/>
          <w:b/>
          <w:color w:val="000000" w:themeColor="text1"/>
          <w:kern w:val="0"/>
          <w:sz w:val="22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cs="Times New Roman"/>
          <w:b/>
          <w:color w:val="000000" w:themeColor="text1"/>
          <w:kern w:val="0"/>
          <w:sz w:val="22"/>
          <w14:textFill>
            <w14:solidFill>
              <w14:schemeClr w14:val="tx1"/>
            </w14:solidFill>
          </w14:textFill>
        </w:rPr>
        <w:br w:type="page"/>
      </w:r>
    </w:p>
    <w:p w14:paraId="17B8757E">
      <w:pPr>
        <w:widowControl/>
        <w:spacing w:after="156" w:afterLines="50"/>
        <w:jc w:val="left"/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Section I</w:t>
      </w: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: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 Structural stability</w:t>
      </w:r>
    </w:p>
    <w:p w14:paraId="2C32A80C">
      <w:pPr>
        <w:spacing w:line="276" w:lineRule="auto"/>
        <w:jc w:val="center"/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sz w:val="22"/>
          <w14:ligatures w14:val="standardContextual"/>
        </w:rPr>
        <w:drawing>
          <wp:inline distT="0" distB="0" distL="0" distR="0">
            <wp:extent cx="4831715" cy="2146935"/>
            <wp:effectExtent l="0" t="0" r="6985" b="5715"/>
            <wp:docPr id="51769620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696207" name="图片 1"/>
                    <pic:cNvPicPr>
                      <a:picLocks noChangeAspect="1"/>
                    </pic:cNvPicPr>
                  </pic:nvPicPr>
                  <pic:blipFill>
                    <a:blip r:embed="rId5"/>
                    <a:srcRect l="1147" r="1147"/>
                    <a:stretch>
                      <a:fillRect/>
                    </a:stretch>
                  </pic:blipFill>
                  <pic:spPr>
                    <a:xfrm>
                      <a:off x="0" y="0"/>
                      <a:ext cx="4832346" cy="2147433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C71B77">
      <w:pPr>
        <w:spacing w:before="156" w:beforeLines="50" w:after="156" w:afterLines="50"/>
        <w:rPr>
          <w:rFonts w:ascii="Times New Roman" w:hAnsi="Times New Roman" w:cs="Times New Roman"/>
          <w:bCs/>
          <w:sz w:val="22"/>
        </w:rPr>
      </w:pPr>
      <w:r>
        <w:rPr>
          <w:rFonts w:hint="eastAsia" w:ascii="Times New Roman" w:hAnsi="Times New Roman" w:cs="Times New Roman"/>
          <w:b/>
          <w:sz w:val="22"/>
        </w:rPr>
        <w:t>Supplementary Fig. 1.</w:t>
      </w:r>
      <w:r>
        <w:rPr>
          <w:rFonts w:ascii="Times New Roman" w:hAnsi="Times New Roman" w:cs="Times New Roman"/>
          <w:bCs/>
          <w:sz w:val="22"/>
        </w:rPr>
        <w:t xml:space="preserve"> </w:t>
      </w:r>
      <w:r>
        <w:rPr>
          <w:rFonts w:ascii="Times New Roman" w:hAnsi="Times New Roman" w:eastAsia="等线" w:cs="Times New Roman"/>
          <w:b/>
          <w:color w:val="000000"/>
          <w:kern w:val="0"/>
          <w:szCs w:val="21"/>
        </w:rPr>
        <w:t>Dynamical stability</w:t>
      </w:r>
      <w:r>
        <w:rPr>
          <w:rFonts w:ascii="Times New Roman" w:hAnsi="Times New Roman" w:cs="Times New Roman"/>
          <w:b/>
          <w:bCs/>
          <w:iCs/>
          <w:sz w:val="22"/>
        </w:rPr>
        <w:t xml:space="preserve"> of monolayer ScO</w:t>
      </w:r>
      <w:r>
        <w:rPr>
          <w:rFonts w:hint="eastAsia" w:ascii="Times New Roman" w:hAnsi="Times New Roman" w:cs="Times New Roman"/>
          <w:b/>
          <w:bCs/>
          <w:iCs/>
          <w:sz w:val="22"/>
          <w:vertAlign w:val="subscript"/>
        </w:rPr>
        <w:t>2</w:t>
      </w:r>
      <w:r>
        <w:rPr>
          <w:rFonts w:ascii="Times New Roman" w:hAnsi="Times New Roman" w:eastAsia="等线" w:cs="Times New Roman"/>
          <w:b/>
          <w:color w:val="000000"/>
          <w:kern w:val="0"/>
          <w:szCs w:val="21"/>
        </w:rPr>
        <w:t>.</w:t>
      </w:r>
      <w:r>
        <w:rPr>
          <w:rFonts w:hint="eastAsia" w:ascii="Times New Roman" w:hAnsi="Times New Roman" w:eastAsia="等线" w:cs="Times New Roman"/>
          <w:b/>
          <w:color w:val="000000"/>
          <w:kern w:val="0"/>
          <w:szCs w:val="21"/>
        </w:rPr>
        <w:t xml:space="preserve"> </w:t>
      </w:r>
      <w:r>
        <w:rPr>
          <w:rFonts w:ascii="Times New Roman" w:hAnsi="Times New Roman" w:cs="Times New Roman"/>
          <w:bCs/>
          <w:sz w:val="22"/>
        </w:rPr>
        <w:t>Phonon spectra of the ScO</w:t>
      </w:r>
      <w:r>
        <w:rPr>
          <w:rFonts w:ascii="Times New Roman" w:hAnsi="Times New Roman" w:cs="Times New Roman"/>
          <w:bCs/>
          <w:sz w:val="22"/>
          <w:vertAlign w:val="subscript"/>
        </w:rPr>
        <w:t>2</w:t>
      </w:r>
      <w:r>
        <w:rPr>
          <w:rFonts w:ascii="Times New Roman" w:hAnsi="Times New Roman" w:cs="Times New Roman"/>
          <w:bCs/>
          <w:sz w:val="22"/>
        </w:rPr>
        <w:t xml:space="preserve"> monolayer in the </w:t>
      </w:r>
      <w:r>
        <w:rPr>
          <w:rFonts w:ascii="Times New Roman" w:hAnsi="Times New Roman" w:cs="Times New Roman"/>
          <w:b/>
          <w:sz w:val="22"/>
        </w:rPr>
        <w:t>a</w:t>
      </w:r>
      <w:r>
        <w:rPr>
          <w:rFonts w:ascii="Times New Roman" w:hAnsi="Times New Roman" w:cs="Times New Roman"/>
          <w:bCs/>
          <w:sz w:val="22"/>
        </w:rPr>
        <w:t xml:space="preserve"> </w:t>
      </w:r>
      <w:r>
        <w:rPr>
          <w:rFonts w:ascii="Times New Roman" w:hAnsi="Times New Roman" w:cs="Times New Roman"/>
          <w:bCs/>
          <w:i/>
          <w:iCs/>
          <w:sz w:val="22"/>
        </w:rPr>
        <w:t>P</w:t>
      </w:r>
      <w:r>
        <w:rPr>
          <w:rFonts w:ascii="Times New Roman" w:hAnsi="Times New Roman" w:cs="Times New Roman"/>
          <w:bCs/>
          <w:sz w:val="22"/>
        </w:rPr>
        <w:t>-3</w:t>
      </w:r>
      <w:r>
        <w:rPr>
          <w:rFonts w:ascii="Times New Roman" w:hAnsi="Times New Roman" w:cs="Times New Roman"/>
          <w:bCs/>
          <w:i/>
          <w:iCs/>
          <w:sz w:val="22"/>
        </w:rPr>
        <w:t>m</w:t>
      </w:r>
      <w:r>
        <w:rPr>
          <w:rFonts w:ascii="Times New Roman" w:hAnsi="Times New Roman" w:cs="Times New Roman"/>
          <w:bCs/>
          <w:sz w:val="22"/>
        </w:rPr>
        <w:t xml:space="preserve">1 phase and </w:t>
      </w:r>
      <w:r>
        <w:rPr>
          <w:rFonts w:ascii="Times New Roman" w:hAnsi="Times New Roman" w:cs="Times New Roman"/>
          <w:b/>
          <w:sz w:val="22"/>
        </w:rPr>
        <w:t>b</w:t>
      </w:r>
      <w:r>
        <w:rPr>
          <w:rFonts w:ascii="Times New Roman" w:hAnsi="Times New Roman" w:cs="Times New Roman"/>
          <w:bCs/>
          <w:i/>
          <w:iCs/>
          <w:sz w:val="22"/>
        </w:rPr>
        <w:t xml:space="preserve"> P</w:t>
      </w:r>
      <w:r>
        <w:rPr>
          <w:rFonts w:ascii="Times New Roman" w:hAnsi="Times New Roman" w:cs="Times New Roman"/>
          <w:bCs/>
          <w:sz w:val="22"/>
        </w:rPr>
        <w:t>2/</w:t>
      </w:r>
      <w:r>
        <w:rPr>
          <w:rFonts w:ascii="Times New Roman" w:hAnsi="Times New Roman" w:cs="Times New Roman"/>
          <w:bCs/>
          <w:i/>
          <w:iCs/>
          <w:sz w:val="22"/>
        </w:rPr>
        <w:t>c</w:t>
      </w:r>
      <w:r>
        <w:rPr>
          <w:rFonts w:ascii="Times New Roman" w:hAnsi="Times New Roman" w:cs="Times New Roman"/>
          <w:bCs/>
          <w:sz w:val="22"/>
        </w:rPr>
        <w:t xml:space="preserve"> phase</w:t>
      </w:r>
      <w:r>
        <w:rPr>
          <w:rFonts w:hint="eastAsia" w:ascii="Times New Roman" w:hAnsi="Times New Roman" w:cs="Times New Roman"/>
          <w:bCs/>
          <w:sz w:val="22"/>
        </w:rPr>
        <w:t>.</w:t>
      </w:r>
    </w:p>
    <w:p w14:paraId="16CF60BE">
      <w:pPr>
        <w:spacing w:before="156" w:beforeLines="50" w:after="156" w:afterLines="50"/>
        <w:rPr>
          <w:rFonts w:ascii="Times New Roman" w:hAnsi="Times New Roman" w:cs="Times New Roman"/>
          <w:bCs/>
          <w:sz w:val="22"/>
        </w:rPr>
      </w:pPr>
      <w:r>
        <w:rPr>
          <w:rFonts w:ascii="Times New Roman" w:hAnsi="Times New Roman" w:cs="Times New Roman"/>
          <w:b/>
          <w:bCs/>
          <w:iCs/>
          <w:sz w:val="22"/>
        </w:rPr>
        <w:t xml:space="preserve">Supplementary Table </w:t>
      </w:r>
      <w:r>
        <w:rPr>
          <w:rFonts w:hint="eastAsia" w:ascii="Times New Roman" w:hAnsi="Times New Roman" w:cs="Times New Roman"/>
          <w:b/>
          <w:bCs/>
          <w:iCs/>
          <w:sz w:val="22"/>
        </w:rPr>
        <w:t>1.</w:t>
      </w:r>
      <w:r>
        <w:t xml:space="preserve"> </w:t>
      </w:r>
      <w:r>
        <w:rPr>
          <w:rFonts w:ascii="Times New Roman" w:hAnsi="Times New Roman" w:cs="Times New Roman"/>
          <w:b/>
          <w:bCs/>
          <w:iCs/>
          <w:sz w:val="22"/>
        </w:rPr>
        <w:t>Mechanical stability of monolayer ScO</w:t>
      </w:r>
      <w:r>
        <w:rPr>
          <w:rFonts w:hint="eastAsia" w:ascii="Times New Roman" w:hAnsi="Times New Roman" w:cs="Times New Roman"/>
          <w:b/>
          <w:bCs/>
          <w:iCs/>
          <w:sz w:val="22"/>
          <w:vertAlign w:val="subscript"/>
        </w:rPr>
        <w:t>2</w:t>
      </w:r>
      <w:r>
        <w:rPr>
          <w:rFonts w:hint="eastAsia" w:ascii="Times New Roman" w:hAnsi="Times New Roman" w:cs="Times New Roman"/>
          <w:b/>
          <w:bCs/>
          <w:iCs/>
          <w:sz w:val="22"/>
        </w:rPr>
        <w:t>.</w:t>
      </w:r>
      <w:r>
        <w:rPr>
          <w:rFonts w:ascii="Times New Roman" w:hAnsi="Times New Roman" w:cs="Times New Roman"/>
          <w:bCs/>
          <w:sz w:val="22"/>
        </w:rPr>
        <w:t xml:space="preserve"> Elastic constants of monolayer ScO</w:t>
      </w:r>
      <w:r>
        <w:rPr>
          <w:rFonts w:ascii="Times New Roman" w:hAnsi="Times New Roman" w:cs="Times New Roman"/>
          <w:bCs/>
          <w:sz w:val="22"/>
          <w:vertAlign w:val="subscript"/>
        </w:rPr>
        <w:t>2</w:t>
      </w:r>
      <w:r>
        <w:rPr>
          <w:rFonts w:ascii="Times New Roman" w:hAnsi="Times New Roman" w:cs="Times New Roman"/>
          <w:bCs/>
          <w:sz w:val="22"/>
        </w:rPr>
        <w:t xml:space="preserve"> in the </w:t>
      </w:r>
      <w:r>
        <w:rPr>
          <w:rFonts w:ascii="Times New Roman" w:hAnsi="Times New Roman" w:cs="Times New Roman"/>
          <w:bCs/>
          <w:i/>
          <w:iCs/>
          <w:sz w:val="22"/>
        </w:rPr>
        <w:t>P</w:t>
      </w:r>
      <w:r>
        <w:rPr>
          <w:rFonts w:ascii="Times New Roman" w:hAnsi="Times New Roman" w:cs="Times New Roman"/>
          <w:bCs/>
          <w:sz w:val="22"/>
        </w:rPr>
        <w:t>-3</w:t>
      </w:r>
      <w:r>
        <w:rPr>
          <w:rFonts w:ascii="Times New Roman" w:hAnsi="Times New Roman" w:cs="Times New Roman"/>
          <w:bCs/>
          <w:i/>
          <w:iCs/>
          <w:sz w:val="22"/>
        </w:rPr>
        <w:t>m</w:t>
      </w:r>
      <w:r>
        <w:rPr>
          <w:rFonts w:ascii="Times New Roman" w:hAnsi="Times New Roman" w:cs="Times New Roman"/>
          <w:bCs/>
          <w:sz w:val="22"/>
        </w:rPr>
        <w:t xml:space="preserve">1 and </w:t>
      </w:r>
      <w:r>
        <w:rPr>
          <w:rFonts w:ascii="Times New Roman" w:hAnsi="Times New Roman" w:cs="Times New Roman"/>
          <w:bCs/>
          <w:i/>
          <w:iCs/>
          <w:sz w:val="22"/>
        </w:rPr>
        <w:t>P</w:t>
      </w:r>
      <w:r>
        <w:rPr>
          <w:rFonts w:ascii="Times New Roman" w:hAnsi="Times New Roman" w:cs="Times New Roman"/>
          <w:bCs/>
          <w:sz w:val="22"/>
        </w:rPr>
        <w:t>2/</w:t>
      </w:r>
      <w:r>
        <w:rPr>
          <w:rFonts w:ascii="Times New Roman" w:hAnsi="Times New Roman" w:cs="Times New Roman"/>
          <w:bCs/>
          <w:i/>
          <w:iCs/>
          <w:sz w:val="22"/>
        </w:rPr>
        <w:t>c</w:t>
      </w:r>
      <w:r>
        <w:rPr>
          <w:rFonts w:ascii="Times New Roman" w:hAnsi="Times New Roman" w:cs="Times New Roman"/>
          <w:bCs/>
          <w:sz w:val="22"/>
        </w:rPr>
        <w:t xml:space="preserve"> phases.</w:t>
      </w:r>
    </w:p>
    <w:tbl>
      <w:tblPr>
        <w:tblStyle w:val="18"/>
        <w:tblW w:w="5000" w:type="pct"/>
        <w:jc w:val="center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1867"/>
        <w:gridCol w:w="1568"/>
        <w:gridCol w:w="1562"/>
        <w:gridCol w:w="1512"/>
        <w:gridCol w:w="1797"/>
      </w:tblGrid>
      <w:tr w14:paraId="1BC2089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41" w:hRule="atLeast"/>
          <w:jc w:val="center"/>
        </w:trPr>
        <w:tc>
          <w:tcPr>
            <w:tcW w:w="1124" w:type="pct"/>
            <w:tcBorders>
              <w:top w:val="single" w:color="000000" w:sz="12" w:space="0"/>
              <w:left w:val="nil"/>
              <w:bottom w:val="single" w:color="auto" w:sz="8" w:space="0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B8E5B1E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sz w:val="22"/>
              </w:rPr>
              <w:t>Structures</w:t>
            </w:r>
          </w:p>
        </w:tc>
        <w:tc>
          <w:tcPr>
            <w:tcW w:w="944" w:type="pct"/>
            <w:tcBorders>
              <w:top w:val="single" w:color="000000" w:sz="12" w:space="0"/>
              <w:left w:val="nil"/>
              <w:bottom w:val="single" w:color="auto" w:sz="8" w:space="0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F4A5DC5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sz w:val="22"/>
              </w:rPr>
              <w:t>C</w:t>
            </w:r>
            <w:r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 xml:space="preserve">11 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t>(GPa)</w:t>
            </w:r>
          </w:p>
        </w:tc>
        <w:tc>
          <w:tcPr>
            <w:tcW w:w="940" w:type="pct"/>
            <w:tcBorders>
              <w:top w:val="single" w:color="000000" w:sz="12" w:space="0"/>
              <w:left w:val="nil"/>
              <w:bottom w:val="single" w:color="auto" w:sz="8" w:space="0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2FC4088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sz w:val="22"/>
              </w:rPr>
              <w:t>C</w:t>
            </w:r>
            <w:r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 xml:space="preserve">22 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t>(GPa)</w:t>
            </w:r>
          </w:p>
        </w:tc>
        <w:tc>
          <w:tcPr>
            <w:tcW w:w="910" w:type="pct"/>
            <w:tcBorders>
              <w:top w:val="single" w:color="000000" w:sz="12" w:space="0"/>
              <w:left w:val="nil"/>
              <w:bottom w:val="single" w:color="000000" w:sz="8" w:space="0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624485CF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sz w:val="22"/>
              </w:rPr>
              <w:t>C</w:t>
            </w:r>
            <w:r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 xml:space="preserve">12 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t>(GPa)</w:t>
            </w:r>
          </w:p>
        </w:tc>
        <w:tc>
          <w:tcPr>
            <w:tcW w:w="1082" w:type="pct"/>
            <w:tcBorders>
              <w:top w:val="single" w:color="000000" w:sz="12" w:space="0"/>
              <w:left w:val="nil"/>
              <w:bottom w:val="single" w:color="000000" w:sz="8" w:space="0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9CE3F52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sz w:val="22"/>
              </w:rPr>
              <w:t>C</w:t>
            </w:r>
            <w:r>
              <w:rPr>
                <w:rFonts w:ascii="Times New Roman" w:hAnsi="Times New Roman" w:cs="Times New Roman"/>
                <w:b/>
                <w:bCs/>
                <w:sz w:val="22"/>
                <w:vertAlign w:val="subscript"/>
              </w:rPr>
              <w:t xml:space="preserve">66 </w:t>
            </w:r>
            <w:r>
              <w:rPr>
                <w:rFonts w:ascii="Times New Roman" w:hAnsi="Times New Roman" w:cs="Times New Roman"/>
                <w:b/>
                <w:bCs/>
                <w:sz w:val="22"/>
              </w:rPr>
              <w:t>(GPa)</w:t>
            </w:r>
          </w:p>
        </w:tc>
      </w:tr>
      <w:tr w14:paraId="17DC734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0" w:hRule="atLeast"/>
          <w:jc w:val="center"/>
        </w:trPr>
        <w:tc>
          <w:tcPr>
            <w:tcW w:w="1124" w:type="pct"/>
            <w:tcBorders>
              <w:top w:val="single" w:color="auto" w:sz="8" w:space="0"/>
              <w:left w:val="nil"/>
              <w:bottom w:val="nil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DCFA4F9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/>
                <w:i/>
                <w:iCs/>
                <w:sz w:val="22"/>
              </w:rPr>
              <w:t>P</w:t>
            </w:r>
            <w:r>
              <w:rPr>
                <w:rFonts w:ascii="Times New Roman" w:hAnsi="Times New Roman" w:cs="Times New Roman"/>
                <w:sz w:val="22"/>
              </w:rPr>
              <w:t>-3</w:t>
            </w:r>
            <w:r>
              <w:rPr>
                <w:rFonts w:ascii="Times New Roman" w:hAnsi="Times New Roman" w:cs="Times New Roman"/>
                <w:i/>
                <w:iCs/>
                <w:sz w:val="22"/>
              </w:rPr>
              <w:t>m</w:t>
            </w:r>
            <w:r>
              <w:rPr>
                <w:rFonts w:ascii="Times New Roman" w:hAnsi="Times New Roman" w:cs="Times New Roman"/>
                <w:sz w:val="22"/>
              </w:rPr>
              <w:t>1-ScO</w:t>
            </w:r>
            <w:r>
              <w:rPr>
                <w:rFonts w:ascii="Times New Roman" w:hAnsi="Times New Roman" w:cs="Times New Roman"/>
                <w:sz w:val="22"/>
                <w:vertAlign w:val="subscript"/>
              </w:rPr>
              <w:t>2</w:t>
            </w:r>
          </w:p>
        </w:tc>
        <w:tc>
          <w:tcPr>
            <w:tcW w:w="944" w:type="pct"/>
            <w:tcBorders>
              <w:top w:val="single" w:color="auto" w:sz="8" w:space="0"/>
              <w:left w:val="nil"/>
              <w:bottom w:val="nil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1F8DFCB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22.113</w:t>
            </w:r>
          </w:p>
        </w:tc>
        <w:tc>
          <w:tcPr>
            <w:tcW w:w="940" w:type="pct"/>
            <w:tcBorders>
              <w:top w:val="single" w:color="auto" w:sz="8" w:space="0"/>
              <w:left w:val="nil"/>
              <w:bottom w:val="nil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63AE219F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22.113</w:t>
            </w:r>
          </w:p>
        </w:tc>
        <w:tc>
          <w:tcPr>
            <w:tcW w:w="910" w:type="pct"/>
            <w:tcBorders>
              <w:top w:val="single" w:color="000000" w:sz="8" w:space="0"/>
              <w:left w:val="nil"/>
              <w:bottom w:val="nil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A4CB76A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19.277</w:t>
            </w:r>
          </w:p>
        </w:tc>
        <w:tc>
          <w:tcPr>
            <w:tcW w:w="1082" w:type="pct"/>
            <w:tcBorders>
              <w:top w:val="single" w:color="000000" w:sz="8" w:space="0"/>
              <w:left w:val="nil"/>
              <w:bottom w:val="nil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C253180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1.418</w:t>
            </w:r>
          </w:p>
        </w:tc>
      </w:tr>
      <w:tr w14:paraId="1362BD6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0" w:hRule="atLeast"/>
          <w:jc w:val="center"/>
        </w:trPr>
        <w:tc>
          <w:tcPr>
            <w:tcW w:w="1124" w:type="pct"/>
            <w:tcBorders>
              <w:top w:val="nil"/>
              <w:left w:val="nil"/>
              <w:bottom w:val="single" w:color="auto" w:sz="12" w:space="0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F3F6885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/>
                <w:i/>
                <w:iCs/>
                <w:sz w:val="22"/>
              </w:rPr>
              <w:t>P</w:t>
            </w:r>
            <w:r>
              <w:rPr>
                <w:rFonts w:ascii="Times New Roman" w:hAnsi="Times New Roman" w:cs="Times New Roman"/>
                <w:sz w:val="22"/>
              </w:rPr>
              <w:t>2/</w:t>
            </w:r>
            <w:r>
              <w:rPr>
                <w:rFonts w:ascii="Times New Roman" w:hAnsi="Times New Roman" w:cs="Times New Roman"/>
                <w:i/>
                <w:iCs/>
                <w:sz w:val="22"/>
              </w:rPr>
              <w:t>c</w:t>
            </w:r>
            <w:r>
              <w:rPr>
                <w:rFonts w:ascii="Times New Roman" w:hAnsi="Times New Roman" w:cs="Times New Roman"/>
                <w:sz w:val="22"/>
              </w:rPr>
              <w:t>-ScO</w:t>
            </w:r>
            <w:r>
              <w:rPr>
                <w:rFonts w:ascii="Times New Roman" w:hAnsi="Times New Roman" w:cs="Times New Roman"/>
                <w:sz w:val="22"/>
                <w:vertAlign w:val="subscript"/>
              </w:rPr>
              <w:t>2</w:t>
            </w:r>
          </w:p>
        </w:tc>
        <w:tc>
          <w:tcPr>
            <w:tcW w:w="944" w:type="pct"/>
            <w:tcBorders>
              <w:top w:val="nil"/>
              <w:left w:val="nil"/>
              <w:bottom w:val="single" w:color="auto" w:sz="12" w:space="0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E99AE94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38.005</w:t>
            </w:r>
          </w:p>
        </w:tc>
        <w:tc>
          <w:tcPr>
            <w:tcW w:w="940" w:type="pct"/>
            <w:tcBorders>
              <w:top w:val="nil"/>
              <w:left w:val="nil"/>
              <w:bottom w:val="single" w:color="auto" w:sz="12" w:space="0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8CB2BC6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33.947</w:t>
            </w:r>
          </w:p>
        </w:tc>
        <w:tc>
          <w:tcPr>
            <w:tcW w:w="910" w:type="pct"/>
            <w:tcBorders>
              <w:top w:val="nil"/>
              <w:left w:val="nil"/>
              <w:bottom w:val="single" w:color="auto" w:sz="12" w:space="0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55B13C3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8.195</w:t>
            </w:r>
          </w:p>
        </w:tc>
        <w:tc>
          <w:tcPr>
            <w:tcW w:w="1082" w:type="pct"/>
            <w:tcBorders>
              <w:top w:val="nil"/>
              <w:left w:val="nil"/>
              <w:bottom w:val="single" w:color="auto" w:sz="12" w:space="0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6211E898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6.482</w:t>
            </w:r>
          </w:p>
        </w:tc>
      </w:tr>
    </w:tbl>
    <w:p w14:paraId="4B879340">
      <w:pPr>
        <w:spacing w:line="276" w:lineRule="auto"/>
        <w:rPr>
          <w:rFonts w:ascii="Times New Roman" w:hAnsi="Times New Roman" w:cs="Times New Roman"/>
          <w:bCs/>
          <w:sz w:val="22"/>
        </w:rPr>
      </w:pPr>
    </w:p>
    <w:p w14:paraId="1B5CA706">
      <w:pPr>
        <w:spacing w:line="276" w:lineRule="auto"/>
        <w:jc w:val="center"/>
        <w:rPr>
          <w:rFonts w:ascii="Times New Roman" w:hAnsi="Times New Roman" w:cs="Times New Roman"/>
          <w:bCs/>
          <w:sz w:val="22"/>
        </w:rPr>
      </w:pPr>
      <w:r>
        <w:rPr>
          <w:rFonts w:ascii="Times New Roman" w:hAnsi="Times New Roman" w:cs="Times New Roman"/>
          <w:bCs/>
          <w:sz w:val="22"/>
        </w:rPr>
        <w:drawing>
          <wp:inline distT="0" distB="0" distL="0" distR="0">
            <wp:extent cx="5283200" cy="2071370"/>
            <wp:effectExtent l="0" t="0" r="0" b="5080"/>
            <wp:docPr id="6082152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21529" name="图片 4"/>
                    <pic:cNvPicPr>
                      <a:picLocks noChangeAspect="1"/>
                    </pic:cNvPicPr>
                  </pic:nvPicPr>
                  <pic:blipFill>
                    <a:blip r:embed="rId6"/>
                    <a:srcRect l="1105" r="1105"/>
                    <a:stretch>
                      <a:fillRect/>
                    </a:stretch>
                  </pic:blipFill>
                  <pic:spPr>
                    <a:xfrm>
                      <a:off x="0" y="0"/>
                      <a:ext cx="5283568" cy="2071703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C4F0F2">
      <w:pPr>
        <w:spacing w:before="156" w:beforeLines="50" w:after="156" w:afterLines="50"/>
        <w:rPr>
          <w:rFonts w:ascii="Times New Roman" w:hAnsi="Times New Roman" w:cs="Times New Roman"/>
          <w:bCs/>
          <w:sz w:val="22"/>
        </w:rPr>
      </w:pPr>
      <w:r>
        <w:rPr>
          <w:rFonts w:ascii="Times New Roman" w:hAnsi="Times New Roman" w:cs="Times New Roman"/>
          <w:b/>
          <w:bCs/>
          <w:sz w:val="22"/>
        </w:rPr>
        <w:t xml:space="preserve">Supplementary Fig. </w:t>
      </w:r>
      <w:r>
        <w:rPr>
          <w:rFonts w:hint="eastAsia" w:ascii="Times New Roman" w:hAnsi="Times New Roman" w:cs="Times New Roman"/>
          <w:b/>
          <w:sz w:val="22"/>
        </w:rPr>
        <w:t>2</w:t>
      </w:r>
      <w:r>
        <w:rPr>
          <w:rFonts w:ascii="Times New Roman" w:hAnsi="Times New Roman" w:cs="Times New Roman"/>
          <w:b/>
          <w:sz w:val="22"/>
        </w:rPr>
        <w:t>. Thermal stability</w:t>
      </w:r>
      <w:r>
        <w:rPr>
          <w:rFonts w:ascii="Times New Roman" w:hAnsi="Times New Roman" w:cs="Times New Roman"/>
          <w:b/>
          <w:bCs/>
          <w:iCs/>
          <w:sz w:val="22"/>
        </w:rPr>
        <w:t xml:space="preserve"> of monolayer ScO</w:t>
      </w:r>
      <w:r>
        <w:rPr>
          <w:rFonts w:hint="eastAsia" w:ascii="Times New Roman" w:hAnsi="Times New Roman" w:cs="Times New Roman"/>
          <w:b/>
          <w:bCs/>
          <w:iCs/>
          <w:sz w:val="22"/>
          <w:vertAlign w:val="subscript"/>
        </w:rPr>
        <w:t>2</w:t>
      </w:r>
      <w:r>
        <w:rPr>
          <w:rFonts w:hint="eastAsia" w:ascii="Times New Roman" w:hAnsi="Times New Roman" w:cs="Times New Roman"/>
          <w:b/>
          <w:sz w:val="22"/>
        </w:rPr>
        <w:t>.</w:t>
      </w:r>
      <w:r>
        <w:rPr>
          <w:rFonts w:ascii="Times New Roman" w:hAnsi="Times New Roman" w:cs="Times New Roman"/>
          <w:b/>
          <w:bCs/>
          <w:sz w:val="22"/>
        </w:rPr>
        <w:t xml:space="preserve"> </w:t>
      </w:r>
      <w:r>
        <w:rPr>
          <w:rFonts w:ascii="Times New Roman" w:hAnsi="Times New Roman" w:cs="Times New Roman"/>
          <w:bCs/>
          <w:sz w:val="22"/>
        </w:rPr>
        <w:t>Evolution of energies of monolayer ScO</w:t>
      </w:r>
      <w:r>
        <w:rPr>
          <w:rFonts w:ascii="Times New Roman" w:hAnsi="Times New Roman" w:cs="Times New Roman"/>
          <w:bCs/>
          <w:sz w:val="22"/>
          <w:vertAlign w:val="subscript"/>
        </w:rPr>
        <w:t>2</w:t>
      </w:r>
      <w:r>
        <w:rPr>
          <w:rFonts w:ascii="Times New Roman" w:hAnsi="Times New Roman" w:cs="Times New Roman"/>
          <w:bCs/>
          <w:sz w:val="22"/>
        </w:rPr>
        <w:t xml:space="preserve"> in the </w:t>
      </w:r>
      <w:r>
        <w:rPr>
          <w:rFonts w:ascii="Times New Roman" w:hAnsi="Times New Roman" w:cs="Times New Roman"/>
          <w:b/>
          <w:sz w:val="22"/>
        </w:rPr>
        <w:t>a</w:t>
      </w:r>
      <w:r>
        <w:rPr>
          <w:rFonts w:ascii="Times New Roman" w:hAnsi="Times New Roman" w:cs="Times New Roman"/>
          <w:bCs/>
          <w:sz w:val="22"/>
        </w:rPr>
        <w:t xml:space="preserve"> </w:t>
      </w:r>
      <w:r>
        <w:rPr>
          <w:rFonts w:ascii="Times New Roman" w:hAnsi="Times New Roman" w:cs="Times New Roman"/>
          <w:bCs/>
          <w:i/>
          <w:iCs/>
          <w:sz w:val="22"/>
        </w:rPr>
        <w:t>P</w:t>
      </w:r>
      <w:r>
        <w:rPr>
          <w:rFonts w:ascii="Times New Roman" w:hAnsi="Times New Roman" w:cs="Times New Roman"/>
          <w:bCs/>
          <w:sz w:val="22"/>
        </w:rPr>
        <w:t>-3</w:t>
      </w:r>
      <w:r>
        <w:rPr>
          <w:rFonts w:ascii="Times New Roman" w:hAnsi="Times New Roman" w:cs="Times New Roman"/>
          <w:bCs/>
          <w:i/>
          <w:iCs/>
          <w:sz w:val="22"/>
        </w:rPr>
        <w:t>m</w:t>
      </w:r>
      <w:r>
        <w:rPr>
          <w:rFonts w:ascii="Times New Roman" w:hAnsi="Times New Roman" w:cs="Times New Roman"/>
          <w:bCs/>
          <w:sz w:val="22"/>
        </w:rPr>
        <w:t xml:space="preserve">1 phase and </w:t>
      </w:r>
      <w:r>
        <w:rPr>
          <w:rFonts w:ascii="Times New Roman" w:hAnsi="Times New Roman" w:cs="Times New Roman"/>
          <w:b/>
          <w:sz w:val="22"/>
        </w:rPr>
        <w:t>b</w:t>
      </w:r>
      <w:r>
        <w:rPr>
          <w:rFonts w:ascii="Times New Roman" w:hAnsi="Times New Roman" w:cs="Times New Roman"/>
          <w:bCs/>
          <w:i/>
          <w:iCs/>
          <w:sz w:val="22"/>
        </w:rPr>
        <w:t xml:space="preserve"> P</w:t>
      </w:r>
      <w:r>
        <w:rPr>
          <w:rFonts w:ascii="Times New Roman" w:hAnsi="Times New Roman" w:cs="Times New Roman"/>
          <w:bCs/>
          <w:sz w:val="22"/>
        </w:rPr>
        <w:t>2/</w:t>
      </w:r>
      <w:r>
        <w:rPr>
          <w:rFonts w:ascii="Times New Roman" w:hAnsi="Times New Roman" w:cs="Times New Roman"/>
          <w:bCs/>
          <w:i/>
          <w:iCs/>
          <w:sz w:val="22"/>
        </w:rPr>
        <w:t>c</w:t>
      </w:r>
      <w:r>
        <w:rPr>
          <w:rFonts w:ascii="Times New Roman" w:hAnsi="Times New Roman" w:cs="Times New Roman"/>
          <w:bCs/>
          <w:sz w:val="22"/>
        </w:rPr>
        <w:t xml:space="preserve"> phase during the AIMD simulations. The inset shows representative structural snapshots at the </w:t>
      </w:r>
      <w:r>
        <w:rPr>
          <w:rFonts w:ascii="Times New Roman" w:hAnsi="Times New Roman" w:cs="Times New Roman"/>
          <w:bCs/>
          <w:color w:val="000000" w:themeColor="text1"/>
          <w:sz w:val="22"/>
          <w14:textFill>
            <w14:solidFill>
              <w14:schemeClr w14:val="tx1"/>
            </w14:solidFill>
          </w14:textFill>
        </w:rPr>
        <w:t>beginning</w:t>
      </w:r>
      <w:r>
        <w:rPr>
          <w:rFonts w:ascii="Times New Roman" w:hAnsi="Times New Roman" w:cs="Times New Roman"/>
          <w:bCs/>
          <w:sz w:val="22"/>
        </w:rPr>
        <w:t xml:space="preserve"> and end of the 5-ps simulation.</w:t>
      </w:r>
    </w:p>
    <w:p w14:paraId="4C8E8026">
      <w:pPr>
        <w:widowControl/>
        <w:spacing w:before="156" w:beforeLines="50" w:after="156" w:afterLines="50"/>
        <w:jc w:val="left"/>
        <w:rPr>
          <w:rFonts w:ascii="Times New Roman" w:hAnsi="Times New Roman" w:cs="Times New Roman"/>
          <w:bCs/>
          <w:sz w:val="22"/>
        </w:rPr>
      </w:pPr>
      <w:r>
        <w:rPr>
          <w:rFonts w:ascii="Times New Roman" w:hAnsi="Times New Roman" w:cs="Times New Roman"/>
          <w:bCs/>
          <w:sz w:val="22"/>
        </w:rPr>
        <w:br w:type="page"/>
      </w:r>
    </w:p>
    <w:p w14:paraId="14A9CC95">
      <w:pPr>
        <w:spacing w:before="50" w:after="156" w:afterLines="50"/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Section Ⅱ</w:t>
      </w: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: 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Stoner ferromagnetic instability</w:t>
      </w:r>
    </w:p>
    <w:p w14:paraId="010094F7">
      <w:pPr>
        <w:spacing w:before="50" w:after="156" w:afterLines="50"/>
        <w:jc w:val="center"/>
        <w:rPr>
          <w:rFonts w:ascii="Times New Roman" w:hAnsi="Times New Roman" w:cs="Times New Roman"/>
          <w:bCs/>
          <w:sz w:val="22"/>
        </w:rPr>
      </w:pPr>
      <w:r>
        <w:rPr>
          <w:rFonts w:ascii="Times New Roman" w:hAnsi="Times New Roman" w:cs="Times New Roman"/>
          <w:bCs/>
          <w:sz w:val="22"/>
        </w:rPr>
        <w:drawing>
          <wp:inline distT="0" distB="0" distL="0" distR="0">
            <wp:extent cx="2910205" cy="1942465"/>
            <wp:effectExtent l="0" t="0" r="4445" b="635"/>
            <wp:docPr id="125214179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141791" name="图片 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910314" cy="194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9F4D99">
      <w:pPr>
        <w:widowControl/>
        <w:spacing w:before="156" w:beforeLines="50" w:after="156" w:afterLines="50"/>
        <w:jc w:val="left"/>
        <w:rPr>
          <w:rFonts w:ascii="Times New Roman" w:hAnsi="Times New Roman" w:cs="Times New Roman"/>
          <w:bCs/>
          <w:sz w:val="22"/>
        </w:rPr>
      </w:pPr>
      <w:r>
        <w:rPr>
          <w:rFonts w:ascii="Times New Roman" w:hAnsi="Times New Roman" w:cs="Times New Roman"/>
          <w:b/>
          <w:bCs/>
          <w:sz w:val="22"/>
        </w:rPr>
        <w:t xml:space="preserve">Supplementary Fig. </w:t>
      </w:r>
      <w:r>
        <w:rPr>
          <w:rFonts w:hint="eastAsia" w:ascii="Times New Roman" w:hAnsi="Times New Roman" w:cs="Times New Roman"/>
          <w:b/>
          <w:bCs/>
          <w:sz w:val="22"/>
        </w:rPr>
        <w:t>3</w:t>
      </w:r>
      <w:r>
        <w:rPr>
          <w:rFonts w:ascii="Times New Roman" w:hAnsi="Times New Roman" w:cs="Times New Roman"/>
          <w:b/>
          <w:bCs/>
          <w:sz w:val="22"/>
        </w:rPr>
        <w:t>.</w:t>
      </w:r>
      <w:r>
        <w:rPr>
          <w:rFonts w:hint="eastAsia" w:ascii="Times New Roman" w:hAnsi="Times New Roman" w:cs="Times New Roman"/>
          <w:b/>
          <w:sz w:val="22"/>
        </w:rPr>
        <w:t xml:space="preserve"> </w:t>
      </w:r>
      <w:r>
        <w:rPr>
          <w:rFonts w:ascii="Times New Roman" w:hAnsi="Times New Roman" w:cs="Times New Roman"/>
          <w:b/>
          <w:sz w:val="22"/>
        </w:rPr>
        <w:t xml:space="preserve">Band structure and PDOS of the </w:t>
      </w:r>
      <w:r>
        <w:rPr>
          <w:rFonts w:ascii="Times New Roman" w:hAnsi="Times New Roman" w:cs="Times New Roman"/>
          <w:b/>
          <w:i/>
          <w:iCs/>
          <w:sz w:val="22"/>
        </w:rPr>
        <w:t>P</w:t>
      </w:r>
      <w:r>
        <w:rPr>
          <w:rFonts w:ascii="Times New Roman" w:hAnsi="Times New Roman" w:cs="Times New Roman"/>
          <w:b/>
          <w:sz w:val="22"/>
        </w:rPr>
        <w:t>-3</w:t>
      </w:r>
      <w:r>
        <w:rPr>
          <w:rFonts w:ascii="Times New Roman" w:hAnsi="Times New Roman" w:cs="Times New Roman"/>
          <w:b/>
          <w:i/>
          <w:iCs/>
          <w:sz w:val="22"/>
        </w:rPr>
        <w:t>m</w:t>
      </w:r>
      <w:r>
        <w:rPr>
          <w:rFonts w:ascii="Times New Roman" w:hAnsi="Times New Roman" w:cs="Times New Roman"/>
          <w:b/>
          <w:sz w:val="22"/>
        </w:rPr>
        <w:t>1 phase.</w:t>
      </w:r>
      <w:r>
        <w:rPr>
          <w:rFonts w:hint="eastAsia" w:ascii="Times New Roman" w:hAnsi="Times New Roman" w:cs="Times New Roman"/>
          <w:b/>
          <w:sz w:val="22"/>
        </w:rPr>
        <w:t xml:space="preserve"> </w:t>
      </w:r>
      <w:r>
        <w:rPr>
          <w:rFonts w:hint="eastAsia" w:ascii="Times New Roman" w:hAnsi="Times New Roman" w:cs="Times New Roman"/>
          <w:bCs/>
          <w:szCs w:val="21"/>
        </w:rPr>
        <w:t xml:space="preserve">Spin-resolved band structures and projected density of states (PDOS) for the </w:t>
      </w:r>
      <w:r>
        <w:rPr>
          <w:rFonts w:hint="eastAsia" w:ascii="Times New Roman" w:hAnsi="Times New Roman" w:cs="Times New Roman"/>
          <w:bCs/>
          <w:i/>
          <w:iCs/>
          <w:szCs w:val="21"/>
        </w:rPr>
        <w:t>P</w:t>
      </w:r>
      <w:r>
        <w:rPr>
          <w:rFonts w:hint="eastAsia" w:ascii="Times New Roman" w:hAnsi="Times New Roman" w:cs="Times New Roman"/>
          <w:bCs/>
          <w:szCs w:val="21"/>
        </w:rPr>
        <w:t>-3</w:t>
      </w:r>
      <w:r>
        <w:rPr>
          <w:rFonts w:hint="eastAsia" w:ascii="Times New Roman" w:hAnsi="Times New Roman" w:cs="Times New Roman"/>
          <w:bCs/>
          <w:i/>
          <w:iCs/>
          <w:szCs w:val="21"/>
        </w:rPr>
        <w:t>m</w:t>
      </w:r>
      <w:r>
        <w:rPr>
          <w:rFonts w:hint="eastAsia" w:ascii="Times New Roman" w:hAnsi="Times New Roman" w:cs="Times New Roman"/>
          <w:bCs/>
          <w:szCs w:val="21"/>
        </w:rPr>
        <w:t>1 phase. The PDOS shown in the right panel corresponds to O atoms in the spin-down channel.</w:t>
      </w:r>
    </w:p>
    <w:p w14:paraId="7EE93C80">
      <w:pPr>
        <w:widowControl/>
        <w:spacing w:before="156" w:beforeLines="50" w:after="156" w:afterLines="50"/>
        <w:jc w:val="center"/>
        <w:rPr>
          <w:rFonts w:ascii="Times New Roman" w:hAnsi="Times New Roman" w:cs="Times New Roman"/>
          <w:bCs/>
          <w:sz w:val="22"/>
        </w:rPr>
      </w:pPr>
      <w:r>
        <w:rPr>
          <w:rFonts w:ascii="Times New Roman" w:hAnsi="Times New Roman" w:cs="Times New Roman"/>
          <w:bCs/>
          <w:sz w:val="22"/>
        </w:rPr>
        <w:drawing>
          <wp:inline distT="0" distB="0" distL="0" distR="0">
            <wp:extent cx="1438910" cy="1668780"/>
            <wp:effectExtent l="0" t="0" r="0" b="7620"/>
            <wp:docPr id="179425010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250104" name="图片 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441890" cy="1672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71B934">
      <w:pPr>
        <w:widowControl/>
        <w:spacing w:before="156" w:beforeLines="50" w:after="156" w:afterLines="50"/>
        <w:jc w:val="left"/>
        <w:rPr>
          <w:rFonts w:ascii="Times New Roman" w:hAnsi="Times New Roman" w:cs="Times New Roman"/>
          <w:bCs/>
          <w:sz w:val="22"/>
        </w:rPr>
      </w:pPr>
      <w:bookmarkStart w:id="0" w:name="OLE_LINK4"/>
      <w:r>
        <w:rPr>
          <w:rFonts w:ascii="Times New Roman" w:hAnsi="Times New Roman" w:cs="Times New Roman"/>
          <w:b/>
          <w:bCs/>
          <w:sz w:val="22"/>
        </w:rPr>
        <w:t xml:space="preserve">Supplementary Fig. </w:t>
      </w:r>
      <w:r>
        <w:rPr>
          <w:rFonts w:hint="eastAsia" w:ascii="Times New Roman" w:hAnsi="Times New Roman" w:cs="Times New Roman"/>
          <w:b/>
          <w:bCs/>
          <w:sz w:val="22"/>
        </w:rPr>
        <w:t>4</w:t>
      </w:r>
      <w:r>
        <w:rPr>
          <w:rFonts w:ascii="Times New Roman" w:hAnsi="Times New Roman" w:cs="Times New Roman"/>
          <w:b/>
          <w:bCs/>
          <w:sz w:val="22"/>
        </w:rPr>
        <w:t>.</w:t>
      </w:r>
      <w:bookmarkEnd w:id="0"/>
      <w:r>
        <w:rPr>
          <w:rFonts w:hint="eastAsia" w:ascii="Times New Roman" w:hAnsi="Times New Roman" w:cs="Times New Roman"/>
          <w:b/>
          <w:sz w:val="22"/>
        </w:rPr>
        <w:t xml:space="preserve"> </w:t>
      </w:r>
      <w:r>
        <w:rPr>
          <w:rFonts w:ascii="Times New Roman" w:hAnsi="Times New Roman" w:cs="Times New Roman"/>
          <w:b/>
          <w:sz w:val="22"/>
        </w:rPr>
        <w:t>Charge-transfer mechanism of O-2</w:t>
      </w:r>
      <w:r>
        <w:rPr>
          <w:rFonts w:ascii="Times New Roman" w:hAnsi="Times New Roman" w:cs="Times New Roman"/>
          <w:b/>
          <w:i/>
          <w:iCs/>
          <w:sz w:val="22"/>
        </w:rPr>
        <w:t>p</w:t>
      </w:r>
      <w:r>
        <w:rPr>
          <w:rFonts w:ascii="Times New Roman" w:hAnsi="Times New Roman" w:cs="Times New Roman"/>
          <w:b/>
          <w:sz w:val="22"/>
        </w:rPr>
        <w:t xml:space="preserve"> spin polarization.</w:t>
      </w:r>
      <w:r>
        <w:rPr>
          <w:rFonts w:hint="eastAsia" w:ascii="Times New Roman" w:hAnsi="Times New Roman" w:cs="Times New Roman"/>
          <w:b/>
          <w:sz w:val="22"/>
        </w:rPr>
        <w:t xml:space="preserve"> </w:t>
      </w:r>
      <w:r>
        <w:rPr>
          <w:rFonts w:ascii="Times New Roman" w:hAnsi="Times New Roman" w:cs="Times New Roman"/>
        </w:rPr>
        <w:t>Schematic illustration of charge transfer</w:t>
      </w:r>
      <w:r>
        <w:t xml:space="preserve"> </w:t>
      </w:r>
      <w:r>
        <w:rPr>
          <w:rFonts w:ascii="Times New Roman" w:hAnsi="Times New Roman" w:cs="Times New Roman"/>
        </w:rPr>
        <w:t>from Sc to O atoms</w:t>
      </w:r>
      <w:r>
        <w:rPr>
          <w:rFonts w:hint="eastAsia"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lead</w:t>
      </w:r>
      <w:r>
        <w:rPr>
          <w:rFonts w:hint="eastAsia" w:ascii="Times New Roman" w:hAnsi="Times New Roman" w:cs="Times New Roman"/>
        </w:rPr>
        <w:t>ing</w:t>
      </w:r>
      <w:r>
        <w:rPr>
          <w:rFonts w:ascii="Times New Roman" w:hAnsi="Times New Roman" w:cs="Times New Roman"/>
        </w:rPr>
        <w:t xml:space="preserve"> to spin polarization of O</w:t>
      </w:r>
      <w:r>
        <w:rPr>
          <w:rFonts w:hint="eastAsia" w:ascii="Times New Roman" w:hAnsi="Times New Roman" w:cs="Times New Roman"/>
        </w:rPr>
        <w:t>-</w:t>
      </w:r>
      <w:r>
        <w:rPr>
          <w:rFonts w:ascii="Times New Roman" w:hAnsi="Times New Roman" w:cs="Times New Roman"/>
        </w:rPr>
        <w:t>2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</w:rPr>
        <w:t xml:space="preserve"> orbitals</w:t>
      </w:r>
      <w:r>
        <w:rPr>
          <w:rFonts w:hint="eastAsia" w:ascii="Times New Roman" w:hAnsi="Times New Roman" w:cs="Times New Roman"/>
        </w:rPr>
        <w:t xml:space="preserve"> and the emergence of </w:t>
      </w:r>
      <w:r>
        <w:rPr>
          <w:rFonts w:hint="eastAsia" w:ascii="Times New Roman" w:hAnsi="Times New Roman" w:cs="Times New Roman"/>
          <w:i/>
          <w:iCs/>
        </w:rPr>
        <w:t>p</w:t>
      </w:r>
      <w:r>
        <w:rPr>
          <w:rFonts w:hint="eastAsia" w:ascii="Times New Roman" w:hAnsi="Times New Roman" w:cs="Times New Roman"/>
        </w:rPr>
        <w:t>-orbital magnetism</w:t>
      </w:r>
      <w:r>
        <w:rPr>
          <w:rFonts w:ascii="Times New Roman" w:hAnsi="Times New Roman" w:cs="Times New Roman"/>
        </w:rPr>
        <w:t>.</w:t>
      </w:r>
    </w:p>
    <w:p w14:paraId="172A7E57">
      <w:pPr>
        <w:widowControl/>
        <w:rPr>
          <w:rFonts w:ascii="Times New Roman" w:hAnsi="Times New Roman" w:cs="Times New Roman"/>
          <w:bCs/>
          <w:sz w:val="22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According to the Stoner criterion, when </w:t>
      </w:r>
      <w:r>
        <w:rPr>
          <w:rFonts w:ascii="Times New Roman" w:hAnsi="Times New Roman" w:cs="Times New Roman"/>
          <w:bCs/>
          <w:i/>
          <w:iCs/>
          <w:sz w:val="24"/>
          <w:szCs w:val="24"/>
        </w:rPr>
        <w:t>N(E</w:t>
      </w:r>
      <w:r>
        <w:rPr>
          <w:rFonts w:ascii="Times New Roman" w:hAnsi="Times New Roman" w:cs="Times New Roman"/>
          <w:bCs/>
          <w:i/>
          <w:iCs/>
          <w:sz w:val="24"/>
          <w:szCs w:val="24"/>
          <w:vertAlign w:val="subscript"/>
        </w:rPr>
        <w:t>F</w:t>
      </w:r>
      <w:r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)I </w:t>
      </w:r>
      <w:r>
        <w:rPr>
          <w:rFonts w:ascii="Times New Roman" w:hAnsi="Times New Roman" w:cs="Times New Roman"/>
          <w:bCs/>
          <w:sz w:val="24"/>
          <w:szCs w:val="24"/>
        </w:rPr>
        <w:t xml:space="preserve">&gt; 1, the system becomes ferromagnetic; otherwise, it remains nonmagnetic. Here, </w:t>
      </w:r>
      <w:r>
        <w:rPr>
          <w:rFonts w:ascii="Times New Roman" w:hAnsi="Times New Roman" w:cs="Times New Roman"/>
          <w:bCs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bCs/>
          <w:sz w:val="24"/>
          <w:szCs w:val="24"/>
        </w:rPr>
        <w:t xml:space="preserve"> is the Stoner parameter related to the spin splitting around the Fermi level, which can be obtained using the equations [</w:t>
      </w:r>
      <w:r>
        <w:rPr>
          <w:rFonts w:hint="eastAsia" w:ascii="Times New Roman" w:hAnsi="Times New Roman" w:cs="Times New Roman"/>
          <w:bCs/>
          <w:sz w:val="24"/>
          <w:szCs w:val="24"/>
        </w:rPr>
        <w:t>1</w:t>
      </w:r>
      <w:r>
        <w:rPr>
          <w:rFonts w:ascii="Times New Roman" w:hAnsi="Times New Roman" w:cs="Times New Roman"/>
          <w:bCs/>
          <w:sz w:val="24"/>
          <w:szCs w:val="24"/>
        </w:rPr>
        <w:t>]</w:t>
      </w:r>
    </w:p>
    <w:p w14:paraId="543D91C4">
      <w:pPr>
        <w:rPr>
          <w:rFonts w:ascii="Times New Roman" w:hAnsi="Times New Roman" w:cs="Times New Roman"/>
          <w:bCs/>
          <w:i/>
          <w:sz w:val="24"/>
          <w:szCs w:val="24"/>
        </w:rPr>
      </w:pPr>
      <m:oMathPara>
        <m:oMath>
          <m:sSup>
            <m:sSupPr>
              <m:ctrlPr>
                <w:rPr>
                  <w:rFonts w:ascii="Cambria Math" w:hAnsi="Cambria Math" w:cs="Times New Roman"/>
                  <w:bCs/>
                  <w:sz w:val="24"/>
                  <w:szCs w:val="24"/>
                </w:rPr>
              </m:ctrlPr>
            </m:sSupPr>
            <m:e>
              <m:r>
                <m:rPr/>
                <w:rPr>
                  <w:rFonts w:ascii="Cambria Math" w:hAnsi="Cambria Math" w:cs="Times New Roman"/>
                  <w:sz w:val="24"/>
                  <w:szCs w:val="24"/>
                </w:rPr>
                <m:t>E</m:t>
              </m:r>
              <m:ctrlPr>
                <w:rPr>
                  <w:rFonts w:ascii="Cambria Math" w:hAnsi="Cambria Math" w:cs="Times New Roman"/>
                  <w:bCs/>
                  <w:sz w:val="24"/>
                  <w:szCs w:val="24"/>
                </w:rPr>
              </m:ctrlPr>
            </m:e>
            <m:sup>
              <m:r>
                <m:rPr/>
                <w:rPr>
                  <w:rFonts w:ascii="Cambria Math" w:hAnsi="Cambria Math" w:cs="Times New Roman"/>
                  <w:sz w:val="24"/>
                  <w:szCs w:val="24"/>
                </w:rPr>
                <m:t>↑</m:t>
              </m:r>
              <m:ctrlPr>
                <w:rPr>
                  <w:rFonts w:ascii="Cambria Math" w:hAnsi="Cambria Math" w:cs="Times New Roman"/>
                  <w:bCs/>
                  <w:sz w:val="24"/>
                  <w:szCs w:val="24"/>
                </w:rPr>
              </m:ctrlPr>
            </m:sup>
          </m:sSup>
          <m:r>
            <m:rPr/>
            <w:rPr>
              <w:rFonts w:ascii="Cambria Math" w:hAnsi="Cambria Math" w:cs="Times New Roman"/>
              <w:sz w:val="24"/>
              <w:szCs w:val="24"/>
            </w:rPr>
            <m:t>(k)=</m:t>
          </m:r>
          <m:sSub>
            <m:sSubPr>
              <m:ctrlPr>
                <w:rPr>
                  <w:rFonts w:ascii="Cambria Math" w:hAnsi="Cambria Math" w:cs="Times New Roman"/>
                  <w:bCs/>
                  <w:sz w:val="24"/>
                  <w:szCs w:val="24"/>
                </w:rPr>
              </m:ctrlPr>
            </m:sSubPr>
            <m:e>
              <m:r>
                <m:rPr/>
                <w:rPr>
                  <w:rFonts w:ascii="Cambria Math" w:hAnsi="Cambria Math" w:cs="Times New Roman"/>
                  <w:sz w:val="24"/>
                  <w:szCs w:val="24"/>
                </w:rPr>
                <m:t>E</m:t>
              </m:r>
              <m:ctrlPr>
                <w:rPr>
                  <w:rFonts w:ascii="Cambria Math" w:hAnsi="Cambria Math" w:cs="Times New Roman"/>
                  <w:bCs/>
                  <w:sz w:val="24"/>
                  <w:szCs w:val="24"/>
                </w:rPr>
              </m:ctrlPr>
            </m:e>
            <m:sub>
              <m:r>
                <m:rPr/>
                <w:rPr>
                  <w:rFonts w:ascii="Cambria Math" w:hAnsi="Cambria Math" w:cs="Times New Roman"/>
                  <w:sz w:val="24"/>
                  <w:szCs w:val="24"/>
                </w:rPr>
                <m:t>0</m:t>
              </m:r>
              <m:ctrlPr>
                <w:rPr>
                  <w:rFonts w:ascii="Cambria Math" w:hAnsi="Cambria Math" w:cs="Times New Roman"/>
                  <w:bCs/>
                  <w:sz w:val="24"/>
                  <w:szCs w:val="24"/>
                </w:rPr>
              </m:ctrlPr>
            </m:sub>
          </m:sSub>
          <m:r>
            <m:rPr/>
            <w:rPr>
              <w:rFonts w:ascii="Cambria Math" w:hAnsi="Cambria Math" w:cs="Times New Roman"/>
              <w:sz w:val="24"/>
              <w:szCs w:val="24"/>
            </w:rPr>
            <m:t>(k)−I</m:t>
          </m:r>
          <m:f>
            <m:fPr>
              <m:ctrlPr>
                <w:rPr>
                  <w:rFonts w:ascii="Cambria Math" w:hAnsi="Cambria Math" w:cs="Times New Roman"/>
                  <w:bCs/>
                  <w:sz w:val="24"/>
                  <w:szCs w:val="24"/>
                </w:rPr>
              </m:ctrlPr>
            </m:fPr>
            <m:num>
              <m:sSup>
                <m:sSupPr>
                  <m:ctrlPr>
                    <w:rPr>
                      <w:rFonts w:ascii="Cambria Math" w:hAnsi="Cambria Math" w:cs="Times New Roman"/>
                      <w:bCs/>
                      <w:sz w:val="24"/>
                      <w:szCs w:val="24"/>
                    </w:rPr>
                  </m:ctrlPr>
                </m:sSupPr>
                <m:e>
                  <m:r>
                    <m:rPr/>
                    <w:rPr>
                      <w:rFonts w:ascii="Cambria Math" w:hAnsi="Cambria Math" w:cs="Times New Roman"/>
                      <w:sz w:val="24"/>
                      <w:szCs w:val="24"/>
                    </w:rPr>
                    <m:t>n</m:t>
                  </m:r>
                  <m:ctrlPr>
                    <w:rPr>
                      <w:rFonts w:ascii="Cambria Math" w:hAnsi="Cambria Math" w:cs="Times New Roman"/>
                      <w:bCs/>
                      <w:sz w:val="24"/>
                      <w:szCs w:val="24"/>
                    </w:rPr>
                  </m:ctrlPr>
                </m:e>
                <m:sup>
                  <m:r>
                    <m:rPr/>
                    <w:rPr>
                      <w:rFonts w:ascii="Cambria Math" w:hAnsi="Cambria Math" w:cs="Times New Roman"/>
                      <w:sz w:val="24"/>
                      <w:szCs w:val="24"/>
                    </w:rPr>
                    <m:t>↑</m:t>
                  </m:r>
                  <m:ctrlPr>
                    <w:rPr>
                      <w:rFonts w:ascii="Cambria Math" w:hAnsi="Cambria Math" w:cs="Times New Roman"/>
                      <w:bCs/>
                      <w:sz w:val="24"/>
                      <w:szCs w:val="24"/>
                    </w:rPr>
                  </m:ctrlPr>
                </m:sup>
              </m:sSup>
              <m:ctrlPr>
                <w:rPr>
                  <w:rFonts w:ascii="Cambria Math" w:hAnsi="Cambria Math" w:cs="Times New Roman"/>
                  <w:bCs/>
                  <w:sz w:val="24"/>
                  <w:szCs w:val="24"/>
                </w:rPr>
              </m:ctrlPr>
            </m:num>
            <m:den>
              <m:r>
                <m:rPr/>
                <w:rPr>
                  <w:rFonts w:ascii="Cambria Math" w:hAnsi="Cambria Math" w:cs="Times New Roman"/>
                  <w:sz w:val="24"/>
                  <w:szCs w:val="24"/>
                </w:rPr>
                <m:t>n</m:t>
              </m:r>
              <m:ctrlPr>
                <w:rPr>
                  <w:rFonts w:ascii="Cambria Math" w:hAnsi="Cambria Math" w:cs="Times New Roman"/>
                  <w:bCs/>
                  <w:sz w:val="24"/>
                  <w:szCs w:val="24"/>
                </w:rPr>
              </m:ctrlPr>
            </m:den>
          </m:f>
          <m:r>
            <m:rPr/>
            <w:rPr>
              <w:rFonts w:ascii="Cambria Math" w:hAnsi="Cambria Math" w:cs="Times New Roman"/>
              <w:sz w:val="24"/>
              <w:szCs w:val="24"/>
            </w:rPr>
            <m:t>,</m:t>
          </m:r>
          <m:sSup>
            <m:sSupPr>
              <m:ctrlPr>
                <w:rPr>
                  <w:rFonts w:ascii="Cambria Math" w:hAnsi="Cambria Math" w:cs="Times New Roman"/>
                  <w:bCs/>
                  <w:sz w:val="24"/>
                  <w:szCs w:val="24"/>
                </w:rPr>
              </m:ctrlPr>
            </m:sSupPr>
            <m:e>
              <m:r>
                <m:rPr/>
                <w:rPr>
                  <w:rFonts w:ascii="Cambria Math" w:hAnsi="Cambria Math" w:cs="Times New Roman"/>
                  <w:sz w:val="24"/>
                  <w:szCs w:val="24"/>
                </w:rPr>
                <m:t>E</m:t>
              </m:r>
              <m:ctrlPr>
                <w:rPr>
                  <w:rFonts w:ascii="Cambria Math" w:hAnsi="Cambria Math" w:cs="Times New Roman"/>
                  <w:bCs/>
                  <w:sz w:val="24"/>
                  <w:szCs w:val="24"/>
                </w:rPr>
              </m:ctrlPr>
            </m:e>
            <m:sup>
              <m:r>
                <m:rPr/>
                <w:rPr>
                  <w:rFonts w:ascii="Cambria Math" w:hAnsi="Cambria Math" w:cs="Times New Roman"/>
                  <w:sz w:val="24"/>
                  <w:szCs w:val="24"/>
                </w:rPr>
                <m:t>↓</m:t>
              </m:r>
              <m:ctrlPr>
                <w:rPr>
                  <w:rFonts w:ascii="Cambria Math" w:hAnsi="Cambria Math" w:cs="Times New Roman"/>
                  <w:bCs/>
                  <w:sz w:val="24"/>
                  <w:szCs w:val="24"/>
                </w:rPr>
              </m:ctrlPr>
            </m:sup>
          </m:sSup>
          <m:r>
            <m:rPr/>
            <w:rPr>
              <w:rFonts w:ascii="Cambria Math" w:hAnsi="Cambria Math" w:cs="Times New Roman"/>
              <w:sz w:val="24"/>
              <w:szCs w:val="24"/>
            </w:rPr>
            <m:t>(k)=</m:t>
          </m:r>
          <m:sSub>
            <m:sSubPr>
              <m:ctrlPr>
                <w:rPr>
                  <w:rFonts w:ascii="Cambria Math" w:hAnsi="Cambria Math" w:cs="Times New Roman"/>
                  <w:bCs/>
                  <w:sz w:val="24"/>
                  <w:szCs w:val="24"/>
                </w:rPr>
              </m:ctrlPr>
            </m:sSubPr>
            <m:e>
              <m:r>
                <m:rPr/>
                <w:rPr>
                  <w:rFonts w:ascii="Cambria Math" w:hAnsi="Cambria Math" w:cs="Times New Roman"/>
                  <w:sz w:val="24"/>
                  <w:szCs w:val="24"/>
                </w:rPr>
                <m:t>E</m:t>
              </m:r>
              <m:ctrlPr>
                <w:rPr>
                  <w:rFonts w:ascii="Cambria Math" w:hAnsi="Cambria Math" w:cs="Times New Roman"/>
                  <w:bCs/>
                  <w:sz w:val="24"/>
                  <w:szCs w:val="24"/>
                </w:rPr>
              </m:ctrlPr>
            </m:e>
            <m:sub>
              <m:r>
                <m:rPr/>
                <w:rPr>
                  <w:rFonts w:ascii="Cambria Math" w:hAnsi="Cambria Math" w:cs="Times New Roman"/>
                  <w:sz w:val="24"/>
                  <w:szCs w:val="24"/>
                </w:rPr>
                <m:t>0</m:t>
              </m:r>
              <m:ctrlPr>
                <w:rPr>
                  <w:rFonts w:ascii="Cambria Math" w:hAnsi="Cambria Math" w:cs="Times New Roman"/>
                  <w:bCs/>
                  <w:sz w:val="24"/>
                  <w:szCs w:val="24"/>
                </w:rPr>
              </m:ctrlPr>
            </m:sub>
          </m:sSub>
          <m:r>
            <m:rPr/>
            <w:rPr>
              <w:rFonts w:ascii="Cambria Math" w:hAnsi="Cambria Math" w:cs="Times New Roman"/>
              <w:sz w:val="24"/>
              <w:szCs w:val="24"/>
            </w:rPr>
            <m:t>(k)+I</m:t>
          </m:r>
          <m:f>
            <m:fPr>
              <m:ctrlPr>
                <w:rPr>
                  <w:rFonts w:ascii="Cambria Math" w:hAnsi="Cambria Math" w:cs="Times New Roman"/>
                  <w:bCs/>
                  <w:sz w:val="24"/>
                  <w:szCs w:val="24"/>
                </w:rPr>
              </m:ctrlPr>
            </m:fPr>
            <m:num>
              <m:sSup>
                <m:sSupPr>
                  <m:ctrlPr>
                    <w:rPr>
                      <w:rFonts w:ascii="Cambria Math" w:hAnsi="Cambria Math" w:cs="Times New Roman"/>
                      <w:bCs/>
                      <w:sz w:val="24"/>
                      <w:szCs w:val="24"/>
                    </w:rPr>
                  </m:ctrlPr>
                </m:sSupPr>
                <m:e>
                  <m:r>
                    <m:rPr/>
                    <w:rPr>
                      <w:rFonts w:ascii="Cambria Math" w:hAnsi="Cambria Math" w:cs="Times New Roman"/>
                      <w:sz w:val="24"/>
                      <w:szCs w:val="24"/>
                    </w:rPr>
                    <m:t>n</m:t>
                  </m:r>
                  <m:ctrlPr>
                    <w:rPr>
                      <w:rFonts w:ascii="Cambria Math" w:hAnsi="Cambria Math" w:cs="Times New Roman"/>
                      <w:bCs/>
                      <w:sz w:val="24"/>
                      <w:szCs w:val="24"/>
                    </w:rPr>
                  </m:ctrlPr>
                </m:e>
                <m:sup>
                  <m:r>
                    <m:rPr/>
                    <w:rPr>
                      <w:rFonts w:ascii="Cambria Math" w:hAnsi="Cambria Math" w:cs="Times New Roman"/>
                      <w:sz w:val="24"/>
                      <w:szCs w:val="24"/>
                    </w:rPr>
                    <m:t>↓</m:t>
                  </m:r>
                  <m:ctrlPr>
                    <w:rPr>
                      <w:rFonts w:ascii="Cambria Math" w:hAnsi="Cambria Math" w:cs="Times New Roman"/>
                      <w:bCs/>
                      <w:sz w:val="24"/>
                      <w:szCs w:val="24"/>
                    </w:rPr>
                  </m:ctrlPr>
                </m:sup>
              </m:sSup>
              <m:ctrlPr>
                <w:rPr>
                  <w:rFonts w:ascii="Cambria Math" w:hAnsi="Cambria Math" w:cs="Times New Roman"/>
                  <w:bCs/>
                  <w:sz w:val="24"/>
                  <w:szCs w:val="24"/>
                </w:rPr>
              </m:ctrlPr>
            </m:num>
            <m:den>
              <m:r>
                <m:rPr/>
                <w:rPr>
                  <w:rFonts w:ascii="Cambria Math" w:hAnsi="Cambria Math" w:cs="Times New Roman"/>
                  <w:sz w:val="24"/>
                  <w:szCs w:val="24"/>
                </w:rPr>
                <m:t>n</m:t>
              </m:r>
              <m:ctrlPr>
                <w:rPr>
                  <w:rFonts w:ascii="Cambria Math" w:hAnsi="Cambria Math" w:cs="Times New Roman"/>
                  <w:bCs/>
                  <w:sz w:val="24"/>
                  <w:szCs w:val="24"/>
                </w:rPr>
              </m:ctrlPr>
            </m:den>
          </m:f>
          <m:r>
            <m:rPr/>
            <w:rPr>
              <w:rFonts w:ascii="Cambria Math" w:hAnsi="Cambria Math" w:cs="Times New Roman"/>
              <w:sz w:val="24"/>
              <w:szCs w:val="24"/>
            </w:rPr>
            <m:t>,</m:t>
          </m:r>
        </m:oMath>
      </m:oMathPara>
    </w:p>
    <w:p w14:paraId="590DF4F4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where </w:t>
      </w:r>
      <w:r>
        <w:rPr>
          <w:rFonts w:ascii="Times New Roman" w:hAnsi="Times New Roman" w:cs="Times New Roman"/>
          <w:bCs/>
          <w:i/>
          <w:iCs/>
          <w:sz w:val="24"/>
          <w:szCs w:val="24"/>
        </w:rPr>
        <w:t>E</w:t>
      </w:r>
      <w:r>
        <w:rPr>
          <w:rFonts w:ascii="Times New Roman" w:hAnsi="Times New Roman" w:cs="Times New Roman"/>
          <w:bCs/>
          <w:i/>
          <w:iCs/>
          <w:sz w:val="24"/>
          <w:szCs w:val="24"/>
          <w:vertAlign w:val="subscript"/>
        </w:rPr>
        <w:t>0</w:t>
      </w:r>
      <w:r>
        <w:rPr>
          <w:rFonts w:ascii="Times New Roman" w:hAnsi="Times New Roman" w:cs="Times New Roman"/>
          <w:bCs/>
          <w:i/>
          <w:iCs/>
          <w:sz w:val="24"/>
          <w:szCs w:val="24"/>
        </w:rPr>
        <w:t>(k)</w:t>
      </w:r>
      <w:r>
        <w:rPr>
          <w:rFonts w:ascii="Times New Roman" w:hAnsi="Times New Roman" w:cs="Times New Roman"/>
          <w:bCs/>
          <w:sz w:val="24"/>
          <w:szCs w:val="24"/>
        </w:rPr>
        <w:t xml:space="preserve"> is the energy of the nonmagnetic state, and </w:t>
      </w:r>
      <m:oMath>
        <m:sSup>
          <m:sSupPr>
            <m:ctrlPr>
              <w:rPr>
                <w:rFonts w:ascii="Cambria Math" w:hAnsi="Cambria Math" w:cs="Times New Roman"/>
                <w:bCs/>
                <w:sz w:val="24"/>
                <w:szCs w:val="24"/>
              </w:rPr>
            </m:ctrlPr>
          </m:sSupPr>
          <m:e>
            <m:r>
              <m:rPr/>
              <w:rPr>
                <w:rFonts w:ascii="Cambria Math" w:hAnsi="Cambria Math" w:cs="Times New Roman"/>
                <w:sz w:val="24"/>
                <w:szCs w:val="24"/>
              </w:rPr>
              <m:t>E</m:t>
            </m:r>
            <m:ctrlPr>
              <w:rPr>
                <w:rFonts w:ascii="Cambria Math" w:hAnsi="Cambria Math" w:cs="Times New Roman"/>
                <w:bCs/>
                <w:sz w:val="24"/>
                <w:szCs w:val="24"/>
              </w:rPr>
            </m:ctrlPr>
          </m:e>
          <m:sup>
            <m:r>
              <m:rPr/>
              <w:rPr>
                <w:rFonts w:ascii="Cambria Math" w:hAnsi="Cambria Math" w:cs="Times New Roman"/>
                <w:sz w:val="24"/>
                <w:szCs w:val="24"/>
              </w:rPr>
              <m:t>↑,↓</m:t>
            </m:r>
            <m:ctrlPr>
              <w:rPr>
                <w:rFonts w:ascii="Cambria Math" w:hAnsi="Cambria Math" w:cs="Times New Roman"/>
                <w:bCs/>
                <w:sz w:val="24"/>
                <w:szCs w:val="24"/>
              </w:rPr>
            </m:ctrlPr>
          </m:sup>
        </m:sSup>
        <m:r>
          <m:rPr/>
          <w:rPr>
            <w:rFonts w:ascii="Cambria Math" w:hAnsi="Cambria Math" w:cs="Times New Roman"/>
            <w:sz w:val="24"/>
            <w:szCs w:val="24"/>
          </w:rPr>
          <m:t>(k)</m:t>
        </m:r>
      </m:oMath>
      <w:r>
        <w:rPr>
          <w:rFonts w:ascii="Times New Roman" w:hAnsi="Times New Roman" w:cs="Times New Roman"/>
          <w:bCs/>
          <w:sz w:val="24"/>
          <w:szCs w:val="24"/>
        </w:rPr>
        <w:t xml:space="preserve">and </w:t>
      </w:r>
      <m:oMath>
        <m:sSup>
          <m:sSupPr>
            <m:ctrlPr>
              <w:rPr>
                <w:rFonts w:ascii="Cambria Math" w:hAnsi="Cambria Math" w:cs="Times New Roman"/>
                <w:bCs/>
                <w:sz w:val="24"/>
                <w:szCs w:val="24"/>
              </w:rPr>
            </m:ctrlPr>
          </m:sSupPr>
          <m:e>
            <m:r>
              <m:rPr/>
              <w:rPr>
                <w:rFonts w:ascii="Cambria Math" w:hAnsi="Cambria Math" w:cs="Times New Roman"/>
                <w:sz w:val="24"/>
                <w:szCs w:val="24"/>
              </w:rPr>
              <m:t>n</m:t>
            </m:r>
            <m:ctrlPr>
              <w:rPr>
                <w:rFonts w:ascii="Cambria Math" w:hAnsi="Cambria Math" w:cs="Times New Roman"/>
                <w:bCs/>
                <w:sz w:val="24"/>
                <w:szCs w:val="24"/>
              </w:rPr>
            </m:ctrlPr>
          </m:e>
          <m:sup>
            <m:r>
              <m:rPr/>
              <w:rPr>
                <w:rFonts w:ascii="Cambria Math" w:hAnsi="Cambria Math" w:cs="Times New Roman"/>
                <w:sz w:val="24"/>
                <w:szCs w:val="24"/>
              </w:rPr>
              <m:t>↑,↓</m:t>
            </m:r>
            <m:ctrlPr>
              <w:rPr>
                <w:rFonts w:ascii="Cambria Math" w:hAnsi="Cambria Math" w:cs="Times New Roman"/>
                <w:bCs/>
                <w:sz w:val="24"/>
                <w:szCs w:val="24"/>
              </w:rPr>
            </m:ctrlPr>
          </m:sup>
        </m:sSup>
      </m:oMath>
      <w:r>
        <w:rPr>
          <w:rFonts w:ascii="Times New Roman" w:hAnsi="Times New Roman" w:cs="Times New Roman"/>
          <w:bCs/>
          <w:sz w:val="24"/>
          <w:szCs w:val="24"/>
        </w:rPr>
        <w:t>represent the energy and number of spin-up (</w:t>
      </w:r>
      <m:oMath>
        <m:r>
          <m:rPr/>
          <w:rPr>
            <w:rFonts w:ascii="Cambria Math" w:hAnsi="Cambria Math" w:cs="Times New Roman"/>
            <w:sz w:val="24"/>
            <w:szCs w:val="24"/>
          </w:rPr>
          <m:t>↑</m:t>
        </m:r>
      </m:oMath>
      <w:r>
        <w:rPr>
          <w:rFonts w:ascii="Times New Roman" w:hAnsi="Times New Roman" w:cs="Times New Roman"/>
          <w:bCs/>
          <w:sz w:val="24"/>
          <w:szCs w:val="24"/>
        </w:rPr>
        <w:t>) and spin-down (</w:t>
      </w:r>
      <m:oMath>
        <m:r>
          <m:rPr/>
          <w:rPr>
            <w:rFonts w:ascii="Cambria Math" w:hAnsi="Cambria Math" w:cs="Times New Roman"/>
            <w:sz w:val="24"/>
            <w:szCs w:val="24"/>
          </w:rPr>
          <m:t>↓</m:t>
        </m:r>
      </m:oMath>
      <w:r>
        <w:rPr>
          <w:rFonts w:ascii="Times New Roman" w:hAnsi="Times New Roman" w:cs="Times New Roman"/>
          <w:bCs/>
          <w:sz w:val="24"/>
          <w:szCs w:val="24"/>
        </w:rPr>
        <w:t xml:space="preserve">) electrons in the FM state, respectively. Here, </w:t>
      </w:r>
      <m:oMath>
        <m:r>
          <m:rPr/>
          <w:rPr>
            <w:rFonts w:ascii="Cambria Math" w:hAnsi="Cambria Math" w:cs="Times New Roman"/>
            <w:sz w:val="24"/>
            <w:szCs w:val="24"/>
          </w:rPr>
          <m:t>n=</m:t>
        </m:r>
        <m:sSup>
          <m:sSupPr>
            <m:ctrlPr>
              <w:rPr>
                <w:rFonts w:ascii="Cambria Math" w:hAnsi="Cambria Math" w:cs="Times New Roman"/>
                <w:bCs/>
                <w:sz w:val="24"/>
                <w:szCs w:val="24"/>
              </w:rPr>
            </m:ctrlPr>
          </m:sSupPr>
          <m:e>
            <m:r>
              <m:rPr/>
              <w:rPr>
                <w:rFonts w:ascii="Cambria Math" w:hAnsi="Cambria Math" w:cs="Times New Roman"/>
                <w:sz w:val="24"/>
                <w:szCs w:val="24"/>
              </w:rPr>
              <m:t>n</m:t>
            </m:r>
            <m:ctrlPr>
              <w:rPr>
                <w:rFonts w:ascii="Cambria Math" w:hAnsi="Cambria Math" w:cs="Times New Roman"/>
                <w:bCs/>
                <w:sz w:val="24"/>
                <w:szCs w:val="24"/>
              </w:rPr>
            </m:ctrlPr>
          </m:e>
          <m:sup>
            <m:r>
              <m:rPr/>
              <w:rPr>
                <w:rFonts w:ascii="Cambria Math" w:hAnsi="Cambria Math" w:cs="Times New Roman"/>
                <w:sz w:val="24"/>
                <w:szCs w:val="24"/>
              </w:rPr>
              <m:t>↑</m:t>
            </m:r>
            <m:ctrlPr>
              <w:rPr>
                <w:rFonts w:ascii="Cambria Math" w:hAnsi="Cambria Math" w:cs="Times New Roman"/>
                <w:bCs/>
                <w:sz w:val="24"/>
                <w:szCs w:val="24"/>
              </w:rPr>
            </m:ctrlPr>
          </m:sup>
        </m:sSup>
        <m:r>
          <m:rPr/>
          <w:rPr>
            <w:rFonts w:ascii="Cambria Math" w:hAnsi="Cambria Math" w:cs="Times New Roman"/>
            <w:sz w:val="24"/>
            <w:szCs w:val="24"/>
          </w:rPr>
          <m:t>+</m:t>
        </m:r>
        <m:sSup>
          <m:sSupPr>
            <m:ctrlPr>
              <w:rPr>
                <w:rFonts w:ascii="Cambria Math" w:hAnsi="Cambria Math" w:cs="Times New Roman"/>
                <w:bCs/>
                <w:sz w:val="24"/>
                <w:szCs w:val="24"/>
              </w:rPr>
            </m:ctrlPr>
          </m:sSupPr>
          <m:e>
            <m:r>
              <m:rPr/>
              <w:rPr>
                <w:rFonts w:ascii="Cambria Math" w:hAnsi="Cambria Math" w:cs="Times New Roman"/>
                <w:sz w:val="24"/>
                <w:szCs w:val="24"/>
              </w:rPr>
              <m:t>n</m:t>
            </m:r>
            <m:ctrlPr>
              <w:rPr>
                <w:rFonts w:ascii="Cambria Math" w:hAnsi="Cambria Math" w:cs="Times New Roman"/>
                <w:bCs/>
                <w:sz w:val="24"/>
                <w:szCs w:val="24"/>
              </w:rPr>
            </m:ctrlPr>
          </m:e>
          <m:sup>
            <m:r>
              <m:rPr/>
              <w:rPr>
                <w:rFonts w:ascii="Cambria Math" w:hAnsi="Cambria Math" w:cs="Times New Roman"/>
                <w:sz w:val="24"/>
                <w:szCs w:val="24"/>
              </w:rPr>
              <m:t>↓</m:t>
            </m:r>
            <m:ctrlPr>
              <w:rPr>
                <w:rFonts w:ascii="Cambria Math" w:hAnsi="Cambria Math" w:cs="Times New Roman"/>
                <w:bCs/>
                <w:sz w:val="24"/>
                <w:szCs w:val="24"/>
              </w:rPr>
            </m:ctrlPr>
          </m:sup>
        </m:sSup>
        <m:r>
          <m:rPr/>
          <w:rPr>
            <w:rFonts w:ascii="Cambria Math" w:hAnsi="Cambria Math" w:cs="Times New Roman"/>
            <w:sz w:val="24"/>
            <w:szCs w:val="24"/>
          </w:rPr>
          <m:t>=2</m:t>
        </m:r>
      </m:oMath>
      <w:r>
        <w:rPr>
          <w:rFonts w:ascii="Times New Roman" w:hAnsi="Times New Roman" w:cs="Times New Roman"/>
          <w:bCs/>
          <w:sz w:val="24"/>
          <w:szCs w:val="24"/>
        </w:rPr>
        <w:t xml:space="preserve">, and without loss of generality we take </w:t>
      </w:r>
      <m:oMath>
        <m:sSup>
          <m:sSupPr>
            <m:ctrlPr>
              <w:rPr>
                <w:rFonts w:ascii="Cambria Math" w:hAnsi="Cambria Math" w:cs="Times New Roman"/>
                <w:bCs/>
                <w:sz w:val="24"/>
                <w:szCs w:val="24"/>
              </w:rPr>
            </m:ctrlPr>
          </m:sSupPr>
          <m:e>
            <m:r>
              <m:rPr/>
              <w:rPr>
                <w:rFonts w:ascii="Cambria Math" w:hAnsi="Cambria Math" w:cs="Times New Roman"/>
                <w:sz w:val="24"/>
                <w:szCs w:val="24"/>
              </w:rPr>
              <m:t>n</m:t>
            </m:r>
            <m:ctrlPr>
              <w:rPr>
                <w:rFonts w:ascii="Cambria Math" w:hAnsi="Cambria Math" w:cs="Times New Roman"/>
                <w:bCs/>
                <w:sz w:val="24"/>
                <w:szCs w:val="24"/>
              </w:rPr>
            </m:ctrlPr>
          </m:e>
          <m:sup>
            <m:r>
              <m:rPr/>
              <w:rPr>
                <w:rFonts w:ascii="Cambria Math" w:hAnsi="Cambria Math" w:cs="Times New Roman"/>
                <w:sz w:val="24"/>
                <w:szCs w:val="24"/>
              </w:rPr>
              <m:t>↑</m:t>
            </m:r>
            <m:ctrlPr>
              <w:rPr>
                <w:rFonts w:ascii="Cambria Math" w:hAnsi="Cambria Math" w:cs="Times New Roman"/>
                <w:bCs/>
                <w:sz w:val="24"/>
                <w:szCs w:val="24"/>
              </w:rPr>
            </m:ctrlPr>
          </m:sup>
        </m:sSup>
        <m:r>
          <m:rPr/>
          <w:rPr>
            <w:rFonts w:ascii="Cambria Math" w:hAnsi="Cambria Math" w:cs="Times New Roman"/>
            <w:sz w:val="24"/>
            <w:szCs w:val="24"/>
          </w:rPr>
          <m:t>=</m:t>
        </m:r>
        <m:sSup>
          <m:sSupPr>
            <m:ctrlPr>
              <w:rPr>
                <w:rFonts w:ascii="Cambria Math" w:hAnsi="Cambria Math" w:cs="Times New Roman"/>
                <w:bCs/>
                <w:sz w:val="24"/>
                <w:szCs w:val="24"/>
              </w:rPr>
            </m:ctrlPr>
          </m:sSupPr>
          <m:e>
            <m:r>
              <m:rPr/>
              <w:rPr>
                <w:rFonts w:ascii="Cambria Math" w:hAnsi="Cambria Math" w:cs="Times New Roman"/>
                <w:sz w:val="24"/>
                <w:szCs w:val="24"/>
              </w:rPr>
              <m:t>n</m:t>
            </m:r>
            <m:ctrlPr>
              <w:rPr>
                <w:rFonts w:ascii="Cambria Math" w:hAnsi="Cambria Math" w:cs="Times New Roman"/>
                <w:bCs/>
                <w:sz w:val="24"/>
                <w:szCs w:val="24"/>
              </w:rPr>
            </m:ctrlPr>
          </m:e>
          <m:sup>
            <m:r>
              <m:rPr/>
              <w:rPr>
                <w:rFonts w:ascii="Cambria Math" w:hAnsi="Cambria Math" w:cs="Times New Roman"/>
                <w:sz w:val="24"/>
                <w:szCs w:val="24"/>
              </w:rPr>
              <m:t>↓</m:t>
            </m:r>
            <m:ctrlPr>
              <w:rPr>
                <w:rFonts w:ascii="Cambria Math" w:hAnsi="Cambria Math" w:cs="Times New Roman"/>
                <w:bCs/>
                <w:sz w:val="24"/>
                <w:szCs w:val="24"/>
              </w:rPr>
            </m:ctrlPr>
          </m:sup>
        </m:sSup>
        <m:r>
          <m:rPr/>
          <w:rPr>
            <w:rFonts w:ascii="Cambria Math" w:hAnsi="Cambria Math" w:cs="Times New Roman"/>
            <w:sz w:val="24"/>
            <w:szCs w:val="24"/>
          </w:rPr>
          <m:t>=1</m:t>
        </m:r>
      </m:oMath>
      <w:r>
        <w:rPr>
          <w:rFonts w:ascii="Times New Roman" w:hAnsi="Times New Roman" w:cs="Times New Roman"/>
          <w:bCs/>
          <w:sz w:val="24"/>
          <w:szCs w:val="24"/>
        </w:rPr>
        <w:t xml:space="preserve">. The average value of </w:t>
      </w:r>
      <m:oMath>
        <m:sSup>
          <m:sSupPr>
            <m:ctrlPr>
              <w:rPr>
                <w:rFonts w:ascii="Cambria Math" w:hAnsi="Cambria Math" w:cs="Times New Roman"/>
                <w:bCs/>
                <w:sz w:val="24"/>
                <w:szCs w:val="24"/>
              </w:rPr>
            </m:ctrlPr>
          </m:sSupPr>
          <m:e>
            <m:r>
              <m:rPr/>
              <w:rPr>
                <w:rFonts w:ascii="Cambria Math" w:hAnsi="Cambria Math" w:cs="Times New Roman"/>
                <w:sz w:val="24"/>
                <w:szCs w:val="24"/>
              </w:rPr>
              <m:t>E</m:t>
            </m:r>
            <m:ctrlPr>
              <w:rPr>
                <w:rFonts w:ascii="Cambria Math" w:hAnsi="Cambria Math" w:cs="Times New Roman"/>
                <w:bCs/>
                <w:sz w:val="24"/>
                <w:szCs w:val="24"/>
              </w:rPr>
            </m:ctrlPr>
          </m:e>
          <m:sup>
            <m:r>
              <m:rPr/>
              <w:rPr>
                <w:rFonts w:ascii="Cambria Math" w:hAnsi="Cambria Math" w:cs="Times New Roman"/>
                <w:sz w:val="24"/>
                <w:szCs w:val="24"/>
              </w:rPr>
              <m:t>↓</m:t>
            </m:r>
            <m:ctrlPr>
              <w:rPr>
                <w:rFonts w:ascii="Cambria Math" w:hAnsi="Cambria Math" w:cs="Times New Roman"/>
                <w:bCs/>
                <w:sz w:val="24"/>
                <w:szCs w:val="24"/>
              </w:rPr>
            </m:ctrlPr>
          </m:sup>
        </m:sSup>
        <m:d>
          <m:d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dPr>
          <m:e>
            <m:r>
              <m:rPr/>
              <w:rPr>
                <w:rFonts w:ascii="Cambria Math" w:hAnsi="Cambria Math" w:cs="Times New Roman"/>
                <w:sz w:val="24"/>
                <w:szCs w:val="24"/>
              </w:rPr>
              <m:t>k</m:t>
            </m: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e>
        </m:d>
        <m:r>
          <m:rPr/>
          <w:rPr>
            <w:rFonts w:ascii="Cambria Math" w:hAnsi="Cambria Math" w:cs="Times New Roman"/>
            <w:sz w:val="24"/>
            <w:szCs w:val="24"/>
          </w:rPr>
          <m:t>−</m:t>
        </m:r>
        <m:sSup>
          <m:sSupPr>
            <m:ctrlPr>
              <w:rPr>
                <w:rFonts w:ascii="Cambria Math" w:hAnsi="Cambria Math" w:cs="Times New Roman"/>
                <w:bCs/>
                <w:sz w:val="24"/>
                <w:szCs w:val="24"/>
              </w:rPr>
            </m:ctrlPr>
          </m:sSupPr>
          <m:e>
            <m:r>
              <m:rPr/>
              <w:rPr>
                <w:rFonts w:ascii="Cambria Math" w:hAnsi="Cambria Math" w:cs="Times New Roman"/>
                <w:sz w:val="24"/>
                <w:szCs w:val="24"/>
              </w:rPr>
              <m:t>E</m:t>
            </m:r>
            <m:ctrlPr>
              <w:rPr>
                <w:rFonts w:ascii="Cambria Math" w:hAnsi="Cambria Math" w:cs="Times New Roman"/>
                <w:bCs/>
                <w:sz w:val="24"/>
                <w:szCs w:val="24"/>
              </w:rPr>
            </m:ctrlPr>
          </m:e>
          <m:sup>
            <m:r>
              <m:rPr/>
              <w:rPr>
                <w:rFonts w:ascii="Cambria Math" w:hAnsi="Cambria Math" w:cs="Times New Roman"/>
                <w:sz w:val="24"/>
                <w:szCs w:val="24"/>
              </w:rPr>
              <m:t>↑</m:t>
            </m:r>
            <m:ctrlPr>
              <w:rPr>
                <w:rFonts w:ascii="Cambria Math" w:hAnsi="Cambria Math" w:cs="Times New Roman"/>
                <w:bCs/>
                <w:sz w:val="24"/>
                <w:szCs w:val="24"/>
              </w:rPr>
            </m:ctrlPr>
          </m:sup>
        </m:sSup>
        <m:d>
          <m:d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dPr>
          <m:e>
            <m:r>
              <m:rPr/>
              <w:rPr>
                <w:rFonts w:ascii="Cambria Math" w:hAnsi="Cambria Math" w:cs="Times New Roman"/>
                <w:sz w:val="24"/>
                <w:szCs w:val="24"/>
              </w:rPr>
              <m:t>k</m:t>
            </m: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e>
        </m:d>
      </m:oMath>
      <w:r>
        <w:rPr>
          <w:rFonts w:hint="eastAsia" w:ascii="Times New Roman" w:hAnsi="Times New Roman" w:cs="Times New Roman"/>
          <w:bCs/>
          <w:sz w:val="24"/>
          <w:szCs w:val="24"/>
        </w:rPr>
        <w:t xml:space="preserve"> is</w:t>
      </w:r>
      <w:r>
        <w:rPr>
          <w:rFonts w:ascii="Times New Roman" w:hAnsi="Times New Roman" w:cs="Times New Roman"/>
          <w:bCs/>
          <w:sz w:val="24"/>
          <w:szCs w:val="24"/>
        </w:rPr>
        <w:t xml:space="preserve"> estimated from the energy difference between the spin-up and spin-down DOS peaks around the Fermi level [</w:t>
      </w:r>
      <w:r>
        <w:rPr>
          <w:rFonts w:hint="eastAsia" w:ascii="Times New Roman" w:hAnsi="Times New Roman" w:cs="Times New Roman"/>
          <w:bCs/>
          <w:sz w:val="24"/>
          <w:szCs w:val="24"/>
        </w:rPr>
        <w:t>2</w:t>
      </w:r>
      <w:r>
        <w:rPr>
          <w:rFonts w:ascii="Times New Roman" w:hAnsi="Times New Roman" w:cs="Times New Roman"/>
          <w:bCs/>
          <w:sz w:val="24"/>
          <w:szCs w:val="24"/>
        </w:rPr>
        <w:t>].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 xml:space="preserve">For the nonmagnetic </w:t>
      </w:r>
      <w:r>
        <w:rPr>
          <w:rFonts w:ascii="Times New Roman" w:hAnsi="Times New Roman" w:cs="Times New Roman"/>
          <w:bCs/>
          <w:i/>
          <w:iCs/>
          <w:sz w:val="24"/>
          <w:szCs w:val="24"/>
        </w:rPr>
        <w:t>P</w:t>
      </w:r>
      <w:r>
        <w:rPr>
          <w:rFonts w:ascii="Times New Roman" w:hAnsi="Times New Roman" w:cs="Times New Roman"/>
          <w:bCs/>
          <w:sz w:val="24"/>
          <w:szCs w:val="24"/>
        </w:rPr>
        <w:t>-3</w:t>
      </w:r>
      <w:r>
        <w:rPr>
          <w:rFonts w:ascii="Times New Roman" w:hAnsi="Times New Roman" w:cs="Times New Roman"/>
          <w:bCs/>
          <w:i/>
          <w:iCs/>
          <w:sz w:val="24"/>
          <w:szCs w:val="24"/>
        </w:rPr>
        <w:t>m</w:t>
      </w:r>
      <w:r>
        <w:rPr>
          <w:rFonts w:ascii="Times New Roman" w:hAnsi="Times New Roman" w:cs="Times New Roman"/>
          <w:bCs/>
          <w:sz w:val="24"/>
          <w:szCs w:val="24"/>
        </w:rPr>
        <w:t xml:space="preserve">1 phase, we obtain </w:t>
      </w:r>
      <w:r>
        <w:rPr>
          <w:rFonts w:ascii="Times New Roman" w:hAnsi="Times New Roman" w:cs="Times New Roman"/>
          <w:bCs/>
          <w:i/>
          <w:iCs/>
          <w:sz w:val="24"/>
          <w:szCs w:val="24"/>
        </w:rPr>
        <w:t>N(E</w:t>
      </w:r>
      <w:r>
        <w:rPr>
          <w:rFonts w:ascii="Times New Roman" w:hAnsi="Times New Roman" w:cs="Times New Roman"/>
          <w:bCs/>
          <w:i/>
          <w:iCs/>
          <w:sz w:val="24"/>
          <w:szCs w:val="24"/>
          <w:vertAlign w:val="subscript"/>
        </w:rPr>
        <w:t>F</w:t>
      </w:r>
      <w:r>
        <w:rPr>
          <w:rFonts w:ascii="Times New Roman" w:hAnsi="Times New Roman" w:cs="Times New Roman"/>
          <w:bCs/>
          <w:i/>
          <w:iCs/>
          <w:sz w:val="24"/>
          <w:szCs w:val="24"/>
        </w:rPr>
        <w:t>)</w:t>
      </w:r>
      <w:r>
        <w:rPr>
          <w:rFonts w:ascii="Times New Roman" w:hAnsi="Times New Roman" w:cs="Times New Roman"/>
          <w:bCs/>
          <w:sz w:val="24"/>
          <w:szCs w:val="24"/>
        </w:rPr>
        <w:t xml:space="preserve"> = 5.17 states/eV and </w:t>
      </w:r>
      <w:r>
        <w:rPr>
          <w:rFonts w:ascii="Times New Roman" w:hAnsi="Times New Roman" w:cs="Times New Roman"/>
          <w:bCs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bCs/>
          <w:sz w:val="24"/>
          <w:szCs w:val="24"/>
        </w:rPr>
        <w:t xml:space="preserve"> = 1.03 eV, giving </w:t>
      </w:r>
      <w:r>
        <w:rPr>
          <w:rFonts w:ascii="Times New Roman" w:hAnsi="Times New Roman" w:cs="Times New Roman"/>
          <w:bCs/>
          <w:i/>
          <w:iCs/>
          <w:sz w:val="24"/>
          <w:szCs w:val="24"/>
        </w:rPr>
        <w:t>N(E</w:t>
      </w:r>
      <w:r>
        <w:rPr>
          <w:rFonts w:ascii="Times New Roman" w:hAnsi="Times New Roman" w:cs="Times New Roman"/>
          <w:bCs/>
          <w:i/>
          <w:iCs/>
          <w:sz w:val="24"/>
          <w:szCs w:val="24"/>
          <w:vertAlign w:val="subscript"/>
        </w:rPr>
        <w:t>F</w:t>
      </w:r>
      <w:r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)I </w:t>
      </w:r>
      <w:r>
        <w:rPr>
          <w:rFonts w:ascii="Times New Roman" w:hAnsi="Times New Roman" w:cs="Times New Roman"/>
          <w:bCs/>
          <w:sz w:val="24"/>
          <w:szCs w:val="24"/>
        </w:rPr>
        <w:t xml:space="preserve">= 5.33. For the nonmagnetic </w:t>
      </w:r>
      <w:r>
        <w:rPr>
          <w:rFonts w:ascii="Times New Roman" w:hAnsi="Times New Roman" w:cs="Times New Roman"/>
          <w:bCs/>
          <w:i/>
          <w:iCs/>
          <w:sz w:val="24"/>
          <w:szCs w:val="24"/>
        </w:rPr>
        <w:t>P</w:t>
      </w:r>
      <w:r>
        <w:rPr>
          <w:rFonts w:ascii="Times New Roman" w:hAnsi="Times New Roman" w:cs="Times New Roman"/>
          <w:bCs/>
          <w:sz w:val="24"/>
          <w:szCs w:val="24"/>
        </w:rPr>
        <w:t>2/</w:t>
      </w:r>
      <w:r>
        <w:rPr>
          <w:rFonts w:ascii="Times New Roman" w:hAnsi="Times New Roman" w:cs="Times New Roman"/>
          <w:bCs/>
          <w:i/>
          <w:iCs/>
          <w:sz w:val="24"/>
          <w:szCs w:val="24"/>
        </w:rPr>
        <w:t>c</w:t>
      </w:r>
      <w:r>
        <w:rPr>
          <w:rFonts w:ascii="Times New Roman" w:hAnsi="Times New Roman" w:cs="Times New Roman"/>
          <w:bCs/>
          <w:sz w:val="24"/>
          <w:szCs w:val="24"/>
        </w:rPr>
        <w:t xml:space="preserve"> phase, </w:t>
      </w:r>
      <w:r>
        <w:rPr>
          <w:rFonts w:ascii="Times New Roman" w:hAnsi="Times New Roman" w:cs="Times New Roman"/>
          <w:bCs/>
          <w:i/>
          <w:iCs/>
          <w:sz w:val="24"/>
          <w:szCs w:val="24"/>
        </w:rPr>
        <w:t>N(E</w:t>
      </w:r>
      <w:r>
        <w:rPr>
          <w:rFonts w:ascii="Times New Roman" w:hAnsi="Times New Roman" w:cs="Times New Roman"/>
          <w:bCs/>
          <w:i/>
          <w:iCs/>
          <w:sz w:val="24"/>
          <w:szCs w:val="24"/>
          <w:vertAlign w:val="subscript"/>
        </w:rPr>
        <w:t>F</w:t>
      </w:r>
      <w:r>
        <w:rPr>
          <w:rFonts w:ascii="Times New Roman" w:hAnsi="Times New Roman" w:cs="Times New Roman"/>
          <w:bCs/>
          <w:i/>
          <w:iCs/>
          <w:sz w:val="24"/>
          <w:szCs w:val="24"/>
        </w:rPr>
        <w:t>)</w:t>
      </w:r>
      <w:r>
        <w:rPr>
          <w:rFonts w:ascii="Times New Roman" w:hAnsi="Times New Roman" w:cs="Times New Roman"/>
          <w:bCs/>
          <w:sz w:val="24"/>
          <w:szCs w:val="24"/>
        </w:rPr>
        <w:t xml:space="preserve"> = 7.51 states/eV and </w:t>
      </w:r>
      <w:r>
        <w:rPr>
          <w:rFonts w:ascii="Times New Roman" w:hAnsi="Times New Roman" w:cs="Times New Roman"/>
          <w:bCs/>
          <w:i/>
          <w:iCs/>
          <w:sz w:val="24"/>
          <w:szCs w:val="24"/>
        </w:rPr>
        <w:t>I</w:t>
      </w:r>
      <w:r>
        <w:rPr>
          <w:rFonts w:ascii="Times New Roman" w:hAnsi="Times New Roman" w:cs="Times New Roman"/>
          <w:bCs/>
          <w:sz w:val="24"/>
          <w:szCs w:val="24"/>
        </w:rPr>
        <w:t xml:space="preserve"> = 0.2 eV, yielding </w:t>
      </w:r>
      <w:r>
        <w:rPr>
          <w:rFonts w:ascii="Times New Roman" w:hAnsi="Times New Roman" w:cs="Times New Roman"/>
          <w:bCs/>
          <w:i/>
          <w:iCs/>
          <w:sz w:val="24"/>
          <w:szCs w:val="24"/>
        </w:rPr>
        <w:t>N(E</w:t>
      </w:r>
      <w:r>
        <w:rPr>
          <w:rFonts w:ascii="Times New Roman" w:hAnsi="Times New Roman" w:cs="Times New Roman"/>
          <w:bCs/>
          <w:i/>
          <w:iCs/>
          <w:sz w:val="24"/>
          <w:szCs w:val="24"/>
          <w:vertAlign w:val="subscript"/>
        </w:rPr>
        <w:t>F</w:t>
      </w:r>
      <w:r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)I </w:t>
      </w:r>
      <w:r>
        <w:rPr>
          <w:rFonts w:ascii="Times New Roman" w:hAnsi="Times New Roman" w:cs="Times New Roman"/>
          <w:bCs/>
          <w:sz w:val="24"/>
          <w:szCs w:val="24"/>
        </w:rPr>
        <w:t>= 1.50. Since both values are larger than 1, the nonmagnetic states of the two phases are unstable against spin polarization, indicating that the ferromagnetic ground states of monolayer ScO</w:t>
      </w:r>
      <w:r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bCs/>
          <w:sz w:val="24"/>
          <w:szCs w:val="24"/>
        </w:rPr>
        <w:t xml:space="preserve"> can be well understood within the Stoner ferromagnetic picture.</w:t>
      </w:r>
    </w:p>
    <w:p w14:paraId="077B0BF0">
      <w:pPr>
        <w:spacing w:line="276" w:lineRule="auto"/>
        <w:jc w:val="center"/>
        <w:rPr>
          <w:rFonts w:ascii="Times New Roman" w:hAnsi="Times New Roman" w:cs="Times New Roman"/>
          <w:bCs/>
          <w:sz w:val="22"/>
        </w:rPr>
      </w:pPr>
      <w:r>
        <w:rPr>
          <w:rFonts w:ascii="Times New Roman" w:hAnsi="Times New Roman" w:cs="Times New Roman"/>
          <w:bCs/>
          <w:sz w:val="22"/>
        </w:rPr>
        <w:drawing>
          <wp:inline distT="0" distB="0" distL="0" distR="0">
            <wp:extent cx="4811395" cy="2133600"/>
            <wp:effectExtent l="0" t="0" r="8255" b="0"/>
            <wp:docPr id="214229579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295794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825863" cy="2139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6067B">
      <w:pPr>
        <w:spacing w:before="156" w:beforeLines="50" w:after="156" w:afterLines="50"/>
        <w:rPr>
          <w:rFonts w:ascii="Times New Roman" w:hAnsi="Times New Roman" w:cs="Times New Roman"/>
          <w:bCs/>
          <w:sz w:val="22"/>
        </w:rPr>
      </w:pPr>
      <w:r>
        <w:rPr>
          <w:rFonts w:ascii="Times New Roman" w:hAnsi="Times New Roman" w:cs="Times New Roman"/>
          <w:b/>
          <w:bCs/>
          <w:sz w:val="22"/>
        </w:rPr>
        <w:t xml:space="preserve">Supplementary Fig. </w:t>
      </w:r>
      <w:r>
        <w:rPr>
          <w:rFonts w:hint="eastAsia" w:ascii="Times New Roman" w:hAnsi="Times New Roman" w:cs="Times New Roman"/>
          <w:b/>
          <w:bCs/>
          <w:sz w:val="22"/>
        </w:rPr>
        <w:t>5</w:t>
      </w:r>
      <w:r>
        <w:rPr>
          <w:rFonts w:ascii="Times New Roman" w:hAnsi="Times New Roman" w:cs="Times New Roman"/>
          <w:b/>
          <w:bCs/>
          <w:sz w:val="22"/>
        </w:rPr>
        <w:t>.</w:t>
      </w:r>
      <w:r>
        <w:rPr>
          <w:rFonts w:hint="eastAsia" w:ascii="Times New Roman" w:hAnsi="Times New Roman" w:cs="Times New Roman"/>
          <w:b/>
          <w:bCs/>
          <w:sz w:val="22"/>
        </w:rPr>
        <w:t xml:space="preserve"> </w:t>
      </w:r>
      <w:r>
        <w:rPr>
          <w:rFonts w:ascii="Times New Roman" w:hAnsi="Times New Roman" w:cs="Times New Roman"/>
          <w:b/>
          <w:bCs/>
          <w:sz w:val="22"/>
        </w:rPr>
        <w:t>PDOS of monolayer ScO</w:t>
      </w:r>
      <w:r>
        <w:rPr>
          <w:rFonts w:hint="eastAsia" w:ascii="Times New Roman" w:hAnsi="Times New Roman" w:cs="Times New Roman"/>
          <w:b/>
          <w:bCs/>
          <w:sz w:val="22"/>
          <w:vertAlign w:val="subscript"/>
        </w:rPr>
        <w:t>2</w:t>
      </w:r>
      <w:r>
        <w:rPr>
          <w:rFonts w:ascii="Times New Roman" w:hAnsi="Times New Roman" w:cs="Times New Roman"/>
          <w:b/>
          <w:bCs/>
          <w:sz w:val="22"/>
        </w:rPr>
        <w:t xml:space="preserve"> in nonmagnetic and ferromagnetic states.</w:t>
      </w:r>
      <w:r>
        <w:rPr>
          <w:rFonts w:hint="eastAsia" w:ascii="Times New Roman" w:hAnsi="Times New Roman" w:cs="Times New Roman"/>
          <w:b/>
          <w:bCs/>
          <w:sz w:val="22"/>
        </w:rPr>
        <w:t xml:space="preserve"> </w:t>
      </w:r>
      <w:r>
        <w:rPr>
          <w:rFonts w:ascii="Times New Roman" w:hAnsi="Times New Roman" w:cs="Times New Roman"/>
          <w:bCs/>
          <w:sz w:val="22"/>
        </w:rPr>
        <w:t>Projected density of states (PDOS) of monolayer ScO</w:t>
      </w:r>
      <w:r>
        <w:rPr>
          <w:rFonts w:ascii="Times New Roman" w:hAnsi="Times New Roman" w:cs="Times New Roman"/>
          <w:bCs/>
          <w:sz w:val="22"/>
          <w:vertAlign w:val="subscript"/>
        </w:rPr>
        <w:t>2</w:t>
      </w:r>
      <w:r>
        <w:rPr>
          <w:rFonts w:ascii="Times New Roman" w:hAnsi="Times New Roman" w:cs="Times New Roman"/>
          <w:bCs/>
          <w:sz w:val="22"/>
        </w:rPr>
        <w:t xml:space="preserve"> of </w:t>
      </w:r>
      <w:r>
        <w:rPr>
          <w:rFonts w:ascii="Times New Roman" w:hAnsi="Times New Roman" w:cs="Times New Roman"/>
          <w:b/>
          <w:bCs/>
          <w:sz w:val="22"/>
        </w:rPr>
        <w:t>a, b</w:t>
      </w:r>
      <w:r>
        <w:rPr>
          <w:rFonts w:ascii="Times New Roman" w:hAnsi="Times New Roman" w:cs="Times New Roman"/>
          <w:bCs/>
          <w:i/>
          <w:iCs/>
          <w:sz w:val="22"/>
        </w:rPr>
        <w:t xml:space="preserve"> P</w:t>
      </w:r>
      <w:r>
        <w:rPr>
          <w:rFonts w:ascii="Times New Roman" w:hAnsi="Times New Roman" w:cs="Times New Roman"/>
          <w:bCs/>
          <w:sz w:val="22"/>
        </w:rPr>
        <w:t>-3</w:t>
      </w:r>
      <w:r>
        <w:rPr>
          <w:rFonts w:ascii="Times New Roman" w:hAnsi="Times New Roman" w:cs="Times New Roman"/>
          <w:bCs/>
          <w:i/>
          <w:iCs/>
          <w:sz w:val="22"/>
        </w:rPr>
        <w:t>m</w:t>
      </w:r>
      <w:r>
        <w:rPr>
          <w:rFonts w:ascii="Times New Roman" w:hAnsi="Times New Roman" w:cs="Times New Roman"/>
          <w:bCs/>
          <w:sz w:val="22"/>
        </w:rPr>
        <w:t xml:space="preserve">1 phase and </w:t>
      </w:r>
      <w:r>
        <w:rPr>
          <w:rFonts w:ascii="Times New Roman" w:hAnsi="Times New Roman" w:cs="Times New Roman"/>
          <w:b/>
          <w:bCs/>
          <w:sz w:val="22"/>
        </w:rPr>
        <w:t>c, d</w:t>
      </w:r>
      <w:r>
        <w:rPr>
          <w:rFonts w:ascii="Times New Roman" w:hAnsi="Times New Roman" w:cs="Times New Roman"/>
          <w:bCs/>
          <w:sz w:val="22"/>
        </w:rPr>
        <w:t xml:space="preserve"> </w:t>
      </w:r>
      <w:r>
        <w:rPr>
          <w:rFonts w:ascii="Times New Roman" w:hAnsi="Times New Roman" w:cs="Times New Roman"/>
          <w:bCs/>
          <w:i/>
          <w:iCs/>
          <w:sz w:val="22"/>
        </w:rPr>
        <w:t>P</w:t>
      </w:r>
      <w:r>
        <w:rPr>
          <w:rFonts w:ascii="Times New Roman" w:hAnsi="Times New Roman" w:cs="Times New Roman"/>
          <w:bCs/>
          <w:sz w:val="22"/>
        </w:rPr>
        <w:t>2/</w:t>
      </w:r>
      <w:r>
        <w:rPr>
          <w:rFonts w:ascii="Times New Roman" w:hAnsi="Times New Roman" w:cs="Times New Roman"/>
          <w:bCs/>
          <w:i/>
          <w:iCs/>
          <w:sz w:val="22"/>
        </w:rPr>
        <w:t>c</w:t>
      </w:r>
      <w:r>
        <w:rPr>
          <w:rFonts w:ascii="Times New Roman" w:hAnsi="Times New Roman" w:cs="Times New Roman"/>
          <w:bCs/>
          <w:sz w:val="22"/>
        </w:rPr>
        <w:t xml:space="preserve"> phase, for the nonmagnetic and ferromagnetic states.</w:t>
      </w:r>
    </w:p>
    <w:p w14:paraId="787D0749">
      <w:pPr>
        <w:widowControl/>
        <w:spacing w:before="156" w:beforeLines="50" w:after="156" w:afterLines="50"/>
        <w:jc w:val="left"/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Section Ⅲ</w:t>
      </w: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: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 Strong coupling between magnetism and lattice distortion</w:t>
      </w:r>
    </w:p>
    <w:p w14:paraId="1E6F00F5">
      <w:pPr>
        <w:spacing w:before="156" w:beforeLines="50" w:after="156" w:afterLines="50"/>
        <w:rPr>
          <w:rFonts w:ascii="Times New Roman" w:hAnsi="Times New Roman" w:cs="Times New Roman"/>
          <w:bCs/>
          <w:sz w:val="22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As shown in </w:t>
      </w:r>
      <w:r>
        <w:rPr>
          <w:rFonts w:ascii="Times New Roman" w:hAnsi="Times New Roman" w:cs="Times New Roman"/>
          <w:b/>
          <w:bCs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upplementary Fig. </w:t>
      </w:r>
      <w:r>
        <w:rPr>
          <w:rFonts w:hint="eastAsia" w:ascii="Times New Roman" w:hAnsi="Times New Roman" w:cs="Times New Roman"/>
          <w:sz w:val="24"/>
          <w:szCs w:val="24"/>
        </w:rPr>
        <w:t>6</w:t>
      </w:r>
      <w:r>
        <w:rPr>
          <w:rFonts w:ascii="Times New Roman" w:hAnsi="Times New Roman" w:cs="Times New Roman"/>
          <w:bCs/>
          <w:sz w:val="24"/>
          <w:szCs w:val="24"/>
        </w:rPr>
        <w:t>, the ferromagnetic state exhibits a double-well energy profile along the antipolar distortion coordinate, indicating that magnetism stabilizes the antipolar structure, whereas the nonmagnetic state favors the high-symmetry phase. These results demonstrate a strong coupling between magnetism and lattice distortion, where the FM state stabilizes the antipolar configuration.</w:t>
      </w:r>
      <w:r>
        <w:rPr>
          <w:rFonts w:ascii="Times New Roman" w:hAnsi="Times New Roman" w:cs="Times New Roman"/>
          <w:bCs/>
          <w:sz w:val="22"/>
        </w:rPr>
        <w:t xml:space="preserve"> </w:t>
      </w:r>
    </w:p>
    <w:p w14:paraId="5D9797F4">
      <w:pPr>
        <w:spacing w:line="276" w:lineRule="auto"/>
        <w:jc w:val="center"/>
        <w:rPr>
          <w:rFonts w:ascii="Times New Roman" w:hAnsi="Times New Roman" w:cs="Times New Roman"/>
          <w:bCs/>
          <w:sz w:val="22"/>
        </w:rPr>
      </w:pPr>
      <w:r>
        <w:rPr>
          <w:rFonts w:ascii="Times New Roman" w:hAnsi="Times New Roman" w:cs="Times New Roman"/>
          <w:bCs/>
          <w:sz w:val="22"/>
          <w14:ligatures w14:val="standardContextual"/>
        </w:rPr>
        <w:drawing>
          <wp:inline distT="0" distB="0" distL="0" distR="0">
            <wp:extent cx="2718435" cy="2038985"/>
            <wp:effectExtent l="0" t="0" r="5715" b="0"/>
            <wp:docPr id="151640008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400081" name="图片 11"/>
                    <pic:cNvPicPr>
                      <a:picLocks noChangeAspect="1"/>
                    </pic:cNvPicPr>
                  </pic:nvPicPr>
                  <pic:blipFill>
                    <a:blip r:embed="rId10"/>
                    <a:srcRect t="1675" b="1675"/>
                    <a:stretch>
                      <a:fillRect/>
                    </a:stretch>
                  </pic:blipFill>
                  <pic:spPr>
                    <a:xfrm>
                      <a:off x="0" y="0"/>
                      <a:ext cx="2726654" cy="204541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B55FB4">
      <w:pPr>
        <w:spacing w:before="156" w:beforeLines="50" w:after="156" w:afterLines="50"/>
        <w:rPr>
          <w:rFonts w:ascii="Times New Roman" w:hAnsi="Times New Roman" w:cs="Times New Roman"/>
          <w:bCs/>
          <w:szCs w:val="21"/>
        </w:rPr>
      </w:pPr>
      <w:r>
        <w:rPr>
          <w:rFonts w:ascii="Times New Roman" w:hAnsi="Times New Roman" w:cs="Times New Roman"/>
          <w:b/>
          <w:bCs/>
          <w:sz w:val="22"/>
        </w:rPr>
        <w:t xml:space="preserve">Supplementary Fig. </w:t>
      </w:r>
      <w:r>
        <w:rPr>
          <w:rFonts w:hint="eastAsia" w:ascii="Times New Roman" w:hAnsi="Times New Roman" w:cs="Times New Roman"/>
          <w:b/>
          <w:bCs/>
          <w:sz w:val="22"/>
        </w:rPr>
        <w:t>6</w:t>
      </w:r>
      <w:r>
        <w:rPr>
          <w:rFonts w:ascii="Times New Roman" w:hAnsi="Times New Roman" w:cs="Times New Roman"/>
          <w:b/>
          <w:bCs/>
          <w:sz w:val="22"/>
        </w:rPr>
        <w:t>.</w:t>
      </w:r>
      <w:r>
        <w:rPr>
          <w:rFonts w:ascii="Times New Roman" w:hAnsi="Times New Roman" w:cs="Times New Roman"/>
          <w:b/>
          <w:sz w:val="22"/>
        </w:rPr>
        <w:t xml:space="preserve"> </w:t>
      </w:r>
      <w:r>
        <w:rPr>
          <w:rFonts w:ascii="Times New Roman" w:hAnsi="Times New Roman" w:cs="Times New Roman"/>
          <w:b/>
          <w:bCs/>
          <w:sz w:val="22"/>
        </w:rPr>
        <w:t>Strong coupling between magnetism and lattice distortion</w:t>
      </w:r>
      <w:r>
        <w:rPr>
          <w:rFonts w:hint="eastAsia" w:ascii="Times New Roman" w:hAnsi="Times New Roman" w:cs="Times New Roman"/>
          <w:b/>
          <w:bCs/>
          <w:sz w:val="22"/>
        </w:rPr>
        <w:t xml:space="preserve">. </w:t>
      </w:r>
      <w:r>
        <w:rPr>
          <w:rFonts w:ascii="Times New Roman" w:hAnsi="Times New Roman" w:cs="Times New Roman"/>
          <w:bCs/>
          <w:szCs w:val="21"/>
        </w:rPr>
        <w:t>Energy profiles of monolayer ScO</w:t>
      </w:r>
      <w:r>
        <w:rPr>
          <w:rFonts w:ascii="Times New Roman" w:hAnsi="Times New Roman" w:cs="Times New Roman"/>
          <w:bCs/>
          <w:szCs w:val="21"/>
          <w:vertAlign w:val="subscript"/>
        </w:rPr>
        <w:t>2</w:t>
      </w:r>
      <w:r>
        <w:rPr>
          <w:rFonts w:ascii="Times New Roman" w:hAnsi="Times New Roman" w:cs="Times New Roman"/>
          <w:bCs/>
          <w:szCs w:val="21"/>
        </w:rPr>
        <w:t xml:space="preserve"> along the antipolar distortion coordinate </w:t>
      </w:r>
      <w:r>
        <w:rPr>
          <w:rFonts w:hint="eastAsia" w:ascii="Times New Roman" w:hAnsi="Times New Roman" w:cs="Times New Roman"/>
          <w:bCs/>
          <w:szCs w:val="21"/>
        </w:rPr>
        <w:t>A</w:t>
      </w:r>
      <w:r>
        <w:rPr>
          <w:rFonts w:ascii="Times New Roman" w:hAnsi="Times New Roman" w:cs="Times New Roman"/>
          <w:bCs/>
          <w:szCs w:val="21"/>
          <w:vertAlign w:val="subscript"/>
        </w:rPr>
        <w:t>AFE</w:t>
      </w:r>
      <w:r>
        <w:rPr>
          <w:rFonts w:ascii="Times New Roman" w:hAnsi="Times New Roman" w:cs="Times New Roman"/>
          <w:bCs/>
          <w:szCs w:val="21"/>
        </w:rPr>
        <w:t xml:space="preserve">. </w:t>
      </w:r>
      <w:r>
        <w:rPr>
          <w:rFonts w:hint="eastAsia" w:ascii="Times New Roman" w:hAnsi="Times New Roman" w:cs="Times New Roman"/>
          <w:bCs/>
          <w:szCs w:val="21"/>
        </w:rPr>
        <w:t>A</w:t>
      </w:r>
      <w:r>
        <w:rPr>
          <w:rFonts w:ascii="Times New Roman" w:hAnsi="Times New Roman" w:cs="Times New Roman"/>
          <w:bCs/>
          <w:szCs w:val="21"/>
          <w:vertAlign w:val="subscript"/>
        </w:rPr>
        <w:t>AFE</w:t>
      </w:r>
      <w:r>
        <w:rPr>
          <w:rFonts w:ascii="Times New Roman" w:hAnsi="Times New Roman" w:cs="Times New Roman"/>
          <w:bCs/>
          <w:szCs w:val="21"/>
        </w:rPr>
        <w:t xml:space="preserve"> = 0 corresponds to the high-symmetry nonpolar </w:t>
      </w:r>
      <w:r>
        <w:rPr>
          <w:rFonts w:ascii="Times New Roman" w:hAnsi="Times New Roman" w:cs="Times New Roman"/>
          <w:bCs/>
          <w:i/>
          <w:iCs/>
          <w:szCs w:val="21"/>
        </w:rPr>
        <w:t>P</w:t>
      </w:r>
      <w:r>
        <w:rPr>
          <w:rFonts w:ascii="Times New Roman" w:hAnsi="Times New Roman" w:cs="Times New Roman"/>
          <w:bCs/>
          <w:szCs w:val="21"/>
        </w:rPr>
        <w:t>-3</w:t>
      </w:r>
      <w:r>
        <w:rPr>
          <w:rFonts w:ascii="Times New Roman" w:hAnsi="Times New Roman" w:cs="Times New Roman"/>
          <w:bCs/>
          <w:i/>
          <w:iCs/>
          <w:szCs w:val="21"/>
        </w:rPr>
        <w:t>m</w:t>
      </w:r>
      <w:r>
        <w:rPr>
          <w:rFonts w:ascii="Times New Roman" w:hAnsi="Times New Roman" w:cs="Times New Roman"/>
          <w:bCs/>
          <w:szCs w:val="21"/>
        </w:rPr>
        <w:t xml:space="preserve">1 phase, while </w:t>
      </w:r>
      <w:r>
        <w:rPr>
          <w:rFonts w:hint="eastAsia" w:ascii="Times New Roman" w:hAnsi="Times New Roman" w:cs="Times New Roman"/>
          <w:bCs/>
          <w:szCs w:val="21"/>
        </w:rPr>
        <w:t>A</w:t>
      </w:r>
      <w:r>
        <w:rPr>
          <w:rFonts w:ascii="Times New Roman" w:hAnsi="Times New Roman" w:cs="Times New Roman"/>
          <w:bCs/>
          <w:szCs w:val="21"/>
          <w:vertAlign w:val="subscript"/>
        </w:rPr>
        <w:t>AFE</w:t>
      </w:r>
      <w:r>
        <w:rPr>
          <w:rFonts w:ascii="Times New Roman" w:hAnsi="Times New Roman" w:cs="Times New Roman"/>
          <w:bCs/>
          <w:szCs w:val="21"/>
        </w:rPr>
        <w:t xml:space="preserve"> = </w:t>
      </w:r>
      <w:r>
        <w:rPr>
          <w:rFonts w:ascii="Times New Roman" w:hAnsi="Times New Roman" w:cs="Times New Roman"/>
          <w:bCs/>
          <w:szCs w:val="21"/>
        </w:rPr>
        <w:sym w:font="Symbol" w:char="F0B1"/>
      </w:r>
      <w:r>
        <w:rPr>
          <w:rFonts w:ascii="Times New Roman" w:hAnsi="Times New Roman" w:cs="Times New Roman"/>
          <w:bCs/>
          <w:szCs w:val="21"/>
        </w:rPr>
        <w:t xml:space="preserve">1 denotes two equivalent antipolar states. The red and blue curves represent the ferromagnetic (FM) and nonmagnetic (NM) states, respectively. </w:t>
      </w:r>
    </w:p>
    <w:p w14:paraId="19DD38F4">
      <w:pPr>
        <w:spacing w:before="156" w:beforeLines="50" w:after="156" w:afterLines="50"/>
        <w:rPr>
          <w:rFonts w:ascii="Times New Roman" w:hAnsi="Times New Roman" w:cs="Times New Roman"/>
          <w:bCs/>
          <w:szCs w:val="21"/>
        </w:rPr>
      </w:pPr>
    </w:p>
    <w:p w14:paraId="645934D7">
      <w:pPr>
        <w:spacing w:before="156" w:beforeLines="50" w:after="156" w:afterLines="50"/>
        <w:rPr>
          <w:rFonts w:ascii="Times New Roman" w:hAnsi="Times New Roman" w:cs="Times New Roman"/>
          <w:bCs/>
          <w:szCs w:val="21"/>
        </w:rPr>
      </w:pPr>
    </w:p>
    <w:p w14:paraId="1DB4C8E1">
      <w:pPr>
        <w:spacing w:before="156" w:beforeLines="50" w:after="156" w:afterLines="50"/>
        <w:rPr>
          <w:rFonts w:ascii="Times New Roman" w:hAnsi="Times New Roman" w:cs="Times New Roman"/>
          <w:bCs/>
          <w:szCs w:val="21"/>
        </w:rPr>
      </w:pPr>
    </w:p>
    <w:p w14:paraId="64E24ED1">
      <w:pPr>
        <w:spacing w:before="156" w:beforeLines="50" w:after="156" w:afterLines="50"/>
        <w:rPr>
          <w:rFonts w:hint="eastAsia" w:ascii="Times New Roman" w:hAnsi="Times New Roman" w:cs="Times New Roman"/>
          <w:bCs/>
          <w:szCs w:val="21"/>
        </w:rPr>
      </w:pPr>
    </w:p>
    <w:p w14:paraId="582B04DE">
      <w:pPr>
        <w:spacing w:before="156" w:beforeLines="50" w:after="156" w:afterLines="50"/>
        <w:rPr>
          <w:rFonts w:ascii="Times New Roman" w:hAnsi="Times New Roman" w:cs="Times New Roman"/>
          <w:bCs/>
          <w:szCs w:val="21"/>
        </w:rPr>
      </w:pP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Section 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Ⅳ</w:t>
      </w: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: Magnetic ground state, easy magnetization axis, and Curie temperature</w:t>
      </w:r>
    </w:p>
    <w:p w14:paraId="1932468C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To determine the magnetic ground states of the monolayer ScO</w:t>
      </w:r>
      <w:r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bCs/>
          <w:sz w:val="24"/>
          <w:szCs w:val="24"/>
        </w:rPr>
        <w:t xml:space="preserve"> in the</w:t>
      </w:r>
      <w:r>
        <w:rPr>
          <w:rFonts w:hint="eastAsia"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i/>
          <w:iCs/>
          <w:sz w:val="24"/>
          <w:szCs w:val="24"/>
        </w:rPr>
        <w:t>P</w:t>
      </w:r>
      <w:r>
        <w:rPr>
          <w:rFonts w:ascii="Times New Roman" w:hAnsi="Times New Roman" w:cs="Times New Roman"/>
          <w:bCs/>
          <w:sz w:val="24"/>
          <w:szCs w:val="24"/>
        </w:rPr>
        <w:t>2/</w:t>
      </w:r>
      <w:r>
        <w:rPr>
          <w:rFonts w:ascii="Times New Roman" w:hAnsi="Times New Roman" w:cs="Times New Roman"/>
          <w:bCs/>
          <w:i/>
          <w:iCs/>
          <w:sz w:val="24"/>
          <w:szCs w:val="24"/>
        </w:rPr>
        <w:t>c</w:t>
      </w:r>
      <w:r>
        <w:rPr>
          <w:rFonts w:ascii="Times New Roman" w:hAnsi="Times New Roman" w:cs="Times New Roman"/>
          <w:bCs/>
          <w:sz w:val="24"/>
          <w:szCs w:val="24"/>
        </w:rPr>
        <w:t xml:space="preserve"> phase, we considered </w:t>
      </w:r>
      <w:r>
        <w:rPr>
          <w:rFonts w:hint="eastAsia" w:ascii="Times New Roman" w:hAnsi="Times New Roman" w:cs="Times New Roman"/>
          <w:bCs/>
          <w:sz w:val="24"/>
          <w:szCs w:val="24"/>
        </w:rPr>
        <w:t>six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2"/>
        </w:rPr>
        <w:t>magnetic</w:t>
      </w:r>
      <w:r>
        <w:rPr>
          <w:rFonts w:ascii="Times New Roman" w:hAnsi="Times New Roman" w:cs="Times New Roman"/>
          <w:bCs/>
          <w:sz w:val="24"/>
          <w:szCs w:val="24"/>
        </w:rPr>
        <w:t xml:space="preserve"> configurations. Their spin arrangements are shown in </w:t>
      </w:r>
      <w:r>
        <w:rPr>
          <w:rFonts w:ascii="Times New Roman" w:hAnsi="Times New Roman" w:cs="Times New Roman"/>
          <w:sz w:val="24"/>
          <w:szCs w:val="24"/>
        </w:rPr>
        <w:t xml:space="preserve">Supplementary Fig. </w:t>
      </w:r>
      <w:r>
        <w:rPr>
          <w:rFonts w:hint="eastAsia" w:ascii="Times New Roman" w:hAnsi="Times New Roman" w:cs="Times New Roman"/>
          <w:sz w:val="24"/>
          <w:szCs w:val="24"/>
        </w:rPr>
        <w:t>7</w:t>
      </w:r>
      <w:r>
        <w:rPr>
          <w:rFonts w:ascii="Times New Roman" w:hAnsi="Times New Roman" w:cs="Times New Roman"/>
          <w:bCs/>
          <w:sz w:val="24"/>
          <w:szCs w:val="24"/>
        </w:rPr>
        <w:t>,</w:t>
      </w:r>
      <w:r>
        <w:rPr>
          <w:rFonts w:hint="eastAsia"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 xml:space="preserve">and the corresponding relative energies are summarized in </w:t>
      </w:r>
      <w:r>
        <w:rPr>
          <w:rFonts w:ascii="Times New Roman" w:hAnsi="Times New Roman" w:cs="Times New Roman"/>
          <w:bCs/>
          <w:iCs/>
          <w:sz w:val="24"/>
          <w:szCs w:val="24"/>
        </w:rPr>
        <w:t xml:space="preserve">Supplementary Table </w:t>
      </w:r>
      <w:r>
        <w:rPr>
          <w:rFonts w:hint="eastAsia" w:ascii="Times New Roman" w:hAnsi="Times New Roman" w:cs="Times New Roman"/>
          <w:bCs/>
          <w:iCs/>
          <w:sz w:val="24"/>
          <w:szCs w:val="24"/>
        </w:rPr>
        <w:t>2</w:t>
      </w:r>
      <w:r>
        <w:rPr>
          <w:rFonts w:ascii="Times New Roman" w:hAnsi="Times New Roman" w:cs="Times New Roman"/>
          <w:bCs/>
          <w:sz w:val="24"/>
          <w:szCs w:val="24"/>
        </w:rPr>
        <w:t xml:space="preserve">. Results show that </w:t>
      </w:r>
      <w:r>
        <w:rPr>
          <w:rFonts w:hint="eastAsia" w:ascii="Times New Roman" w:hAnsi="Times New Roman" w:cs="Times New Roman"/>
          <w:bCs/>
          <w:i/>
          <w:iCs/>
          <w:sz w:val="24"/>
          <w:szCs w:val="24"/>
        </w:rPr>
        <w:t>P</w:t>
      </w:r>
      <w:r>
        <w:rPr>
          <w:rFonts w:hint="eastAsia" w:ascii="Times New Roman" w:hAnsi="Times New Roman" w:cs="Times New Roman"/>
          <w:bCs/>
          <w:sz w:val="24"/>
          <w:szCs w:val="24"/>
        </w:rPr>
        <w:t>2/</w:t>
      </w:r>
      <w:r>
        <w:rPr>
          <w:rFonts w:hint="eastAsia" w:ascii="Times New Roman" w:hAnsi="Times New Roman" w:cs="Times New Roman"/>
          <w:bCs/>
          <w:i/>
          <w:iCs/>
          <w:sz w:val="24"/>
          <w:szCs w:val="24"/>
        </w:rPr>
        <w:t>c</w:t>
      </w:r>
      <w:r>
        <w:rPr>
          <w:rFonts w:ascii="Times New Roman" w:hAnsi="Times New Roman" w:cs="Times New Roman"/>
          <w:bCs/>
          <w:sz w:val="24"/>
          <w:szCs w:val="24"/>
        </w:rPr>
        <w:t xml:space="preserve"> phase favor</w:t>
      </w:r>
      <w:r>
        <w:rPr>
          <w:rFonts w:hint="eastAsia" w:ascii="Times New Roman" w:hAnsi="Times New Roman" w:cs="Times New Roman"/>
          <w:bCs/>
          <w:sz w:val="24"/>
          <w:szCs w:val="24"/>
        </w:rPr>
        <w:t>s</w:t>
      </w:r>
      <w:r>
        <w:rPr>
          <w:rFonts w:ascii="Times New Roman" w:hAnsi="Times New Roman" w:cs="Times New Roman"/>
          <w:bCs/>
          <w:sz w:val="24"/>
          <w:szCs w:val="24"/>
        </w:rPr>
        <w:t xml:space="preserve"> a ferromagnetic ground state. Since the energy difference between the FM and AFM1 states in the </w:t>
      </w:r>
      <w:r>
        <w:rPr>
          <w:rFonts w:ascii="Times New Roman" w:hAnsi="Times New Roman" w:cs="Times New Roman"/>
          <w:bCs/>
          <w:i/>
          <w:iCs/>
          <w:sz w:val="24"/>
          <w:szCs w:val="24"/>
        </w:rPr>
        <w:t>P</w:t>
      </w:r>
      <w:r>
        <w:rPr>
          <w:rFonts w:ascii="Times New Roman" w:hAnsi="Times New Roman" w:cs="Times New Roman"/>
          <w:bCs/>
          <w:sz w:val="24"/>
          <w:szCs w:val="24"/>
        </w:rPr>
        <w:t xml:space="preserve">2/c phase is very small, we performed additional calculations using different computational approaches to further verify the ground state. As summarized in </w:t>
      </w:r>
      <w:r>
        <w:rPr>
          <w:rFonts w:ascii="Times New Roman" w:hAnsi="Times New Roman" w:cs="Times New Roman"/>
          <w:iCs/>
          <w:sz w:val="24"/>
          <w:szCs w:val="24"/>
        </w:rPr>
        <w:t xml:space="preserve">Supplementary Table </w:t>
      </w:r>
      <w:r>
        <w:rPr>
          <w:rFonts w:hint="eastAsia" w:ascii="Times New Roman" w:hAnsi="Times New Roman" w:cs="Times New Roman"/>
          <w:iCs/>
          <w:sz w:val="24"/>
          <w:szCs w:val="24"/>
        </w:rPr>
        <w:t>3</w:t>
      </w:r>
      <w:r>
        <w:rPr>
          <w:rFonts w:ascii="Times New Roman" w:hAnsi="Times New Roman" w:cs="Times New Roman"/>
          <w:bCs/>
          <w:sz w:val="24"/>
          <w:szCs w:val="24"/>
        </w:rPr>
        <w:t>, all results consistently indicate that the</w:t>
      </w:r>
      <w:r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 P</w:t>
      </w:r>
      <w:r>
        <w:rPr>
          <w:rFonts w:ascii="Times New Roman" w:hAnsi="Times New Roman" w:cs="Times New Roman"/>
          <w:bCs/>
          <w:sz w:val="24"/>
          <w:szCs w:val="24"/>
        </w:rPr>
        <w:t>2/</w:t>
      </w:r>
      <w:r>
        <w:rPr>
          <w:rFonts w:ascii="Times New Roman" w:hAnsi="Times New Roman" w:cs="Times New Roman"/>
          <w:bCs/>
          <w:i/>
          <w:iCs/>
          <w:sz w:val="24"/>
          <w:szCs w:val="24"/>
        </w:rPr>
        <w:t>c</w:t>
      </w:r>
      <w:r>
        <w:rPr>
          <w:rFonts w:ascii="Times New Roman" w:hAnsi="Times New Roman" w:cs="Times New Roman"/>
          <w:bCs/>
          <w:sz w:val="24"/>
          <w:szCs w:val="24"/>
        </w:rPr>
        <w:t xml:space="preserve"> phase favors a FM ground state.</w:t>
      </w:r>
    </w:p>
    <w:p w14:paraId="7EED5CE2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</w:p>
    <w:p w14:paraId="05FA236C">
      <w:pPr>
        <w:spacing w:line="276" w:lineRule="auto"/>
        <w:jc w:val="center"/>
        <w:rPr>
          <w:rFonts w:ascii="Times New Roman" w:hAnsi="Times New Roman" w:cs="Times New Roman"/>
          <w:bCs/>
          <w:sz w:val="22"/>
        </w:rPr>
      </w:pPr>
      <w:r>
        <w:rPr>
          <w:rFonts w:ascii="Times New Roman" w:hAnsi="Times New Roman" w:cs="Times New Roman"/>
          <w:bCs/>
          <w:sz w:val="22"/>
        </w:rPr>
        <w:drawing>
          <wp:inline distT="0" distB="0" distL="0" distR="0">
            <wp:extent cx="5209540" cy="2376805"/>
            <wp:effectExtent l="0" t="0" r="0" b="0"/>
            <wp:docPr id="60570598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705989" name="图片 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10121" cy="237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2363C">
      <w:pPr>
        <w:rPr>
          <w:rFonts w:ascii="Times New Roman" w:hAnsi="Times New Roman" w:cs="Times New Roman"/>
          <w:bCs/>
          <w:sz w:val="22"/>
        </w:rPr>
      </w:pPr>
      <w:r>
        <w:rPr>
          <w:rFonts w:ascii="Times New Roman" w:hAnsi="Times New Roman" w:cs="Times New Roman"/>
          <w:b/>
          <w:bCs/>
          <w:sz w:val="22"/>
        </w:rPr>
        <w:t xml:space="preserve">Supplementary Fig. </w:t>
      </w:r>
      <w:r>
        <w:rPr>
          <w:rFonts w:hint="eastAsia" w:ascii="Times New Roman" w:hAnsi="Times New Roman" w:cs="Times New Roman"/>
          <w:b/>
          <w:bCs/>
          <w:sz w:val="22"/>
        </w:rPr>
        <w:t>7</w:t>
      </w:r>
      <w:r>
        <w:rPr>
          <w:rFonts w:ascii="Times New Roman" w:hAnsi="Times New Roman" w:cs="Times New Roman"/>
          <w:b/>
          <w:bCs/>
          <w:sz w:val="22"/>
        </w:rPr>
        <w:t>.</w:t>
      </w:r>
      <w:r>
        <w:rPr>
          <w:rFonts w:ascii="Times New Roman" w:hAnsi="Times New Roman" w:cs="Times New Roman"/>
          <w:b/>
          <w:sz w:val="22"/>
        </w:rPr>
        <w:t xml:space="preserve"> Magnetic configurations of the </w:t>
      </w:r>
      <w:r>
        <w:rPr>
          <w:rFonts w:ascii="Times New Roman" w:hAnsi="Times New Roman" w:cs="Times New Roman"/>
          <w:b/>
          <w:i/>
          <w:iCs/>
          <w:sz w:val="22"/>
        </w:rPr>
        <w:t>P</w:t>
      </w:r>
      <w:r>
        <w:rPr>
          <w:rFonts w:ascii="Times New Roman" w:hAnsi="Times New Roman" w:cs="Times New Roman"/>
          <w:b/>
          <w:sz w:val="22"/>
        </w:rPr>
        <w:t>2/</w:t>
      </w:r>
      <w:r>
        <w:rPr>
          <w:rFonts w:ascii="Times New Roman" w:hAnsi="Times New Roman" w:cs="Times New Roman"/>
          <w:b/>
          <w:i/>
          <w:iCs/>
          <w:sz w:val="22"/>
        </w:rPr>
        <w:t>c</w:t>
      </w:r>
      <w:r>
        <w:rPr>
          <w:rFonts w:ascii="Times New Roman" w:hAnsi="Times New Roman" w:cs="Times New Roman"/>
          <w:b/>
          <w:sz w:val="22"/>
        </w:rPr>
        <w:t xml:space="preserve"> ScO</w:t>
      </w:r>
      <w:r>
        <w:rPr>
          <w:rFonts w:hint="eastAsia" w:ascii="Times New Roman" w:hAnsi="Times New Roman" w:cs="Times New Roman"/>
          <w:b/>
          <w:sz w:val="22"/>
          <w:vertAlign w:val="subscript"/>
        </w:rPr>
        <w:t>2</w:t>
      </w:r>
      <w:r>
        <w:rPr>
          <w:rFonts w:ascii="Times New Roman" w:hAnsi="Times New Roman" w:cs="Times New Roman"/>
          <w:b/>
          <w:sz w:val="22"/>
        </w:rPr>
        <w:t xml:space="preserve"> monolayer.</w:t>
      </w:r>
      <w:r>
        <w:rPr>
          <w:rFonts w:ascii="Times New Roman" w:hAnsi="Times New Roman" w:cs="Times New Roman"/>
          <w:b/>
          <w:bCs/>
          <w:sz w:val="22"/>
        </w:rPr>
        <w:t xml:space="preserve"> </w:t>
      </w:r>
      <w:r>
        <w:rPr>
          <w:rFonts w:ascii="Times New Roman" w:hAnsi="Times New Roman" w:cs="Times New Roman"/>
          <w:bCs/>
          <w:sz w:val="22"/>
        </w:rPr>
        <w:t xml:space="preserve">Magnetic configurations considered for the </w:t>
      </w:r>
      <w:r>
        <w:rPr>
          <w:rFonts w:ascii="Times New Roman" w:hAnsi="Times New Roman" w:cs="Times New Roman"/>
          <w:bCs/>
          <w:i/>
          <w:iCs/>
          <w:sz w:val="22"/>
        </w:rPr>
        <w:t>P</w:t>
      </w:r>
      <w:r>
        <w:rPr>
          <w:rFonts w:ascii="Times New Roman" w:hAnsi="Times New Roman" w:cs="Times New Roman"/>
          <w:bCs/>
          <w:sz w:val="22"/>
        </w:rPr>
        <w:t>2/</w:t>
      </w:r>
      <w:r>
        <w:rPr>
          <w:rFonts w:ascii="Times New Roman" w:hAnsi="Times New Roman" w:cs="Times New Roman"/>
          <w:bCs/>
          <w:i/>
          <w:iCs/>
          <w:sz w:val="22"/>
        </w:rPr>
        <w:t>c</w:t>
      </w:r>
      <w:r>
        <w:rPr>
          <w:rFonts w:ascii="Times New Roman" w:hAnsi="Times New Roman" w:cs="Times New Roman"/>
          <w:bCs/>
          <w:sz w:val="22"/>
        </w:rPr>
        <w:t xml:space="preserve"> ScO</w:t>
      </w:r>
      <w:r>
        <w:rPr>
          <w:rFonts w:ascii="Times New Roman" w:hAnsi="Times New Roman" w:cs="Times New Roman"/>
          <w:bCs/>
          <w:sz w:val="22"/>
          <w:vertAlign w:val="subscript"/>
        </w:rPr>
        <w:t xml:space="preserve">2 </w:t>
      </w:r>
      <w:r>
        <w:rPr>
          <w:rFonts w:ascii="Times New Roman" w:hAnsi="Times New Roman" w:cs="Times New Roman"/>
          <w:bCs/>
          <w:sz w:val="22"/>
        </w:rPr>
        <w:t>monolayer. The arrows indicate the directions of the local magnetic moments.</w:t>
      </w:r>
    </w:p>
    <w:p w14:paraId="580C0EA2">
      <w:pPr>
        <w:rPr>
          <w:rFonts w:ascii="Times New Roman" w:hAnsi="Times New Roman" w:cs="Times New Roman"/>
          <w:b/>
          <w:sz w:val="22"/>
        </w:rPr>
      </w:pPr>
    </w:p>
    <w:p w14:paraId="5995A8E6">
      <w:pPr>
        <w:spacing w:after="156" w:afterLines="50"/>
        <w:rPr>
          <w:rFonts w:ascii="Times New Roman" w:hAnsi="Times New Roman" w:cs="Times New Roman"/>
          <w:bCs/>
          <w:sz w:val="22"/>
        </w:rPr>
      </w:pPr>
      <w:bookmarkStart w:id="1" w:name="OLE_LINK5"/>
      <w:r>
        <w:rPr>
          <w:rFonts w:ascii="Times New Roman" w:hAnsi="Times New Roman" w:cs="Times New Roman"/>
          <w:b/>
          <w:bCs/>
          <w:iCs/>
          <w:sz w:val="22"/>
        </w:rPr>
        <w:t xml:space="preserve">Supplementary Table </w:t>
      </w:r>
      <w:r>
        <w:rPr>
          <w:rFonts w:hint="eastAsia" w:ascii="Times New Roman" w:hAnsi="Times New Roman" w:cs="Times New Roman"/>
          <w:b/>
          <w:bCs/>
          <w:iCs/>
          <w:sz w:val="22"/>
        </w:rPr>
        <w:t>2.</w:t>
      </w:r>
      <w:bookmarkEnd w:id="1"/>
      <w:r>
        <w:rPr>
          <w:rFonts w:ascii="Times New Roman" w:hAnsi="Times New Roman" w:cs="Times New Roman"/>
          <w:bCs/>
          <w:sz w:val="22"/>
        </w:rPr>
        <w:t xml:space="preserve"> </w:t>
      </w:r>
      <w:r>
        <w:rPr>
          <w:rFonts w:ascii="Times New Roman" w:hAnsi="Times New Roman" w:cs="Times New Roman"/>
          <w:b/>
          <w:sz w:val="22"/>
        </w:rPr>
        <w:t>Relative energies of different magnetic configurations.</w:t>
      </w:r>
      <w:r>
        <w:rPr>
          <w:rFonts w:ascii="Times New Roman" w:hAnsi="Times New Roman" w:cs="Times New Roman"/>
          <w:bCs/>
          <w:sz w:val="22"/>
        </w:rPr>
        <w:t xml:space="preserve"> Relative energies (in meV/atom) of the six magnetic configurations for the </w:t>
      </w:r>
      <w:r>
        <w:rPr>
          <w:rFonts w:ascii="Times New Roman" w:hAnsi="Times New Roman" w:cs="Times New Roman"/>
          <w:bCs/>
          <w:i/>
          <w:iCs/>
          <w:sz w:val="22"/>
        </w:rPr>
        <w:t>P</w:t>
      </w:r>
      <w:r>
        <w:rPr>
          <w:rFonts w:ascii="Times New Roman" w:hAnsi="Times New Roman" w:cs="Times New Roman"/>
          <w:bCs/>
          <w:sz w:val="22"/>
        </w:rPr>
        <w:t>2/</w:t>
      </w:r>
      <w:r>
        <w:rPr>
          <w:rFonts w:ascii="Times New Roman" w:hAnsi="Times New Roman" w:cs="Times New Roman"/>
          <w:bCs/>
          <w:i/>
          <w:iCs/>
          <w:sz w:val="22"/>
        </w:rPr>
        <w:t>c</w:t>
      </w:r>
      <w:r>
        <w:rPr>
          <w:rFonts w:ascii="Times New Roman" w:hAnsi="Times New Roman" w:cs="Times New Roman"/>
          <w:bCs/>
          <w:sz w:val="22"/>
        </w:rPr>
        <w:t xml:space="preserve"> ScO</w:t>
      </w:r>
      <w:r>
        <w:rPr>
          <w:rFonts w:ascii="Times New Roman" w:hAnsi="Times New Roman" w:cs="Times New Roman"/>
          <w:bCs/>
          <w:sz w:val="22"/>
          <w:vertAlign w:val="subscript"/>
        </w:rPr>
        <w:t xml:space="preserve">2 </w:t>
      </w:r>
      <w:r>
        <w:rPr>
          <w:rFonts w:ascii="Times New Roman" w:hAnsi="Times New Roman" w:cs="Times New Roman"/>
          <w:bCs/>
          <w:sz w:val="22"/>
        </w:rPr>
        <w:t>monolayer</w:t>
      </w:r>
      <w:r>
        <w:rPr>
          <w:rFonts w:ascii="Times New Roman" w:hAnsi="Times New Roman" w:cs="Times New Roman"/>
          <w:sz w:val="22"/>
        </w:rPr>
        <w:t xml:space="preserve"> </w:t>
      </w:r>
      <w:r>
        <w:rPr>
          <w:rFonts w:ascii="Times New Roman" w:hAnsi="Times New Roman" w:cs="Times New Roman"/>
          <w:bCs/>
          <w:sz w:val="22"/>
        </w:rPr>
        <w:t>obtained from fully relaxed calculations.</w:t>
      </w:r>
      <w:r>
        <w:rPr>
          <w:rFonts w:ascii="Times New Roman" w:hAnsi="Times New Roman" w:cs="Times New Roman"/>
          <w:sz w:val="22"/>
        </w:rPr>
        <w:t xml:space="preserve"> </w:t>
      </w:r>
      <w:r>
        <w:rPr>
          <w:rFonts w:ascii="Times New Roman" w:hAnsi="Times New Roman" w:cs="Times New Roman"/>
          <w:bCs/>
          <w:sz w:val="22"/>
        </w:rPr>
        <w:t xml:space="preserve">The FM state is taken as the reference. NM indicates that the corresponding initial magnetic state converges to a nonmagnetic state. </w:t>
      </w:r>
    </w:p>
    <w:tbl>
      <w:tblPr>
        <w:tblStyle w:val="18"/>
        <w:tblW w:w="5000" w:type="pct"/>
        <w:tblInd w:w="0" w:type="dxa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1440"/>
        <w:gridCol w:w="991"/>
        <w:gridCol w:w="1175"/>
        <w:gridCol w:w="1175"/>
        <w:gridCol w:w="1175"/>
        <w:gridCol w:w="1175"/>
        <w:gridCol w:w="1175"/>
      </w:tblGrid>
      <w:tr w14:paraId="72FFF43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6" w:hRule="atLeast"/>
        </w:trPr>
        <w:tc>
          <w:tcPr>
            <w:tcW w:w="867" w:type="pct"/>
            <w:tcBorders>
              <w:top w:val="single" w:color="000000" w:sz="12" w:space="0"/>
              <w:left w:val="nil"/>
              <w:bottom w:val="single" w:color="auto" w:sz="8" w:space="0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03ACD08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sz w:val="22"/>
              </w:rPr>
              <w:t>Structure</w:t>
            </w:r>
          </w:p>
        </w:tc>
        <w:tc>
          <w:tcPr>
            <w:tcW w:w="597" w:type="pct"/>
            <w:tcBorders>
              <w:top w:val="single" w:color="000000" w:sz="12" w:space="0"/>
              <w:left w:val="nil"/>
              <w:bottom w:val="single" w:color="auto" w:sz="8" w:space="0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6AD859D6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sz w:val="22"/>
              </w:rPr>
              <w:t>FM</w:t>
            </w:r>
          </w:p>
        </w:tc>
        <w:tc>
          <w:tcPr>
            <w:tcW w:w="707" w:type="pct"/>
            <w:tcBorders>
              <w:top w:val="single" w:color="000000" w:sz="12" w:space="0"/>
              <w:left w:val="nil"/>
              <w:bottom w:val="single" w:color="000000" w:sz="8" w:space="0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8FB4DD9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sz w:val="22"/>
              </w:rPr>
              <w:t>AFM1</w:t>
            </w:r>
          </w:p>
        </w:tc>
        <w:tc>
          <w:tcPr>
            <w:tcW w:w="707" w:type="pct"/>
            <w:tcBorders>
              <w:top w:val="single" w:color="000000" w:sz="12" w:space="0"/>
              <w:left w:val="nil"/>
              <w:bottom w:val="single" w:color="000000" w:sz="8" w:space="0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BE63D4C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sz w:val="22"/>
              </w:rPr>
              <w:t>AFM2</w:t>
            </w:r>
          </w:p>
        </w:tc>
        <w:tc>
          <w:tcPr>
            <w:tcW w:w="707" w:type="pct"/>
            <w:tcBorders>
              <w:top w:val="single" w:color="000000" w:sz="12" w:space="0"/>
              <w:left w:val="nil"/>
              <w:bottom w:val="single" w:color="000000" w:sz="8" w:space="0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ACA60AE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sz w:val="22"/>
              </w:rPr>
              <w:t>AFM3</w:t>
            </w:r>
          </w:p>
        </w:tc>
        <w:tc>
          <w:tcPr>
            <w:tcW w:w="707" w:type="pct"/>
            <w:tcBorders>
              <w:top w:val="single" w:color="000000" w:sz="12" w:space="0"/>
              <w:left w:val="nil"/>
              <w:bottom w:val="single" w:color="000000" w:sz="8" w:space="0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0EBC569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sz w:val="22"/>
              </w:rPr>
              <w:t>AFM4</w:t>
            </w:r>
          </w:p>
        </w:tc>
        <w:tc>
          <w:tcPr>
            <w:tcW w:w="707" w:type="pct"/>
            <w:tcBorders>
              <w:top w:val="single" w:color="000000" w:sz="12" w:space="0"/>
              <w:left w:val="nil"/>
              <w:bottom w:val="single" w:color="000000" w:sz="8" w:space="0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0010A95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sz w:val="22"/>
              </w:rPr>
              <w:t>AFM5</w:t>
            </w:r>
          </w:p>
        </w:tc>
      </w:tr>
      <w:tr w14:paraId="6E24C8C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86" w:hRule="atLeast"/>
        </w:trPr>
        <w:tc>
          <w:tcPr>
            <w:tcW w:w="867" w:type="pct"/>
            <w:tcBorders>
              <w:top w:val="single" w:color="auto" w:sz="8" w:space="0"/>
              <w:left w:val="nil"/>
              <w:bottom w:val="single" w:color="auto" w:sz="12" w:space="0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60497BC9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ScO</w:t>
            </w:r>
            <w:r>
              <w:rPr>
                <w:rFonts w:ascii="Times New Roman" w:hAnsi="Times New Roman" w:cs="Times New Roman"/>
                <w:sz w:val="22"/>
                <w:vertAlign w:val="subscript"/>
              </w:rPr>
              <w:t>2</w:t>
            </w:r>
          </w:p>
        </w:tc>
        <w:tc>
          <w:tcPr>
            <w:tcW w:w="597" w:type="pct"/>
            <w:tcBorders>
              <w:top w:val="single" w:color="auto" w:sz="8" w:space="0"/>
              <w:left w:val="nil"/>
              <w:bottom w:val="single" w:color="auto" w:sz="12" w:space="0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E1EAD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>
              <w:rPr>
                <w:rFonts w:ascii="Times New Roman" w:hAnsi="Times New Roman" w:cs="Times New Roman"/>
                <w:bCs/>
                <w:sz w:val="22"/>
              </w:rPr>
              <w:t>0</w:t>
            </w:r>
          </w:p>
        </w:tc>
        <w:tc>
          <w:tcPr>
            <w:tcW w:w="707" w:type="pct"/>
            <w:tcBorders>
              <w:top w:val="single" w:color="000000" w:sz="8" w:space="0"/>
              <w:left w:val="nil"/>
              <w:bottom w:val="single" w:color="auto" w:sz="12" w:space="0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9FAAA81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>
              <w:rPr>
                <w:rFonts w:ascii="Times New Roman" w:hAnsi="Times New Roman" w:cs="Times New Roman"/>
                <w:bCs/>
                <w:sz w:val="22"/>
              </w:rPr>
              <w:t>2</w:t>
            </w:r>
          </w:p>
        </w:tc>
        <w:tc>
          <w:tcPr>
            <w:tcW w:w="707" w:type="pct"/>
            <w:tcBorders>
              <w:top w:val="single" w:color="000000" w:sz="8" w:space="0"/>
              <w:left w:val="nil"/>
              <w:bottom w:val="single" w:color="auto" w:sz="12" w:space="0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06C0815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>
              <w:rPr>
                <w:rFonts w:ascii="Times New Roman" w:hAnsi="Times New Roman" w:cs="Times New Roman"/>
                <w:bCs/>
                <w:sz w:val="22"/>
              </w:rPr>
              <w:t>2.9</w:t>
            </w:r>
          </w:p>
        </w:tc>
        <w:tc>
          <w:tcPr>
            <w:tcW w:w="707" w:type="pct"/>
            <w:tcBorders>
              <w:top w:val="single" w:color="000000" w:sz="8" w:space="0"/>
              <w:left w:val="nil"/>
              <w:bottom w:val="single" w:color="auto" w:sz="12" w:space="0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6B7ED2C9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>
              <w:rPr>
                <w:rFonts w:ascii="Times New Roman" w:hAnsi="Times New Roman" w:cs="Times New Roman"/>
                <w:bCs/>
                <w:sz w:val="22"/>
              </w:rPr>
              <w:t>4.8</w:t>
            </w:r>
          </w:p>
        </w:tc>
        <w:tc>
          <w:tcPr>
            <w:tcW w:w="707" w:type="pct"/>
            <w:tcBorders>
              <w:top w:val="single" w:color="000000" w:sz="8" w:space="0"/>
              <w:left w:val="nil"/>
              <w:bottom w:val="single" w:color="auto" w:sz="12" w:space="0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7B695BF5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>
              <w:rPr>
                <w:rFonts w:ascii="Times New Roman" w:hAnsi="Times New Roman" w:cs="Times New Roman"/>
                <w:bCs/>
                <w:sz w:val="22"/>
              </w:rPr>
              <w:t>7</w:t>
            </w:r>
          </w:p>
        </w:tc>
        <w:tc>
          <w:tcPr>
            <w:tcW w:w="707" w:type="pct"/>
            <w:tcBorders>
              <w:top w:val="single" w:color="000000" w:sz="8" w:space="0"/>
              <w:left w:val="nil"/>
              <w:bottom w:val="single" w:color="auto" w:sz="12" w:space="0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3F9B86C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>
              <w:rPr>
                <w:rFonts w:ascii="Times New Roman" w:hAnsi="Times New Roman" w:cs="Times New Roman"/>
                <w:bCs/>
                <w:sz w:val="22"/>
              </w:rPr>
              <w:t>49 (NM)</w:t>
            </w:r>
          </w:p>
        </w:tc>
      </w:tr>
    </w:tbl>
    <w:p w14:paraId="3C9F1518">
      <w:pPr>
        <w:spacing w:before="156" w:beforeLines="50" w:after="156" w:afterLines="50"/>
        <w:rPr>
          <w:rFonts w:ascii="Times New Roman" w:hAnsi="Times New Roman" w:cs="Times New Roman"/>
          <w:b/>
          <w:bCs/>
          <w:iCs/>
          <w:sz w:val="22"/>
        </w:rPr>
      </w:pPr>
    </w:p>
    <w:p w14:paraId="170B8B26">
      <w:pPr>
        <w:spacing w:before="156" w:beforeLines="50" w:after="156" w:afterLines="50"/>
        <w:rPr>
          <w:rFonts w:ascii="Times New Roman" w:hAnsi="Times New Roman" w:cs="Times New Roman"/>
          <w:b/>
          <w:bCs/>
          <w:iCs/>
          <w:sz w:val="22"/>
        </w:rPr>
      </w:pPr>
    </w:p>
    <w:p w14:paraId="02C05E4D">
      <w:pPr>
        <w:spacing w:before="156" w:beforeLines="50" w:after="156" w:afterLines="50"/>
        <w:rPr>
          <w:rFonts w:ascii="Times New Roman" w:hAnsi="Times New Roman" w:cs="Times New Roman"/>
          <w:b/>
          <w:bCs/>
          <w:iCs/>
          <w:sz w:val="22"/>
        </w:rPr>
      </w:pPr>
    </w:p>
    <w:p w14:paraId="5B86EEAB">
      <w:pPr>
        <w:spacing w:before="156" w:beforeLines="50" w:after="156" w:afterLines="50"/>
        <w:rPr>
          <w:rFonts w:ascii="Times New Roman" w:hAnsi="Times New Roman" w:cs="Times New Roman"/>
          <w:b/>
          <w:bCs/>
          <w:iCs/>
          <w:sz w:val="22"/>
        </w:rPr>
      </w:pPr>
    </w:p>
    <w:p w14:paraId="3B35BD20">
      <w:pPr>
        <w:spacing w:before="156" w:beforeLines="50" w:after="156" w:afterLines="50"/>
        <w:rPr>
          <w:rFonts w:ascii="Times New Roman" w:hAnsi="Times New Roman" w:cs="Times New Roman"/>
          <w:b/>
          <w:bCs/>
          <w:iCs/>
          <w:sz w:val="22"/>
        </w:rPr>
      </w:pPr>
    </w:p>
    <w:p w14:paraId="3B36031C">
      <w:pPr>
        <w:spacing w:before="156" w:beforeLines="50" w:after="156" w:afterLines="50"/>
        <w:rPr>
          <w:rFonts w:ascii="Times New Roman" w:hAnsi="Times New Roman" w:cs="Times New Roman"/>
          <w:b/>
          <w:bCs/>
          <w:iCs/>
          <w:sz w:val="22"/>
        </w:rPr>
      </w:pPr>
    </w:p>
    <w:p w14:paraId="2CDBDD7A">
      <w:pPr>
        <w:spacing w:before="156" w:beforeLines="50" w:after="156" w:afterLines="50"/>
        <w:rPr>
          <w:rFonts w:ascii="Times New Roman" w:hAnsi="Times New Roman" w:cs="Times New Roman"/>
          <w:bCs/>
          <w:sz w:val="22"/>
        </w:rPr>
      </w:pPr>
      <w:r>
        <w:rPr>
          <w:rFonts w:ascii="Times New Roman" w:hAnsi="Times New Roman" w:cs="Times New Roman"/>
          <w:b/>
          <w:bCs/>
          <w:iCs/>
          <w:sz w:val="22"/>
        </w:rPr>
        <w:t xml:space="preserve">Supplementary Table </w:t>
      </w:r>
      <w:r>
        <w:rPr>
          <w:rFonts w:hint="eastAsia" w:ascii="Times New Roman" w:hAnsi="Times New Roman" w:cs="Times New Roman"/>
          <w:b/>
          <w:bCs/>
          <w:iCs/>
          <w:sz w:val="22"/>
        </w:rPr>
        <w:t>3.</w:t>
      </w:r>
      <w:r>
        <w:rPr>
          <w:rFonts w:ascii="Times New Roman" w:hAnsi="Times New Roman" w:cs="Times New Roman"/>
          <w:bCs/>
          <w:sz w:val="22"/>
        </w:rPr>
        <w:t xml:space="preserve"> </w:t>
      </w:r>
      <w:r>
        <w:rPr>
          <w:rFonts w:ascii="Times New Roman" w:hAnsi="Times New Roman" w:cs="Times New Roman"/>
          <w:b/>
          <w:sz w:val="22"/>
        </w:rPr>
        <w:t>Relative energies of magnetic configurations calculated using different methods.</w:t>
      </w:r>
      <w:r>
        <w:rPr>
          <w:rFonts w:hint="eastAsia" w:ascii="Times New Roman" w:hAnsi="Times New Roman" w:cs="Times New Roman"/>
          <w:b/>
          <w:sz w:val="22"/>
        </w:rPr>
        <w:t xml:space="preserve"> </w:t>
      </w:r>
      <w:r>
        <w:rPr>
          <w:rFonts w:ascii="Times New Roman" w:hAnsi="Times New Roman" w:cs="Times New Roman"/>
          <w:bCs/>
          <w:sz w:val="22"/>
        </w:rPr>
        <w:t>Relative energies (in meV/atom) of different magnetic configurations for monolayer ScO</w:t>
      </w:r>
      <w:r>
        <w:rPr>
          <w:rFonts w:ascii="Times New Roman" w:hAnsi="Times New Roman" w:cs="Times New Roman"/>
          <w:bCs/>
          <w:sz w:val="22"/>
          <w:vertAlign w:val="subscript"/>
        </w:rPr>
        <w:t>2</w:t>
      </w:r>
      <w:r>
        <w:rPr>
          <w:rFonts w:ascii="Times New Roman" w:hAnsi="Times New Roman" w:cs="Times New Roman"/>
          <w:bCs/>
          <w:sz w:val="22"/>
        </w:rPr>
        <w:t xml:space="preserve"> in the </w:t>
      </w:r>
      <w:r>
        <w:rPr>
          <w:rFonts w:ascii="Times New Roman" w:hAnsi="Times New Roman" w:cs="Times New Roman"/>
          <w:bCs/>
          <w:i/>
          <w:iCs/>
          <w:sz w:val="22"/>
        </w:rPr>
        <w:t>P</w:t>
      </w:r>
      <w:r>
        <w:rPr>
          <w:rFonts w:ascii="Times New Roman" w:hAnsi="Times New Roman" w:cs="Times New Roman"/>
          <w:bCs/>
          <w:sz w:val="22"/>
        </w:rPr>
        <w:t>2/</w:t>
      </w:r>
      <w:r>
        <w:rPr>
          <w:rFonts w:ascii="Times New Roman" w:hAnsi="Times New Roman" w:cs="Times New Roman"/>
          <w:bCs/>
          <w:i/>
          <w:iCs/>
          <w:sz w:val="22"/>
        </w:rPr>
        <w:t>c</w:t>
      </w:r>
      <w:r>
        <w:rPr>
          <w:rFonts w:ascii="Times New Roman" w:hAnsi="Times New Roman" w:cs="Times New Roman"/>
          <w:bCs/>
          <w:sz w:val="22"/>
        </w:rPr>
        <w:t xml:space="preserve"> phase calculated using various computational methods. The FM state is taken as the reference. Both fully relaxed and static calculations, with different exchange</w:t>
      </w:r>
      <w:r>
        <w:rPr>
          <w:rFonts w:hint="eastAsia" w:ascii="Times New Roman" w:hAnsi="Times New Roman" w:cs="Times New Roman"/>
          <w:bCs/>
          <w:sz w:val="22"/>
        </w:rPr>
        <w:t>-</w:t>
      </w:r>
      <w:r>
        <w:rPr>
          <w:rFonts w:ascii="Times New Roman" w:hAnsi="Times New Roman" w:cs="Times New Roman"/>
          <w:bCs/>
          <w:sz w:val="22"/>
        </w:rPr>
        <w:t xml:space="preserve">correlation functionals and inclusion of SOC, consistently confirm the FM ground state. </w:t>
      </w:r>
    </w:p>
    <w:tbl>
      <w:tblPr>
        <w:tblStyle w:val="19"/>
        <w:tblW w:w="5000" w:type="pct"/>
        <w:tblInd w:w="0" w:type="dxa"/>
        <w:tblBorders>
          <w:top w:val="single" w:color="auto" w:sz="4" w:space="0"/>
          <w:left w:val="none" w:color="auto" w:sz="0" w:space="0"/>
          <w:bottom w:val="single" w:color="auto" w:sz="4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01"/>
        <w:gridCol w:w="3209"/>
        <w:gridCol w:w="859"/>
        <w:gridCol w:w="1437"/>
      </w:tblGrid>
      <w:tr w14:paraId="5DA5CEE5"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4" w:hRule="atLeast"/>
        </w:trPr>
        <w:tc>
          <w:tcPr>
            <w:tcW w:w="3618" w:type="pct"/>
            <w:gridSpan w:val="2"/>
            <w:tcBorders>
              <w:top w:val="single" w:color="auto" w:sz="12" w:space="0"/>
              <w:bottom w:val="single" w:color="auto" w:sz="4" w:space="0"/>
            </w:tcBorders>
            <w:vAlign w:val="center"/>
          </w:tcPr>
          <w:p w14:paraId="1DCFECEA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sz w:val="22"/>
              </w:rPr>
              <w:t>Methods</w:t>
            </w:r>
          </w:p>
        </w:tc>
        <w:tc>
          <w:tcPr>
            <w:tcW w:w="517" w:type="pct"/>
            <w:tcBorders>
              <w:top w:val="single" w:color="auto" w:sz="12" w:space="0"/>
              <w:bottom w:val="single" w:color="auto" w:sz="8" w:space="0"/>
            </w:tcBorders>
            <w:vAlign w:val="center"/>
          </w:tcPr>
          <w:p w14:paraId="4CC08282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sz w:val="22"/>
              </w:rPr>
              <w:t>FM</w:t>
            </w:r>
          </w:p>
        </w:tc>
        <w:tc>
          <w:tcPr>
            <w:tcW w:w="865" w:type="pct"/>
            <w:tcBorders>
              <w:top w:val="single" w:color="auto" w:sz="12" w:space="0"/>
              <w:bottom w:val="single" w:color="auto" w:sz="8" w:space="0"/>
            </w:tcBorders>
            <w:vAlign w:val="center"/>
          </w:tcPr>
          <w:p w14:paraId="105B833B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sz w:val="22"/>
              </w:rPr>
              <w:t>AFM1</w:t>
            </w:r>
          </w:p>
        </w:tc>
      </w:tr>
      <w:tr w14:paraId="5E7603AE"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2" w:hRule="atLeast"/>
        </w:trPr>
        <w:tc>
          <w:tcPr>
            <w:tcW w:w="1686" w:type="pct"/>
            <w:vMerge w:val="restart"/>
            <w:tcBorders>
              <w:top w:val="single" w:color="auto" w:sz="8" w:space="0"/>
            </w:tcBorders>
            <w:vAlign w:val="center"/>
          </w:tcPr>
          <w:p w14:paraId="1EA09887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>
              <w:rPr>
                <w:rFonts w:ascii="Times New Roman" w:hAnsi="Times New Roman" w:cs="Times New Roman"/>
                <w:bCs/>
                <w:sz w:val="22"/>
              </w:rPr>
              <w:t>Full relaxation</w:t>
            </w:r>
          </w:p>
        </w:tc>
        <w:tc>
          <w:tcPr>
            <w:tcW w:w="1932" w:type="pct"/>
            <w:tcBorders>
              <w:top w:val="single" w:color="auto" w:sz="8" w:space="0"/>
              <w:bottom w:val="nil"/>
            </w:tcBorders>
            <w:vAlign w:val="center"/>
          </w:tcPr>
          <w:p w14:paraId="12083881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>
              <w:rPr>
                <w:rFonts w:ascii="Times New Roman" w:hAnsi="Times New Roman" w:cs="Times New Roman"/>
                <w:bCs/>
                <w:sz w:val="22"/>
              </w:rPr>
              <w:t>PBE + vdw</w:t>
            </w:r>
          </w:p>
        </w:tc>
        <w:tc>
          <w:tcPr>
            <w:tcW w:w="517" w:type="pct"/>
            <w:tcBorders>
              <w:top w:val="single" w:color="auto" w:sz="8" w:space="0"/>
              <w:bottom w:val="nil"/>
            </w:tcBorders>
            <w:vAlign w:val="center"/>
          </w:tcPr>
          <w:p w14:paraId="606C6EF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>
              <w:rPr>
                <w:rFonts w:ascii="Times New Roman" w:hAnsi="Times New Roman" w:cs="Times New Roman"/>
                <w:bCs/>
                <w:sz w:val="22"/>
              </w:rPr>
              <w:t>0</w:t>
            </w:r>
          </w:p>
        </w:tc>
        <w:tc>
          <w:tcPr>
            <w:tcW w:w="865" w:type="pct"/>
            <w:tcBorders>
              <w:top w:val="single" w:color="auto" w:sz="8" w:space="0"/>
              <w:bottom w:val="nil"/>
            </w:tcBorders>
            <w:vAlign w:val="center"/>
          </w:tcPr>
          <w:p w14:paraId="3AE9420F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>
              <w:rPr>
                <w:rFonts w:ascii="Times New Roman" w:hAnsi="Times New Roman" w:cs="Times New Roman"/>
                <w:bCs/>
                <w:sz w:val="22"/>
              </w:rPr>
              <w:t>2</w:t>
            </w:r>
          </w:p>
        </w:tc>
      </w:tr>
      <w:tr w14:paraId="16115FBA"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2" w:hRule="atLeast"/>
        </w:trPr>
        <w:tc>
          <w:tcPr>
            <w:tcW w:w="1686" w:type="pct"/>
            <w:vMerge w:val="continue"/>
            <w:vAlign w:val="center"/>
          </w:tcPr>
          <w:p w14:paraId="46B07EDC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</w:p>
        </w:tc>
        <w:tc>
          <w:tcPr>
            <w:tcW w:w="1932" w:type="pct"/>
            <w:tcBorders>
              <w:top w:val="nil"/>
              <w:bottom w:val="nil"/>
            </w:tcBorders>
            <w:vAlign w:val="center"/>
          </w:tcPr>
          <w:p w14:paraId="7BFFA58B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>
              <w:rPr>
                <w:rFonts w:ascii="Times New Roman" w:hAnsi="Times New Roman" w:cs="Times New Roman"/>
                <w:bCs/>
                <w:sz w:val="22"/>
              </w:rPr>
              <w:t>PBE + U (U</w:t>
            </w:r>
            <w:r>
              <w:rPr>
                <w:rFonts w:hint="eastAsia" w:ascii="Times New Roman" w:hAnsi="Times New Roman" w:cs="Times New Roman"/>
                <w:bCs/>
                <w:sz w:val="22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2"/>
              </w:rPr>
              <w:t>=</w:t>
            </w:r>
            <w:r>
              <w:rPr>
                <w:rFonts w:hint="eastAsia" w:ascii="Times New Roman" w:hAnsi="Times New Roman" w:cs="Times New Roman"/>
                <w:bCs/>
                <w:sz w:val="22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2"/>
              </w:rPr>
              <w:t>1 eV)</w:t>
            </w:r>
          </w:p>
        </w:tc>
        <w:tc>
          <w:tcPr>
            <w:tcW w:w="517" w:type="pct"/>
            <w:tcBorders>
              <w:top w:val="nil"/>
              <w:bottom w:val="nil"/>
            </w:tcBorders>
            <w:vAlign w:val="center"/>
          </w:tcPr>
          <w:p w14:paraId="197ECDB8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>
              <w:rPr>
                <w:rFonts w:ascii="Times New Roman" w:hAnsi="Times New Roman" w:cs="Times New Roman"/>
                <w:bCs/>
                <w:sz w:val="22"/>
              </w:rPr>
              <w:t>0</w:t>
            </w:r>
          </w:p>
        </w:tc>
        <w:tc>
          <w:tcPr>
            <w:tcW w:w="865" w:type="pct"/>
            <w:tcBorders>
              <w:top w:val="nil"/>
              <w:bottom w:val="nil"/>
            </w:tcBorders>
            <w:vAlign w:val="center"/>
          </w:tcPr>
          <w:p w14:paraId="30A6C80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>
              <w:rPr>
                <w:rFonts w:ascii="Times New Roman" w:hAnsi="Times New Roman" w:cs="Times New Roman"/>
                <w:bCs/>
                <w:sz w:val="22"/>
              </w:rPr>
              <w:t>2</w:t>
            </w:r>
          </w:p>
        </w:tc>
      </w:tr>
      <w:tr w14:paraId="433C4901"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5" w:hRule="atLeast"/>
        </w:trPr>
        <w:tc>
          <w:tcPr>
            <w:tcW w:w="1686" w:type="pct"/>
            <w:vMerge w:val="continue"/>
            <w:vAlign w:val="center"/>
          </w:tcPr>
          <w:p w14:paraId="064D9D12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</w:p>
        </w:tc>
        <w:tc>
          <w:tcPr>
            <w:tcW w:w="1932" w:type="pct"/>
            <w:tcBorders>
              <w:top w:val="nil"/>
              <w:bottom w:val="nil"/>
            </w:tcBorders>
            <w:vAlign w:val="center"/>
          </w:tcPr>
          <w:p w14:paraId="6A8F692B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>
              <w:rPr>
                <w:rFonts w:ascii="Times New Roman" w:hAnsi="Times New Roman" w:cs="Times New Roman"/>
                <w:bCs/>
                <w:sz w:val="22"/>
              </w:rPr>
              <w:t>PBE + U (U</w:t>
            </w:r>
            <w:r>
              <w:rPr>
                <w:rFonts w:hint="eastAsia" w:ascii="Times New Roman" w:hAnsi="Times New Roman" w:cs="Times New Roman"/>
                <w:bCs/>
                <w:sz w:val="22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2"/>
              </w:rPr>
              <w:t>=</w:t>
            </w:r>
            <w:r>
              <w:rPr>
                <w:rFonts w:hint="eastAsia" w:ascii="Times New Roman" w:hAnsi="Times New Roman" w:cs="Times New Roman"/>
                <w:bCs/>
                <w:sz w:val="22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2"/>
              </w:rPr>
              <w:t>2 eV)</w:t>
            </w:r>
          </w:p>
        </w:tc>
        <w:tc>
          <w:tcPr>
            <w:tcW w:w="517" w:type="pct"/>
            <w:tcBorders>
              <w:top w:val="nil"/>
              <w:bottom w:val="nil"/>
            </w:tcBorders>
            <w:vAlign w:val="center"/>
          </w:tcPr>
          <w:p w14:paraId="1AC28837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>
              <w:rPr>
                <w:rFonts w:ascii="Times New Roman" w:hAnsi="Times New Roman" w:cs="Times New Roman"/>
                <w:bCs/>
                <w:sz w:val="22"/>
              </w:rPr>
              <w:t>0</w:t>
            </w:r>
          </w:p>
        </w:tc>
        <w:tc>
          <w:tcPr>
            <w:tcW w:w="865" w:type="pct"/>
            <w:tcBorders>
              <w:top w:val="nil"/>
              <w:bottom w:val="nil"/>
            </w:tcBorders>
            <w:vAlign w:val="center"/>
          </w:tcPr>
          <w:p w14:paraId="33F0678B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>
              <w:rPr>
                <w:rFonts w:ascii="Times New Roman" w:hAnsi="Times New Roman" w:cs="Times New Roman"/>
                <w:bCs/>
                <w:sz w:val="22"/>
              </w:rPr>
              <w:t>2</w:t>
            </w:r>
          </w:p>
        </w:tc>
      </w:tr>
      <w:tr w14:paraId="67215DB8"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5" w:hRule="atLeast"/>
        </w:trPr>
        <w:tc>
          <w:tcPr>
            <w:tcW w:w="1686" w:type="pct"/>
            <w:vMerge w:val="continue"/>
            <w:vAlign w:val="center"/>
          </w:tcPr>
          <w:p w14:paraId="222FD4BC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</w:p>
        </w:tc>
        <w:tc>
          <w:tcPr>
            <w:tcW w:w="1932" w:type="pct"/>
            <w:tcBorders>
              <w:top w:val="nil"/>
              <w:bottom w:val="nil"/>
            </w:tcBorders>
            <w:vAlign w:val="center"/>
          </w:tcPr>
          <w:p w14:paraId="2000F1DD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>
              <w:rPr>
                <w:rFonts w:ascii="Times New Roman" w:hAnsi="Times New Roman" w:cs="Times New Roman"/>
                <w:bCs/>
                <w:sz w:val="22"/>
              </w:rPr>
              <w:t>PBE + U (U</w:t>
            </w:r>
            <w:r>
              <w:rPr>
                <w:rFonts w:hint="eastAsia" w:ascii="Times New Roman" w:hAnsi="Times New Roman" w:cs="Times New Roman"/>
                <w:bCs/>
                <w:sz w:val="22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2"/>
              </w:rPr>
              <w:t>=</w:t>
            </w:r>
            <w:r>
              <w:rPr>
                <w:rFonts w:hint="eastAsia" w:ascii="Times New Roman" w:hAnsi="Times New Roman" w:cs="Times New Roman"/>
                <w:bCs/>
                <w:sz w:val="22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2"/>
              </w:rPr>
              <w:t>3.5 eV)</w:t>
            </w:r>
          </w:p>
        </w:tc>
        <w:tc>
          <w:tcPr>
            <w:tcW w:w="517" w:type="pct"/>
            <w:tcBorders>
              <w:top w:val="nil"/>
              <w:bottom w:val="nil"/>
            </w:tcBorders>
            <w:vAlign w:val="center"/>
          </w:tcPr>
          <w:p w14:paraId="5F4B5C49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>
              <w:rPr>
                <w:rFonts w:ascii="Times New Roman" w:hAnsi="Times New Roman" w:cs="Times New Roman"/>
                <w:bCs/>
                <w:sz w:val="22"/>
              </w:rPr>
              <w:t>0</w:t>
            </w:r>
          </w:p>
        </w:tc>
        <w:tc>
          <w:tcPr>
            <w:tcW w:w="865" w:type="pct"/>
            <w:tcBorders>
              <w:top w:val="nil"/>
              <w:bottom w:val="nil"/>
            </w:tcBorders>
            <w:vAlign w:val="center"/>
          </w:tcPr>
          <w:p w14:paraId="692054C7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>
              <w:rPr>
                <w:rFonts w:ascii="Times New Roman" w:hAnsi="Times New Roman" w:cs="Times New Roman"/>
                <w:bCs/>
                <w:sz w:val="22"/>
              </w:rPr>
              <w:t>2</w:t>
            </w:r>
          </w:p>
        </w:tc>
      </w:tr>
      <w:tr w14:paraId="47CE6344"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5" w:hRule="atLeast"/>
        </w:trPr>
        <w:tc>
          <w:tcPr>
            <w:tcW w:w="1686" w:type="pct"/>
            <w:vMerge w:val="restart"/>
            <w:vAlign w:val="center"/>
          </w:tcPr>
          <w:p w14:paraId="78CFF430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>
              <w:rPr>
                <w:rFonts w:ascii="Times New Roman" w:hAnsi="Times New Roman" w:cs="Times New Roman"/>
                <w:bCs/>
                <w:sz w:val="22"/>
              </w:rPr>
              <w:t>Static calculations</w:t>
            </w:r>
          </w:p>
        </w:tc>
        <w:tc>
          <w:tcPr>
            <w:tcW w:w="1932" w:type="pct"/>
            <w:tcBorders>
              <w:top w:val="nil"/>
              <w:bottom w:val="nil"/>
            </w:tcBorders>
            <w:vAlign w:val="center"/>
          </w:tcPr>
          <w:p w14:paraId="03092084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>
              <w:rPr>
                <w:rFonts w:ascii="Times New Roman" w:hAnsi="Times New Roman" w:cs="Times New Roman"/>
                <w:bCs/>
                <w:sz w:val="22"/>
              </w:rPr>
              <w:t>PBE</w:t>
            </w:r>
          </w:p>
        </w:tc>
        <w:tc>
          <w:tcPr>
            <w:tcW w:w="517" w:type="pct"/>
            <w:tcBorders>
              <w:top w:val="nil"/>
              <w:bottom w:val="nil"/>
            </w:tcBorders>
            <w:vAlign w:val="center"/>
          </w:tcPr>
          <w:p w14:paraId="5CD7D5F0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>
              <w:rPr>
                <w:rFonts w:ascii="Times New Roman" w:hAnsi="Times New Roman" w:cs="Times New Roman"/>
                <w:bCs/>
                <w:sz w:val="22"/>
              </w:rPr>
              <w:t>0</w:t>
            </w:r>
          </w:p>
        </w:tc>
        <w:tc>
          <w:tcPr>
            <w:tcW w:w="865" w:type="pct"/>
            <w:tcBorders>
              <w:top w:val="nil"/>
              <w:bottom w:val="nil"/>
            </w:tcBorders>
            <w:vAlign w:val="center"/>
          </w:tcPr>
          <w:p w14:paraId="5F3745CE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>
              <w:rPr>
                <w:rFonts w:ascii="Times New Roman" w:hAnsi="Times New Roman" w:cs="Times New Roman"/>
                <w:bCs/>
                <w:sz w:val="22"/>
              </w:rPr>
              <w:t>2</w:t>
            </w:r>
          </w:p>
        </w:tc>
      </w:tr>
      <w:tr w14:paraId="742B8E87"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8" w:hRule="atLeast"/>
        </w:trPr>
        <w:tc>
          <w:tcPr>
            <w:tcW w:w="1686" w:type="pct"/>
            <w:vMerge w:val="continue"/>
            <w:tcBorders>
              <w:bottom w:val="single" w:color="auto" w:sz="12" w:space="0"/>
            </w:tcBorders>
            <w:vAlign w:val="center"/>
          </w:tcPr>
          <w:p w14:paraId="7D6968C8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</w:p>
        </w:tc>
        <w:tc>
          <w:tcPr>
            <w:tcW w:w="1932" w:type="pct"/>
            <w:tcBorders>
              <w:top w:val="nil"/>
              <w:bottom w:val="single" w:color="auto" w:sz="12" w:space="0"/>
            </w:tcBorders>
            <w:vAlign w:val="center"/>
          </w:tcPr>
          <w:p w14:paraId="2DCE1AB2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>
              <w:rPr>
                <w:rFonts w:ascii="Times New Roman" w:hAnsi="Times New Roman" w:cs="Times New Roman"/>
                <w:bCs/>
                <w:sz w:val="22"/>
              </w:rPr>
              <w:t>PBE</w:t>
            </w:r>
            <w:r>
              <w:rPr>
                <w:rFonts w:hint="eastAsia" w:ascii="Times New Roman" w:hAnsi="Times New Roman" w:cs="Times New Roman"/>
                <w:bCs/>
                <w:sz w:val="22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2"/>
              </w:rPr>
              <w:t>+</w:t>
            </w:r>
            <w:r>
              <w:rPr>
                <w:rFonts w:hint="eastAsia" w:ascii="Times New Roman" w:hAnsi="Times New Roman" w:cs="Times New Roman"/>
                <w:bCs/>
                <w:sz w:val="22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2"/>
              </w:rPr>
              <w:t>SOC</w:t>
            </w:r>
          </w:p>
        </w:tc>
        <w:tc>
          <w:tcPr>
            <w:tcW w:w="517" w:type="pct"/>
            <w:tcBorders>
              <w:top w:val="nil"/>
              <w:bottom w:val="single" w:color="auto" w:sz="12" w:space="0"/>
            </w:tcBorders>
            <w:vAlign w:val="center"/>
          </w:tcPr>
          <w:p w14:paraId="4FE5C3B5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>
              <w:rPr>
                <w:rFonts w:ascii="Times New Roman" w:hAnsi="Times New Roman" w:cs="Times New Roman"/>
                <w:bCs/>
                <w:sz w:val="22"/>
              </w:rPr>
              <w:t>0</w:t>
            </w:r>
          </w:p>
        </w:tc>
        <w:tc>
          <w:tcPr>
            <w:tcW w:w="865" w:type="pct"/>
            <w:tcBorders>
              <w:top w:val="nil"/>
              <w:bottom w:val="single" w:color="auto" w:sz="12" w:space="0"/>
            </w:tcBorders>
            <w:vAlign w:val="center"/>
          </w:tcPr>
          <w:p w14:paraId="3C91C4C1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>
              <w:rPr>
                <w:rFonts w:ascii="Times New Roman" w:hAnsi="Times New Roman" w:cs="Times New Roman"/>
                <w:bCs/>
                <w:sz w:val="22"/>
              </w:rPr>
              <w:t>8</w:t>
            </w:r>
          </w:p>
        </w:tc>
      </w:tr>
    </w:tbl>
    <w:p w14:paraId="0CD1C3DA">
      <w:pPr>
        <w:widowControl/>
        <w:jc w:val="left"/>
        <w:rPr>
          <w:rFonts w:ascii="Times New Roman" w:hAnsi="Times New Roman" w:cs="Times New Roman"/>
          <w:bCs/>
          <w:sz w:val="22"/>
        </w:rPr>
      </w:pPr>
    </w:p>
    <w:p w14:paraId="56C19321">
      <w:pPr>
        <w:widowControl/>
        <w:jc w:val="center"/>
        <w:rPr>
          <w:rFonts w:ascii="Times New Roman" w:hAnsi="Times New Roman" w:cs="Times New Roman"/>
          <w:bCs/>
          <w:sz w:val="22"/>
        </w:rPr>
      </w:pPr>
      <w:r>
        <w:rPr>
          <w:rFonts w:ascii="Times New Roman" w:hAnsi="Times New Roman" w:cs="Times New Roman"/>
          <w:bCs/>
          <w:sz w:val="22"/>
        </w:rPr>
        <w:drawing>
          <wp:inline distT="0" distB="0" distL="0" distR="0">
            <wp:extent cx="4146550" cy="1731010"/>
            <wp:effectExtent l="0" t="0" r="6350" b="254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165074" cy="1738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DF3F5F">
      <w:pPr>
        <w:widowControl/>
        <w:jc w:val="left"/>
        <w:rPr>
          <w:rFonts w:hint="eastAsia" w:ascii="Times New Roman" w:hAnsi="Times New Roman" w:cs="Times New Roman"/>
          <w:sz w:val="22"/>
        </w:rPr>
      </w:pPr>
      <w:r>
        <w:rPr>
          <w:rFonts w:ascii="Times New Roman" w:hAnsi="Times New Roman" w:cs="Times New Roman"/>
          <w:b/>
          <w:bCs/>
          <w:sz w:val="22"/>
        </w:rPr>
        <w:t xml:space="preserve">Supplementary Fig. </w:t>
      </w:r>
      <w:r>
        <w:rPr>
          <w:rFonts w:hint="eastAsia" w:ascii="Times New Roman" w:hAnsi="Times New Roman" w:cs="Times New Roman"/>
          <w:b/>
          <w:bCs/>
          <w:sz w:val="22"/>
        </w:rPr>
        <w:t>8</w:t>
      </w:r>
      <w:r>
        <w:rPr>
          <w:rFonts w:ascii="Times New Roman" w:hAnsi="Times New Roman" w:cs="Times New Roman"/>
          <w:b/>
          <w:bCs/>
          <w:sz w:val="22"/>
        </w:rPr>
        <w:t>.</w:t>
      </w:r>
      <w:r>
        <w:rPr>
          <w:b/>
          <w:bCs/>
        </w:rPr>
        <w:t xml:space="preserve"> </w:t>
      </w:r>
      <w:r>
        <w:rPr>
          <w:rFonts w:ascii="Times New Roman" w:hAnsi="Times New Roman" w:cs="Times New Roman"/>
          <w:b/>
          <w:bCs/>
          <w:sz w:val="22"/>
        </w:rPr>
        <w:t>Magnetic anisotropy</w:t>
      </w:r>
      <w:r>
        <w:rPr>
          <w:rFonts w:hint="eastAsia" w:ascii="Times New Roman" w:hAnsi="Times New Roman" w:cs="Times New Roman"/>
          <w:b/>
          <w:bCs/>
          <w:sz w:val="22"/>
        </w:rPr>
        <w:t xml:space="preserve">. </w:t>
      </w:r>
      <w:r>
        <w:rPr>
          <w:rFonts w:ascii="Times New Roman" w:hAnsi="Times New Roman" w:cs="Times New Roman"/>
          <w:sz w:val="22"/>
        </w:rPr>
        <w:t>Magnetic anisotropy energy (MAE) for the</w:t>
      </w:r>
      <w:r>
        <w:rPr>
          <w:rFonts w:ascii="Times New Roman" w:hAnsi="Times New Roman" w:cs="Times New Roman"/>
          <w:bCs/>
          <w:sz w:val="22"/>
        </w:rPr>
        <w:t xml:space="preserve"> </w:t>
      </w:r>
      <w:r>
        <w:rPr>
          <w:rFonts w:hint="eastAsia" w:ascii="Times New Roman" w:hAnsi="Times New Roman" w:cs="Times New Roman"/>
          <w:b/>
          <w:bCs/>
          <w:sz w:val="22"/>
        </w:rPr>
        <w:t>a</w:t>
      </w:r>
      <w:r>
        <w:rPr>
          <w:rFonts w:ascii="Times New Roman" w:hAnsi="Times New Roman" w:cs="Times New Roman"/>
          <w:b/>
          <w:bCs/>
          <w:sz w:val="22"/>
        </w:rPr>
        <w:t xml:space="preserve">, </w:t>
      </w:r>
      <w:r>
        <w:rPr>
          <w:rFonts w:hint="eastAsia" w:ascii="Times New Roman" w:hAnsi="Times New Roman" w:cs="Times New Roman"/>
          <w:b/>
          <w:bCs/>
          <w:sz w:val="22"/>
        </w:rPr>
        <w:t>b</w:t>
      </w:r>
      <w:r>
        <w:rPr>
          <w:rFonts w:hint="eastAsia" w:ascii="Times New Roman" w:hAnsi="Times New Roman" w:cs="Times New Roman"/>
          <w:sz w:val="22"/>
        </w:rPr>
        <w:t xml:space="preserve"> </w:t>
      </w:r>
      <w:r>
        <w:rPr>
          <w:rFonts w:ascii="Times New Roman" w:hAnsi="Times New Roman" w:cs="Times New Roman"/>
          <w:bCs/>
          <w:i/>
          <w:iCs/>
          <w:sz w:val="22"/>
        </w:rPr>
        <w:t>P</w:t>
      </w:r>
      <w:r>
        <w:rPr>
          <w:rFonts w:ascii="Times New Roman" w:hAnsi="Times New Roman" w:cs="Times New Roman"/>
          <w:bCs/>
          <w:sz w:val="22"/>
        </w:rPr>
        <w:t>2/</w:t>
      </w:r>
      <w:r>
        <w:rPr>
          <w:rFonts w:ascii="Times New Roman" w:hAnsi="Times New Roman" w:cs="Times New Roman"/>
          <w:bCs/>
          <w:i/>
          <w:iCs/>
          <w:sz w:val="22"/>
        </w:rPr>
        <w:t>c</w:t>
      </w:r>
      <w:r>
        <w:rPr>
          <w:rFonts w:ascii="Times New Roman" w:hAnsi="Times New Roman" w:cs="Times New Roman"/>
          <w:bCs/>
          <w:sz w:val="22"/>
        </w:rPr>
        <w:t xml:space="preserve"> ScO</w:t>
      </w:r>
      <w:r>
        <w:rPr>
          <w:rFonts w:ascii="Times New Roman" w:hAnsi="Times New Roman" w:cs="Times New Roman"/>
          <w:bCs/>
          <w:sz w:val="22"/>
          <w:vertAlign w:val="subscript"/>
        </w:rPr>
        <w:t xml:space="preserve">2 </w:t>
      </w:r>
      <w:r>
        <w:rPr>
          <w:rFonts w:ascii="Times New Roman" w:hAnsi="Times New Roman" w:cs="Times New Roman"/>
          <w:bCs/>
          <w:sz w:val="22"/>
        </w:rPr>
        <w:t>monolayer</w:t>
      </w:r>
      <w:r>
        <w:rPr>
          <w:rFonts w:hint="eastAsia" w:ascii="Times New Roman" w:hAnsi="Times New Roman" w:cs="Times New Roman"/>
          <w:sz w:val="22"/>
        </w:rPr>
        <w:t>.</w:t>
      </w:r>
      <w:r>
        <w:rPr>
          <w:rFonts w:ascii="Times New Roman" w:hAnsi="Times New Roman" w:cs="Times New Roman"/>
          <w:sz w:val="22"/>
        </w:rPr>
        <w:t xml:space="preserve"> </w:t>
      </w:r>
    </w:p>
    <w:p w14:paraId="502B719B">
      <w:pPr>
        <w:spacing w:line="276" w:lineRule="auto"/>
        <w:jc w:val="center"/>
        <w:rPr>
          <w:rFonts w:ascii="Times New Roman" w:hAnsi="Times New Roman" w:cs="Times New Roman"/>
          <w:b/>
          <w:i/>
          <w:iCs/>
          <w:sz w:val="22"/>
        </w:rPr>
      </w:pPr>
      <w:r>
        <w:rPr>
          <w:rFonts w:ascii="Times New Roman" w:hAnsi="Times New Roman" w:cs="Times New Roman"/>
          <w:b/>
          <w:i/>
          <w:iCs/>
          <w:sz w:val="22"/>
        </w:rPr>
        <w:drawing>
          <wp:inline distT="0" distB="0" distL="0" distR="0">
            <wp:extent cx="4791710" cy="1657350"/>
            <wp:effectExtent l="0" t="0" r="0" b="0"/>
            <wp:docPr id="22192711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927110" name="图片 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793544" cy="1658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CC4EA">
      <w:pPr>
        <w:spacing w:before="156" w:beforeLines="50" w:after="156" w:afterLines="50"/>
        <w:rPr>
          <w:rFonts w:hint="eastAsia" w:ascii="Times New Roman" w:hAnsi="Times New Roman" w:cs="Times New Roman"/>
          <w:b/>
          <w:bCs/>
          <w:sz w:val="22"/>
        </w:rPr>
      </w:pPr>
      <w:r>
        <w:rPr>
          <w:rFonts w:ascii="Times New Roman" w:hAnsi="Times New Roman" w:cs="Times New Roman"/>
          <w:b/>
          <w:bCs/>
          <w:sz w:val="22"/>
        </w:rPr>
        <w:t xml:space="preserve">Supplementary Fig. </w:t>
      </w:r>
      <w:r>
        <w:rPr>
          <w:rFonts w:hint="eastAsia" w:ascii="Times New Roman" w:hAnsi="Times New Roman" w:cs="Times New Roman"/>
          <w:b/>
          <w:bCs/>
          <w:sz w:val="22"/>
        </w:rPr>
        <w:t>9.</w:t>
      </w:r>
      <w:r>
        <w:rPr>
          <w:rFonts w:ascii="Times New Roman" w:hAnsi="Times New Roman" w:cs="Times New Roman"/>
          <w:sz w:val="22"/>
        </w:rPr>
        <w:t xml:space="preserve"> </w:t>
      </w:r>
      <w:r>
        <w:rPr>
          <w:rFonts w:hint="eastAsia" w:ascii="Times New Roman" w:hAnsi="Times New Roman" w:cs="Times New Roman"/>
          <w:b/>
          <w:bCs/>
          <w:sz w:val="22"/>
        </w:rPr>
        <w:t>Curie temperature</w:t>
      </w:r>
      <w:r>
        <w:rPr>
          <w:rFonts w:ascii="Times New Roman" w:hAnsi="Times New Roman" w:cs="Times New Roman"/>
          <w:b/>
          <w:bCs/>
          <w:sz w:val="22"/>
        </w:rPr>
        <w:t>.</w:t>
      </w:r>
      <w:r>
        <w:rPr>
          <w:rFonts w:hint="eastAsia" w:ascii="Times New Roman" w:hAnsi="Times New Roman" w:cs="Times New Roman"/>
          <w:b/>
          <w:bCs/>
          <w:sz w:val="22"/>
        </w:rPr>
        <w:t xml:space="preserve"> </w:t>
      </w:r>
      <w:r>
        <w:rPr>
          <w:rFonts w:ascii="Times New Roman" w:hAnsi="Times New Roman" w:cs="Times New Roman"/>
          <w:sz w:val="22"/>
        </w:rPr>
        <w:t xml:space="preserve">Exchange interaction paths </w:t>
      </w:r>
      <w:r>
        <w:rPr>
          <w:rFonts w:ascii="Times New Roman" w:hAnsi="Times New Roman" w:cs="Times New Roman"/>
          <w:i/>
          <w:iCs/>
          <w:sz w:val="22"/>
        </w:rPr>
        <w:t>J</w:t>
      </w:r>
      <w:r>
        <w:rPr>
          <w:rFonts w:ascii="Times New Roman" w:hAnsi="Times New Roman" w:cs="Times New Roman"/>
          <w:sz w:val="22"/>
          <w:vertAlign w:val="subscript"/>
        </w:rPr>
        <w:t>1</w:t>
      </w:r>
      <w:r>
        <w:rPr>
          <w:rFonts w:ascii="Times New Roman" w:hAnsi="Times New Roman" w:cs="Times New Roman"/>
          <w:sz w:val="22"/>
        </w:rPr>
        <w:t xml:space="preserve">, </w:t>
      </w:r>
      <w:r>
        <w:rPr>
          <w:rFonts w:ascii="Times New Roman" w:hAnsi="Times New Roman" w:cs="Times New Roman"/>
          <w:i/>
          <w:iCs/>
          <w:sz w:val="22"/>
        </w:rPr>
        <w:t>J</w:t>
      </w:r>
      <w:r>
        <w:rPr>
          <w:rFonts w:ascii="Times New Roman" w:hAnsi="Times New Roman" w:cs="Times New Roman"/>
          <w:sz w:val="22"/>
          <w:vertAlign w:val="subscript"/>
        </w:rPr>
        <w:t>2</w:t>
      </w:r>
      <w:r>
        <w:rPr>
          <w:rFonts w:ascii="Times New Roman" w:hAnsi="Times New Roman" w:cs="Times New Roman"/>
          <w:sz w:val="22"/>
        </w:rPr>
        <w:t xml:space="preserve">, and </w:t>
      </w:r>
      <w:r>
        <w:rPr>
          <w:rFonts w:ascii="Times New Roman" w:hAnsi="Times New Roman" w:cs="Times New Roman"/>
          <w:i/>
          <w:iCs/>
          <w:sz w:val="22"/>
        </w:rPr>
        <w:t>J</w:t>
      </w:r>
      <w:r>
        <w:rPr>
          <w:rFonts w:ascii="Times New Roman" w:hAnsi="Times New Roman" w:cs="Times New Roman"/>
          <w:sz w:val="22"/>
          <w:vertAlign w:val="subscript"/>
        </w:rPr>
        <w:t>3</w:t>
      </w:r>
      <w:r>
        <w:rPr>
          <w:rFonts w:ascii="Times New Roman" w:hAnsi="Times New Roman" w:cs="Times New Roman"/>
          <w:sz w:val="22"/>
        </w:rPr>
        <w:t>, as well as the temperature dependence of the heat capacity obtained from Monte Carlo simulations for</w:t>
      </w:r>
      <w:r>
        <w:rPr>
          <w:rFonts w:hint="eastAsia" w:ascii="Times New Roman" w:hAnsi="Times New Roman" w:cs="Times New Roman"/>
          <w:sz w:val="22"/>
        </w:rPr>
        <w:t xml:space="preserve"> </w:t>
      </w:r>
      <w:r>
        <w:rPr>
          <w:rFonts w:ascii="Times New Roman" w:hAnsi="Times New Roman" w:cs="Times New Roman"/>
          <w:bCs/>
          <w:i/>
          <w:iCs/>
          <w:sz w:val="22"/>
        </w:rPr>
        <w:t>P</w:t>
      </w:r>
      <w:r>
        <w:rPr>
          <w:rFonts w:ascii="Times New Roman" w:hAnsi="Times New Roman" w:cs="Times New Roman"/>
          <w:bCs/>
          <w:sz w:val="22"/>
        </w:rPr>
        <w:t>2/</w:t>
      </w:r>
      <w:r>
        <w:rPr>
          <w:rFonts w:ascii="Times New Roman" w:hAnsi="Times New Roman" w:cs="Times New Roman"/>
          <w:bCs/>
          <w:i/>
          <w:iCs/>
          <w:sz w:val="22"/>
        </w:rPr>
        <w:t>c</w:t>
      </w:r>
      <w:r>
        <w:rPr>
          <w:rFonts w:ascii="Times New Roman" w:hAnsi="Times New Roman" w:cs="Times New Roman"/>
          <w:bCs/>
          <w:sz w:val="22"/>
        </w:rPr>
        <w:t xml:space="preserve"> ScO</w:t>
      </w:r>
      <w:r>
        <w:rPr>
          <w:rFonts w:ascii="Times New Roman" w:hAnsi="Times New Roman" w:cs="Times New Roman"/>
          <w:bCs/>
          <w:sz w:val="22"/>
          <w:vertAlign w:val="subscript"/>
        </w:rPr>
        <w:t>2</w:t>
      </w:r>
      <w:r>
        <w:rPr>
          <w:rFonts w:hint="eastAsia" w:ascii="Times New Roman" w:hAnsi="Times New Roman" w:cs="Times New Roman"/>
          <w:sz w:val="22"/>
        </w:rPr>
        <w:t>.</w:t>
      </w:r>
    </w:p>
    <w:p w14:paraId="3A5DF2A0">
      <w:pPr>
        <w:widowControl/>
        <w:spacing w:before="156" w:beforeLines="50" w:after="156" w:afterLines="50"/>
        <w:jc w:val="left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Section V</w:t>
      </w: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: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 Electronic properties of the nonpolar </w:t>
      </w:r>
      <w:r>
        <w:rPr>
          <w:rFonts w:ascii="Times New Roman" w:hAnsi="Times New Roman" w:cs="Times New Roman"/>
          <w:b/>
          <w:bCs/>
          <w:i/>
          <w:i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C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2/</w:t>
      </w:r>
      <w:r>
        <w:rPr>
          <w:rFonts w:ascii="Times New Roman" w:hAnsi="Times New Roman" w:cs="Times New Roman"/>
          <w:b/>
          <w:bCs/>
          <w:i/>
          <w:i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m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 intermediate phase</w:t>
      </w:r>
    </w:p>
    <w:p w14:paraId="4131AE4E">
      <w:pPr>
        <w:spacing w:line="276" w:lineRule="auto"/>
        <w:jc w:val="center"/>
        <w:rPr>
          <w:rFonts w:ascii="Times New Roman" w:hAnsi="Times New Roman" w:cs="Times New Roman"/>
          <w:bCs/>
          <w:sz w:val="22"/>
        </w:rPr>
      </w:pPr>
      <w:r>
        <w:rPr>
          <w:rFonts w:ascii="Times New Roman" w:hAnsi="Times New Roman" w:cs="Times New Roman"/>
          <w:bCs/>
          <w:sz w:val="22"/>
          <w14:ligatures w14:val="standardContextual"/>
        </w:rPr>
        <w:drawing>
          <wp:inline distT="0" distB="0" distL="0" distR="0">
            <wp:extent cx="5123815" cy="1951990"/>
            <wp:effectExtent l="0" t="0" r="635" b="0"/>
            <wp:docPr id="22646180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461804" name="图片 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124175" cy="195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4C4297">
      <w:pPr>
        <w:rPr>
          <w:rFonts w:ascii="Times New Roman" w:hAnsi="Times New Roman" w:cs="Times New Roman"/>
          <w:bCs/>
          <w:sz w:val="22"/>
        </w:rPr>
      </w:pPr>
      <w:r>
        <w:rPr>
          <w:rFonts w:ascii="Times New Roman" w:hAnsi="Times New Roman" w:cs="Times New Roman"/>
          <w:b/>
          <w:bCs/>
          <w:sz w:val="22"/>
        </w:rPr>
        <w:t xml:space="preserve">Supplementary Fig. </w:t>
      </w:r>
      <w:r>
        <w:rPr>
          <w:rFonts w:hint="eastAsia" w:ascii="Times New Roman" w:hAnsi="Times New Roman" w:cs="Times New Roman"/>
          <w:b/>
          <w:bCs/>
          <w:sz w:val="22"/>
        </w:rPr>
        <w:t>10.</w:t>
      </w:r>
      <w:r>
        <w:rPr>
          <w:rFonts w:ascii="Times New Roman" w:hAnsi="Times New Roman" w:cs="Times New Roman"/>
          <w:sz w:val="22"/>
        </w:rPr>
        <w:t xml:space="preserve"> </w:t>
      </w:r>
      <w:r>
        <w:rPr>
          <w:rFonts w:ascii="Times New Roman" w:hAnsi="Times New Roman" w:cs="Times New Roman"/>
          <w:b/>
          <w:bCs/>
          <w:sz w:val="22"/>
        </w:rPr>
        <w:t xml:space="preserve">Crystal structure and electronic properties of the nonpolar </w:t>
      </w:r>
      <w:r>
        <w:rPr>
          <w:rFonts w:ascii="Times New Roman" w:hAnsi="Times New Roman" w:cs="Times New Roman"/>
          <w:b/>
          <w:bCs/>
          <w:i/>
          <w:iCs/>
          <w:sz w:val="22"/>
        </w:rPr>
        <w:t>C</w:t>
      </w:r>
      <w:r>
        <w:rPr>
          <w:rFonts w:ascii="Times New Roman" w:hAnsi="Times New Roman" w:cs="Times New Roman"/>
          <w:b/>
          <w:bCs/>
          <w:sz w:val="22"/>
        </w:rPr>
        <w:t>2/</w:t>
      </w:r>
      <w:r>
        <w:rPr>
          <w:rFonts w:ascii="Times New Roman" w:hAnsi="Times New Roman" w:cs="Times New Roman"/>
          <w:b/>
          <w:bCs/>
          <w:i/>
          <w:iCs/>
          <w:sz w:val="22"/>
        </w:rPr>
        <w:t>m</w:t>
      </w:r>
      <w:r>
        <w:rPr>
          <w:rFonts w:ascii="Times New Roman" w:hAnsi="Times New Roman" w:cs="Times New Roman"/>
          <w:b/>
          <w:bCs/>
          <w:sz w:val="22"/>
        </w:rPr>
        <w:t xml:space="preserve"> intermediate phase.</w:t>
      </w:r>
      <w:r>
        <w:rPr>
          <w:rFonts w:ascii="Times New Roman" w:hAnsi="Times New Roman" w:cs="Times New Roman"/>
          <w:sz w:val="22"/>
        </w:rPr>
        <w:t xml:space="preserve"> </w:t>
      </w:r>
      <w:r>
        <w:rPr>
          <w:rFonts w:ascii="Times New Roman" w:hAnsi="Times New Roman" w:cs="Times New Roman"/>
          <w:b/>
          <w:bCs/>
          <w:sz w:val="22"/>
        </w:rPr>
        <w:t>a</w:t>
      </w:r>
      <w:r>
        <w:rPr>
          <w:rFonts w:ascii="Times New Roman" w:hAnsi="Times New Roman" w:cs="Times New Roman"/>
          <w:sz w:val="22"/>
        </w:rPr>
        <w:t xml:space="preserve"> Crystal structure of the nonpolar intermediate </w:t>
      </w:r>
      <w:r>
        <w:rPr>
          <w:rFonts w:ascii="Times New Roman" w:hAnsi="Times New Roman" w:cs="Times New Roman"/>
          <w:i/>
          <w:iCs/>
          <w:sz w:val="22"/>
        </w:rPr>
        <w:t>C</w:t>
      </w:r>
      <w:r>
        <w:rPr>
          <w:rFonts w:ascii="Times New Roman" w:hAnsi="Times New Roman" w:cs="Times New Roman"/>
          <w:sz w:val="22"/>
        </w:rPr>
        <w:t>2/</w:t>
      </w:r>
      <w:r>
        <w:rPr>
          <w:rFonts w:ascii="Times New Roman" w:hAnsi="Times New Roman" w:cs="Times New Roman"/>
          <w:i/>
          <w:iCs/>
          <w:sz w:val="22"/>
        </w:rPr>
        <w:t xml:space="preserve">m </w:t>
      </w:r>
      <w:r>
        <w:rPr>
          <w:rFonts w:ascii="Times New Roman" w:hAnsi="Times New Roman" w:cs="Times New Roman"/>
          <w:sz w:val="22"/>
        </w:rPr>
        <w:t>phase of monolayer ScO</w:t>
      </w:r>
      <w:r>
        <w:rPr>
          <w:rFonts w:ascii="Times New Roman" w:hAnsi="Times New Roman" w:cs="Times New Roman"/>
          <w:sz w:val="22"/>
          <w:vertAlign w:val="subscript"/>
        </w:rPr>
        <w:t>2</w:t>
      </w:r>
      <w:r>
        <w:rPr>
          <w:rFonts w:ascii="Times New Roman" w:hAnsi="Times New Roman" w:cs="Times New Roman"/>
          <w:sz w:val="22"/>
        </w:rPr>
        <w:t xml:space="preserve">. </w:t>
      </w:r>
      <w:r>
        <w:rPr>
          <w:rFonts w:ascii="Times New Roman" w:hAnsi="Times New Roman" w:cs="Times New Roman"/>
          <w:b/>
          <w:bCs/>
          <w:sz w:val="22"/>
        </w:rPr>
        <w:t>b</w:t>
      </w:r>
      <w:r>
        <w:rPr>
          <w:rFonts w:hint="eastAsia" w:ascii="Times New Roman" w:hAnsi="Times New Roman" w:cs="Times New Roman"/>
          <w:sz w:val="22"/>
        </w:rPr>
        <w:t xml:space="preserve"> </w:t>
      </w:r>
      <w:r>
        <w:rPr>
          <w:rFonts w:ascii="Times New Roman" w:hAnsi="Times New Roman" w:cs="Times New Roman"/>
          <w:bCs/>
          <w:sz w:val="22"/>
        </w:rPr>
        <w:t xml:space="preserve">Spin-resolved band structure and projected density of states (PDOS) of the nonpolar intermediate </w:t>
      </w:r>
      <w:r>
        <w:rPr>
          <w:rFonts w:ascii="Times New Roman" w:hAnsi="Times New Roman" w:cs="Times New Roman"/>
          <w:bCs/>
          <w:i/>
          <w:iCs/>
          <w:sz w:val="22"/>
        </w:rPr>
        <w:t>C</w:t>
      </w:r>
      <w:r>
        <w:rPr>
          <w:rFonts w:ascii="Times New Roman" w:hAnsi="Times New Roman" w:cs="Times New Roman"/>
          <w:bCs/>
          <w:sz w:val="22"/>
        </w:rPr>
        <w:t>2/</w:t>
      </w:r>
      <w:r>
        <w:rPr>
          <w:rFonts w:ascii="Times New Roman" w:hAnsi="Times New Roman" w:cs="Times New Roman"/>
          <w:bCs/>
          <w:i/>
          <w:iCs/>
          <w:sz w:val="22"/>
        </w:rPr>
        <w:t>m</w:t>
      </w:r>
      <w:r>
        <w:rPr>
          <w:rFonts w:ascii="Times New Roman" w:hAnsi="Times New Roman" w:cs="Times New Roman"/>
          <w:bCs/>
          <w:sz w:val="22"/>
        </w:rPr>
        <w:t xml:space="preserve"> phase of monolayer ScO</w:t>
      </w:r>
      <w:r>
        <w:rPr>
          <w:rFonts w:ascii="Times New Roman" w:hAnsi="Times New Roman" w:cs="Times New Roman"/>
          <w:bCs/>
          <w:sz w:val="22"/>
          <w:vertAlign w:val="subscript"/>
        </w:rPr>
        <w:t>2</w:t>
      </w:r>
      <w:r>
        <w:rPr>
          <w:rFonts w:ascii="Times New Roman" w:hAnsi="Times New Roman" w:cs="Times New Roman"/>
          <w:bCs/>
          <w:sz w:val="22"/>
        </w:rPr>
        <w:t>. The red and blue lines denote spin-up and spin-down states, respectively.</w:t>
      </w:r>
    </w:p>
    <w:p w14:paraId="0FC1CFA6">
      <w:pPr>
        <w:rPr>
          <w:rFonts w:ascii="Times New Roman" w:hAnsi="Times New Roman" w:cs="Times New Roman"/>
          <w:bCs/>
          <w:sz w:val="22"/>
        </w:rPr>
      </w:pPr>
    </w:p>
    <w:p w14:paraId="26AD58F2">
      <w:pPr>
        <w:rPr>
          <w:rFonts w:ascii="Times New Roman" w:hAnsi="Times New Roman" w:cs="Times New Roman"/>
          <w:bCs/>
          <w:sz w:val="22"/>
        </w:rPr>
      </w:pPr>
    </w:p>
    <w:p w14:paraId="274451C8">
      <w:pPr>
        <w:spacing w:before="156" w:beforeLines="50" w:after="156" w:afterLines="50" w:line="276" w:lineRule="auto"/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:vertAlign w:val="subscript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Section VI</w:t>
      </w: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: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 Antiferroelectric switchable altermagnetic</w:t>
      </w: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 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spin splitting and </w:t>
      </w: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anomalous Hall conductivity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 in </w:t>
      </w:r>
      <w:r>
        <w:rPr>
          <w:rFonts w:ascii="Times New Roman" w:hAnsi="Times New Roman" w:cs="Times New Roman"/>
          <w:b/>
          <w:bCs/>
          <w:i/>
          <w:i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P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2/</w:t>
      </w:r>
      <w:r>
        <w:rPr>
          <w:rFonts w:ascii="Times New Roman" w:hAnsi="Times New Roman" w:cs="Times New Roman"/>
          <w:b/>
          <w:bCs/>
          <w:i/>
          <w:i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c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 ScO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:vertAlign w:val="subscript"/>
          <w14:textFill>
            <w14:solidFill>
              <w14:schemeClr w14:val="tx1"/>
            </w14:solidFill>
          </w14:textFill>
        </w:rPr>
        <w:t>2</w:t>
      </w:r>
    </w:p>
    <w:p w14:paraId="566EF23B">
      <w:pPr>
        <w:spacing w:line="276" w:lineRule="auto"/>
        <w:jc w:val="center"/>
        <w:rPr>
          <w:rFonts w:ascii="Times New Roman" w:hAnsi="Times New Roman" w:cs="Times New Roman"/>
          <w:b/>
          <w:sz w:val="22"/>
        </w:rPr>
      </w:pPr>
      <w:r>
        <w:rPr>
          <w:rFonts w:ascii="Times New Roman" w:hAnsi="Times New Roman" w:cs="Times New Roman"/>
          <w:b/>
          <w:sz w:val="22"/>
          <w14:ligatures w14:val="standardContextual"/>
        </w:rPr>
        <w:drawing>
          <wp:inline distT="0" distB="0" distL="0" distR="0">
            <wp:extent cx="5165725" cy="1874520"/>
            <wp:effectExtent l="0" t="0" r="0" b="0"/>
            <wp:docPr id="159234463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2344633" name="图片 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165806" cy="1874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4F9760">
      <w:pPr>
        <w:rPr>
          <w:rFonts w:ascii="Times New Roman" w:hAnsi="Times New Roman" w:cs="Times New Roman"/>
          <w:bCs/>
          <w:sz w:val="22"/>
        </w:rPr>
      </w:pPr>
      <w:r>
        <w:rPr>
          <w:rFonts w:ascii="Times New Roman" w:hAnsi="Times New Roman" w:cs="Times New Roman"/>
          <w:b/>
          <w:bCs/>
          <w:sz w:val="22"/>
        </w:rPr>
        <w:t xml:space="preserve">Supplementary Fig. </w:t>
      </w:r>
      <w:r>
        <w:rPr>
          <w:rFonts w:hint="eastAsia" w:ascii="Times New Roman" w:hAnsi="Times New Roman" w:cs="Times New Roman"/>
          <w:b/>
          <w:bCs/>
          <w:sz w:val="22"/>
        </w:rPr>
        <w:t>11.</w:t>
      </w:r>
      <w:r>
        <w:rPr>
          <w:rFonts w:ascii="Times New Roman" w:hAnsi="Times New Roman" w:cs="Times New Roman"/>
          <w:bCs/>
          <w:sz w:val="22"/>
        </w:rPr>
        <w:t xml:space="preserve"> </w:t>
      </w:r>
      <w:r>
        <w:rPr>
          <w:rFonts w:hint="eastAsia" w:ascii="Times New Roman" w:hAnsi="Times New Roman" w:cs="Times New Roman"/>
          <w:b/>
          <w:bCs/>
          <w:sz w:val="22"/>
        </w:rPr>
        <w:t>Electronic properties</w:t>
      </w:r>
      <w:r>
        <w:rPr>
          <w:rFonts w:ascii="Times New Roman" w:hAnsi="Times New Roman" w:cs="Times New Roman"/>
          <w:b/>
          <w:bCs/>
          <w:sz w:val="22"/>
        </w:rPr>
        <w:t>.</w:t>
      </w:r>
      <w:r>
        <w:rPr>
          <w:rFonts w:ascii="Times New Roman" w:hAnsi="Times New Roman" w:cs="Times New Roman"/>
          <w:bCs/>
          <w:sz w:val="22"/>
        </w:rPr>
        <w:t xml:space="preserve"> Spin-resolved band structure of two equivalent </w:t>
      </w:r>
      <w:r>
        <w:rPr>
          <w:rFonts w:hint="eastAsia" w:ascii="Times New Roman" w:hAnsi="Times New Roman" w:cs="Times New Roman"/>
          <w:bCs/>
          <w:sz w:val="22"/>
        </w:rPr>
        <w:t>AFE</w:t>
      </w:r>
      <w:r>
        <w:rPr>
          <w:rFonts w:ascii="Times New Roman" w:hAnsi="Times New Roman" w:cs="Times New Roman"/>
          <w:bCs/>
          <w:sz w:val="22"/>
        </w:rPr>
        <w:t xml:space="preserve"> ScO</w:t>
      </w:r>
      <w:r>
        <w:rPr>
          <w:rFonts w:ascii="Times New Roman" w:hAnsi="Times New Roman" w:cs="Times New Roman"/>
          <w:bCs/>
          <w:sz w:val="22"/>
          <w:vertAlign w:val="subscript"/>
        </w:rPr>
        <w:t xml:space="preserve">2 </w:t>
      </w:r>
      <w:r>
        <w:rPr>
          <w:rFonts w:ascii="Times New Roman" w:hAnsi="Times New Roman" w:cs="Times New Roman"/>
          <w:bCs/>
          <w:sz w:val="22"/>
        </w:rPr>
        <w:t>phases. The red and blue lines denote spin-up and spin-down states</w:t>
      </w:r>
      <w:r>
        <w:rPr>
          <w:rFonts w:hint="eastAsia" w:ascii="Times New Roman" w:hAnsi="Times New Roman" w:cs="Times New Roman"/>
          <w:bCs/>
          <w:sz w:val="22"/>
        </w:rPr>
        <w:t>, respectively</w:t>
      </w:r>
      <w:r>
        <w:rPr>
          <w:rFonts w:ascii="Times New Roman" w:hAnsi="Times New Roman" w:cs="Times New Roman"/>
          <w:bCs/>
          <w:sz w:val="22"/>
        </w:rPr>
        <w:t xml:space="preserve">. The inset shows the two lowest conduction bands in the first Brillouin zone, exhibiting a characteristic </w:t>
      </w:r>
      <w:r>
        <w:rPr>
          <w:rFonts w:ascii="Times New Roman" w:hAnsi="Times New Roman" w:cs="Times New Roman"/>
          <w:bCs/>
          <w:i/>
          <w:iCs/>
          <w:sz w:val="22"/>
        </w:rPr>
        <w:t>d</w:t>
      </w:r>
      <w:r>
        <w:rPr>
          <w:rFonts w:ascii="Times New Roman" w:hAnsi="Times New Roman" w:cs="Times New Roman"/>
          <w:bCs/>
          <w:sz w:val="22"/>
        </w:rPr>
        <w:t>-wave symmetry. The red and blue regions denote positive and negative spin splitting of the conduction bands, respectively, while the white regions indicate spin degeneracy.</w:t>
      </w:r>
    </w:p>
    <w:p w14:paraId="58E694A8">
      <w:pPr>
        <w:spacing w:line="276" w:lineRule="auto"/>
        <w:rPr>
          <w:rFonts w:ascii="Times New Roman" w:hAnsi="Times New Roman" w:cs="Times New Roman"/>
          <w:b/>
          <w:bCs/>
          <w:sz w:val="22"/>
        </w:rPr>
      </w:pPr>
    </w:p>
    <w:p w14:paraId="69064048">
      <w:pPr>
        <w:spacing w:line="276" w:lineRule="auto"/>
        <w:rPr>
          <w:rFonts w:ascii="Times New Roman" w:hAnsi="Times New Roman" w:cs="Times New Roman"/>
          <w:b/>
          <w:bCs/>
          <w:sz w:val="22"/>
        </w:rPr>
      </w:pPr>
    </w:p>
    <w:p w14:paraId="309E111C">
      <w:pPr>
        <w:spacing w:line="276" w:lineRule="auto"/>
        <w:rPr>
          <w:rFonts w:ascii="Times New Roman" w:hAnsi="Times New Roman" w:cs="Times New Roman"/>
          <w:b/>
          <w:bCs/>
          <w:sz w:val="22"/>
        </w:rPr>
      </w:pPr>
    </w:p>
    <w:p w14:paraId="04E2AC53">
      <w:pPr>
        <w:spacing w:line="276" w:lineRule="auto"/>
        <w:rPr>
          <w:rFonts w:ascii="Times New Roman" w:hAnsi="Times New Roman" w:cs="Times New Roman"/>
          <w:b/>
          <w:bCs/>
          <w:sz w:val="22"/>
        </w:rPr>
      </w:pPr>
    </w:p>
    <w:p w14:paraId="3292E7F8">
      <w:pPr>
        <w:spacing w:line="276" w:lineRule="auto"/>
        <w:rPr>
          <w:rFonts w:ascii="Times New Roman" w:hAnsi="Times New Roman" w:cs="Times New Roman"/>
          <w:b/>
          <w:bCs/>
          <w:sz w:val="22"/>
        </w:rPr>
      </w:pPr>
    </w:p>
    <w:p w14:paraId="6BDE166D">
      <w:pPr>
        <w:spacing w:line="276" w:lineRule="auto"/>
        <w:rPr>
          <w:rFonts w:hint="eastAsia" w:ascii="Times New Roman" w:hAnsi="Times New Roman" w:cs="Times New Roman"/>
          <w:b/>
          <w:bCs/>
          <w:sz w:val="22"/>
        </w:rPr>
      </w:pPr>
    </w:p>
    <w:p w14:paraId="7868CB6E">
      <w:pPr>
        <w:spacing w:after="156" w:afterLines="50"/>
        <w:rPr>
          <w:rFonts w:ascii="Times New Roman" w:hAnsi="Times New Roman" w:cs="Times New Roman"/>
          <w:bCs/>
          <w:sz w:val="22"/>
        </w:rPr>
      </w:pPr>
      <w:r>
        <w:rPr>
          <w:rFonts w:ascii="Times New Roman" w:hAnsi="Times New Roman" w:cs="Times New Roman"/>
          <w:b/>
          <w:bCs/>
          <w:iCs/>
          <w:sz w:val="22"/>
        </w:rPr>
        <w:t xml:space="preserve">Supplementary Table </w:t>
      </w:r>
      <w:r>
        <w:rPr>
          <w:rFonts w:hint="eastAsia" w:ascii="Times New Roman" w:hAnsi="Times New Roman" w:cs="Times New Roman"/>
          <w:b/>
          <w:bCs/>
          <w:iCs/>
          <w:sz w:val="22"/>
        </w:rPr>
        <w:t>4.</w:t>
      </w:r>
      <w:r>
        <w:rPr>
          <w:rFonts w:ascii="Times New Roman" w:hAnsi="Times New Roman" w:cs="Times New Roman"/>
          <w:bCs/>
          <w:sz w:val="22"/>
        </w:rPr>
        <w:t xml:space="preserve"> Magnetic space groups, magnetic point groups, and symmetry-allowed AHC components for </w:t>
      </w:r>
      <w:r>
        <w:rPr>
          <w:rFonts w:ascii="Times New Roman" w:hAnsi="Times New Roman" w:cs="Times New Roman"/>
          <w:i/>
          <w:iCs/>
          <w:sz w:val="22"/>
        </w:rPr>
        <w:t>P</w:t>
      </w:r>
      <w:r>
        <w:rPr>
          <w:rFonts w:ascii="Times New Roman" w:hAnsi="Times New Roman" w:cs="Times New Roman"/>
          <w:sz w:val="22"/>
        </w:rPr>
        <w:t>2/</w:t>
      </w:r>
      <w:r>
        <w:rPr>
          <w:rFonts w:ascii="Times New Roman" w:hAnsi="Times New Roman" w:cs="Times New Roman"/>
          <w:i/>
          <w:iCs/>
          <w:sz w:val="22"/>
        </w:rPr>
        <w:t xml:space="preserve">c </w:t>
      </w:r>
      <w:r>
        <w:rPr>
          <w:rFonts w:ascii="Times New Roman" w:hAnsi="Times New Roman" w:cs="Times New Roman"/>
          <w:bCs/>
          <w:sz w:val="22"/>
        </w:rPr>
        <w:t>ScO</w:t>
      </w:r>
      <w:r>
        <w:rPr>
          <w:rFonts w:ascii="Times New Roman" w:hAnsi="Times New Roman" w:cs="Times New Roman"/>
          <w:bCs/>
          <w:sz w:val="22"/>
          <w:vertAlign w:val="subscript"/>
        </w:rPr>
        <w:t xml:space="preserve">2 </w:t>
      </w:r>
      <w:r>
        <w:rPr>
          <w:rFonts w:ascii="Times New Roman" w:hAnsi="Times New Roman" w:cs="Times New Roman"/>
          <w:bCs/>
          <w:sz w:val="22"/>
        </w:rPr>
        <w:t xml:space="preserve">with spin moments oriented along the </w:t>
      </w:r>
      <w:r>
        <w:rPr>
          <w:rFonts w:ascii="Times New Roman" w:hAnsi="Times New Roman" w:cs="Times New Roman"/>
          <w:bCs/>
          <w:i/>
          <w:iCs/>
          <w:sz w:val="22"/>
        </w:rPr>
        <w:t>x-</w:t>
      </w:r>
      <w:r>
        <w:rPr>
          <w:rFonts w:ascii="Times New Roman" w:hAnsi="Times New Roman" w:cs="Times New Roman"/>
          <w:bCs/>
          <w:sz w:val="22"/>
        </w:rPr>
        <w:t xml:space="preserve">, </w:t>
      </w:r>
      <w:r>
        <w:rPr>
          <w:rFonts w:ascii="Times New Roman" w:hAnsi="Times New Roman" w:cs="Times New Roman"/>
          <w:bCs/>
          <w:i/>
          <w:iCs/>
          <w:sz w:val="22"/>
        </w:rPr>
        <w:t>y-</w:t>
      </w:r>
      <w:r>
        <w:rPr>
          <w:rFonts w:ascii="Times New Roman" w:hAnsi="Times New Roman" w:cs="Times New Roman"/>
          <w:bCs/>
          <w:sz w:val="22"/>
        </w:rPr>
        <w:t xml:space="preserve">, and </w:t>
      </w:r>
      <w:r>
        <w:rPr>
          <w:rFonts w:hint="eastAsia" w:ascii="Times New Roman" w:hAnsi="Times New Roman" w:cs="Times New Roman"/>
          <w:bCs/>
          <w:i/>
          <w:iCs/>
          <w:sz w:val="22"/>
        </w:rPr>
        <w:t>z</w:t>
      </w:r>
      <w:r>
        <w:rPr>
          <w:rFonts w:ascii="Times New Roman" w:hAnsi="Times New Roman" w:cs="Times New Roman"/>
          <w:bCs/>
          <w:i/>
          <w:iCs/>
          <w:sz w:val="22"/>
        </w:rPr>
        <w:t>-</w:t>
      </w:r>
      <w:r>
        <w:rPr>
          <w:rFonts w:hint="eastAsia" w:ascii="Times New Roman" w:hAnsi="Times New Roman" w:cs="Times New Roman"/>
          <w:bCs/>
          <w:sz w:val="22"/>
        </w:rPr>
        <w:t xml:space="preserve"> </w:t>
      </w:r>
      <w:r>
        <w:rPr>
          <w:rFonts w:ascii="Times New Roman" w:hAnsi="Times New Roman" w:cs="Times New Roman"/>
          <w:bCs/>
          <w:sz w:val="22"/>
        </w:rPr>
        <w:t xml:space="preserve">directions. </w:t>
      </w:r>
    </w:p>
    <w:tbl>
      <w:tblPr>
        <w:tblStyle w:val="18"/>
        <w:tblW w:w="5000" w:type="pct"/>
        <w:tblInd w:w="0" w:type="dxa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2846"/>
        <w:gridCol w:w="1894"/>
        <w:gridCol w:w="1839"/>
        <w:gridCol w:w="1727"/>
      </w:tblGrid>
      <w:tr w14:paraId="5513FD7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59" w:hRule="atLeast"/>
        </w:trPr>
        <w:tc>
          <w:tcPr>
            <w:tcW w:w="1713" w:type="pct"/>
            <w:tcBorders>
              <w:top w:val="single" w:color="000000" w:sz="12" w:space="0"/>
              <w:left w:val="nil"/>
              <w:bottom w:val="single" w:color="auto" w:sz="8" w:space="0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2A08E2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2"/>
              </w:rPr>
            </w:pPr>
            <w:r>
              <w:rPr>
                <w:rFonts w:ascii="Times New Roman" w:hAnsi="Times New Roman" w:cs="Times New Roman"/>
                <w:b/>
                <w:i/>
                <w:iCs/>
                <w:sz w:val="22"/>
              </w:rPr>
              <w:t>P</w:t>
            </w:r>
            <w:r>
              <w:rPr>
                <w:rFonts w:ascii="Times New Roman" w:hAnsi="Times New Roman" w:cs="Times New Roman"/>
                <w:b/>
                <w:sz w:val="22"/>
              </w:rPr>
              <w:t>2/</w:t>
            </w:r>
            <w:r>
              <w:rPr>
                <w:rFonts w:ascii="Times New Roman" w:hAnsi="Times New Roman" w:cs="Times New Roman"/>
                <w:b/>
                <w:i/>
                <w:iCs/>
                <w:sz w:val="22"/>
              </w:rPr>
              <w:t xml:space="preserve">c </w:t>
            </w:r>
            <w:r>
              <w:rPr>
                <w:rFonts w:ascii="Times New Roman" w:hAnsi="Times New Roman" w:cs="Times New Roman"/>
                <w:b/>
                <w:sz w:val="22"/>
              </w:rPr>
              <w:t>ScO</w:t>
            </w:r>
            <w:r>
              <w:rPr>
                <w:rFonts w:ascii="Times New Roman" w:hAnsi="Times New Roman" w:cs="Times New Roman"/>
                <w:b/>
                <w:sz w:val="22"/>
                <w:vertAlign w:val="subscript"/>
              </w:rPr>
              <w:t>2</w:t>
            </w:r>
          </w:p>
        </w:tc>
        <w:tc>
          <w:tcPr>
            <w:tcW w:w="1140" w:type="pct"/>
            <w:tcBorders>
              <w:top w:val="single" w:color="000000" w:sz="12" w:space="0"/>
              <w:left w:val="nil"/>
              <w:bottom w:val="single" w:color="auto" w:sz="8" w:space="0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4796AF8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2"/>
              </w:rPr>
            </w:pPr>
            <w:r>
              <w:rPr>
                <w:rFonts w:ascii="Times New Roman" w:hAnsi="Times New Roman" w:cs="Times New Roman"/>
                <w:b/>
                <w:i/>
                <w:iCs/>
                <w:sz w:val="22"/>
              </w:rPr>
              <w:t>x</w:t>
            </w:r>
          </w:p>
        </w:tc>
        <w:tc>
          <w:tcPr>
            <w:tcW w:w="1107" w:type="pct"/>
            <w:tcBorders>
              <w:top w:val="single" w:color="000000" w:sz="12" w:space="0"/>
              <w:left w:val="nil"/>
              <w:bottom w:val="single" w:color="auto" w:sz="8" w:space="0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10983E9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2"/>
              </w:rPr>
            </w:pPr>
            <w:r>
              <w:rPr>
                <w:rFonts w:ascii="Times New Roman" w:hAnsi="Times New Roman" w:cs="Times New Roman"/>
                <w:b/>
                <w:i/>
                <w:iCs/>
                <w:sz w:val="22"/>
              </w:rPr>
              <w:t>y</w:t>
            </w:r>
          </w:p>
        </w:tc>
        <w:tc>
          <w:tcPr>
            <w:tcW w:w="1039" w:type="pct"/>
            <w:tcBorders>
              <w:top w:val="single" w:color="000000" w:sz="12" w:space="0"/>
              <w:left w:val="nil"/>
              <w:bottom w:val="single" w:color="auto" w:sz="8" w:space="0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51656FD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2"/>
              </w:rPr>
            </w:pPr>
            <w:r>
              <w:rPr>
                <w:rFonts w:ascii="Times New Roman" w:hAnsi="Times New Roman" w:cs="Times New Roman"/>
                <w:b/>
                <w:i/>
                <w:iCs/>
                <w:sz w:val="22"/>
              </w:rPr>
              <w:t>z</w:t>
            </w:r>
          </w:p>
        </w:tc>
      </w:tr>
      <w:tr w14:paraId="23E5AE1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59" w:hRule="atLeast"/>
        </w:trPr>
        <w:tc>
          <w:tcPr>
            <w:tcW w:w="1713" w:type="pct"/>
            <w:tcBorders>
              <w:top w:val="single" w:color="auto" w:sz="8" w:space="0"/>
              <w:left w:val="nil"/>
              <w:bottom w:val="nil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AF01BCA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Magnetic group</w:t>
            </w:r>
          </w:p>
        </w:tc>
        <w:tc>
          <w:tcPr>
            <w:tcW w:w="1140" w:type="pct"/>
            <w:tcBorders>
              <w:top w:val="single" w:color="auto" w:sz="8" w:space="0"/>
              <w:left w:val="nil"/>
              <w:bottom w:val="nil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86718DB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>
              <w:rPr>
                <w:rFonts w:ascii="Times New Roman" w:hAnsi="Times New Roman" w:cs="Times New Roman"/>
                <w:bCs/>
                <w:i/>
                <w:iCs/>
                <w:sz w:val="22"/>
              </w:rPr>
              <w:t>P</w:t>
            </w:r>
            <w:r>
              <w:rPr>
                <w:rFonts w:ascii="Times New Roman" w:hAnsi="Times New Roman" w:cs="Times New Roman"/>
                <w:bCs/>
                <w:sz w:val="22"/>
              </w:rPr>
              <w:t>2/</w:t>
            </w:r>
            <w:r>
              <w:rPr>
                <w:rFonts w:ascii="Times New Roman" w:hAnsi="Times New Roman" w:cs="Times New Roman"/>
                <w:bCs/>
                <w:i/>
                <w:iCs/>
                <w:sz w:val="22"/>
              </w:rPr>
              <w:t>c</w:t>
            </w:r>
          </w:p>
        </w:tc>
        <w:tc>
          <w:tcPr>
            <w:tcW w:w="1107" w:type="pct"/>
            <w:tcBorders>
              <w:top w:val="single" w:color="auto" w:sz="8" w:space="0"/>
              <w:left w:val="nil"/>
              <w:bottom w:val="nil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63168CB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>
              <w:rPr>
                <w:rFonts w:ascii="Times New Roman" w:hAnsi="Times New Roman" w:cs="Times New Roman"/>
                <w:bCs/>
                <w:i/>
                <w:iCs/>
                <w:sz w:val="22"/>
              </w:rPr>
              <w:t>P</w:t>
            </w:r>
            <w:r>
              <w:rPr>
                <w:rFonts w:ascii="Times New Roman" w:hAnsi="Times New Roman" w:cs="Times New Roman"/>
                <w:bCs/>
                <w:sz w:val="22"/>
              </w:rPr>
              <w:t>2'/</w:t>
            </w:r>
            <w:r>
              <w:rPr>
                <w:rFonts w:ascii="Times New Roman" w:hAnsi="Times New Roman" w:cs="Times New Roman"/>
                <w:bCs/>
                <w:i/>
                <w:iCs/>
                <w:sz w:val="22"/>
              </w:rPr>
              <w:t>c</w:t>
            </w:r>
          </w:p>
        </w:tc>
        <w:tc>
          <w:tcPr>
            <w:tcW w:w="1039" w:type="pct"/>
            <w:tcBorders>
              <w:top w:val="single" w:color="auto" w:sz="8" w:space="0"/>
              <w:left w:val="nil"/>
              <w:bottom w:val="nil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08E086A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>
              <w:rPr>
                <w:rFonts w:ascii="Times New Roman" w:hAnsi="Times New Roman" w:cs="Times New Roman"/>
                <w:bCs/>
                <w:i/>
                <w:iCs/>
                <w:sz w:val="22"/>
              </w:rPr>
              <w:t>P</w:t>
            </w:r>
            <w:r>
              <w:rPr>
                <w:rFonts w:ascii="Times New Roman" w:hAnsi="Times New Roman" w:cs="Times New Roman"/>
                <w:bCs/>
                <w:sz w:val="22"/>
              </w:rPr>
              <w:t>2/</w:t>
            </w:r>
            <w:r>
              <w:rPr>
                <w:rFonts w:ascii="Times New Roman" w:hAnsi="Times New Roman" w:cs="Times New Roman"/>
                <w:bCs/>
                <w:i/>
                <w:iCs/>
                <w:sz w:val="22"/>
              </w:rPr>
              <w:t>c</w:t>
            </w:r>
          </w:p>
        </w:tc>
      </w:tr>
      <w:tr w14:paraId="4F12713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59" w:hRule="atLeast"/>
        </w:trPr>
        <w:tc>
          <w:tcPr>
            <w:tcW w:w="1713" w:type="pct"/>
            <w:tcBorders>
              <w:top w:val="nil"/>
              <w:left w:val="nil"/>
              <w:bottom w:val="nil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D546B31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Magnetic point group</w:t>
            </w:r>
          </w:p>
        </w:tc>
        <w:tc>
          <w:tcPr>
            <w:tcW w:w="1140" w:type="pct"/>
            <w:tcBorders>
              <w:top w:val="nil"/>
              <w:left w:val="nil"/>
              <w:bottom w:val="nil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AA11189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>
              <w:rPr>
                <w:rFonts w:ascii="Times New Roman" w:hAnsi="Times New Roman" w:cs="Times New Roman"/>
                <w:bCs/>
                <w:sz w:val="22"/>
              </w:rPr>
              <w:t>2/</w:t>
            </w:r>
            <w:r>
              <w:rPr>
                <w:rFonts w:ascii="Times New Roman" w:hAnsi="Times New Roman" w:cs="Times New Roman"/>
                <w:bCs/>
                <w:i/>
                <w:iCs/>
                <w:sz w:val="22"/>
              </w:rPr>
              <w:t>m</w:t>
            </w:r>
            <w:r>
              <w:rPr>
                <w:rFonts w:ascii="Times New Roman" w:hAnsi="Times New Roman" w:cs="Times New Roman"/>
                <w:bCs/>
                <w:sz w:val="22"/>
              </w:rPr>
              <w:t>.1</w:t>
            </w:r>
          </w:p>
        </w:tc>
        <w:tc>
          <w:tcPr>
            <w:tcW w:w="1107" w:type="pct"/>
            <w:tcBorders>
              <w:top w:val="nil"/>
              <w:left w:val="nil"/>
              <w:bottom w:val="nil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02AB3B3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>
              <w:rPr>
                <w:rFonts w:ascii="Times New Roman" w:hAnsi="Times New Roman" w:cs="Times New Roman"/>
                <w:bCs/>
                <w:sz w:val="22"/>
              </w:rPr>
              <w:t>2'/</w:t>
            </w:r>
            <w:r>
              <w:rPr>
                <w:rFonts w:ascii="Times New Roman" w:hAnsi="Times New Roman" w:cs="Times New Roman"/>
                <w:bCs/>
                <w:i/>
                <w:iCs/>
                <w:sz w:val="22"/>
              </w:rPr>
              <w:t>m</w:t>
            </w:r>
            <w:r>
              <w:rPr>
                <w:rFonts w:ascii="Times New Roman" w:hAnsi="Times New Roman" w:cs="Times New Roman"/>
                <w:bCs/>
                <w:sz w:val="22"/>
              </w:rPr>
              <w:t>'</w:t>
            </w:r>
          </w:p>
        </w:tc>
        <w:tc>
          <w:tcPr>
            <w:tcW w:w="1039" w:type="pct"/>
            <w:tcBorders>
              <w:top w:val="nil"/>
              <w:left w:val="nil"/>
              <w:bottom w:val="nil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13CA854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>
              <w:rPr>
                <w:rFonts w:ascii="Times New Roman" w:hAnsi="Times New Roman" w:cs="Times New Roman"/>
                <w:bCs/>
                <w:sz w:val="22"/>
              </w:rPr>
              <w:t>2/</w:t>
            </w:r>
            <w:r>
              <w:rPr>
                <w:rFonts w:ascii="Times New Roman" w:hAnsi="Times New Roman" w:cs="Times New Roman"/>
                <w:bCs/>
                <w:i/>
                <w:iCs/>
                <w:sz w:val="22"/>
              </w:rPr>
              <w:t>m</w:t>
            </w:r>
            <w:r>
              <w:rPr>
                <w:rFonts w:ascii="Times New Roman" w:hAnsi="Times New Roman" w:cs="Times New Roman"/>
                <w:bCs/>
                <w:sz w:val="22"/>
              </w:rPr>
              <w:t>.1</w:t>
            </w:r>
          </w:p>
        </w:tc>
      </w:tr>
      <w:tr w14:paraId="2CBF612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59" w:hRule="atLeast"/>
        </w:trPr>
        <w:tc>
          <w:tcPr>
            <w:tcW w:w="1713" w:type="pct"/>
            <w:tcBorders>
              <w:top w:val="nil"/>
              <w:left w:val="nil"/>
              <w:bottom w:val="single" w:color="auto" w:sz="12" w:space="0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18EF905">
            <w:pPr>
              <w:spacing w:line="276" w:lineRule="auto"/>
              <w:jc w:val="center"/>
              <w:rPr>
                <w:rFonts w:ascii="Times New Roman" w:hAnsi="Times New Roman" w:cs="Times New Roman"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AHC</w:t>
            </w:r>
          </w:p>
        </w:tc>
        <w:tc>
          <w:tcPr>
            <w:tcW w:w="1140" w:type="pct"/>
            <w:tcBorders>
              <w:top w:val="nil"/>
              <w:left w:val="nil"/>
              <w:bottom w:val="single" w:color="auto" w:sz="12" w:space="0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4F3EFB6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>
              <w:rPr>
                <w:rFonts w:ascii="Times New Roman" w:hAnsi="Times New Roman" w:cs="Times New Roman"/>
                <w:bCs/>
                <w:sz w:val="22"/>
              </w:rPr>
              <w:t>No</w:t>
            </w:r>
          </w:p>
        </w:tc>
        <w:tc>
          <w:tcPr>
            <w:tcW w:w="1107" w:type="pct"/>
            <w:tcBorders>
              <w:top w:val="nil"/>
              <w:left w:val="nil"/>
              <w:bottom w:val="single" w:color="auto" w:sz="12" w:space="0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D3FEA1E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>
              <w:rPr>
                <w:rFonts w:ascii="Times New Roman" w:hAnsi="Times New Roman" w:cs="Times New Roman"/>
                <w:bCs/>
                <w:sz w:val="22"/>
              </w:rPr>
              <w:t>Yes</w:t>
            </w:r>
          </w:p>
        </w:tc>
        <w:tc>
          <w:tcPr>
            <w:tcW w:w="1039" w:type="pct"/>
            <w:tcBorders>
              <w:top w:val="nil"/>
              <w:left w:val="nil"/>
              <w:bottom w:val="single" w:color="auto" w:sz="12" w:space="0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80541EF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>
              <w:rPr>
                <w:rFonts w:ascii="Times New Roman" w:hAnsi="Times New Roman" w:cs="Times New Roman"/>
                <w:bCs/>
                <w:sz w:val="22"/>
              </w:rPr>
              <w:t>No</w:t>
            </w:r>
          </w:p>
        </w:tc>
      </w:tr>
    </w:tbl>
    <w:p w14:paraId="61BFA435">
      <w:pPr>
        <w:widowControl/>
        <w:spacing w:before="156" w:beforeLines="50" w:after="156" w:afterLines="50"/>
        <w:jc w:val="left"/>
        <w:rPr>
          <w:rFonts w:hint="eastAsia" w:ascii="Times New Roman" w:hAnsi="Times New Roman" w:cs="Times New Roman"/>
          <w:b/>
          <w:sz w:val="22"/>
        </w:rPr>
      </w:pPr>
    </w:p>
    <w:p w14:paraId="23EE4F6D">
      <w:pPr>
        <w:spacing w:before="156" w:beforeLines="50" w:after="156" w:afterLines="50" w:line="276" w:lineRule="auto"/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Section 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VII</w:t>
      </w: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: 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Fractional-quantum ferroelectricity switchable</w:t>
      </w: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 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altermagnetic</w:t>
      </w: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 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spin splitting in </w:t>
      </w:r>
      <w:r>
        <w:rPr>
          <w:rFonts w:ascii="Times New Roman" w:hAnsi="Times New Roman" w:cs="Times New Roman"/>
          <w:b/>
          <w:bCs/>
          <w:i/>
          <w:i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P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2/</w:t>
      </w:r>
      <w:r>
        <w:rPr>
          <w:rFonts w:ascii="Times New Roman" w:hAnsi="Times New Roman" w:cs="Times New Roman"/>
          <w:b/>
          <w:bCs/>
          <w:i/>
          <w:i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c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 ScO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:vertAlign w:val="subscript"/>
          <w14:textFill>
            <w14:solidFill>
              <w14:schemeClr w14:val="tx1"/>
            </w14:solidFill>
          </w14:textFill>
        </w:rPr>
        <w:t>2</w:t>
      </w:r>
    </w:p>
    <w:p w14:paraId="00F48B85">
      <w:pPr>
        <w:spacing w:before="156" w:beforeLines="50" w:after="156" w:afterLines="50"/>
        <w:jc w:val="center"/>
        <w:rPr>
          <w:rFonts w:ascii="Times New Roman" w:hAnsi="Times New Roman" w:cs="Times New Roman"/>
          <w:b/>
          <w:sz w:val="22"/>
        </w:rPr>
      </w:pPr>
      <w:r>
        <w:rPr>
          <w:rFonts w:ascii="Times New Roman" w:hAnsi="Times New Roman" w:cs="Times New Roman"/>
          <w:b/>
          <w:sz w:val="22"/>
        </w:rPr>
        <w:drawing>
          <wp:inline distT="0" distB="0" distL="0" distR="0">
            <wp:extent cx="4060825" cy="3221990"/>
            <wp:effectExtent l="0" t="0" r="0" b="0"/>
            <wp:docPr id="84063617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636171" name="图片 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060864" cy="3222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1004A">
      <w:pPr>
        <w:widowControl/>
        <w:spacing w:before="156" w:beforeLines="50" w:after="156" w:afterLines="50"/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b/>
          <w:bCs/>
          <w:sz w:val="22"/>
        </w:rPr>
        <w:t xml:space="preserve">Supplementary Fig. </w:t>
      </w:r>
      <w:r>
        <w:rPr>
          <w:rFonts w:hint="eastAsia" w:ascii="Times New Roman" w:hAnsi="Times New Roman" w:cs="Times New Roman"/>
          <w:b/>
          <w:bCs/>
          <w:sz w:val="22"/>
        </w:rPr>
        <w:t>12.</w:t>
      </w:r>
      <w:r>
        <w:rPr>
          <w:rFonts w:ascii="Times New Roman" w:hAnsi="Times New Roman" w:cs="Times New Roman"/>
          <w:b/>
          <w:sz w:val="22"/>
        </w:rPr>
        <w:t xml:space="preserve"> FQFE</w:t>
      </w:r>
      <w:r>
        <w:rPr>
          <w:rFonts w:hint="eastAsia" w:ascii="Times New Roman" w:hAnsi="Times New Roman" w:cs="Times New Roman"/>
          <w:b/>
          <w:sz w:val="22"/>
        </w:rPr>
        <w:t xml:space="preserve"> </w:t>
      </w:r>
      <w:r>
        <w:rPr>
          <w:rFonts w:ascii="Times New Roman" w:hAnsi="Times New Roman" w:cs="Times New Roman"/>
          <w:b/>
          <w:sz w:val="22"/>
        </w:rPr>
        <w:t xml:space="preserve">switchable altermagnetic spin splitting in </w:t>
      </w:r>
      <w:r>
        <w:rPr>
          <w:rFonts w:ascii="Times New Roman" w:hAnsi="Times New Roman" w:cs="Times New Roman"/>
          <w:b/>
          <w:i/>
          <w:iCs/>
          <w:sz w:val="22"/>
        </w:rPr>
        <w:t>P</w:t>
      </w:r>
      <w:r>
        <w:rPr>
          <w:rFonts w:ascii="Times New Roman" w:hAnsi="Times New Roman" w:cs="Times New Roman"/>
          <w:b/>
          <w:sz w:val="22"/>
        </w:rPr>
        <w:t>2/</w:t>
      </w:r>
      <w:r>
        <w:rPr>
          <w:rFonts w:ascii="Times New Roman" w:hAnsi="Times New Roman" w:cs="Times New Roman"/>
          <w:b/>
          <w:i/>
          <w:iCs/>
          <w:sz w:val="22"/>
        </w:rPr>
        <w:t>c</w:t>
      </w:r>
      <w:r>
        <w:rPr>
          <w:rFonts w:ascii="Times New Roman" w:hAnsi="Times New Roman" w:cs="Times New Roman"/>
          <w:b/>
          <w:sz w:val="22"/>
        </w:rPr>
        <w:t xml:space="preserve"> ScO</w:t>
      </w:r>
      <w:r>
        <w:rPr>
          <w:rFonts w:hint="eastAsia" w:ascii="Times New Roman" w:hAnsi="Times New Roman" w:cs="Times New Roman"/>
          <w:b/>
          <w:sz w:val="22"/>
          <w:vertAlign w:val="subscript"/>
        </w:rPr>
        <w:t>2</w:t>
      </w:r>
      <w:r>
        <w:rPr>
          <w:rFonts w:hint="eastAsia" w:ascii="Times New Roman" w:hAnsi="Times New Roman" w:cs="Times New Roman"/>
          <w:b/>
          <w:sz w:val="22"/>
        </w:rPr>
        <w:t xml:space="preserve">. </w:t>
      </w:r>
      <w:r>
        <w:rPr>
          <w:rFonts w:ascii="Times New Roman" w:hAnsi="Times New Roman" w:cs="Times New Roman"/>
          <w:b/>
          <w:sz w:val="22"/>
        </w:rPr>
        <w:t>a, b</w:t>
      </w:r>
      <w:r>
        <w:rPr>
          <w:rFonts w:ascii="Times New Roman" w:hAnsi="Times New Roman" w:cs="Times New Roman"/>
          <w:bCs/>
          <w:sz w:val="22"/>
        </w:rPr>
        <w:t xml:space="preserve"> </w:t>
      </w:r>
      <w:r>
        <w:rPr>
          <w:rFonts w:ascii="Times New Roman" w:hAnsi="Times New Roman" w:cs="Times New Roman"/>
          <w:sz w:val="22"/>
        </w:rPr>
        <w:t>Top and side views of two structurally equivalent ScO</w:t>
      </w:r>
      <w:r>
        <w:rPr>
          <w:rFonts w:ascii="Times New Roman" w:hAnsi="Times New Roman" w:cs="Times New Roman"/>
          <w:sz w:val="22"/>
          <w:vertAlign w:val="subscript"/>
        </w:rPr>
        <w:t>2</w:t>
      </w:r>
      <w:r>
        <w:rPr>
          <w:rFonts w:ascii="Times New Roman" w:hAnsi="Times New Roman" w:cs="Times New Roman"/>
          <w:sz w:val="22"/>
        </w:rPr>
        <w:t xml:space="preserve"> phases, denoted as the initial state (IS) and final state (FS), connected by FQFE switching. The dashed gray parallelograms indicate the unit cell. </w:t>
      </w:r>
      <w:r>
        <w:rPr>
          <w:rStyle w:val="21"/>
          <w:rFonts w:ascii="Times New Roman" w:hAnsi="Times New Roman" w:cs="Times New Roman"/>
          <w:bCs w:val="0"/>
          <w:sz w:val="22"/>
        </w:rPr>
        <w:t>c, d</w:t>
      </w:r>
      <w:r>
        <w:rPr>
          <w:rFonts w:ascii="Times New Roman" w:hAnsi="Times New Roman" w:cs="Times New Roman"/>
          <w:sz w:val="22"/>
        </w:rPr>
        <w:t xml:space="preserve"> Spin-resolved band structures of the IS and FS. Red and blue curves represent spin-up and spin-down states, respectively. The insets display the spin-splitting textures of the two lowest conduction bands in momentum space. </w:t>
      </w:r>
    </w:p>
    <w:p w14:paraId="5E9ACA95">
      <w:pPr>
        <w:widowControl/>
        <w:spacing w:before="156" w:beforeLines="50" w:after="156" w:afterLines="50"/>
        <w:rPr>
          <w:rFonts w:ascii="Times New Roman" w:hAnsi="Times New Roman" w:cs="Times New Roman"/>
          <w:sz w:val="22"/>
        </w:rPr>
      </w:pPr>
    </w:p>
    <w:p w14:paraId="751E0595">
      <w:pPr>
        <w:widowControl/>
        <w:spacing w:before="156" w:beforeLines="50" w:after="156" w:afterLines="50"/>
        <w:rPr>
          <w:rFonts w:ascii="Times New Roman" w:hAnsi="Times New Roman" w:cs="Times New Roman"/>
          <w:sz w:val="22"/>
        </w:rPr>
      </w:pPr>
    </w:p>
    <w:p w14:paraId="0B00E9CA">
      <w:pPr>
        <w:widowControl/>
        <w:spacing w:before="156" w:beforeLines="50" w:after="156" w:afterLines="50"/>
        <w:rPr>
          <w:rFonts w:ascii="Times New Roman" w:hAnsi="Times New Roman" w:cs="Times New Roman"/>
          <w:sz w:val="22"/>
        </w:rPr>
      </w:pPr>
    </w:p>
    <w:p w14:paraId="47181912">
      <w:pPr>
        <w:widowControl/>
        <w:spacing w:before="156" w:beforeLines="50" w:after="156" w:afterLines="50"/>
        <w:rPr>
          <w:rFonts w:hint="eastAsia" w:ascii="Times New Roman" w:hAnsi="Times New Roman" w:cs="Times New Roman"/>
          <w:sz w:val="22"/>
        </w:rPr>
      </w:pPr>
    </w:p>
    <w:p w14:paraId="67F04840">
      <w:pPr>
        <w:widowControl/>
        <w:spacing w:before="156" w:beforeLines="50" w:after="156" w:afterLines="50"/>
        <w:rPr>
          <w:rFonts w:hint="eastAsia" w:ascii="Times New Roman" w:hAnsi="Times New Roman" w:cs="Times New Roman"/>
          <w:b/>
          <w:sz w:val="22"/>
        </w:rPr>
      </w:pPr>
    </w:p>
    <w:p w14:paraId="21C3B87C">
      <w:pPr>
        <w:widowControl/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:vertAlign w:val="subscript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Section VIII</w:t>
      </w: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: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 </w:t>
      </w:r>
      <w:r>
        <w:rPr>
          <w:rFonts w:ascii="Times New Roman" w:hAnsi="Times New Roman" w:cs="Times New Roman"/>
          <w:b/>
          <w:bCs/>
          <w:kern w:val="0"/>
          <w:sz w:val="24"/>
          <w:szCs w:val="24"/>
        </w:rPr>
        <w:t>120</w:t>
      </w:r>
      <w:r>
        <w:rPr>
          <w:rStyle w:val="21"/>
          <w:rFonts w:ascii="Arial" w:hAnsi="Arial" w:cs="Arial"/>
          <w:color w:val="0A0A0A"/>
          <w:shd w:val="clear" w:color="auto" w:fill="FFFFFF"/>
        </w:rPr>
        <w:t>°</w:t>
      </w:r>
      <w:r>
        <w:rPr>
          <w:rStyle w:val="21"/>
          <w:rFonts w:ascii="Times New Roman" w:hAnsi="Times New Roman" w:cs="Times New Roman"/>
          <w:color w:val="0A0A0A"/>
          <w:shd w:val="clear" w:color="auto" w:fill="FFFFFF"/>
        </w:rPr>
        <w:t xml:space="preserve"> </w:t>
      </w: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a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ntiferroelectric</w:t>
      </w: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/f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erroelastic switchable altermagnetic</w:t>
      </w: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 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spin splitting texture and </w:t>
      </w: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anomalous Hall conductivity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 in </w:t>
      </w:r>
      <w:r>
        <w:rPr>
          <w:rFonts w:ascii="Times New Roman" w:hAnsi="Times New Roman" w:cs="Times New Roman"/>
          <w:b/>
          <w:bCs/>
          <w:i/>
          <w:i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P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2/</w:t>
      </w:r>
      <w:r>
        <w:rPr>
          <w:rFonts w:ascii="Times New Roman" w:hAnsi="Times New Roman" w:cs="Times New Roman"/>
          <w:b/>
          <w:bCs/>
          <w:i/>
          <w:i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c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 ScO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:vertAlign w:val="subscript"/>
          <w14:textFill>
            <w14:solidFill>
              <w14:schemeClr w14:val="tx1"/>
            </w14:solidFill>
          </w14:textFill>
        </w:rPr>
        <w:t>2</w:t>
      </w:r>
    </w:p>
    <w:p w14:paraId="5EC64713">
      <w:pPr>
        <w:widowControl/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:vertAlign w:val="subscript"/>
          <w14:textFill>
            <w14:solidFill>
              <w14:schemeClr w14:val="tx1"/>
            </w14:solidFill>
          </w14:textFill>
        </w:rPr>
      </w:pPr>
    </w:p>
    <w:p w14:paraId="4C902E35">
      <w:pPr>
        <w:spacing w:line="276" w:lineRule="auto"/>
        <w:jc w:val="center"/>
        <w:rPr>
          <w:rFonts w:ascii="Times New Roman" w:hAnsi="Times New Roman" w:cs="Times New Roman"/>
          <w:b/>
          <w:sz w:val="22"/>
        </w:rPr>
      </w:pPr>
      <w:r>
        <w:rPr>
          <w:rFonts w:ascii="Times New Roman" w:hAnsi="Times New Roman" w:cs="Times New Roman"/>
          <w:b/>
          <w:sz w:val="22"/>
          <w14:ligatures w14:val="standardContextual"/>
        </w:rPr>
        <w:drawing>
          <wp:inline distT="0" distB="0" distL="0" distR="0">
            <wp:extent cx="3613785" cy="6176645"/>
            <wp:effectExtent l="0" t="0" r="5715" b="0"/>
            <wp:docPr id="170331353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3313536" name="图片 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14060" cy="6176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54BF7">
      <w:pPr>
        <w:rPr>
          <w:rFonts w:ascii="Times New Roman" w:hAnsi="Times New Roman" w:cs="Times New Roman"/>
          <w:bCs/>
          <w:sz w:val="22"/>
        </w:rPr>
      </w:pPr>
      <w:r>
        <w:rPr>
          <w:rFonts w:ascii="Times New Roman" w:hAnsi="Times New Roman" w:cs="Times New Roman"/>
          <w:b/>
          <w:bCs/>
          <w:sz w:val="22"/>
        </w:rPr>
        <w:t xml:space="preserve">Supplementary Fig. </w:t>
      </w:r>
      <w:r>
        <w:rPr>
          <w:rFonts w:hint="eastAsia" w:ascii="Times New Roman" w:hAnsi="Times New Roman" w:cs="Times New Roman"/>
          <w:b/>
          <w:bCs/>
          <w:sz w:val="22"/>
        </w:rPr>
        <w:t>13.</w:t>
      </w:r>
      <w:r>
        <w:rPr>
          <w:rFonts w:ascii="Times New Roman" w:hAnsi="Times New Roman" w:cs="Times New Roman"/>
          <w:b/>
          <w:sz w:val="22"/>
        </w:rPr>
        <w:t xml:space="preserve"> </w:t>
      </w:r>
      <w:r>
        <w:rPr>
          <w:rFonts w:hint="eastAsia" w:ascii="Times New Roman" w:hAnsi="Times New Roman" w:cs="Times New Roman"/>
          <w:b/>
          <w:bCs/>
          <w:sz w:val="22"/>
        </w:rPr>
        <w:t>E</w:t>
      </w:r>
      <w:r>
        <w:rPr>
          <w:rFonts w:ascii="Times New Roman" w:hAnsi="Times New Roman" w:cs="Times New Roman"/>
          <w:b/>
          <w:bCs/>
          <w:sz w:val="22"/>
        </w:rPr>
        <w:t>lectric properties</w:t>
      </w:r>
      <w:r>
        <w:rPr>
          <w:rFonts w:hint="eastAsia" w:ascii="Times New Roman" w:hAnsi="Times New Roman" w:cs="Times New Roman"/>
          <w:b/>
          <w:sz w:val="22"/>
        </w:rPr>
        <w:t xml:space="preserve"> for</w:t>
      </w:r>
      <w:r>
        <w:rPr>
          <w:rFonts w:ascii="Times New Roman" w:hAnsi="Times New Roman" w:cs="Times New Roman"/>
          <w:b/>
          <w:sz w:val="22"/>
        </w:rPr>
        <w:t xml:space="preserve"> three equivalent AFE–FA–AM states</w:t>
      </w:r>
      <w:r>
        <w:rPr>
          <w:rFonts w:hint="eastAsia" w:ascii="Times New Roman" w:hAnsi="Times New Roman" w:cs="Times New Roman"/>
          <w:b/>
          <w:sz w:val="22"/>
        </w:rPr>
        <w:t xml:space="preserve"> of the </w:t>
      </w:r>
      <w:r>
        <w:rPr>
          <w:rFonts w:ascii="Times New Roman" w:hAnsi="Times New Roman" w:cs="Times New Roman"/>
          <w:b/>
          <w:bCs/>
          <w:i/>
          <w:iCs/>
          <w:sz w:val="22"/>
        </w:rPr>
        <w:t>P</w:t>
      </w:r>
      <w:r>
        <w:rPr>
          <w:rFonts w:ascii="Times New Roman" w:hAnsi="Times New Roman" w:cs="Times New Roman"/>
          <w:b/>
          <w:bCs/>
          <w:sz w:val="22"/>
        </w:rPr>
        <w:t>2/</w:t>
      </w:r>
      <w:r>
        <w:rPr>
          <w:rFonts w:ascii="Times New Roman" w:hAnsi="Times New Roman" w:cs="Times New Roman"/>
          <w:b/>
          <w:bCs/>
          <w:i/>
          <w:iCs/>
          <w:sz w:val="22"/>
        </w:rPr>
        <w:t>c</w:t>
      </w:r>
      <w:r>
        <w:rPr>
          <w:rFonts w:hint="eastAsia" w:ascii="Times New Roman" w:hAnsi="Times New Roman" w:cs="Times New Roman"/>
          <w:b/>
          <w:sz w:val="22"/>
        </w:rPr>
        <w:t xml:space="preserve"> ScO</w:t>
      </w:r>
      <w:r>
        <w:rPr>
          <w:rFonts w:hint="eastAsia" w:ascii="Times New Roman" w:hAnsi="Times New Roman" w:cs="Times New Roman"/>
          <w:b/>
          <w:sz w:val="22"/>
          <w:vertAlign w:val="subscript"/>
        </w:rPr>
        <w:t>2</w:t>
      </w:r>
      <w:r>
        <w:rPr>
          <w:rFonts w:ascii="Times New Roman" w:hAnsi="Times New Roman" w:cs="Times New Roman"/>
          <w:b/>
          <w:sz w:val="22"/>
        </w:rPr>
        <w:t>.</w:t>
      </w:r>
      <w:r>
        <w:rPr>
          <w:rFonts w:hint="eastAsia" w:ascii="Times New Roman" w:hAnsi="Times New Roman" w:cs="Times New Roman"/>
          <w:b/>
          <w:sz w:val="22"/>
        </w:rPr>
        <w:t xml:space="preserve"> </w:t>
      </w:r>
      <w:r>
        <w:rPr>
          <w:rFonts w:ascii="Times New Roman" w:hAnsi="Times New Roman" w:cs="Times New Roman"/>
          <w:bCs/>
          <w:sz w:val="22"/>
        </w:rPr>
        <w:t xml:space="preserve">Spin-resolved band structures of the three equivalent </w:t>
      </w:r>
      <w:r>
        <w:rPr>
          <w:rFonts w:ascii="Times New Roman" w:hAnsi="Times New Roman" w:cs="Times New Roman"/>
          <w:sz w:val="22"/>
        </w:rPr>
        <w:t>AFE</w:t>
      </w:r>
      <w:r>
        <w:rPr>
          <w:rFonts w:ascii="Times New Roman" w:hAnsi="Times New Roman" w:eastAsia="等线" w:cs="Times New Roman"/>
          <w:sz w:val="22"/>
        </w:rPr>
        <w:t>–</w:t>
      </w:r>
      <w:r>
        <w:rPr>
          <w:rFonts w:ascii="Times New Roman" w:hAnsi="Times New Roman" w:cs="Times New Roman"/>
          <w:sz w:val="22"/>
        </w:rPr>
        <w:t>FA</w:t>
      </w:r>
      <w:r>
        <w:rPr>
          <w:rFonts w:ascii="Times New Roman" w:hAnsi="Times New Roman" w:eastAsia="等线" w:cs="Times New Roman"/>
          <w:sz w:val="22"/>
        </w:rPr>
        <w:t>–</w:t>
      </w:r>
      <w:r>
        <w:rPr>
          <w:rFonts w:ascii="Times New Roman" w:hAnsi="Times New Roman" w:cs="Times New Roman"/>
          <w:sz w:val="22"/>
        </w:rPr>
        <w:t>AM</w:t>
      </w:r>
      <w:r>
        <w:rPr>
          <w:rFonts w:ascii="Times New Roman" w:hAnsi="Times New Roman" w:cs="Times New Roman"/>
          <w:bCs/>
          <w:sz w:val="22"/>
        </w:rPr>
        <w:t xml:space="preserve"> states of monolayer ScO</w:t>
      </w:r>
      <w:r>
        <w:rPr>
          <w:rFonts w:ascii="Times New Roman" w:hAnsi="Times New Roman" w:cs="Times New Roman"/>
          <w:bCs/>
          <w:sz w:val="22"/>
          <w:vertAlign w:val="subscript"/>
        </w:rPr>
        <w:t>2</w:t>
      </w:r>
      <w:r>
        <w:rPr>
          <w:rFonts w:ascii="Times New Roman" w:hAnsi="Times New Roman" w:cs="Times New Roman"/>
          <w:sz w:val="22"/>
        </w:rPr>
        <w:t xml:space="preserve">. </w:t>
      </w:r>
      <w:r>
        <w:rPr>
          <w:rFonts w:ascii="Times New Roman" w:hAnsi="Times New Roman" w:cs="Times New Roman"/>
          <w:b/>
          <w:sz w:val="22"/>
        </w:rPr>
        <w:t>a</w:t>
      </w:r>
      <w:r>
        <w:rPr>
          <w:rFonts w:ascii="Times New Roman" w:hAnsi="Times New Roman" w:cs="Times New Roman"/>
          <w:bCs/>
          <w:sz w:val="22"/>
        </w:rPr>
        <w:t xml:space="preserve"> AFE1-FA1-AM, </w:t>
      </w:r>
      <w:r>
        <w:rPr>
          <w:rFonts w:ascii="Times New Roman" w:hAnsi="Times New Roman" w:cs="Times New Roman"/>
          <w:b/>
          <w:sz w:val="22"/>
        </w:rPr>
        <w:t>b</w:t>
      </w:r>
      <w:r>
        <w:rPr>
          <w:rFonts w:ascii="Times New Roman" w:hAnsi="Times New Roman" w:cs="Times New Roman"/>
          <w:bCs/>
          <w:sz w:val="22"/>
        </w:rPr>
        <w:t xml:space="preserve"> AFE2-FA2-AM, and </w:t>
      </w:r>
      <w:r>
        <w:rPr>
          <w:rFonts w:ascii="Times New Roman" w:hAnsi="Times New Roman" w:cs="Times New Roman"/>
          <w:b/>
          <w:sz w:val="22"/>
        </w:rPr>
        <w:t>c</w:t>
      </w:r>
      <w:r>
        <w:rPr>
          <w:rFonts w:ascii="Times New Roman" w:hAnsi="Times New Roman" w:cs="Times New Roman"/>
          <w:bCs/>
          <w:sz w:val="22"/>
        </w:rPr>
        <w:t xml:space="preserve"> AFE3- FA3-AM. Shown are the 2D momentum-dependent spin-splitting patterns of the two lowest conduction bands for the three AFE-FA</w:t>
      </w:r>
      <w:r>
        <w:rPr>
          <w:rFonts w:hint="eastAsia" w:ascii="Times New Roman" w:hAnsi="Times New Roman" w:cs="Times New Roman"/>
          <w:bCs/>
          <w:sz w:val="22"/>
        </w:rPr>
        <w:t>-AM</w:t>
      </w:r>
      <w:r>
        <w:rPr>
          <w:rFonts w:ascii="Times New Roman" w:hAnsi="Times New Roman" w:cs="Times New Roman"/>
          <w:bCs/>
          <w:sz w:val="22"/>
        </w:rPr>
        <w:t xml:space="preserve"> phases, obtained from uniform </w:t>
      </w:r>
      <w:r>
        <w:rPr>
          <w:rFonts w:ascii="Times New Roman" w:hAnsi="Times New Roman" w:cs="Times New Roman"/>
          <w:bCs/>
          <w:i/>
          <w:iCs/>
          <w:sz w:val="22"/>
        </w:rPr>
        <w:t>k</w:t>
      </w:r>
      <w:r>
        <w:rPr>
          <w:rFonts w:ascii="Times New Roman" w:hAnsi="Times New Roman" w:cs="Times New Roman"/>
          <w:bCs/>
          <w:sz w:val="22"/>
        </w:rPr>
        <w:t>-point sampling in the square Brillouin zone. Red and blue indicate positive and negative spin splitting, respectively, whereas white indicates spin degeneracy</w:t>
      </w:r>
      <w:r>
        <w:rPr>
          <w:rFonts w:hint="eastAsia" w:ascii="Times New Roman" w:hAnsi="Times New Roman" w:cs="Times New Roman"/>
          <w:bCs/>
          <w:sz w:val="22"/>
        </w:rPr>
        <w:t>.</w:t>
      </w:r>
    </w:p>
    <w:p w14:paraId="26B6C190">
      <w:pPr>
        <w:rPr>
          <w:rFonts w:ascii="Times New Roman" w:hAnsi="Times New Roman" w:cs="Times New Roman"/>
          <w:bCs/>
          <w:sz w:val="22"/>
        </w:rPr>
      </w:pPr>
    </w:p>
    <w:p w14:paraId="6142871A">
      <w:pPr>
        <w:rPr>
          <w:rFonts w:ascii="Times New Roman" w:hAnsi="Times New Roman" w:cs="Times New Roman"/>
          <w:bCs/>
          <w:sz w:val="22"/>
        </w:rPr>
      </w:pPr>
    </w:p>
    <w:p w14:paraId="37CA8A92">
      <w:pPr>
        <w:rPr>
          <w:rFonts w:hint="eastAsia" w:ascii="Times New Roman" w:hAnsi="Times New Roman" w:cs="Times New Roman"/>
          <w:bCs/>
          <w:sz w:val="22"/>
        </w:rPr>
      </w:pPr>
    </w:p>
    <w:p w14:paraId="6FEACB0B">
      <w:pPr>
        <w:rPr>
          <w:rFonts w:ascii="Times New Roman" w:hAnsi="Times New Roman" w:cs="Times New Roman"/>
          <w:bCs/>
          <w:sz w:val="22"/>
        </w:rPr>
      </w:pPr>
      <w:r>
        <w:rPr>
          <w:rFonts w:ascii="Times New Roman" w:hAnsi="Times New Roman" w:cs="Times New Roman"/>
          <w:b/>
          <w:bCs/>
          <w:iCs/>
          <w:sz w:val="22"/>
        </w:rPr>
        <w:t xml:space="preserve">Supplementary Table </w:t>
      </w:r>
      <w:r>
        <w:rPr>
          <w:rFonts w:hint="eastAsia" w:ascii="Times New Roman" w:hAnsi="Times New Roman" w:cs="Times New Roman"/>
          <w:b/>
          <w:bCs/>
          <w:iCs/>
          <w:sz w:val="22"/>
        </w:rPr>
        <w:t>5.</w:t>
      </w:r>
      <w:r>
        <w:rPr>
          <w:rFonts w:ascii="Times New Roman" w:hAnsi="Times New Roman" w:cs="Times New Roman"/>
          <w:bCs/>
          <w:sz w:val="22"/>
        </w:rPr>
        <w:t xml:space="preserve"> Magnetic space groups, magnetic point groups, and symmetry-allowed AHC for the three</w:t>
      </w:r>
      <w:r>
        <w:rPr>
          <w:rFonts w:hint="eastAsia" w:ascii="Times New Roman" w:hAnsi="Times New Roman" w:cs="Times New Roman"/>
          <w:bCs/>
          <w:sz w:val="22"/>
        </w:rPr>
        <w:t xml:space="preserve"> </w:t>
      </w:r>
      <w:r>
        <w:rPr>
          <w:rFonts w:ascii="Times New Roman" w:hAnsi="Times New Roman" w:cs="Times New Roman"/>
          <w:bCs/>
          <w:sz w:val="22"/>
        </w:rPr>
        <w:t>AFE</w:t>
      </w:r>
      <w:r>
        <w:rPr>
          <w:rFonts w:ascii="Times New Roman" w:hAnsi="Times New Roman" w:eastAsia="等线" w:cs="Times New Roman"/>
          <w:bCs/>
          <w:sz w:val="22"/>
        </w:rPr>
        <w:t>–</w:t>
      </w:r>
      <w:r>
        <w:rPr>
          <w:rFonts w:ascii="Times New Roman" w:hAnsi="Times New Roman" w:cs="Times New Roman"/>
          <w:bCs/>
          <w:sz w:val="22"/>
        </w:rPr>
        <w:t>FA</w:t>
      </w:r>
      <w:r>
        <w:rPr>
          <w:rFonts w:ascii="Times New Roman" w:hAnsi="Times New Roman" w:eastAsia="等线" w:cs="Times New Roman"/>
          <w:bCs/>
          <w:sz w:val="22"/>
        </w:rPr>
        <w:t>–</w:t>
      </w:r>
      <w:r>
        <w:rPr>
          <w:rFonts w:ascii="Times New Roman" w:hAnsi="Times New Roman" w:cs="Times New Roman"/>
          <w:bCs/>
          <w:sz w:val="22"/>
        </w:rPr>
        <w:t>AM states of monolayer ScO</w:t>
      </w:r>
      <w:r>
        <w:rPr>
          <w:rFonts w:ascii="Times New Roman" w:hAnsi="Times New Roman" w:cs="Times New Roman"/>
          <w:bCs/>
          <w:sz w:val="22"/>
          <w:vertAlign w:val="subscript"/>
        </w:rPr>
        <w:t>2</w:t>
      </w:r>
      <w:r>
        <w:rPr>
          <w:rFonts w:ascii="Times New Roman" w:hAnsi="Times New Roman" w:cs="Times New Roman"/>
          <w:bCs/>
          <w:sz w:val="22"/>
        </w:rPr>
        <w:t xml:space="preserve"> with spin moments oriented along the</w:t>
      </w:r>
      <w:r>
        <w:rPr>
          <w:rFonts w:ascii="Times New Roman" w:hAnsi="Times New Roman" w:cs="Times New Roman"/>
          <w:bCs/>
          <w:i/>
          <w:iCs/>
          <w:sz w:val="22"/>
        </w:rPr>
        <w:t xml:space="preserve"> x-</w:t>
      </w:r>
      <w:r>
        <w:rPr>
          <w:rFonts w:ascii="Times New Roman" w:hAnsi="Times New Roman" w:cs="Times New Roman"/>
          <w:bCs/>
          <w:sz w:val="22"/>
        </w:rPr>
        <w:t xml:space="preserve">, </w:t>
      </w:r>
      <w:r>
        <w:rPr>
          <w:rFonts w:ascii="Times New Roman" w:hAnsi="Times New Roman" w:cs="Times New Roman"/>
          <w:bCs/>
          <w:i/>
          <w:iCs/>
          <w:sz w:val="22"/>
        </w:rPr>
        <w:t>y-</w:t>
      </w:r>
      <w:r>
        <w:rPr>
          <w:rFonts w:ascii="Times New Roman" w:hAnsi="Times New Roman" w:cs="Times New Roman"/>
          <w:bCs/>
          <w:sz w:val="22"/>
        </w:rPr>
        <w:t xml:space="preserve">, and </w:t>
      </w:r>
      <w:r>
        <w:rPr>
          <w:rFonts w:ascii="Times New Roman" w:hAnsi="Times New Roman" w:cs="Times New Roman"/>
          <w:bCs/>
          <w:i/>
          <w:iCs/>
          <w:sz w:val="22"/>
        </w:rPr>
        <w:t>z</w:t>
      </w:r>
      <w:r>
        <w:rPr>
          <w:rFonts w:ascii="Times New Roman" w:hAnsi="Times New Roman" w:cs="Times New Roman"/>
          <w:bCs/>
          <w:sz w:val="22"/>
        </w:rPr>
        <w:t>-</w:t>
      </w:r>
      <w:r>
        <w:rPr>
          <w:rFonts w:hint="eastAsia" w:ascii="Times New Roman" w:hAnsi="Times New Roman" w:cs="Times New Roman"/>
          <w:bCs/>
          <w:sz w:val="22"/>
        </w:rPr>
        <w:t xml:space="preserve"> </w:t>
      </w:r>
      <w:r>
        <w:rPr>
          <w:rFonts w:ascii="Times New Roman" w:hAnsi="Times New Roman" w:cs="Times New Roman"/>
          <w:bCs/>
          <w:sz w:val="22"/>
        </w:rPr>
        <w:t>directions.</w:t>
      </w:r>
    </w:p>
    <w:tbl>
      <w:tblPr>
        <w:tblStyle w:val="18"/>
        <w:tblpPr w:leftFromText="180" w:rightFromText="180" w:vertAnchor="text" w:horzAnchor="margin" w:tblpY="187"/>
        <w:tblW w:w="5000" w:type="pct"/>
        <w:tblInd w:w="0" w:type="dxa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2101"/>
        <w:gridCol w:w="2661"/>
        <w:gridCol w:w="1229"/>
        <w:gridCol w:w="1228"/>
        <w:gridCol w:w="1087"/>
      </w:tblGrid>
      <w:tr w14:paraId="671FB5B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" w:hRule="atLeast"/>
        </w:trPr>
        <w:tc>
          <w:tcPr>
            <w:tcW w:w="1265" w:type="pct"/>
            <w:tcBorders>
              <w:top w:val="single" w:color="auto" w:sz="12" w:space="0"/>
              <w:left w:val="nil"/>
              <w:bottom w:val="single" w:color="000000" w:sz="8" w:space="0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9A310AB">
            <w:pPr>
              <w:widowControl/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2"/>
              </w:rPr>
            </w:pPr>
            <w:r>
              <w:rPr>
                <w:rFonts w:ascii="Times New Roman" w:hAnsi="Times New Roman" w:eastAsia="宋体" w:cs="Times New Roman"/>
                <w:b/>
                <w:bCs/>
                <w:color w:val="000000" w:themeColor="text1"/>
                <w:sz w:val="22"/>
                <w14:textFill>
                  <w14:solidFill>
                    <w14:schemeClr w14:val="tx1"/>
                  </w14:solidFill>
                </w14:textFill>
              </w:rPr>
              <w:t>Structures</w:t>
            </w:r>
          </w:p>
        </w:tc>
        <w:tc>
          <w:tcPr>
            <w:tcW w:w="1602" w:type="pct"/>
            <w:tcBorders>
              <w:top w:val="single" w:color="auto" w:sz="12" w:space="0"/>
              <w:left w:val="nil"/>
              <w:bottom w:val="single" w:color="000000" w:sz="8" w:space="0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FC3320E">
            <w:pPr>
              <w:widowControl/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2"/>
              </w:rPr>
            </w:pPr>
          </w:p>
        </w:tc>
        <w:tc>
          <w:tcPr>
            <w:tcW w:w="740" w:type="pct"/>
            <w:tcBorders>
              <w:top w:val="single" w:color="000000" w:sz="12" w:space="0"/>
              <w:left w:val="nil"/>
              <w:bottom w:val="single" w:color="auto" w:sz="8" w:space="0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E643D4C">
            <w:pPr>
              <w:widowControl/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2"/>
              </w:rPr>
            </w:pPr>
            <w:r>
              <w:rPr>
                <w:rFonts w:ascii="Times New Roman" w:hAnsi="Times New Roman" w:eastAsia="宋体" w:cs="Times New Roman"/>
                <w:b/>
                <w:bCs/>
                <w:i/>
                <w:iCs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x</w:t>
            </w:r>
          </w:p>
        </w:tc>
        <w:tc>
          <w:tcPr>
            <w:tcW w:w="739" w:type="pct"/>
            <w:tcBorders>
              <w:top w:val="single" w:color="000000" w:sz="12" w:space="0"/>
              <w:left w:val="nil"/>
              <w:bottom w:val="single" w:color="000000" w:sz="8" w:space="0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69049F9">
            <w:pPr>
              <w:widowControl/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2"/>
              </w:rPr>
            </w:pPr>
            <w:r>
              <w:rPr>
                <w:rFonts w:ascii="Times New Roman" w:hAnsi="Times New Roman" w:eastAsia="宋体" w:cs="Times New Roman"/>
                <w:b/>
                <w:bCs/>
                <w:i/>
                <w:iCs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y</w:t>
            </w:r>
          </w:p>
        </w:tc>
        <w:tc>
          <w:tcPr>
            <w:tcW w:w="654" w:type="pct"/>
            <w:tcBorders>
              <w:top w:val="single" w:color="000000" w:sz="12" w:space="0"/>
              <w:left w:val="nil"/>
              <w:bottom w:val="single" w:color="000000" w:sz="8" w:space="0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872CC97">
            <w:pPr>
              <w:widowControl/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2"/>
              </w:rPr>
            </w:pPr>
            <w:r>
              <w:rPr>
                <w:rFonts w:ascii="Times New Roman" w:hAnsi="Times New Roman" w:eastAsia="宋体" w:cs="Times New Roman"/>
                <w:b/>
                <w:bCs/>
                <w:i/>
                <w:iCs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z</w:t>
            </w:r>
          </w:p>
        </w:tc>
      </w:tr>
      <w:tr w14:paraId="5EC8627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2" w:hRule="atLeast"/>
        </w:trPr>
        <w:tc>
          <w:tcPr>
            <w:tcW w:w="1265" w:type="pct"/>
            <w:vMerge w:val="restart"/>
            <w:tcBorders>
              <w:top w:val="single" w:color="000000" w:sz="8" w:space="0"/>
              <w:left w:val="nil"/>
              <w:bottom w:val="single" w:color="000000" w:sz="4" w:space="0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68B06DF">
            <w:pPr>
              <w:widowControl/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2"/>
              </w:rPr>
            </w:pPr>
            <w:r>
              <w:rPr>
                <w:rFonts w:ascii="Times New Roman" w:hAnsi="Times New Roman" w:eastAsia="宋体" w:cs="Times New Roman"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AFE1-FA1-AM</w:t>
            </w:r>
          </w:p>
        </w:tc>
        <w:tc>
          <w:tcPr>
            <w:tcW w:w="1602" w:type="pct"/>
            <w:tcBorders>
              <w:top w:val="single" w:color="000000" w:sz="8" w:space="0"/>
              <w:left w:val="nil"/>
              <w:bottom w:val="nil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E93673C">
            <w:pPr>
              <w:widowControl/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2"/>
              </w:rPr>
            </w:pPr>
            <w:r>
              <w:rPr>
                <w:rFonts w:ascii="Times New Roman" w:hAnsi="Times New Roman" w:eastAsia="宋体" w:cs="Times New Roman"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Magnetic group</w:t>
            </w:r>
          </w:p>
        </w:tc>
        <w:tc>
          <w:tcPr>
            <w:tcW w:w="740" w:type="pct"/>
            <w:tcBorders>
              <w:top w:val="single" w:color="auto" w:sz="8" w:space="0"/>
              <w:left w:val="nil"/>
              <w:bottom w:val="nil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7EC5AE9">
            <w:pPr>
              <w:widowControl/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2"/>
              </w:rPr>
            </w:pPr>
            <w:r>
              <w:rPr>
                <w:rFonts w:ascii="Times New Roman" w:hAnsi="Times New Roman" w:eastAsia="宋体" w:cs="Times New Roman"/>
                <w:i/>
                <w:iCs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P</w:t>
            </w:r>
            <w:r>
              <w:rPr>
                <w:rFonts w:ascii="Times New Roman" w:hAnsi="Times New Roman" w:eastAsia="宋体" w:cs="Times New Roman"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-1</w:t>
            </w:r>
          </w:p>
        </w:tc>
        <w:tc>
          <w:tcPr>
            <w:tcW w:w="739" w:type="pct"/>
            <w:tcBorders>
              <w:top w:val="single" w:color="000000" w:sz="8" w:space="0"/>
              <w:left w:val="nil"/>
              <w:bottom w:val="nil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1688EFD">
            <w:pPr>
              <w:widowControl/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2"/>
              </w:rPr>
            </w:pPr>
            <w:r>
              <w:rPr>
                <w:rFonts w:ascii="Times New Roman" w:hAnsi="Times New Roman" w:eastAsia="宋体" w:cs="Times New Roman"/>
                <w:i/>
                <w:iCs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P</w:t>
            </w:r>
            <w:r>
              <w:rPr>
                <w:rFonts w:ascii="Times New Roman" w:hAnsi="Times New Roman" w:eastAsia="宋体" w:cs="Times New Roman"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-1</w:t>
            </w:r>
          </w:p>
        </w:tc>
        <w:tc>
          <w:tcPr>
            <w:tcW w:w="654" w:type="pct"/>
            <w:tcBorders>
              <w:top w:val="single" w:color="000000" w:sz="8" w:space="0"/>
              <w:left w:val="nil"/>
              <w:bottom w:val="nil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3423A6E">
            <w:pPr>
              <w:widowControl/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2"/>
              </w:rPr>
            </w:pPr>
            <w:r>
              <w:rPr>
                <w:rFonts w:ascii="Times New Roman" w:hAnsi="Times New Roman" w:eastAsia="微软雅黑" w:cs="Times New Roman"/>
                <w:i/>
                <w:iCs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P</w:t>
            </w:r>
            <w:r>
              <w:rPr>
                <w:rFonts w:ascii="Times New Roman" w:hAnsi="Times New Roman" w:eastAsia="微软雅黑" w:cs="Times New Roman"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2/</w:t>
            </w:r>
            <w:r>
              <w:rPr>
                <w:rFonts w:ascii="Times New Roman" w:hAnsi="Times New Roman" w:eastAsia="微软雅黑" w:cs="Times New Roman"/>
                <w:i/>
                <w:iCs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c</w:t>
            </w:r>
          </w:p>
        </w:tc>
      </w:tr>
      <w:tr w14:paraId="687B7BC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8" w:hRule="atLeast"/>
        </w:trPr>
        <w:tc>
          <w:tcPr>
            <w:tcW w:w="1265" w:type="pct"/>
            <w:vMerge w:val="continue"/>
            <w:tcBorders>
              <w:top w:val="single" w:color="000000" w:sz="8" w:space="0"/>
              <w:left w:val="nil"/>
              <w:bottom w:val="single" w:color="000000" w:sz="4" w:space="0"/>
              <w:right w:val="nil"/>
            </w:tcBorders>
            <w:vAlign w:val="center"/>
          </w:tcPr>
          <w:p w14:paraId="4876DE54">
            <w:pPr>
              <w:widowControl/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2"/>
              </w:rPr>
            </w:pPr>
          </w:p>
        </w:tc>
        <w:tc>
          <w:tcPr>
            <w:tcW w:w="1602" w:type="pct"/>
            <w:tcBorders>
              <w:top w:val="nil"/>
              <w:left w:val="nil"/>
              <w:bottom w:val="nil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33C0799">
            <w:pPr>
              <w:widowControl/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2"/>
              </w:rPr>
            </w:pPr>
            <w:r>
              <w:rPr>
                <w:rFonts w:ascii="Times New Roman" w:hAnsi="Times New Roman" w:eastAsia="宋体" w:cs="Times New Roman"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Magnetic point group</w:t>
            </w:r>
          </w:p>
        </w:tc>
        <w:tc>
          <w:tcPr>
            <w:tcW w:w="740" w:type="pct"/>
            <w:tcBorders>
              <w:top w:val="nil"/>
              <w:left w:val="nil"/>
              <w:bottom w:val="nil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0FC2C36">
            <w:pPr>
              <w:widowControl/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2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eastAsia="宋体" w:cs="Times New Roman"/>
                        <w:i/>
                        <w:color w:val="000000" w:themeColor="text1"/>
                        <w:kern w:val="24"/>
                        <w:sz w:val="22"/>
                        <w14:textFill>
                          <w14:solidFill>
                            <w14:schemeClr w14:val="tx1"/>
                          </w14:solidFill>
                        </w14:textFill>
                      </w:rPr>
                    </m:ctrlPr>
                  </m:accPr>
                  <m:e>
                    <m:r>
                      <m:rPr/>
                      <w:rPr>
                        <w:rFonts w:ascii="Cambria Math" w:hAnsi="Cambria Math" w:eastAsia="宋体" w:cs="Times New Roman"/>
                        <w:color w:val="000000" w:themeColor="text1"/>
                        <w:kern w:val="24"/>
                        <w:sz w:val="22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m:t>1</m:t>
                    </m:r>
                    <m:ctrlPr>
                      <w:rPr>
                        <w:rFonts w:ascii="Cambria Math" w:hAnsi="Cambria Math" w:eastAsia="宋体" w:cs="Times New Roman"/>
                        <w:i/>
                        <w:color w:val="000000" w:themeColor="text1"/>
                        <w:kern w:val="24"/>
                        <w:sz w:val="22"/>
                        <w14:textFill>
                          <w14:solidFill>
                            <w14:schemeClr w14:val="tx1"/>
                          </w14:solidFill>
                        </w14:textFill>
                      </w:rPr>
                    </m:ctrlPr>
                  </m:e>
                </m:acc>
              </m:oMath>
            </m:oMathPara>
          </w:p>
        </w:tc>
        <w:tc>
          <w:tcPr>
            <w:tcW w:w="739" w:type="pct"/>
            <w:tcBorders>
              <w:top w:val="nil"/>
              <w:left w:val="nil"/>
              <w:bottom w:val="nil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538CCDC">
            <w:pPr>
              <w:widowControl/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2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eastAsia="宋体" w:cs="Times New Roman"/>
                        <w:i/>
                        <w:color w:val="000000" w:themeColor="text1"/>
                        <w:kern w:val="24"/>
                        <w:sz w:val="22"/>
                        <w14:textFill>
                          <w14:solidFill>
                            <w14:schemeClr w14:val="tx1"/>
                          </w14:solidFill>
                        </w14:textFill>
                      </w:rPr>
                    </m:ctrlPr>
                  </m:accPr>
                  <m:e>
                    <m:r>
                      <m:rPr/>
                      <w:rPr>
                        <w:rFonts w:ascii="Cambria Math" w:hAnsi="Cambria Math" w:eastAsia="宋体" w:cs="Times New Roman"/>
                        <w:color w:val="000000" w:themeColor="text1"/>
                        <w:kern w:val="24"/>
                        <w:sz w:val="22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m:t>1</m:t>
                    </m:r>
                    <m:ctrlPr>
                      <w:rPr>
                        <w:rFonts w:ascii="Cambria Math" w:hAnsi="Cambria Math" w:eastAsia="宋体" w:cs="Times New Roman"/>
                        <w:i/>
                        <w:color w:val="000000" w:themeColor="text1"/>
                        <w:kern w:val="24"/>
                        <w:sz w:val="22"/>
                        <w14:textFill>
                          <w14:solidFill>
                            <w14:schemeClr w14:val="tx1"/>
                          </w14:solidFill>
                        </w14:textFill>
                      </w:rPr>
                    </m:ctrlPr>
                  </m:e>
                </m:acc>
              </m:oMath>
            </m:oMathPara>
          </w:p>
        </w:tc>
        <w:tc>
          <w:tcPr>
            <w:tcW w:w="654" w:type="pct"/>
            <w:tcBorders>
              <w:top w:val="nil"/>
              <w:left w:val="nil"/>
              <w:bottom w:val="nil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F180B6F">
            <w:pPr>
              <w:widowControl/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2"/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2/</w:t>
            </w:r>
            <w:r>
              <w:rPr>
                <w:rFonts w:ascii="Times New Roman" w:hAnsi="Times New Roman" w:eastAsia="微软雅黑" w:cs="Times New Roman"/>
                <w:i/>
                <w:iCs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m</w:t>
            </w:r>
          </w:p>
        </w:tc>
      </w:tr>
      <w:tr w14:paraId="016F107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" w:hRule="atLeast"/>
        </w:trPr>
        <w:tc>
          <w:tcPr>
            <w:tcW w:w="1265" w:type="pct"/>
            <w:vMerge w:val="continue"/>
            <w:tcBorders>
              <w:top w:val="single" w:color="000000" w:sz="8" w:space="0"/>
              <w:left w:val="nil"/>
              <w:bottom w:val="single" w:color="000000" w:sz="4" w:space="0"/>
              <w:right w:val="nil"/>
            </w:tcBorders>
            <w:vAlign w:val="center"/>
          </w:tcPr>
          <w:p w14:paraId="6447CAE5">
            <w:pPr>
              <w:widowControl/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2"/>
              </w:rPr>
            </w:pPr>
          </w:p>
        </w:tc>
        <w:tc>
          <w:tcPr>
            <w:tcW w:w="1602" w:type="pct"/>
            <w:tcBorders>
              <w:top w:val="nil"/>
              <w:left w:val="nil"/>
              <w:bottom w:val="single" w:color="000000" w:sz="4" w:space="0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13F91FA">
            <w:pPr>
              <w:widowControl/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2"/>
              </w:rPr>
            </w:pPr>
            <w:r>
              <w:rPr>
                <w:rFonts w:ascii="Times New Roman" w:hAnsi="Times New Roman" w:eastAsia="宋体" w:cs="Times New Roman"/>
                <w:color w:val="000000" w:themeColor="text1"/>
                <w:sz w:val="22"/>
                <w14:textFill>
                  <w14:solidFill>
                    <w14:schemeClr w14:val="tx1"/>
                  </w14:solidFill>
                </w14:textFill>
              </w:rPr>
              <w:t>AHC</w:t>
            </w:r>
          </w:p>
        </w:tc>
        <w:tc>
          <w:tcPr>
            <w:tcW w:w="740" w:type="pct"/>
            <w:tcBorders>
              <w:top w:val="nil"/>
              <w:left w:val="nil"/>
              <w:bottom w:val="single" w:color="000000" w:sz="4" w:space="0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ECFF50A">
            <w:pPr>
              <w:widowControl/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2"/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Yes</w:t>
            </w:r>
          </w:p>
        </w:tc>
        <w:tc>
          <w:tcPr>
            <w:tcW w:w="739" w:type="pct"/>
            <w:tcBorders>
              <w:top w:val="nil"/>
              <w:left w:val="nil"/>
              <w:bottom w:val="single" w:color="000000" w:sz="4" w:space="0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AF87CF1">
            <w:pPr>
              <w:widowControl/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2"/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Yes</w:t>
            </w:r>
          </w:p>
        </w:tc>
        <w:tc>
          <w:tcPr>
            <w:tcW w:w="654" w:type="pct"/>
            <w:tcBorders>
              <w:top w:val="nil"/>
              <w:left w:val="nil"/>
              <w:bottom w:val="single" w:color="000000" w:sz="4" w:space="0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9DDEA36">
            <w:pPr>
              <w:widowControl/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2"/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No</w:t>
            </w:r>
          </w:p>
        </w:tc>
      </w:tr>
      <w:tr w14:paraId="799AADB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8" w:hRule="atLeast"/>
        </w:trPr>
        <w:tc>
          <w:tcPr>
            <w:tcW w:w="1265" w:type="pct"/>
            <w:vMerge w:val="restart"/>
            <w:tcBorders>
              <w:top w:val="single" w:color="000000" w:sz="4" w:space="0"/>
              <w:left w:val="nil"/>
              <w:bottom w:val="single" w:color="000000" w:sz="4" w:space="0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CD70F21">
            <w:pPr>
              <w:widowControl/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2"/>
              </w:rPr>
            </w:pPr>
            <w:r>
              <w:rPr>
                <w:rFonts w:ascii="Times New Roman" w:hAnsi="Times New Roman" w:eastAsia="宋体" w:cs="Times New Roman"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AFE2-FA2-AM</w:t>
            </w:r>
          </w:p>
        </w:tc>
        <w:tc>
          <w:tcPr>
            <w:tcW w:w="1602" w:type="pct"/>
            <w:tcBorders>
              <w:top w:val="single" w:color="000000" w:sz="4" w:space="0"/>
              <w:left w:val="nil"/>
              <w:bottom w:val="nil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16C286E">
            <w:pPr>
              <w:widowControl/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2"/>
              </w:rPr>
            </w:pPr>
            <w:r>
              <w:rPr>
                <w:rFonts w:ascii="Times New Roman" w:hAnsi="Times New Roman" w:eastAsia="宋体" w:cs="Times New Roman"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Magnetic group</w:t>
            </w:r>
          </w:p>
        </w:tc>
        <w:tc>
          <w:tcPr>
            <w:tcW w:w="740" w:type="pct"/>
            <w:tcBorders>
              <w:top w:val="single" w:color="000000" w:sz="4" w:space="0"/>
              <w:left w:val="nil"/>
              <w:bottom w:val="nil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D57AEDC">
            <w:pPr>
              <w:widowControl/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2"/>
              </w:rPr>
            </w:pPr>
            <w:r>
              <w:rPr>
                <w:rFonts w:ascii="Times New Roman" w:hAnsi="Times New Roman" w:eastAsia="宋体" w:cs="Times New Roman"/>
                <w:i/>
                <w:iCs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P</w:t>
            </w:r>
            <w:r>
              <w:rPr>
                <w:rFonts w:ascii="Times New Roman" w:hAnsi="Times New Roman" w:eastAsia="宋体" w:cs="Times New Roman"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2'/</w:t>
            </w:r>
            <w:r>
              <w:rPr>
                <w:rFonts w:ascii="Times New Roman" w:hAnsi="Times New Roman" w:eastAsia="宋体" w:cs="Times New Roman"/>
                <w:i/>
                <w:iCs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c</w:t>
            </w:r>
            <w:r>
              <w:rPr>
                <w:rFonts w:ascii="Times New Roman" w:hAnsi="Times New Roman" w:eastAsia="宋体" w:cs="Times New Roman"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'</w:t>
            </w:r>
          </w:p>
        </w:tc>
        <w:tc>
          <w:tcPr>
            <w:tcW w:w="739" w:type="pct"/>
            <w:tcBorders>
              <w:top w:val="single" w:color="000000" w:sz="4" w:space="0"/>
              <w:left w:val="nil"/>
              <w:bottom w:val="nil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7DBF42C">
            <w:pPr>
              <w:widowControl/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2"/>
              </w:rPr>
            </w:pPr>
            <w:r>
              <w:rPr>
                <w:rFonts w:ascii="Times New Roman" w:hAnsi="Times New Roman" w:eastAsia="宋体" w:cs="Times New Roman"/>
                <w:i/>
                <w:iCs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P</w:t>
            </w:r>
            <w:r>
              <w:rPr>
                <w:rFonts w:ascii="Times New Roman" w:hAnsi="Times New Roman" w:eastAsia="宋体" w:cs="Times New Roman"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-1</w:t>
            </w:r>
          </w:p>
        </w:tc>
        <w:tc>
          <w:tcPr>
            <w:tcW w:w="654" w:type="pct"/>
            <w:tcBorders>
              <w:top w:val="single" w:color="000000" w:sz="4" w:space="0"/>
              <w:left w:val="nil"/>
              <w:bottom w:val="nil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C32F2D4">
            <w:pPr>
              <w:widowControl/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2"/>
              </w:rPr>
            </w:pPr>
            <w:r>
              <w:rPr>
                <w:rFonts w:ascii="Times New Roman" w:hAnsi="Times New Roman" w:eastAsia="微软雅黑" w:cs="Times New Roman"/>
                <w:i/>
                <w:iCs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P</w:t>
            </w:r>
            <w:r>
              <w:rPr>
                <w:rFonts w:ascii="Times New Roman" w:hAnsi="Times New Roman" w:eastAsia="微软雅黑" w:cs="Times New Roman"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2/</w:t>
            </w:r>
            <w:r>
              <w:rPr>
                <w:rFonts w:ascii="Times New Roman" w:hAnsi="Times New Roman" w:eastAsia="微软雅黑" w:cs="Times New Roman"/>
                <w:i/>
                <w:iCs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c</w:t>
            </w:r>
          </w:p>
        </w:tc>
      </w:tr>
      <w:tr w14:paraId="13CBBBE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8" w:hRule="atLeast"/>
        </w:trPr>
        <w:tc>
          <w:tcPr>
            <w:tcW w:w="1265" w:type="pct"/>
            <w:vMerge w:val="continue"/>
            <w:tcBorders>
              <w:top w:val="single" w:color="000000" w:sz="4" w:space="0"/>
              <w:left w:val="nil"/>
              <w:bottom w:val="single" w:color="000000" w:sz="4" w:space="0"/>
              <w:right w:val="nil"/>
            </w:tcBorders>
            <w:vAlign w:val="center"/>
          </w:tcPr>
          <w:p w14:paraId="3E074BAD">
            <w:pPr>
              <w:widowControl/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2"/>
              </w:rPr>
            </w:pPr>
          </w:p>
        </w:tc>
        <w:tc>
          <w:tcPr>
            <w:tcW w:w="1602" w:type="pct"/>
            <w:tcBorders>
              <w:top w:val="nil"/>
              <w:left w:val="nil"/>
              <w:bottom w:val="nil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8EF11FA">
            <w:pPr>
              <w:widowControl/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2"/>
              </w:rPr>
            </w:pPr>
            <w:r>
              <w:rPr>
                <w:rFonts w:ascii="Times New Roman" w:hAnsi="Times New Roman" w:eastAsia="宋体" w:cs="Times New Roman"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Magnetic point group</w:t>
            </w:r>
          </w:p>
        </w:tc>
        <w:tc>
          <w:tcPr>
            <w:tcW w:w="740" w:type="pct"/>
            <w:tcBorders>
              <w:top w:val="nil"/>
              <w:left w:val="nil"/>
              <w:bottom w:val="nil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6916D66">
            <w:pPr>
              <w:widowControl/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2"/>
              </w:rPr>
            </w:pPr>
            <w:r>
              <w:rPr>
                <w:rFonts w:ascii="Times New Roman" w:hAnsi="Times New Roman" w:eastAsia="宋体" w:cs="Times New Roman"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2′/</w:t>
            </w:r>
            <w:r>
              <w:rPr>
                <w:rFonts w:ascii="Times New Roman" w:hAnsi="Times New Roman" w:eastAsia="宋体" w:cs="Times New Roman"/>
                <w:i/>
                <w:iCs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m</w:t>
            </w:r>
            <w:r>
              <w:rPr>
                <w:rFonts w:ascii="Times New Roman" w:hAnsi="Times New Roman" w:eastAsia="宋体" w:cs="Times New Roman"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′</w:t>
            </w:r>
          </w:p>
        </w:tc>
        <w:tc>
          <w:tcPr>
            <w:tcW w:w="739" w:type="pct"/>
            <w:tcBorders>
              <w:top w:val="nil"/>
              <w:left w:val="nil"/>
              <w:bottom w:val="nil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41ECA21">
            <w:pPr>
              <w:widowControl/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2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eastAsia="宋体" w:cs="Times New Roman"/>
                        <w:i/>
                        <w:color w:val="000000" w:themeColor="text1"/>
                        <w:kern w:val="24"/>
                        <w:sz w:val="22"/>
                        <w14:textFill>
                          <w14:solidFill>
                            <w14:schemeClr w14:val="tx1"/>
                          </w14:solidFill>
                        </w14:textFill>
                      </w:rPr>
                    </m:ctrlPr>
                  </m:accPr>
                  <m:e>
                    <m:r>
                      <m:rPr/>
                      <w:rPr>
                        <w:rFonts w:ascii="Cambria Math" w:hAnsi="Cambria Math" w:eastAsia="宋体" w:cs="Times New Roman"/>
                        <w:color w:val="000000" w:themeColor="text1"/>
                        <w:kern w:val="24"/>
                        <w:sz w:val="22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m:t>1</m:t>
                    </m:r>
                    <m:ctrlPr>
                      <w:rPr>
                        <w:rFonts w:ascii="Cambria Math" w:hAnsi="Cambria Math" w:eastAsia="宋体" w:cs="Times New Roman"/>
                        <w:i/>
                        <w:color w:val="000000" w:themeColor="text1"/>
                        <w:kern w:val="24"/>
                        <w:sz w:val="22"/>
                        <w14:textFill>
                          <w14:solidFill>
                            <w14:schemeClr w14:val="tx1"/>
                          </w14:solidFill>
                        </w14:textFill>
                      </w:rPr>
                    </m:ctrlPr>
                  </m:e>
                </m:acc>
              </m:oMath>
            </m:oMathPara>
          </w:p>
        </w:tc>
        <w:tc>
          <w:tcPr>
            <w:tcW w:w="654" w:type="pct"/>
            <w:tcBorders>
              <w:top w:val="nil"/>
              <w:left w:val="nil"/>
              <w:bottom w:val="nil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C3D394B">
            <w:pPr>
              <w:widowControl/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2"/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2/</w:t>
            </w:r>
            <w:r>
              <w:rPr>
                <w:rFonts w:ascii="Times New Roman" w:hAnsi="Times New Roman" w:eastAsia="微软雅黑" w:cs="Times New Roman"/>
                <w:i/>
                <w:iCs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m</w:t>
            </w:r>
          </w:p>
        </w:tc>
      </w:tr>
      <w:tr w14:paraId="6677B50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8" w:hRule="atLeast"/>
        </w:trPr>
        <w:tc>
          <w:tcPr>
            <w:tcW w:w="1265" w:type="pct"/>
            <w:vMerge w:val="continue"/>
            <w:tcBorders>
              <w:top w:val="single" w:color="000000" w:sz="4" w:space="0"/>
              <w:left w:val="nil"/>
              <w:bottom w:val="single" w:color="000000" w:sz="4" w:space="0"/>
              <w:right w:val="nil"/>
            </w:tcBorders>
            <w:vAlign w:val="center"/>
          </w:tcPr>
          <w:p w14:paraId="09F4559A">
            <w:pPr>
              <w:widowControl/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2"/>
              </w:rPr>
            </w:pPr>
          </w:p>
        </w:tc>
        <w:tc>
          <w:tcPr>
            <w:tcW w:w="1602" w:type="pct"/>
            <w:tcBorders>
              <w:top w:val="nil"/>
              <w:left w:val="nil"/>
              <w:bottom w:val="single" w:color="000000" w:sz="4" w:space="0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D84AFC3">
            <w:pPr>
              <w:widowControl/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2"/>
              </w:rPr>
            </w:pPr>
            <w:r>
              <w:rPr>
                <w:rFonts w:ascii="Times New Roman" w:hAnsi="Times New Roman" w:eastAsia="宋体" w:cs="Times New Roman"/>
                <w:color w:val="000000" w:themeColor="text1"/>
                <w:sz w:val="22"/>
                <w14:textFill>
                  <w14:solidFill>
                    <w14:schemeClr w14:val="tx1"/>
                  </w14:solidFill>
                </w14:textFill>
              </w:rPr>
              <w:t>AHC</w:t>
            </w:r>
          </w:p>
        </w:tc>
        <w:tc>
          <w:tcPr>
            <w:tcW w:w="740" w:type="pct"/>
            <w:tcBorders>
              <w:top w:val="nil"/>
              <w:left w:val="nil"/>
              <w:bottom w:val="single" w:color="000000" w:sz="4" w:space="0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657BC3B">
            <w:pPr>
              <w:widowControl/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2"/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Yes</w:t>
            </w:r>
          </w:p>
        </w:tc>
        <w:tc>
          <w:tcPr>
            <w:tcW w:w="739" w:type="pct"/>
            <w:tcBorders>
              <w:top w:val="nil"/>
              <w:left w:val="nil"/>
              <w:bottom w:val="single" w:color="000000" w:sz="4" w:space="0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EDD0EF5">
            <w:pPr>
              <w:widowControl/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2"/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Yes</w:t>
            </w:r>
          </w:p>
        </w:tc>
        <w:tc>
          <w:tcPr>
            <w:tcW w:w="654" w:type="pct"/>
            <w:tcBorders>
              <w:top w:val="nil"/>
              <w:left w:val="nil"/>
              <w:bottom w:val="single" w:color="000000" w:sz="4" w:space="0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1939995">
            <w:pPr>
              <w:widowControl/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2"/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No</w:t>
            </w:r>
          </w:p>
        </w:tc>
      </w:tr>
      <w:tr w14:paraId="79B2F5B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8" w:hRule="atLeast"/>
        </w:trPr>
        <w:tc>
          <w:tcPr>
            <w:tcW w:w="1265" w:type="pct"/>
            <w:vMerge w:val="restart"/>
            <w:tcBorders>
              <w:top w:val="single" w:color="000000" w:sz="4" w:space="0"/>
              <w:left w:val="nil"/>
              <w:bottom w:val="single" w:color="000000" w:sz="8" w:space="0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968CDD3">
            <w:pPr>
              <w:widowControl/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2"/>
              </w:rPr>
            </w:pPr>
            <w:r>
              <w:rPr>
                <w:rFonts w:ascii="Times New Roman" w:hAnsi="Times New Roman" w:eastAsia="宋体" w:cs="Times New Roman"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AFE3-FA3-AM</w:t>
            </w:r>
          </w:p>
        </w:tc>
        <w:tc>
          <w:tcPr>
            <w:tcW w:w="1602" w:type="pct"/>
            <w:tcBorders>
              <w:top w:val="single" w:color="000000" w:sz="4" w:space="0"/>
              <w:left w:val="nil"/>
              <w:bottom w:val="nil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4ACC9ED">
            <w:pPr>
              <w:widowControl/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2"/>
              </w:rPr>
            </w:pPr>
            <w:r>
              <w:rPr>
                <w:rFonts w:ascii="Times New Roman" w:hAnsi="Times New Roman" w:eastAsia="宋体" w:cs="Times New Roman"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Magnetic group</w:t>
            </w:r>
          </w:p>
        </w:tc>
        <w:tc>
          <w:tcPr>
            <w:tcW w:w="740" w:type="pct"/>
            <w:tcBorders>
              <w:top w:val="single" w:color="000000" w:sz="4" w:space="0"/>
              <w:left w:val="nil"/>
              <w:bottom w:val="nil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3CB84BA">
            <w:pPr>
              <w:widowControl/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2"/>
              </w:rPr>
            </w:pPr>
            <w:r>
              <w:rPr>
                <w:rFonts w:ascii="Times New Roman" w:hAnsi="Times New Roman" w:eastAsia="宋体" w:cs="Times New Roman"/>
                <w:i/>
                <w:iCs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P</w:t>
            </w:r>
            <w:r>
              <w:rPr>
                <w:rFonts w:ascii="Times New Roman" w:hAnsi="Times New Roman" w:eastAsia="宋体" w:cs="Times New Roman"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-1</w:t>
            </w:r>
          </w:p>
        </w:tc>
        <w:tc>
          <w:tcPr>
            <w:tcW w:w="739" w:type="pct"/>
            <w:tcBorders>
              <w:top w:val="single" w:color="000000" w:sz="4" w:space="0"/>
              <w:left w:val="nil"/>
              <w:bottom w:val="nil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1AFC889">
            <w:pPr>
              <w:widowControl/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2"/>
              </w:rPr>
            </w:pPr>
            <w:r>
              <w:rPr>
                <w:rFonts w:ascii="Times New Roman" w:hAnsi="Times New Roman" w:eastAsia="宋体" w:cs="Times New Roman"/>
                <w:i/>
                <w:iCs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P</w:t>
            </w:r>
            <w:r>
              <w:rPr>
                <w:rFonts w:ascii="Times New Roman" w:hAnsi="Times New Roman" w:eastAsia="宋体" w:cs="Times New Roman"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2'/</w:t>
            </w:r>
            <w:r>
              <w:rPr>
                <w:rFonts w:ascii="Times New Roman" w:hAnsi="Times New Roman" w:eastAsia="宋体" w:cs="Times New Roman"/>
                <w:i/>
                <w:iCs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c</w:t>
            </w:r>
            <w:r>
              <w:rPr>
                <w:rFonts w:ascii="Times New Roman" w:hAnsi="Times New Roman" w:eastAsia="宋体" w:cs="Times New Roman"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'</w:t>
            </w:r>
          </w:p>
        </w:tc>
        <w:tc>
          <w:tcPr>
            <w:tcW w:w="654" w:type="pct"/>
            <w:tcBorders>
              <w:top w:val="single" w:color="000000" w:sz="4" w:space="0"/>
              <w:left w:val="nil"/>
              <w:bottom w:val="nil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FACF801">
            <w:pPr>
              <w:widowControl/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2"/>
              </w:rPr>
            </w:pPr>
            <w:r>
              <w:rPr>
                <w:rFonts w:ascii="Times New Roman" w:hAnsi="Times New Roman" w:eastAsia="微软雅黑" w:cs="Times New Roman"/>
                <w:i/>
                <w:iCs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P</w:t>
            </w:r>
            <w:r>
              <w:rPr>
                <w:rFonts w:ascii="Times New Roman" w:hAnsi="Times New Roman" w:eastAsia="微软雅黑" w:cs="Times New Roman"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2/</w:t>
            </w:r>
            <w:r>
              <w:rPr>
                <w:rFonts w:ascii="Times New Roman" w:hAnsi="Times New Roman" w:eastAsia="微软雅黑" w:cs="Times New Roman"/>
                <w:i/>
                <w:iCs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c</w:t>
            </w:r>
          </w:p>
        </w:tc>
      </w:tr>
      <w:tr w14:paraId="78F70D0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8" w:hRule="atLeast"/>
        </w:trPr>
        <w:tc>
          <w:tcPr>
            <w:tcW w:w="1265" w:type="pct"/>
            <w:vMerge w:val="continue"/>
            <w:tcBorders>
              <w:top w:val="single" w:color="000000" w:sz="4" w:space="0"/>
              <w:left w:val="nil"/>
              <w:bottom w:val="single" w:color="000000" w:sz="8" w:space="0"/>
              <w:right w:val="nil"/>
            </w:tcBorders>
            <w:vAlign w:val="center"/>
          </w:tcPr>
          <w:p w14:paraId="618A100D">
            <w:pPr>
              <w:widowControl/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2"/>
              </w:rPr>
            </w:pPr>
          </w:p>
        </w:tc>
        <w:tc>
          <w:tcPr>
            <w:tcW w:w="1602" w:type="pct"/>
            <w:tcBorders>
              <w:top w:val="nil"/>
              <w:left w:val="nil"/>
              <w:bottom w:val="nil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896AC27">
            <w:pPr>
              <w:widowControl/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2"/>
              </w:rPr>
            </w:pPr>
            <w:r>
              <w:rPr>
                <w:rFonts w:ascii="Times New Roman" w:hAnsi="Times New Roman" w:eastAsia="宋体" w:cs="Times New Roman"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Magnetic point group</w:t>
            </w:r>
          </w:p>
        </w:tc>
        <w:tc>
          <w:tcPr>
            <w:tcW w:w="740" w:type="pct"/>
            <w:tcBorders>
              <w:top w:val="nil"/>
              <w:left w:val="nil"/>
              <w:bottom w:val="nil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756F716">
            <w:pPr>
              <w:widowControl/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2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eastAsia="宋体" w:cs="Times New Roman"/>
                        <w:i/>
                        <w:color w:val="000000" w:themeColor="text1"/>
                        <w:kern w:val="24"/>
                        <w:sz w:val="22"/>
                        <w14:textFill>
                          <w14:solidFill>
                            <w14:schemeClr w14:val="tx1"/>
                          </w14:solidFill>
                        </w14:textFill>
                      </w:rPr>
                    </m:ctrlPr>
                  </m:accPr>
                  <m:e>
                    <m:r>
                      <m:rPr/>
                      <w:rPr>
                        <w:rFonts w:ascii="Cambria Math" w:hAnsi="Cambria Math" w:eastAsia="宋体" w:cs="Times New Roman"/>
                        <w:color w:val="000000" w:themeColor="text1"/>
                        <w:kern w:val="24"/>
                        <w:sz w:val="22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m:t>1</m:t>
                    </m:r>
                    <m:ctrlPr>
                      <w:rPr>
                        <w:rFonts w:ascii="Cambria Math" w:hAnsi="Cambria Math" w:eastAsia="宋体" w:cs="Times New Roman"/>
                        <w:i/>
                        <w:color w:val="000000" w:themeColor="text1"/>
                        <w:kern w:val="24"/>
                        <w:sz w:val="22"/>
                        <w14:textFill>
                          <w14:solidFill>
                            <w14:schemeClr w14:val="tx1"/>
                          </w14:solidFill>
                        </w14:textFill>
                      </w:rPr>
                    </m:ctrlPr>
                  </m:e>
                </m:acc>
              </m:oMath>
            </m:oMathPara>
          </w:p>
        </w:tc>
        <w:tc>
          <w:tcPr>
            <w:tcW w:w="739" w:type="pct"/>
            <w:tcBorders>
              <w:top w:val="nil"/>
              <w:left w:val="nil"/>
              <w:bottom w:val="nil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E51D331">
            <w:pPr>
              <w:widowControl/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2"/>
              </w:rPr>
            </w:pPr>
            <w:r>
              <w:rPr>
                <w:rFonts w:ascii="Times New Roman" w:hAnsi="Times New Roman" w:eastAsia="宋体" w:cs="Times New Roman"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2′/</w:t>
            </w:r>
            <w:r>
              <w:rPr>
                <w:rFonts w:ascii="Times New Roman" w:hAnsi="Times New Roman" w:eastAsia="宋体" w:cs="Times New Roman"/>
                <w:i/>
                <w:iCs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m</w:t>
            </w:r>
            <w:r>
              <w:rPr>
                <w:rFonts w:ascii="Times New Roman" w:hAnsi="Times New Roman" w:eastAsia="宋体" w:cs="Times New Roman"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′</w:t>
            </w:r>
          </w:p>
        </w:tc>
        <w:tc>
          <w:tcPr>
            <w:tcW w:w="654" w:type="pct"/>
            <w:tcBorders>
              <w:top w:val="nil"/>
              <w:left w:val="nil"/>
              <w:bottom w:val="nil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41FF497">
            <w:pPr>
              <w:widowControl/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2"/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2/</w:t>
            </w:r>
            <w:r>
              <w:rPr>
                <w:rFonts w:ascii="Times New Roman" w:hAnsi="Times New Roman" w:eastAsia="微软雅黑" w:cs="Times New Roman"/>
                <w:i/>
                <w:iCs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m</w:t>
            </w:r>
          </w:p>
        </w:tc>
      </w:tr>
      <w:tr w14:paraId="020D05D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8" w:hRule="atLeast"/>
        </w:trPr>
        <w:tc>
          <w:tcPr>
            <w:tcW w:w="1265" w:type="pct"/>
            <w:vMerge w:val="continue"/>
            <w:tcBorders>
              <w:top w:val="single" w:color="000000" w:sz="4" w:space="0"/>
              <w:left w:val="nil"/>
              <w:bottom w:val="single" w:color="auto" w:sz="12" w:space="0"/>
              <w:right w:val="nil"/>
            </w:tcBorders>
            <w:vAlign w:val="center"/>
          </w:tcPr>
          <w:p w14:paraId="38BB02DC">
            <w:pPr>
              <w:widowControl/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2"/>
              </w:rPr>
            </w:pPr>
          </w:p>
        </w:tc>
        <w:tc>
          <w:tcPr>
            <w:tcW w:w="1602" w:type="pct"/>
            <w:tcBorders>
              <w:top w:val="nil"/>
              <w:left w:val="nil"/>
              <w:bottom w:val="single" w:color="auto" w:sz="12" w:space="0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9697295">
            <w:pPr>
              <w:widowControl/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2"/>
              </w:rPr>
            </w:pPr>
            <w:r>
              <w:rPr>
                <w:rFonts w:ascii="Times New Roman" w:hAnsi="Times New Roman" w:eastAsia="宋体" w:cs="Times New Roman"/>
                <w:color w:val="000000" w:themeColor="text1"/>
                <w:sz w:val="22"/>
                <w14:textFill>
                  <w14:solidFill>
                    <w14:schemeClr w14:val="tx1"/>
                  </w14:solidFill>
                </w14:textFill>
              </w:rPr>
              <w:t>AHC</w:t>
            </w:r>
          </w:p>
        </w:tc>
        <w:tc>
          <w:tcPr>
            <w:tcW w:w="740" w:type="pct"/>
            <w:tcBorders>
              <w:top w:val="nil"/>
              <w:left w:val="nil"/>
              <w:bottom w:val="single" w:color="auto" w:sz="12" w:space="0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D5DB4F7">
            <w:pPr>
              <w:widowControl/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2"/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Yes</w:t>
            </w:r>
          </w:p>
        </w:tc>
        <w:tc>
          <w:tcPr>
            <w:tcW w:w="739" w:type="pct"/>
            <w:tcBorders>
              <w:top w:val="nil"/>
              <w:left w:val="nil"/>
              <w:bottom w:val="single" w:color="auto" w:sz="12" w:space="0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EF444DD">
            <w:pPr>
              <w:widowControl/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2"/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Yes</w:t>
            </w:r>
          </w:p>
        </w:tc>
        <w:tc>
          <w:tcPr>
            <w:tcW w:w="654" w:type="pct"/>
            <w:tcBorders>
              <w:top w:val="nil"/>
              <w:left w:val="nil"/>
              <w:bottom w:val="single" w:color="auto" w:sz="12" w:space="0"/>
              <w:right w:val="nil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C02CA06">
            <w:pPr>
              <w:widowControl/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2"/>
              </w:rPr>
            </w:pPr>
            <w:r>
              <w:rPr>
                <w:rFonts w:ascii="Times New Roman" w:hAnsi="Times New Roman" w:eastAsia="微软雅黑" w:cs="Times New Roman"/>
                <w:color w:val="000000" w:themeColor="text1"/>
                <w:kern w:val="24"/>
                <w:sz w:val="22"/>
                <w14:textFill>
                  <w14:solidFill>
                    <w14:schemeClr w14:val="tx1"/>
                  </w14:solidFill>
                </w14:textFill>
              </w:rPr>
              <w:t>No</w:t>
            </w:r>
          </w:p>
        </w:tc>
      </w:tr>
    </w:tbl>
    <w:p w14:paraId="101D2CD1">
      <w:pPr>
        <w:widowControl/>
        <w:jc w:val="left"/>
        <w:rPr>
          <w:rFonts w:ascii="Times New Roman" w:hAnsi="Times New Roman" w:cs="Times New Roman"/>
          <w:b/>
          <w:sz w:val="22"/>
        </w:rPr>
      </w:pPr>
      <w:r>
        <w:rPr>
          <w:rFonts w:ascii="Times New Roman" w:hAnsi="Times New Roman" w:cs="Times New Roman"/>
          <w:b/>
          <w:sz w:val="22"/>
        </w:rPr>
        <w:br w:type="page"/>
      </w:r>
    </w:p>
    <w:p w14:paraId="4130CD98">
      <w:pPr>
        <w:spacing w:before="156" w:beforeLines="50" w:after="156" w:afterLines="50" w:line="276" w:lineRule="auto"/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:vertAlign w:val="subscript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Section Ⅸ</w:t>
      </w: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: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 Phonon spectra, electric properties, magnetic properties, and fractional-quantum ferroelectricity of </w:t>
      </w:r>
      <w:r>
        <w:rPr>
          <w:rFonts w:ascii="Times New Roman" w:hAnsi="Times New Roman" w:cs="Times New Roman"/>
          <w:b/>
          <w:bCs/>
          <w:i/>
          <w:i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P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2/</w:t>
      </w:r>
      <w:r>
        <w:rPr>
          <w:rFonts w:ascii="Times New Roman" w:hAnsi="Times New Roman" w:cs="Times New Roman"/>
          <w:b/>
          <w:bCs/>
          <w:i/>
          <w:i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c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 YO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:vertAlign w:val="subscript"/>
          <w14:textFill>
            <w14:solidFill>
              <w14:schemeClr w14:val="tx1"/>
            </w14:solidFill>
          </w14:textFill>
        </w:rPr>
        <w:t>2</w:t>
      </w:r>
    </w:p>
    <w:p w14:paraId="783F70BB">
      <w:pPr>
        <w:spacing w:line="276" w:lineRule="auto"/>
        <w:jc w:val="center"/>
        <w:rPr>
          <w:rFonts w:ascii="Times New Roman" w:hAnsi="Times New Roman" w:cs="Times New Roman"/>
          <w:b/>
          <w:sz w:val="22"/>
        </w:rPr>
      </w:pPr>
      <w:r>
        <w:rPr>
          <w:rFonts w:ascii="Times New Roman" w:hAnsi="Times New Roman" w:cs="Times New Roman"/>
          <w:b/>
          <w:sz w:val="22"/>
          <w14:ligatures w14:val="standardContextual"/>
        </w:rPr>
        <w:drawing>
          <wp:inline distT="0" distB="0" distL="0" distR="0">
            <wp:extent cx="4572000" cy="1981200"/>
            <wp:effectExtent l="0" t="0" r="0" b="0"/>
            <wp:docPr id="46450099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500994" name="图片 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585899" cy="1987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4BDDB">
      <w:pPr>
        <w:spacing w:line="276" w:lineRule="auto"/>
        <w:rPr>
          <w:rFonts w:ascii="Times New Roman" w:hAnsi="Times New Roman" w:cs="Times New Roman"/>
          <w:b/>
          <w:sz w:val="22"/>
        </w:rPr>
      </w:pPr>
      <w:r>
        <w:rPr>
          <w:rFonts w:ascii="Times New Roman" w:hAnsi="Times New Roman" w:cs="Times New Roman"/>
          <w:b/>
          <w:bCs/>
          <w:sz w:val="22"/>
        </w:rPr>
        <w:t xml:space="preserve">Supplementary Fig. </w:t>
      </w:r>
      <w:r>
        <w:rPr>
          <w:rFonts w:hint="eastAsia" w:ascii="Times New Roman" w:hAnsi="Times New Roman" w:cs="Times New Roman"/>
          <w:b/>
          <w:bCs/>
          <w:sz w:val="22"/>
        </w:rPr>
        <w:t>14.</w:t>
      </w:r>
      <w:r>
        <w:rPr>
          <w:rFonts w:ascii="Times New Roman" w:hAnsi="Times New Roman" w:cs="Times New Roman"/>
          <w:b/>
          <w:sz w:val="22"/>
        </w:rPr>
        <w:t xml:space="preserve"> Dynamical stability</w:t>
      </w:r>
      <w:r>
        <w:rPr>
          <w:rFonts w:ascii="Times New Roman" w:hAnsi="Times New Roman" w:cs="Times New Roman"/>
          <w:b/>
          <w:bCs/>
          <w:iCs/>
          <w:sz w:val="22"/>
        </w:rPr>
        <w:t xml:space="preserve"> of monolayer </w:t>
      </w:r>
      <w:r>
        <w:rPr>
          <w:rFonts w:hint="eastAsia" w:ascii="Times New Roman" w:hAnsi="Times New Roman" w:cs="Times New Roman"/>
          <w:b/>
          <w:bCs/>
          <w:iCs/>
          <w:sz w:val="22"/>
        </w:rPr>
        <w:t>Y</w:t>
      </w:r>
      <w:r>
        <w:rPr>
          <w:rFonts w:ascii="Times New Roman" w:hAnsi="Times New Roman" w:cs="Times New Roman"/>
          <w:b/>
          <w:bCs/>
          <w:iCs/>
          <w:sz w:val="22"/>
        </w:rPr>
        <w:t>O</w:t>
      </w:r>
      <w:r>
        <w:rPr>
          <w:rFonts w:hint="eastAsia" w:ascii="Times New Roman" w:hAnsi="Times New Roman" w:cs="Times New Roman"/>
          <w:b/>
          <w:bCs/>
          <w:iCs/>
          <w:sz w:val="22"/>
          <w:vertAlign w:val="subscript"/>
        </w:rPr>
        <w:t>2</w:t>
      </w:r>
      <w:r>
        <w:rPr>
          <w:rFonts w:hint="eastAsia" w:ascii="Times New Roman" w:hAnsi="Times New Roman" w:cs="Times New Roman"/>
          <w:b/>
          <w:bCs/>
          <w:iCs/>
          <w:sz w:val="22"/>
        </w:rPr>
        <w:t>.</w:t>
      </w:r>
      <w:r>
        <w:rPr>
          <w:rFonts w:hint="eastAsia" w:ascii="Times New Roman" w:hAnsi="Times New Roman" w:cs="Times New Roman"/>
          <w:b/>
          <w:bCs/>
          <w:iCs/>
          <w:sz w:val="22"/>
          <w:vertAlign w:val="subscript"/>
        </w:rPr>
        <w:t xml:space="preserve"> </w:t>
      </w:r>
      <w:r>
        <w:rPr>
          <w:rFonts w:ascii="Times New Roman" w:hAnsi="Times New Roman" w:cs="Times New Roman"/>
          <w:bCs/>
          <w:sz w:val="22"/>
        </w:rPr>
        <w:t>Phonon spectra of the YO</w:t>
      </w:r>
      <w:r>
        <w:rPr>
          <w:rFonts w:ascii="Times New Roman" w:hAnsi="Times New Roman" w:cs="Times New Roman"/>
          <w:bCs/>
          <w:sz w:val="22"/>
          <w:vertAlign w:val="subscript"/>
        </w:rPr>
        <w:t>2</w:t>
      </w:r>
      <w:r>
        <w:rPr>
          <w:rFonts w:ascii="Times New Roman" w:hAnsi="Times New Roman" w:cs="Times New Roman"/>
          <w:bCs/>
          <w:sz w:val="22"/>
        </w:rPr>
        <w:t xml:space="preserve"> monolayer in the </w:t>
      </w:r>
      <w:r>
        <w:rPr>
          <w:rFonts w:ascii="Times New Roman" w:hAnsi="Times New Roman" w:cs="Times New Roman"/>
          <w:b/>
          <w:sz w:val="22"/>
        </w:rPr>
        <w:t>a</w:t>
      </w:r>
      <w:r>
        <w:rPr>
          <w:rFonts w:ascii="Times New Roman" w:hAnsi="Times New Roman" w:cs="Times New Roman"/>
          <w:bCs/>
          <w:sz w:val="22"/>
        </w:rPr>
        <w:t xml:space="preserve"> </w:t>
      </w:r>
      <w:r>
        <w:rPr>
          <w:rFonts w:ascii="Times New Roman" w:hAnsi="Times New Roman" w:cs="Times New Roman"/>
          <w:bCs/>
          <w:i/>
          <w:iCs/>
          <w:sz w:val="22"/>
        </w:rPr>
        <w:t>P</w:t>
      </w:r>
      <w:r>
        <w:rPr>
          <w:rFonts w:ascii="Times New Roman" w:hAnsi="Times New Roman" w:cs="Times New Roman"/>
          <w:bCs/>
          <w:sz w:val="22"/>
        </w:rPr>
        <w:t>-3</w:t>
      </w:r>
      <w:r>
        <w:rPr>
          <w:rFonts w:ascii="Times New Roman" w:hAnsi="Times New Roman" w:cs="Times New Roman"/>
          <w:bCs/>
          <w:i/>
          <w:iCs/>
          <w:sz w:val="22"/>
        </w:rPr>
        <w:t>m</w:t>
      </w:r>
      <w:r>
        <w:rPr>
          <w:rFonts w:ascii="Times New Roman" w:hAnsi="Times New Roman" w:cs="Times New Roman"/>
          <w:bCs/>
          <w:sz w:val="22"/>
        </w:rPr>
        <w:t xml:space="preserve">1 phase and </w:t>
      </w:r>
      <w:r>
        <w:rPr>
          <w:rFonts w:ascii="Times New Roman" w:hAnsi="Times New Roman" w:cs="Times New Roman"/>
          <w:b/>
          <w:sz w:val="22"/>
        </w:rPr>
        <w:t>b</w:t>
      </w:r>
      <w:r>
        <w:rPr>
          <w:rFonts w:ascii="Times New Roman" w:hAnsi="Times New Roman" w:cs="Times New Roman"/>
          <w:bCs/>
          <w:i/>
          <w:iCs/>
          <w:sz w:val="22"/>
        </w:rPr>
        <w:t xml:space="preserve"> P</w:t>
      </w:r>
      <w:r>
        <w:rPr>
          <w:rFonts w:ascii="Times New Roman" w:hAnsi="Times New Roman" w:cs="Times New Roman"/>
          <w:bCs/>
          <w:sz w:val="22"/>
        </w:rPr>
        <w:t>2/</w:t>
      </w:r>
      <w:r>
        <w:rPr>
          <w:rFonts w:ascii="Times New Roman" w:hAnsi="Times New Roman" w:cs="Times New Roman"/>
          <w:bCs/>
          <w:i/>
          <w:iCs/>
          <w:sz w:val="22"/>
        </w:rPr>
        <w:t>c</w:t>
      </w:r>
      <w:r>
        <w:rPr>
          <w:rFonts w:ascii="Times New Roman" w:hAnsi="Times New Roman" w:cs="Times New Roman"/>
          <w:bCs/>
          <w:sz w:val="22"/>
        </w:rPr>
        <w:t xml:space="preserve"> phase.</w:t>
      </w:r>
    </w:p>
    <w:p w14:paraId="60844137">
      <w:pPr>
        <w:spacing w:line="276" w:lineRule="auto"/>
        <w:jc w:val="center"/>
        <w:rPr>
          <w:rFonts w:ascii="Times New Roman" w:hAnsi="Times New Roman" w:cs="Times New Roman"/>
          <w:bCs/>
          <w:sz w:val="22"/>
        </w:rPr>
      </w:pPr>
      <w:r>
        <w:rPr>
          <w:rFonts w:ascii="Times New Roman" w:hAnsi="Times New Roman" w:cs="Times New Roman"/>
          <w:bCs/>
          <w:sz w:val="22"/>
          <w14:ligatures w14:val="standardContextual"/>
        </w:rPr>
        <w:drawing>
          <wp:inline distT="0" distB="0" distL="0" distR="0">
            <wp:extent cx="3281680" cy="4233545"/>
            <wp:effectExtent l="0" t="0" r="0" b="0"/>
            <wp:docPr id="25884297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842975" name="图片 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289850" cy="4244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618B18">
      <w:pPr>
        <w:rPr>
          <w:rFonts w:hint="eastAsia" w:ascii="Times New Roman" w:hAnsi="Times New Roman" w:cs="Times New Roman"/>
          <w:bCs/>
          <w:sz w:val="22"/>
        </w:rPr>
      </w:pPr>
      <w:r>
        <w:rPr>
          <w:rFonts w:ascii="Times New Roman" w:hAnsi="Times New Roman" w:cs="Times New Roman"/>
          <w:b/>
          <w:bCs/>
          <w:sz w:val="22"/>
        </w:rPr>
        <w:t xml:space="preserve">Supplementary Fig. </w:t>
      </w:r>
      <w:r>
        <w:rPr>
          <w:rFonts w:hint="eastAsia" w:ascii="Times New Roman" w:hAnsi="Times New Roman" w:cs="Times New Roman"/>
          <w:b/>
          <w:bCs/>
          <w:sz w:val="22"/>
        </w:rPr>
        <w:t>15.</w:t>
      </w:r>
      <w:r>
        <w:rPr>
          <w:rFonts w:ascii="Times New Roman" w:hAnsi="Times New Roman" w:cs="Times New Roman"/>
          <w:b/>
          <w:sz w:val="22"/>
        </w:rPr>
        <w:t xml:space="preserve"> </w:t>
      </w:r>
      <w:r>
        <w:rPr>
          <w:rFonts w:hint="eastAsia" w:ascii="Times New Roman" w:hAnsi="Times New Roman" w:cs="Times New Roman"/>
          <w:b/>
          <w:bCs/>
          <w:sz w:val="22"/>
        </w:rPr>
        <w:t>E</w:t>
      </w:r>
      <w:r>
        <w:rPr>
          <w:rFonts w:ascii="Times New Roman" w:hAnsi="Times New Roman" w:cs="Times New Roman"/>
          <w:b/>
          <w:bCs/>
          <w:sz w:val="22"/>
        </w:rPr>
        <w:t>lectric properties</w:t>
      </w:r>
      <w:r>
        <w:rPr>
          <w:rFonts w:hint="eastAsia" w:ascii="Times New Roman" w:hAnsi="Times New Roman" w:cs="Times New Roman"/>
          <w:b/>
          <w:bCs/>
          <w:sz w:val="22"/>
        </w:rPr>
        <w:t xml:space="preserve"> </w:t>
      </w:r>
      <w:r>
        <w:rPr>
          <w:rFonts w:ascii="Times New Roman" w:hAnsi="Times New Roman" w:cs="Times New Roman"/>
          <w:b/>
          <w:bCs/>
          <w:iCs/>
          <w:sz w:val="22"/>
        </w:rPr>
        <w:t xml:space="preserve">of monolayer </w:t>
      </w:r>
      <w:r>
        <w:rPr>
          <w:rFonts w:hint="eastAsia" w:ascii="Times New Roman" w:hAnsi="Times New Roman" w:cs="Times New Roman"/>
          <w:b/>
          <w:bCs/>
          <w:iCs/>
          <w:sz w:val="22"/>
        </w:rPr>
        <w:t>Y</w:t>
      </w:r>
      <w:r>
        <w:rPr>
          <w:rFonts w:ascii="Times New Roman" w:hAnsi="Times New Roman" w:cs="Times New Roman"/>
          <w:b/>
          <w:bCs/>
          <w:iCs/>
          <w:sz w:val="22"/>
        </w:rPr>
        <w:t>O</w:t>
      </w:r>
      <w:r>
        <w:rPr>
          <w:rFonts w:hint="eastAsia" w:ascii="Times New Roman" w:hAnsi="Times New Roman" w:cs="Times New Roman"/>
          <w:b/>
          <w:bCs/>
          <w:iCs/>
          <w:sz w:val="22"/>
          <w:vertAlign w:val="subscript"/>
        </w:rPr>
        <w:t>2</w:t>
      </w:r>
      <w:r>
        <w:rPr>
          <w:rFonts w:hint="eastAsia" w:ascii="Times New Roman" w:hAnsi="Times New Roman" w:cs="Times New Roman"/>
          <w:b/>
          <w:bCs/>
          <w:iCs/>
          <w:sz w:val="22"/>
        </w:rPr>
        <w:t xml:space="preserve">. </w:t>
      </w:r>
      <w:r>
        <w:rPr>
          <w:rFonts w:ascii="Times New Roman" w:hAnsi="Times New Roman" w:cs="Times New Roman"/>
          <w:bCs/>
          <w:sz w:val="22"/>
        </w:rPr>
        <w:t>Spin-resolved band structures and projected density of states (PDOS) of monolayer YO</w:t>
      </w:r>
      <w:r>
        <w:rPr>
          <w:rFonts w:ascii="Times New Roman" w:hAnsi="Times New Roman" w:cs="Times New Roman"/>
          <w:bCs/>
          <w:sz w:val="22"/>
          <w:vertAlign w:val="subscript"/>
        </w:rPr>
        <w:t>2</w:t>
      </w:r>
      <w:r>
        <w:rPr>
          <w:rFonts w:ascii="Times New Roman" w:hAnsi="Times New Roman" w:cs="Times New Roman"/>
          <w:bCs/>
          <w:sz w:val="22"/>
        </w:rPr>
        <w:t xml:space="preserve"> in the </w:t>
      </w:r>
      <w:r>
        <w:rPr>
          <w:rFonts w:ascii="Times New Roman" w:hAnsi="Times New Roman" w:cs="Times New Roman"/>
          <w:b/>
          <w:sz w:val="22"/>
        </w:rPr>
        <w:t>a</w:t>
      </w:r>
      <w:r>
        <w:rPr>
          <w:rFonts w:ascii="Times New Roman" w:hAnsi="Times New Roman" w:cs="Times New Roman"/>
          <w:bCs/>
          <w:sz w:val="22"/>
        </w:rPr>
        <w:t xml:space="preserve"> </w:t>
      </w:r>
      <w:r>
        <w:rPr>
          <w:rFonts w:ascii="Times New Roman" w:hAnsi="Times New Roman" w:cs="Times New Roman"/>
          <w:bCs/>
          <w:i/>
          <w:iCs/>
          <w:sz w:val="22"/>
        </w:rPr>
        <w:t>P</w:t>
      </w:r>
      <w:r>
        <w:rPr>
          <w:rFonts w:ascii="Times New Roman" w:hAnsi="Times New Roman" w:cs="Times New Roman"/>
          <w:bCs/>
          <w:sz w:val="22"/>
        </w:rPr>
        <w:t>-3</w:t>
      </w:r>
      <w:r>
        <w:rPr>
          <w:rFonts w:ascii="Times New Roman" w:hAnsi="Times New Roman" w:cs="Times New Roman"/>
          <w:bCs/>
          <w:i/>
          <w:iCs/>
          <w:sz w:val="22"/>
        </w:rPr>
        <w:t>m</w:t>
      </w:r>
      <w:r>
        <w:rPr>
          <w:rFonts w:ascii="Times New Roman" w:hAnsi="Times New Roman" w:cs="Times New Roman"/>
          <w:bCs/>
          <w:sz w:val="22"/>
        </w:rPr>
        <w:t xml:space="preserve">1 phase and </w:t>
      </w:r>
      <w:r>
        <w:rPr>
          <w:rFonts w:ascii="Times New Roman" w:hAnsi="Times New Roman" w:cs="Times New Roman"/>
          <w:b/>
          <w:sz w:val="22"/>
        </w:rPr>
        <w:t>b</w:t>
      </w:r>
      <w:r>
        <w:rPr>
          <w:rFonts w:ascii="Times New Roman" w:hAnsi="Times New Roman" w:cs="Times New Roman"/>
          <w:bCs/>
          <w:sz w:val="22"/>
        </w:rPr>
        <w:t xml:space="preserve"> the </w:t>
      </w:r>
      <w:r>
        <w:rPr>
          <w:rFonts w:ascii="Times New Roman" w:hAnsi="Times New Roman" w:cs="Times New Roman"/>
          <w:bCs/>
          <w:i/>
          <w:iCs/>
          <w:sz w:val="22"/>
        </w:rPr>
        <w:t>P</w:t>
      </w:r>
      <w:r>
        <w:rPr>
          <w:rFonts w:ascii="Times New Roman" w:hAnsi="Times New Roman" w:cs="Times New Roman"/>
          <w:bCs/>
          <w:sz w:val="22"/>
        </w:rPr>
        <w:t>2/</w:t>
      </w:r>
      <w:r>
        <w:rPr>
          <w:rFonts w:ascii="Times New Roman" w:hAnsi="Times New Roman" w:cs="Times New Roman"/>
          <w:bCs/>
          <w:i/>
          <w:iCs/>
          <w:sz w:val="22"/>
        </w:rPr>
        <w:t>c</w:t>
      </w:r>
      <w:r>
        <w:rPr>
          <w:rFonts w:ascii="Times New Roman" w:hAnsi="Times New Roman" w:cs="Times New Roman"/>
          <w:bCs/>
          <w:sz w:val="22"/>
        </w:rPr>
        <w:t xml:space="preserve"> phase. The red and blue lines denote the spin-up and spin-down states, respectively. The PDOS highlights the dominant contributions from Y-</w:t>
      </w:r>
      <w:r>
        <w:rPr>
          <w:rFonts w:ascii="Times New Roman" w:hAnsi="Times New Roman" w:cs="Times New Roman"/>
          <w:bCs/>
          <w:i/>
          <w:iCs/>
          <w:sz w:val="22"/>
        </w:rPr>
        <w:t>d</w:t>
      </w:r>
      <w:r>
        <w:rPr>
          <w:rFonts w:ascii="Times New Roman" w:hAnsi="Times New Roman" w:cs="Times New Roman"/>
          <w:bCs/>
          <w:sz w:val="22"/>
        </w:rPr>
        <w:t xml:space="preserve"> and O-</w:t>
      </w:r>
      <w:r>
        <w:rPr>
          <w:rFonts w:ascii="Times New Roman" w:hAnsi="Times New Roman" w:cs="Times New Roman"/>
          <w:bCs/>
          <w:i/>
          <w:iCs/>
          <w:sz w:val="22"/>
        </w:rPr>
        <w:t>p</w:t>
      </w:r>
      <w:r>
        <w:rPr>
          <w:rFonts w:ascii="Times New Roman" w:hAnsi="Times New Roman" w:cs="Times New Roman"/>
          <w:bCs/>
          <w:sz w:val="22"/>
        </w:rPr>
        <w:t xml:space="preserve"> orbitals (middle panels). The PDOS shown in the right panels of </w:t>
      </w:r>
      <w:r>
        <w:rPr>
          <w:rFonts w:ascii="Times New Roman" w:hAnsi="Times New Roman" w:cs="Times New Roman"/>
          <w:b/>
          <w:sz w:val="22"/>
        </w:rPr>
        <w:t>a</w:t>
      </w:r>
      <w:r>
        <w:rPr>
          <w:rFonts w:ascii="Times New Roman" w:hAnsi="Times New Roman" w:cs="Times New Roman"/>
          <w:bCs/>
          <w:sz w:val="22"/>
        </w:rPr>
        <w:t xml:space="preserve"> and </w:t>
      </w:r>
      <w:r>
        <w:rPr>
          <w:rFonts w:ascii="Times New Roman" w:hAnsi="Times New Roman" w:cs="Times New Roman"/>
          <w:b/>
          <w:sz w:val="22"/>
        </w:rPr>
        <w:t>b</w:t>
      </w:r>
      <w:r>
        <w:rPr>
          <w:rFonts w:ascii="Times New Roman" w:hAnsi="Times New Roman" w:cs="Times New Roman"/>
          <w:bCs/>
          <w:sz w:val="22"/>
        </w:rPr>
        <w:t xml:space="preserve"> corresponds to O atoms in the spin-down channel. </w:t>
      </w:r>
    </w:p>
    <w:p w14:paraId="3FE690A8">
      <w:pPr>
        <w:spacing w:after="156" w:afterLines="50"/>
        <w:rPr>
          <w:rFonts w:ascii="Times New Roman" w:hAnsi="Times New Roman" w:cs="Times New Roman"/>
          <w:bCs/>
          <w:sz w:val="22"/>
        </w:rPr>
      </w:pPr>
      <w:r>
        <w:rPr>
          <w:rFonts w:ascii="Times New Roman" w:hAnsi="Times New Roman" w:cs="Times New Roman"/>
          <w:b/>
          <w:bCs/>
          <w:iCs/>
          <w:color w:val="000000" w:themeColor="text1"/>
          <w:sz w:val="22"/>
          <w14:textFill>
            <w14:solidFill>
              <w14:schemeClr w14:val="tx1"/>
            </w14:solidFill>
          </w14:textFill>
        </w:rPr>
        <w:t xml:space="preserve">Supplementary Table </w:t>
      </w:r>
      <w:r>
        <w:rPr>
          <w:rFonts w:hint="eastAsia" w:ascii="Times New Roman" w:hAnsi="Times New Roman" w:cs="Times New Roman"/>
          <w:b/>
          <w:bCs/>
          <w:iCs/>
          <w:color w:val="000000" w:themeColor="text1"/>
          <w:sz w:val="22"/>
          <w14:textFill>
            <w14:solidFill>
              <w14:schemeClr w14:val="tx1"/>
            </w14:solidFill>
          </w14:textFill>
        </w:rPr>
        <w:t>6.</w:t>
      </w:r>
      <w:r>
        <w:rPr>
          <w:rFonts w:ascii="Times New Roman" w:hAnsi="Times New Roman" w:cs="Times New Roman"/>
          <w:bCs/>
          <w:color w:val="000000" w:themeColor="text1"/>
          <w:sz w:val="22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eastAsia" w:ascii="Times New Roman" w:hAnsi="Times New Roman" w:cs="Times New Roman"/>
          <w:b/>
          <w:bCs/>
          <w:color w:val="000000" w:themeColor="text1"/>
          <w:sz w:val="22"/>
          <w14:textFill>
            <w14:solidFill>
              <w14:schemeClr w14:val="tx1"/>
            </w14:solidFill>
          </w14:textFill>
        </w:rPr>
        <w:t>M</w:t>
      </w:r>
      <w:r>
        <w:rPr>
          <w:rFonts w:ascii="Times New Roman" w:hAnsi="Times New Roman" w:cs="Times New Roman"/>
          <w:b/>
          <w:bCs/>
          <w:color w:val="000000" w:themeColor="text1"/>
          <w:sz w:val="22"/>
          <w14:textFill>
            <w14:solidFill>
              <w14:schemeClr w14:val="tx1"/>
            </w14:solidFill>
          </w14:textFill>
        </w:rPr>
        <w:t>agnetic properties</w:t>
      </w:r>
      <w:r>
        <w:rPr>
          <w:rFonts w:ascii="Times New Roman" w:hAnsi="Times New Roman" w:cs="Times New Roman"/>
          <w:bCs/>
          <w:color w:val="000000" w:themeColor="text1"/>
          <w:sz w:val="22"/>
          <w14:textFill>
            <w14:solidFill>
              <w14:schemeClr w14:val="tx1"/>
            </w14:solidFill>
          </w14:textFill>
        </w:rPr>
        <w:t xml:space="preserve"> </w:t>
      </w:r>
      <w:r>
        <w:rPr>
          <w:rFonts w:ascii="Times New Roman" w:hAnsi="Times New Roman" w:cs="Times New Roman"/>
          <w:b/>
          <w:bCs/>
          <w:iCs/>
          <w:color w:val="000000" w:themeColor="text1"/>
          <w:sz w:val="22"/>
          <w14:textFill>
            <w14:solidFill>
              <w14:schemeClr w14:val="tx1"/>
            </w14:solidFill>
          </w14:textFill>
        </w:rPr>
        <w:t xml:space="preserve">of </w:t>
      </w:r>
      <w:r>
        <w:rPr>
          <w:rFonts w:hint="eastAsia" w:ascii="Times New Roman" w:hAnsi="Times New Roman" w:cs="Times New Roman"/>
          <w:b/>
          <w:bCs/>
          <w:iCs/>
          <w:color w:val="000000" w:themeColor="text1"/>
          <w:sz w:val="22"/>
          <w14:textFill>
            <w14:solidFill>
              <w14:schemeClr w14:val="tx1"/>
            </w14:solidFill>
          </w14:textFill>
        </w:rPr>
        <w:t xml:space="preserve">the </w:t>
      </w:r>
      <w:r>
        <w:rPr>
          <w:rFonts w:hint="eastAsia" w:ascii="Times New Roman" w:hAnsi="Times New Roman" w:cs="Times New Roman"/>
          <w:b/>
          <w:bCs/>
          <w:i/>
          <w:color w:val="000000" w:themeColor="text1"/>
          <w:sz w:val="22"/>
          <w14:textFill>
            <w14:solidFill>
              <w14:schemeClr w14:val="tx1"/>
            </w14:solidFill>
          </w14:textFill>
        </w:rPr>
        <w:t>P</w:t>
      </w:r>
      <w:r>
        <w:rPr>
          <w:rFonts w:hint="eastAsia" w:ascii="Times New Roman" w:hAnsi="Times New Roman" w:cs="Times New Roman"/>
          <w:b/>
          <w:bCs/>
          <w:iCs/>
          <w:color w:val="000000" w:themeColor="text1"/>
          <w:sz w:val="22"/>
          <w14:textFill>
            <w14:solidFill>
              <w14:schemeClr w14:val="tx1"/>
            </w14:solidFill>
          </w14:textFill>
        </w:rPr>
        <w:t>2/</w:t>
      </w:r>
      <w:r>
        <w:rPr>
          <w:rFonts w:hint="eastAsia" w:ascii="Times New Roman" w:hAnsi="Times New Roman" w:cs="Times New Roman"/>
          <w:b/>
          <w:bCs/>
          <w:i/>
          <w:color w:val="000000" w:themeColor="text1"/>
          <w:sz w:val="22"/>
          <w14:textFill>
            <w14:solidFill>
              <w14:schemeClr w14:val="tx1"/>
            </w14:solidFill>
          </w14:textFill>
        </w:rPr>
        <w:t>c</w:t>
      </w:r>
      <w:r>
        <w:rPr>
          <w:rFonts w:ascii="Times New Roman" w:hAnsi="Times New Roman" w:cs="Times New Roman"/>
          <w:b/>
          <w:bCs/>
          <w:iCs/>
          <w:color w:val="000000" w:themeColor="text1"/>
          <w:sz w:val="22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eastAsia" w:ascii="Times New Roman" w:hAnsi="Times New Roman" w:cs="Times New Roman"/>
          <w:b/>
          <w:bCs/>
          <w:iCs/>
          <w:color w:val="000000" w:themeColor="text1"/>
          <w:sz w:val="22"/>
          <w14:textFill>
            <w14:solidFill>
              <w14:schemeClr w14:val="tx1"/>
            </w14:solidFill>
          </w14:textFill>
        </w:rPr>
        <w:t>Y</w:t>
      </w:r>
      <w:r>
        <w:rPr>
          <w:rFonts w:ascii="Times New Roman" w:hAnsi="Times New Roman" w:cs="Times New Roman"/>
          <w:b/>
          <w:bCs/>
          <w:iCs/>
          <w:color w:val="000000" w:themeColor="text1"/>
          <w:sz w:val="22"/>
          <w14:textFill>
            <w14:solidFill>
              <w14:schemeClr w14:val="tx1"/>
            </w14:solidFill>
          </w14:textFill>
        </w:rPr>
        <w:t>O</w:t>
      </w:r>
      <w:r>
        <w:rPr>
          <w:rFonts w:hint="eastAsia" w:ascii="Times New Roman" w:hAnsi="Times New Roman" w:cs="Times New Roman"/>
          <w:b/>
          <w:bCs/>
          <w:iCs/>
          <w:color w:val="000000" w:themeColor="text1"/>
          <w:sz w:val="22"/>
          <w:vertAlign w:val="subscript"/>
          <w14:textFill>
            <w14:solidFill>
              <w14:schemeClr w14:val="tx1"/>
            </w14:solidFill>
          </w14:textFill>
        </w:rPr>
        <w:t>2</w:t>
      </w:r>
      <w:r>
        <w:rPr>
          <w:rFonts w:hint="eastAsia" w:ascii="Times New Roman" w:hAnsi="Times New Roman" w:cs="Times New Roman"/>
          <w:b/>
          <w:bCs/>
          <w:iCs/>
          <w:color w:val="000000" w:themeColor="text1"/>
          <w:sz w:val="22"/>
          <w14:textFill>
            <w14:solidFill>
              <w14:schemeClr w14:val="tx1"/>
            </w14:solidFill>
          </w14:textFill>
        </w:rPr>
        <w:t xml:space="preserve">. </w:t>
      </w:r>
      <w:r>
        <w:rPr>
          <w:rFonts w:ascii="Times New Roman" w:hAnsi="Times New Roman" w:cs="Times New Roman"/>
          <w:bCs/>
          <w:sz w:val="22"/>
        </w:rPr>
        <w:t xml:space="preserve">Relative energies (in meV/atom) of the two magnetic configurations (same as Supplementary Fig. </w:t>
      </w:r>
      <w:r>
        <w:rPr>
          <w:rFonts w:hint="eastAsia" w:ascii="Times New Roman" w:hAnsi="Times New Roman" w:cs="Times New Roman"/>
          <w:bCs/>
          <w:sz w:val="22"/>
        </w:rPr>
        <w:t>7</w:t>
      </w:r>
      <w:r>
        <w:rPr>
          <w:rFonts w:ascii="Times New Roman" w:hAnsi="Times New Roman" w:cs="Times New Roman"/>
          <w:bCs/>
          <w:sz w:val="22"/>
        </w:rPr>
        <w:t xml:space="preserve">) for </w:t>
      </w:r>
      <w:r>
        <w:rPr>
          <w:rFonts w:ascii="Times New Roman" w:hAnsi="Times New Roman" w:cs="Times New Roman"/>
          <w:bCs/>
          <w:i/>
          <w:iCs/>
          <w:sz w:val="22"/>
        </w:rPr>
        <w:t>P</w:t>
      </w:r>
      <w:r>
        <w:rPr>
          <w:rFonts w:ascii="Times New Roman" w:hAnsi="Times New Roman" w:cs="Times New Roman"/>
          <w:bCs/>
          <w:sz w:val="22"/>
        </w:rPr>
        <w:t>2/</w:t>
      </w:r>
      <w:r>
        <w:rPr>
          <w:rFonts w:ascii="Times New Roman" w:hAnsi="Times New Roman" w:cs="Times New Roman"/>
          <w:bCs/>
          <w:i/>
          <w:iCs/>
          <w:sz w:val="22"/>
        </w:rPr>
        <w:t>c</w:t>
      </w:r>
      <w:r>
        <w:rPr>
          <w:rFonts w:ascii="Times New Roman" w:hAnsi="Times New Roman" w:cs="Times New Roman"/>
          <w:bCs/>
          <w:sz w:val="22"/>
        </w:rPr>
        <w:t xml:space="preserve"> YO</w:t>
      </w:r>
      <w:r>
        <w:rPr>
          <w:rFonts w:ascii="Times New Roman" w:hAnsi="Times New Roman" w:cs="Times New Roman"/>
          <w:bCs/>
          <w:sz w:val="22"/>
          <w:vertAlign w:val="subscript"/>
        </w:rPr>
        <w:t>2</w:t>
      </w:r>
      <w:r>
        <w:rPr>
          <w:rFonts w:ascii="Times New Roman" w:hAnsi="Times New Roman" w:cs="Times New Roman"/>
          <w:sz w:val="22"/>
        </w:rPr>
        <w:t xml:space="preserve"> </w:t>
      </w:r>
      <w:r>
        <w:rPr>
          <w:rFonts w:ascii="Times New Roman" w:hAnsi="Times New Roman" w:cs="Times New Roman"/>
          <w:bCs/>
          <w:sz w:val="22"/>
        </w:rPr>
        <w:t>obtained from fully relaxed calculations.</w:t>
      </w:r>
      <w:r>
        <w:rPr>
          <w:rFonts w:ascii="Times New Roman" w:hAnsi="Times New Roman" w:cs="Times New Roman"/>
          <w:sz w:val="22"/>
        </w:rPr>
        <w:t xml:space="preserve"> </w:t>
      </w:r>
      <w:r>
        <w:rPr>
          <w:rFonts w:hint="eastAsia" w:ascii="Times New Roman" w:hAnsi="Times New Roman" w:cs="Times New Roman"/>
          <w:bCs/>
          <w:sz w:val="22"/>
        </w:rPr>
        <w:t>FM</w:t>
      </w:r>
      <w:r>
        <w:rPr>
          <w:rFonts w:ascii="Times New Roman" w:hAnsi="Times New Roman" w:cs="Times New Roman"/>
          <w:bCs/>
          <w:sz w:val="22"/>
        </w:rPr>
        <w:t xml:space="preserve"> state is taken as the reference and set to zero.</w:t>
      </w:r>
    </w:p>
    <w:tbl>
      <w:tblPr>
        <w:tblStyle w:val="18"/>
        <w:tblW w:w="5000" w:type="pct"/>
        <w:tblInd w:w="0" w:type="dxa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3485"/>
        <w:gridCol w:w="2136"/>
        <w:gridCol w:w="2685"/>
      </w:tblGrid>
      <w:tr w14:paraId="5D31E4D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97" w:hRule="atLeast"/>
        </w:trPr>
        <w:tc>
          <w:tcPr>
            <w:tcW w:w="2098" w:type="pct"/>
            <w:tcBorders>
              <w:top w:val="single" w:color="000000" w:sz="12" w:space="0"/>
              <w:left w:val="nil"/>
              <w:bottom w:val="single" w:color="auto" w:sz="8" w:space="0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1E20077E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sz w:val="22"/>
              </w:rPr>
              <w:t>Structure</w:t>
            </w:r>
          </w:p>
        </w:tc>
        <w:tc>
          <w:tcPr>
            <w:tcW w:w="1286" w:type="pct"/>
            <w:tcBorders>
              <w:top w:val="single" w:color="000000" w:sz="12" w:space="0"/>
              <w:left w:val="nil"/>
              <w:bottom w:val="single" w:color="auto" w:sz="8" w:space="0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4DCC1D2D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sz w:val="22"/>
              </w:rPr>
              <w:t>FM</w:t>
            </w:r>
          </w:p>
        </w:tc>
        <w:tc>
          <w:tcPr>
            <w:tcW w:w="1616" w:type="pct"/>
            <w:tcBorders>
              <w:top w:val="single" w:color="000000" w:sz="12" w:space="0"/>
              <w:left w:val="nil"/>
              <w:bottom w:val="single" w:color="auto" w:sz="8" w:space="0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A882E3A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>
              <w:rPr>
                <w:rFonts w:ascii="Times New Roman" w:hAnsi="Times New Roman" w:cs="Times New Roman"/>
                <w:b/>
                <w:bCs/>
                <w:sz w:val="22"/>
              </w:rPr>
              <w:t>AFM1</w:t>
            </w:r>
          </w:p>
        </w:tc>
      </w:tr>
      <w:tr w14:paraId="117FF3E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0" w:hRule="atLeast"/>
        </w:trPr>
        <w:tc>
          <w:tcPr>
            <w:tcW w:w="2098" w:type="pct"/>
            <w:tcBorders>
              <w:top w:val="single" w:color="auto" w:sz="8" w:space="0"/>
              <w:left w:val="nil"/>
              <w:bottom w:val="single" w:color="auto" w:sz="12" w:space="0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2F5FF698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>
              <w:rPr>
                <w:rFonts w:ascii="Times New Roman" w:hAnsi="Times New Roman" w:cs="Times New Roman"/>
                <w:bCs/>
                <w:sz w:val="22"/>
              </w:rPr>
              <w:t>YO</w:t>
            </w:r>
            <w:r>
              <w:rPr>
                <w:rFonts w:ascii="Times New Roman" w:hAnsi="Times New Roman" w:cs="Times New Roman"/>
                <w:bCs/>
                <w:sz w:val="22"/>
                <w:vertAlign w:val="subscript"/>
              </w:rPr>
              <w:t>2</w:t>
            </w:r>
          </w:p>
        </w:tc>
        <w:tc>
          <w:tcPr>
            <w:tcW w:w="1286" w:type="pct"/>
            <w:tcBorders>
              <w:top w:val="single" w:color="auto" w:sz="8" w:space="0"/>
              <w:left w:val="nil"/>
              <w:bottom w:val="single" w:color="auto" w:sz="12" w:space="0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F83F47F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>
              <w:rPr>
                <w:rFonts w:ascii="Times New Roman" w:hAnsi="Times New Roman" w:cs="Times New Roman"/>
                <w:bCs/>
                <w:sz w:val="22"/>
              </w:rPr>
              <w:t>0</w:t>
            </w:r>
          </w:p>
        </w:tc>
        <w:tc>
          <w:tcPr>
            <w:tcW w:w="1616" w:type="pct"/>
            <w:tcBorders>
              <w:top w:val="single" w:color="auto" w:sz="8" w:space="0"/>
              <w:left w:val="nil"/>
              <w:bottom w:val="single" w:color="auto" w:sz="12" w:space="0"/>
              <w:right w:val="nil"/>
            </w:tcBorders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447665B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2"/>
              </w:rPr>
            </w:pPr>
            <w:r>
              <w:rPr>
                <w:rFonts w:ascii="Times New Roman" w:hAnsi="Times New Roman" w:cs="Times New Roman"/>
                <w:bCs/>
                <w:sz w:val="22"/>
              </w:rPr>
              <w:t>2</w:t>
            </w:r>
          </w:p>
        </w:tc>
      </w:tr>
    </w:tbl>
    <w:p w14:paraId="0FEF3814">
      <w:pPr>
        <w:widowControl/>
        <w:rPr>
          <w:rFonts w:ascii="Times New Roman" w:hAnsi="Times New Roman" w:cs="Times New Roman"/>
          <w:b/>
          <w:sz w:val="22"/>
        </w:rPr>
      </w:pPr>
    </w:p>
    <w:p w14:paraId="101C8075">
      <w:pPr>
        <w:widowControl/>
        <w:jc w:val="center"/>
        <w:rPr>
          <w:rFonts w:ascii="Times New Roman" w:hAnsi="Times New Roman" w:cs="Times New Roman"/>
          <w:b/>
          <w:sz w:val="22"/>
        </w:rPr>
      </w:pPr>
      <w:r>
        <w:rPr>
          <w:rFonts w:ascii="Times New Roman" w:hAnsi="Times New Roman" w:cs="Times New Roman"/>
          <w:b/>
          <w:sz w:val="22"/>
        </w:rPr>
        <w:drawing>
          <wp:inline distT="0" distB="0" distL="0" distR="0">
            <wp:extent cx="4834255" cy="1821180"/>
            <wp:effectExtent l="0" t="0" r="4445" b="7620"/>
            <wp:docPr id="209062854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0628545" name="图片 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842450" cy="1824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2C9792">
      <w:pPr>
        <w:widowControl/>
        <w:rPr>
          <w:rFonts w:ascii="Times New Roman" w:hAnsi="Times New Roman" w:cs="Times New Roman"/>
          <w:bCs/>
          <w:sz w:val="22"/>
        </w:rPr>
      </w:pPr>
      <w:r>
        <w:rPr>
          <w:rFonts w:ascii="Times New Roman" w:hAnsi="Times New Roman" w:cs="Times New Roman"/>
          <w:b/>
          <w:bCs/>
          <w:sz w:val="22"/>
        </w:rPr>
        <w:t xml:space="preserve">Supplementary Fig. </w:t>
      </w:r>
      <w:r>
        <w:rPr>
          <w:rFonts w:hint="eastAsia" w:ascii="Times New Roman" w:hAnsi="Times New Roman" w:cs="Times New Roman"/>
          <w:b/>
          <w:bCs/>
          <w:sz w:val="22"/>
        </w:rPr>
        <w:t>16.</w:t>
      </w:r>
      <w:r>
        <w:rPr>
          <w:rFonts w:hint="eastAsia" w:ascii="Times New Roman" w:hAnsi="Times New Roman" w:cs="Times New Roman"/>
          <w:b/>
          <w:sz w:val="22"/>
        </w:rPr>
        <w:t xml:space="preserve"> FQFE for </w:t>
      </w:r>
      <w:r>
        <w:rPr>
          <w:rFonts w:ascii="Times New Roman" w:hAnsi="Times New Roman" w:cs="Times New Roman"/>
          <w:b/>
          <w:i/>
          <w:iCs/>
          <w:sz w:val="22"/>
        </w:rPr>
        <w:t>P</w:t>
      </w:r>
      <w:r>
        <w:rPr>
          <w:rFonts w:ascii="Times New Roman" w:hAnsi="Times New Roman" w:cs="Times New Roman"/>
          <w:b/>
          <w:sz w:val="22"/>
        </w:rPr>
        <w:t>2/</w:t>
      </w:r>
      <w:r>
        <w:rPr>
          <w:rFonts w:ascii="Times New Roman" w:hAnsi="Times New Roman" w:cs="Times New Roman"/>
          <w:b/>
          <w:i/>
          <w:iCs/>
          <w:sz w:val="22"/>
        </w:rPr>
        <w:t>c</w:t>
      </w:r>
      <w:r>
        <w:rPr>
          <w:rFonts w:ascii="Times New Roman" w:hAnsi="Times New Roman" w:cs="Times New Roman"/>
          <w:b/>
          <w:sz w:val="22"/>
        </w:rPr>
        <w:t xml:space="preserve"> YO</w:t>
      </w:r>
      <w:r>
        <w:rPr>
          <w:rFonts w:ascii="Times New Roman" w:hAnsi="Times New Roman" w:cs="Times New Roman"/>
          <w:b/>
          <w:sz w:val="22"/>
          <w:vertAlign w:val="subscript"/>
        </w:rPr>
        <w:t>2</w:t>
      </w:r>
      <w:r>
        <w:rPr>
          <w:rFonts w:hint="eastAsia" w:ascii="Times New Roman" w:hAnsi="Times New Roman" w:cs="Times New Roman"/>
          <w:b/>
          <w:sz w:val="22"/>
        </w:rPr>
        <w:t xml:space="preserve">. </w:t>
      </w:r>
      <w:r>
        <w:rPr>
          <w:rFonts w:hint="eastAsia" w:ascii="Times New Roman" w:hAnsi="Times New Roman" w:cs="Times New Roman"/>
          <w:bCs/>
          <w:sz w:val="22"/>
        </w:rPr>
        <w:t>Minimum-energy pathway connecting the initial state (IS) and final state (FS), passing through a nonpolar (NP) intermediate</w:t>
      </w:r>
      <w:r>
        <w:rPr>
          <w:rFonts w:ascii="Times New Roman" w:hAnsi="Times New Roman" w:cs="Times New Roman"/>
          <w:bCs/>
          <w:sz w:val="22"/>
        </w:rPr>
        <w:t xml:space="preserve"> for </w:t>
      </w:r>
      <w:r>
        <w:rPr>
          <w:rFonts w:ascii="Times New Roman" w:hAnsi="Times New Roman" w:cs="Times New Roman"/>
          <w:bCs/>
          <w:i/>
          <w:iCs/>
          <w:sz w:val="22"/>
        </w:rPr>
        <w:t>P</w:t>
      </w:r>
      <w:r>
        <w:rPr>
          <w:rFonts w:ascii="Times New Roman" w:hAnsi="Times New Roman" w:cs="Times New Roman"/>
          <w:bCs/>
          <w:sz w:val="22"/>
        </w:rPr>
        <w:t>2/</w:t>
      </w:r>
      <w:r>
        <w:rPr>
          <w:rFonts w:ascii="Times New Roman" w:hAnsi="Times New Roman" w:cs="Times New Roman"/>
          <w:bCs/>
          <w:i/>
          <w:iCs/>
          <w:sz w:val="22"/>
        </w:rPr>
        <w:t>c</w:t>
      </w:r>
      <w:r>
        <w:rPr>
          <w:rFonts w:ascii="Times New Roman" w:hAnsi="Times New Roman" w:cs="Times New Roman"/>
          <w:bCs/>
          <w:sz w:val="22"/>
        </w:rPr>
        <w:t xml:space="preserve"> YO</w:t>
      </w:r>
      <w:r>
        <w:rPr>
          <w:rFonts w:ascii="Times New Roman" w:hAnsi="Times New Roman" w:cs="Times New Roman"/>
          <w:bCs/>
          <w:sz w:val="22"/>
          <w:vertAlign w:val="subscript"/>
        </w:rPr>
        <w:t>2</w:t>
      </w:r>
      <w:r>
        <w:rPr>
          <w:rFonts w:hint="eastAsia" w:ascii="Times New Roman" w:hAnsi="Times New Roman" w:cs="Times New Roman"/>
          <w:bCs/>
          <w:sz w:val="22"/>
        </w:rPr>
        <w:t xml:space="preserve">. The blue curve denotes the energy profile, while the red symbols represent the evolution of the polarization components </w:t>
      </w:r>
      <w:r>
        <w:rPr>
          <w:rFonts w:hint="eastAsia" w:ascii="Times New Roman" w:hAnsi="Times New Roman" w:cs="Times New Roman"/>
          <w:bCs/>
          <w:i/>
          <w:iCs/>
          <w:sz w:val="22"/>
        </w:rPr>
        <w:t>P</w:t>
      </w:r>
      <w:r>
        <w:rPr>
          <w:rFonts w:hint="eastAsia" w:ascii="Times New Roman" w:hAnsi="Times New Roman" w:cs="Times New Roman"/>
          <w:bCs/>
          <w:i/>
          <w:iCs/>
          <w:sz w:val="22"/>
          <w:vertAlign w:val="subscript"/>
        </w:rPr>
        <w:t>a</w:t>
      </w:r>
      <w:r>
        <w:rPr>
          <w:rFonts w:hint="eastAsia" w:ascii="Times New Roman" w:hAnsi="Times New Roman" w:cs="Times New Roman"/>
          <w:bCs/>
          <w:sz w:val="22"/>
        </w:rPr>
        <w:t xml:space="preserve">, </w:t>
      </w:r>
      <w:r>
        <w:rPr>
          <w:rFonts w:hint="eastAsia" w:ascii="Times New Roman" w:hAnsi="Times New Roman" w:cs="Times New Roman"/>
          <w:bCs/>
          <w:i/>
          <w:iCs/>
          <w:sz w:val="22"/>
        </w:rPr>
        <w:t>P</w:t>
      </w:r>
      <w:r>
        <w:rPr>
          <w:rFonts w:hint="eastAsia" w:ascii="Times New Roman" w:hAnsi="Times New Roman" w:cs="Times New Roman"/>
          <w:bCs/>
          <w:i/>
          <w:iCs/>
          <w:sz w:val="22"/>
          <w:vertAlign w:val="subscript"/>
        </w:rPr>
        <w:t>b</w:t>
      </w:r>
      <w:r>
        <w:rPr>
          <w:rFonts w:hint="eastAsia" w:ascii="Times New Roman" w:hAnsi="Times New Roman" w:cs="Times New Roman"/>
          <w:bCs/>
          <w:sz w:val="22"/>
        </w:rPr>
        <w:t xml:space="preserve">, and </w:t>
      </w:r>
      <w:r>
        <w:rPr>
          <w:rFonts w:hint="eastAsia" w:ascii="Times New Roman" w:hAnsi="Times New Roman" w:cs="Times New Roman"/>
          <w:bCs/>
          <w:i/>
          <w:iCs/>
          <w:sz w:val="22"/>
        </w:rPr>
        <w:t>P</w:t>
      </w:r>
      <w:r>
        <w:rPr>
          <w:rFonts w:hint="eastAsia" w:ascii="Times New Roman" w:hAnsi="Times New Roman" w:cs="Times New Roman"/>
          <w:bCs/>
          <w:i/>
          <w:iCs/>
          <w:sz w:val="22"/>
          <w:vertAlign w:val="subscript"/>
        </w:rPr>
        <w:t>c</w:t>
      </w:r>
      <w:r>
        <w:rPr>
          <w:rFonts w:hint="eastAsia" w:ascii="Times New Roman" w:hAnsi="Times New Roman" w:cs="Times New Roman"/>
          <w:bCs/>
          <w:sz w:val="22"/>
        </w:rPr>
        <w:t xml:space="preserve">. Here, </w:t>
      </w:r>
      <w:r>
        <w:rPr>
          <w:rFonts w:hint="eastAsia" w:ascii="Times New Roman" w:hAnsi="Times New Roman" w:cs="Times New Roman"/>
          <w:bCs/>
          <w:i/>
          <w:iCs/>
          <w:sz w:val="22"/>
        </w:rPr>
        <w:t>Q</w:t>
      </w:r>
      <w:r>
        <w:rPr>
          <w:rFonts w:hint="eastAsia" w:ascii="Times New Roman" w:hAnsi="Times New Roman" w:cs="Times New Roman"/>
          <w:bCs/>
          <w:sz w:val="22"/>
        </w:rPr>
        <w:t xml:space="preserve"> represents the polarization quantum along the </w:t>
      </w:r>
      <w:r>
        <w:rPr>
          <w:rFonts w:hint="eastAsia" w:ascii="Times New Roman" w:hAnsi="Times New Roman" w:cs="Times New Roman"/>
          <w:bCs/>
          <w:i/>
          <w:iCs/>
          <w:sz w:val="22"/>
        </w:rPr>
        <w:t>x</w:t>
      </w:r>
      <w:r>
        <w:rPr>
          <w:rFonts w:hint="eastAsia" w:ascii="Times New Roman" w:hAnsi="Times New Roman" w:cs="Times New Roman"/>
          <w:bCs/>
          <w:sz w:val="22"/>
        </w:rPr>
        <w:t xml:space="preserve">-direction, i.e., the </w:t>
      </w:r>
      <w:r>
        <w:rPr>
          <w:rFonts w:hint="eastAsia" w:ascii="Times New Roman" w:hAnsi="Times New Roman" w:cs="Times New Roman"/>
          <w:bCs/>
          <w:i/>
          <w:iCs/>
          <w:sz w:val="22"/>
        </w:rPr>
        <w:t>a</w:t>
      </w:r>
      <w:r>
        <w:rPr>
          <w:rFonts w:hint="eastAsia" w:ascii="Times New Roman" w:hAnsi="Times New Roman" w:cs="Times New Roman"/>
          <w:bCs/>
          <w:sz w:val="22"/>
        </w:rPr>
        <w:t>-axis. The insets show the crystal structures of the IS, NP, and FS states, with arrows tracing the O displacement from IS to FS.</w:t>
      </w:r>
    </w:p>
    <w:p w14:paraId="538C74FA">
      <w:pPr>
        <w:widowControl/>
        <w:rPr>
          <w:rFonts w:ascii="Times New Roman" w:hAnsi="Times New Roman" w:cs="Times New Roman"/>
          <w:b/>
          <w:sz w:val="22"/>
        </w:rPr>
      </w:pPr>
    </w:p>
    <w:p w14:paraId="0EE85ECA">
      <w:pPr>
        <w:spacing w:before="156" w:beforeLines="50" w:after="156" w:afterLines="50" w:line="276" w:lineRule="auto"/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:vertAlign w:val="subscript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Section</w:t>
      </w: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 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X</w:t>
      </w: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: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 Electric control of</w:t>
      </w:r>
      <w:r>
        <w:rPr>
          <w:rFonts w:ascii="Times New Roman" w:hAnsi="Times New Roman" w:cs="Times New Roman"/>
          <w:b/>
          <w:bCs/>
          <w:color w:val="FF0000"/>
          <w:kern w:val="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ferromagnetic-to-altermagnetic </w:t>
      </w: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p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hase </w:t>
      </w: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t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ransition </w:t>
      </w: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e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nabled by </w:t>
      </w: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f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ractional-</w:t>
      </w: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q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uantum </w:t>
      </w: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f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erroelectricity in </w:t>
      </w:r>
      <w:r>
        <w:rPr>
          <w:rFonts w:ascii="Times New Roman" w:hAnsi="Times New Roman" w:cs="Times New Roman"/>
          <w:b/>
          <w:bCs/>
          <w:i/>
          <w:i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P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2/</w:t>
      </w:r>
      <w:r>
        <w:rPr>
          <w:rFonts w:ascii="Times New Roman" w:hAnsi="Times New Roman" w:cs="Times New Roman"/>
          <w:b/>
          <w:bCs/>
          <w:i/>
          <w:i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c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 YO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:vertAlign w:val="subscript"/>
          <w14:textFill>
            <w14:solidFill>
              <w14:schemeClr w14:val="tx1"/>
            </w14:solidFill>
          </w14:textFill>
        </w:rPr>
        <w:t>2</w:t>
      </w:r>
    </w:p>
    <w:p w14:paraId="3C28A250">
      <w:pPr>
        <w:spacing w:line="276" w:lineRule="auto"/>
        <w:jc w:val="center"/>
        <w:rPr>
          <w:rFonts w:ascii="Times New Roman" w:hAnsi="Times New Roman" w:cs="Times New Roman"/>
          <w:b/>
          <w:sz w:val="22"/>
        </w:rPr>
      </w:pPr>
      <w:r>
        <w:rPr>
          <w:rFonts w:ascii="Times New Roman" w:hAnsi="Times New Roman" w:cs="Times New Roman"/>
          <w:b/>
          <w:sz w:val="22"/>
        </w:rPr>
        <w:drawing>
          <wp:inline distT="0" distB="0" distL="0" distR="0">
            <wp:extent cx="2218055" cy="2349500"/>
            <wp:effectExtent l="0" t="0" r="0" b="0"/>
            <wp:docPr id="157089596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895962" name="图片 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221723" cy="2353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D729B3">
      <w:pPr>
        <w:rPr>
          <w:rFonts w:ascii="Times New Roman" w:hAnsi="Times New Roman" w:cs="Times New Roman"/>
          <w:b/>
          <w:sz w:val="22"/>
        </w:rPr>
      </w:pPr>
      <w:r>
        <w:rPr>
          <w:rFonts w:ascii="Times New Roman" w:hAnsi="Times New Roman" w:cs="Times New Roman"/>
          <w:b/>
          <w:bCs/>
          <w:sz w:val="22"/>
        </w:rPr>
        <w:t xml:space="preserve">Supplementary Fig. </w:t>
      </w:r>
      <w:r>
        <w:rPr>
          <w:rFonts w:hint="eastAsia" w:ascii="Times New Roman" w:hAnsi="Times New Roman" w:cs="Times New Roman"/>
          <w:b/>
          <w:bCs/>
          <w:sz w:val="22"/>
        </w:rPr>
        <w:t>17.</w:t>
      </w:r>
      <w:r>
        <w:rPr>
          <w:rFonts w:hint="eastAsia" w:ascii="Times New Roman" w:hAnsi="Times New Roman" w:cs="Times New Roman"/>
          <w:b/>
          <w:sz w:val="22"/>
        </w:rPr>
        <w:t xml:space="preserve"> </w:t>
      </w:r>
      <w:r>
        <w:rPr>
          <w:rFonts w:ascii="Times New Roman" w:hAnsi="Times New Roman" w:cs="Times New Roman"/>
          <w:b/>
          <w:bCs/>
          <w:sz w:val="22"/>
        </w:rPr>
        <w:t xml:space="preserve">Electric control of ferromagnetic-to-altermagnetic </w:t>
      </w:r>
      <w:r>
        <w:rPr>
          <w:rFonts w:hint="eastAsia" w:ascii="Times New Roman" w:hAnsi="Times New Roman" w:cs="Times New Roman"/>
          <w:b/>
          <w:bCs/>
          <w:sz w:val="22"/>
        </w:rPr>
        <w:t>p</w:t>
      </w:r>
      <w:r>
        <w:rPr>
          <w:rFonts w:ascii="Times New Roman" w:hAnsi="Times New Roman" w:cs="Times New Roman"/>
          <w:b/>
          <w:bCs/>
          <w:sz w:val="22"/>
        </w:rPr>
        <w:t xml:space="preserve">hase </w:t>
      </w:r>
      <w:r>
        <w:rPr>
          <w:rFonts w:hint="eastAsia" w:ascii="Times New Roman" w:hAnsi="Times New Roman" w:cs="Times New Roman"/>
          <w:b/>
          <w:bCs/>
          <w:sz w:val="22"/>
        </w:rPr>
        <w:t>t</w:t>
      </w:r>
      <w:r>
        <w:rPr>
          <w:rFonts w:ascii="Times New Roman" w:hAnsi="Times New Roman" w:cs="Times New Roman"/>
          <w:b/>
          <w:bCs/>
          <w:sz w:val="22"/>
        </w:rPr>
        <w:t>ransition</w:t>
      </w:r>
      <w:r>
        <w:rPr>
          <w:rFonts w:hint="eastAsia" w:ascii="Times New Roman" w:hAnsi="Times New Roman" w:cs="Times New Roman"/>
          <w:b/>
          <w:bCs/>
          <w:sz w:val="22"/>
        </w:rPr>
        <w:t xml:space="preserve"> </w:t>
      </w:r>
      <w:r>
        <w:rPr>
          <w:rFonts w:ascii="Times New Roman" w:hAnsi="Times New Roman" w:cs="Times New Roman"/>
          <w:b/>
          <w:bCs/>
          <w:sz w:val="22"/>
        </w:rPr>
        <w:t xml:space="preserve">in </w:t>
      </w:r>
      <w:r>
        <w:rPr>
          <w:rFonts w:ascii="Times New Roman" w:hAnsi="Times New Roman" w:cs="Times New Roman"/>
          <w:b/>
          <w:bCs/>
          <w:i/>
          <w:iCs/>
          <w:sz w:val="22"/>
        </w:rPr>
        <w:t>P</w:t>
      </w:r>
      <w:r>
        <w:rPr>
          <w:rFonts w:ascii="Times New Roman" w:hAnsi="Times New Roman" w:cs="Times New Roman"/>
          <w:b/>
          <w:bCs/>
          <w:sz w:val="22"/>
        </w:rPr>
        <w:t>2/</w:t>
      </w:r>
      <w:r>
        <w:rPr>
          <w:rFonts w:ascii="Times New Roman" w:hAnsi="Times New Roman" w:cs="Times New Roman"/>
          <w:b/>
          <w:bCs/>
          <w:i/>
          <w:iCs/>
          <w:sz w:val="22"/>
        </w:rPr>
        <w:t>c</w:t>
      </w:r>
      <w:r>
        <w:rPr>
          <w:rFonts w:ascii="Times New Roman" w:hAnsi="Times New Roman" w:cs="Times New Roman"/>
          <w:b/>
          <w:bCs/>
          <w:sz w:val="22"/>
        </w:rPr>
        <w:t xml:space="preserve"> </w:t>
      </w:r>
      <w:r>
        <w:rPr>
          <w:rFonts w:hint="eastAsia" w:ascii="Times New Roman" w:hAnsi="Times New Roman" w:cs="Times New Roman"/>
          <w:b/>
          <w:bCs/>
          <w:sz w:val="22"/>
        </w:rPr>
        <w:t>Y</w:t>
      </w:r>
      <w:r>
        <w:rPr>
          <w:rFonts w:ascii="Times New Roman" w:hAnsi="Times New Roman" w:cs="Times New Roman"/>
          <w:b/>
          <w:bCs/>
          <w:sz w:val="22"/>
        </w:rPr>
        <w:t>O</w:t>
      </w:r>
      <w:r>
        <w:rPr>
          <w:rFonts w:hint="eastAsia" w:ascii="Times New Roman" w:hAnsi="Times New Roman" w:cs="Times New Roman"/>
          <w:b/>
          <w:bCs/>
          <w:sz w:val="22"/>
          <w:vertAlign w:val="subscript"/>
        </w:rPr>
        <w:t>2</w:t>
      </w:r>
      <w:r>
        <w:rPr>
          <w:rFonts w:hint="eastAsia" w:ascii="Times New Roman" w:hAnsi="Times New Roman" w:cs="Times New Roman"/>
          <w:b/>
          <w:bCs/>
          <w:sz w:val="22"/>
        </w:rPr>
        <w:t xml:space="preserve">. </w:t>
      </w:r>
      <w:r>
        <w:rPr>
          <w:rFonts w:hint="eastAsia" w:ascii="Times New Roman" w:hAnsi="Times New Roman" w:cs="Times New Roman"/>
          <w:bCs/>
          <w:sz w:val="22"/>
        </w:rPr>
        <w:t xml:space="preserve">Total energies of the FM and AFM1 states as a function of the electric field applied along the </w:t>
      </w:r>
      <w:r>
        <w:rPr>
          <w:rFonts w:hint="eastAsia" w:ascii="Times New Roman" w:hAnsi="Times New Roman" w:cs="Times New Roman"/>
          <w:bCs/>
          <w:i/>
          <w:iCs/>
          <w:sz w:val="22"/>
        </w:rPr>
        <w:t>x-</w:t>
      </w:r>
      <w:r>
        <w:rPr>
          <w:rFonts w:hint="eastAsia" w:ascii="Times New Roman" w:hAnsi="Times New Roman" w:cs="Times New Roman"/>
          <w:bCs/>
          <w:sz w:val="22"/>
        </w:rPr>
        <w:t xml:space="preserve">direction. The inset shows the </w:t>
      </w:r>
      <w:r>
        <w:rPr>
          <w:rFonts w:ascii="Times New Roman" w:hAnsi="Times New Roman" w:cs="Times New Roman"/>
          <w:bCs/>
          <w:sz w:val="22"/>
        </w:rPr>
        <w:t xml:space="preserve">corresponding energy difference </w:t>
      </w:r>
      <w:r>
        <w:rPr>
          <w:rFonts w:ascii="Times New Roman" w:hAnsi="Times New Roman" w:cs="Times New Roman"/>
          <w:bCs/>
          <w:i/>
          <w:iCs/>
          <w:sz w:val="22"/>
        </w:rPr>
        <w:t>∆E</w:t>
      </w:r>
      <w:r>
        <w:rPr>
          <w:rFonts w:ascii="Times New Roman" w:hAnsi="Times New Roman" w:cs="Times New Roman"/>
          <w:bCs/>
          <w:sz w:val="22"/>
        </w:rPr>
        <w:t xml:space="preserve"> = </w:t>
      </w:r>
      <w:r>
        <w:rPr>
          <w:rFonts w:ascii="Times New Roman" w:hAnsi="Times New Roman" w:cs="Times New Roman"/>
          <w:bCs/>
          <w:i/>
          <w:iCs/>
          <w:sz w:val="22"/>
        </w:rPr>
        <w:t>E</w:t>
      </w:r>
      <w:r>
        <w:rPr>
          <w:rFonts w:ascii="Times New Roman" w:hAnsi="Times New Roman" w:cs="Times New Roman"/>
          <w:bCs/>
          <w:sz w:val="22"/>
          <w:vertAlign w:val="subscript"/>
        </w:rPr>
        <w:t>AFM1</w:t>
      </w:r>
      <w:r>
        <w:rPr>
          <w:rFonts w:ascii="Times New Roman" w:hAnsi="Times New Roman" w:cs="Times New Roman"/>
          <w:bCs/>
          <w:i/>
          <w:iCs/>
          <w:sz w:val="22"/>
        </w:rPr>
        <w:t xml:space="preserve"> </w:t>
      </w:r>
      <w:r>
        <w:rPr>
          <w:rFonts w:ascii="Times New Roman" w:hAnsi="Times New Roman" w:cs="Times New Roman"/>
          <w:bCs/>
          <w:sz w:val="22"/>
        </w:rPr>
        <w:t xml:space="preserve">− </w:t>
      </w:r>
      <w:r>
        <w:rPr>
          <w:rFonts w:ascii="Times New Roman" w:hAnsi="Times New Roman" w:cs="Times New Roman"/>
          <w:bCs/>
          <w:i/>
          <w:iCs/>
          <w:sz w:val="22"/>
        </w:rPr>
        <w:t>E</w:t>
      </w:r>
      <w:r>
        <w:rPr>
          <w:rFonts w:ascii="Times New Roman" w:hAnsi="Times New Roman" w:cs="Times New Roman"/>
          <w:bCs/>
          <w:sz w:val="22"/>
          <w:vertAlign w:val="subscript"/>
        </w:rPr>
        <w:t>FM</w:t>
      </w:r>
      <w:r>
        <w:rPr>
          <w:rFonts w:ascii="Times New Roman" w:hAnsi="Times New Roman" w:cs="Times New Roman"/>
          <w:bCs/>
          <w:sz w:val="22"/>
        </w:rPr>
        <w:t>, illustrating</w:t>
      </w:r>
      <w:r>
        <w:rPr>
          <w:rFonts w:hint="eastAsia" w:ascii="Times New Roman" w:hAnsi="Times New Roman" w:cs="Times New Roman"/>
          <w:bCs/>
          <w:sz w:val="22"/>
        </w:rPr>
        <w:t xml:space="preserve"> </w:t>
      </w:r>
      <w:r>
        <w:rPr>
          <w:rFonts w:ascii="Times New Roman" w:hAnsi="Times New Roman" w:cs="Times New Roman"/>
          <w:bCs/>
          <w:sz w:val="22"/>
        </w:rPr>
        <w:t xml:space="preserve">the field-driven FM-to-AFM1 transition. </w:t>
      </w:r>
    </w:p>
    <w:p w14:paraId="080D1750">
      <w:pPr>
        <w:spacing w:line="276" w:lineRule="auto"/>
        <w:jc w:val="center"/>
        <w:rPr>
          <w:rFonts w:ascii="Times New Roman" w:hAnsi="Times New Roman" w:cs="Times New Roman"/>
          <w:b/>
          <w:sz w:val="22"/>
        </w:rPr>
      </w:pPr>
      <w:r>
        <w:rPr>
          <w:rFonts w:ascii="Times New Roman" w:hAnsi="Times New Roman" w:cs="Times New Roman"/>
          <w:b/>
          <w:sz w:val="22"/>
        </w:rPr>
        <w:drawing>
          <wp:inline distT="0" distB="0" distL="0" distR="0">
            <wp:extent cx="3770630" cy="3001010"/>
            <wp:effectExtent l="0" t="0" r="1270" b="8890"/>
            <wp:docPr id="205220813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208136" name="图片 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774453" cy="3004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9A1A2">
      <w:pPr>
        <w:rPr>
          <w:rFonts w:ascii="Times New Roman" w:hAnsi="Times New Roman" w:cs="Times New Roman"/>
          <w:bCs/>
          <w:sz w:val="22"/>
        </w:rPr>
      </w:pPr>
      <w:r>
        <w:rPr>
          <w:rFonts w:ascii="Times New Roman" w:hAnsi="Times New Roman" w:cs="Times New Roman"/>
          <w:b/>
          <w:bCs/>
          <w:sz w:val="22"/>
        </w:rPr>
        <w:t xml:space="preserve">Supplementary Fig. </w:t>
      </w:r>
      <w:r>
        <w:rPr>
          <w:rFonts w:hint="eastAsia" w:ascii="Times New Roman" w:hAnsi="Times New Roman" w:cs="Times New Roman"/>
          <w:b/>
          <w:bCs/>
          <w:sz w:val="22"/>
        </w:rPr>
        <w:t>18.</w:t>
      </w:r>
      <w:r>
        <w:rPr>
          <w:rFonts w:ascii="Times New Roman" w:hAnsi="Times New Roman" w:cs="Times New Roman"/>
          <w:bCs/>
          <w:sz w:val="22"/>
        </w:rPr>
        <w:t xml:space="preserve"> </w:t>
      </w:r>
      <w:r>
        <w:rPr>
          <w:rFonts w:ascii="Times New Roman" w:hAnsi="Times New Roman" w:cs="Times New Roman"/>
          <w:b/>
          <w:bCs/>
          <w:sz w:val="22"/>
        </w:rPr>
        <w:t>FQFE</w:t>
      </w:r>
      <w:r>
        <w:rPr>
          <w:rFonts w:hint="eastAsia" w:ascii="Times New Roman" w:hAnsi="Times New Roman" w:cs="Times New Roman"/>
          <w:b/>
          <w:bCs/>
          <w:sz w:val="22"/>
        </w:rPr>
        <w:t xml:space="preserve"> </w:t>
      </w:r>
      <w:r>
        <w:rPr>
          <w:rFonts w:ascii="Times New Roman" w:hAnsi="Times New Roman" w:cs="Times New Roman"/>
          <w:b/>
          <w:bCs/>
          <w:sz w:val="22"/>
        </w:rPr>
        <w:t xml:space="preserve">switchable altermagnetic spin splitting in </w:t>
      </w:r>
      <w:r>
        <w:rPr>
          <w:rFonts w:ascii="Times New Roman" w:hAnsi="Times New Roman" w:cs="Times New Roman"/>
          <w:b/>
          <w:bCs/>
          <w:i/>
          <w:iCs/>
          <w:sz w:val="22"/>
        </w:rPr>
        <w:t>P</w:t>
      </w:r>
      <w:r>
        <w:rPr>
          <w:rFonts w:ascii="Times New Roman" w:hAnsi="Times New Roman" w:cs="Times New Roman"/>
          <w:b/>
          <w:bCs/>
          <w:sz w:val="22"/>
        </w:rPr>
        <w:t>2/</w:t>
      </w:r>
      <w:r>
        <w:rPr>
          <w:rFonts w:ascii="Times New Roman" w:hAnsi="Times New Roman" w:cs="Times New Roman"/>
          <w:b/>
          <w:bCs/>
          <w:i/>
          <w:iCs/>
          <w:sz w:val="22"/>
        </w:rPr>
        <w:t>c</w:t>
      </w:r>
      <w:r>
        <w:rPr>
          <w:rFonts w:ascii="Times New Roman" w:hAnsi="Times New Roman" w:cs="Times New Roman"/>
          <w:b/>
          <w:bCs/>
          <w:sz w:val="22"/>
        </w:rPr>
        <w:t xml:space="preserve"> </w:t>
      </w:r>
      <w:r>
        <w:rPr>
          <w:rFonts w:hint="eastAsia" w:ascii="Times New Roman" w:hAnsi="Times New Roman" w:cs="Times New Roman"/>
          <w:b/>
          <w:bCs/>
          <w:sz w:val="22"/>
        </w:rPr>
        <w:t>Y</w:t>
      </w:r>
      <w:r>
        <w:rPr>
          <w:rFonts w:ascii="Times New Roman" w:hAnsi="Times New Roman" w:cs="Times New Roman"/>
          <w:b/>
          <w:bCs/>
          <w:sz w:val="22"/>
        </w:rPr>
        <w:t>O</w:t>
      </w:r>
      <w:r>
        <w:rPr>
          <w:rFonts w:hint="eastAsia" w:ascii="Times New Roman" w:hAnsi="Times New Roman" w:cs="Times New Roman"/>
          <w:b/>
          <w:bCs/>
          <w:sz w:val="22"/>
          <w:vertAlign w:val="subscript"/>
        </w:rPr>
        <w:t>2</w:t>
      </w:r>
      <w:r>
        <w:rPr>
          <w:rFonts w:hint="eastAsia" w:ascii="Times New Roman" w:hAnsi="Times New Roman" w:cs="Times New Roman"/>
          <w:b/>
          <w:bCs/>
          <w:sz w:val="22"/>
        </w:rPr>
        <w:t xml:space="preserve">. </w:t>
      </w:r>
      <w:r>
        <w:rPr>
          <w:rFonts w:ascii="Times New Roman" w:hAnsi="Times New Roman" w:cs="Times New Roman"/>
          <w:b/>
          <w:sz w:val="22"/>
        </w:rPr>
        <w:t>a, b</w:t>
      </w:r>
      <w:r>
        <w:rPr>
          <w:rFonts w:ascii="Times New Roman" w:hAnsi="Times New Roman" w:cs="Times New Roman"/>
          <w:bCs/>
          <w:sz w:val="22"/>
        </w:rPr>
        <w:t xml:space="preserve"> </w:t>
      </w:r>
      <w:r>
        <w:rPr>
          <w:rFonts w:ascii="Times New Roman" w:hAnsi="Times New Roman" w:cs="Times New Roman"/>
          <w:sz w:val="22"/>
        </w:rPr>
        <w:t>Top and side views of two FQFE YO</w:t>
      </w:r>
      <w:r>
        <w:rPr>
          <w:rFonts w:ascii="Times New Roman" w:hAnsi="Times New Roman" w:cs="Times New Roman"/>
          <w:sz w:val="22"/>
          <w:vertAlign w:val="subscript"/>
        </w:rPr>
        <w:t>2</w:t>
      </w:r>
      <w:r>
        <w:rPr>
          <w:rFonts w:ascii="Times New Roman" w:hAnsi="Times New Roman" w:cs="Times New Roman"/>
          <w:sz w:val="22"/>
        </w:rPr>
        <w:t xml:space="preserve"> phases, denoted as the initial state (IS) and final state (FS). The dashed gray parallelograms indicate the unit cell. </w:t>
      </w:r>
      <w:r>
        <w:rPr>
          <w:rStyle w:val="21"/>
          <w:rFonts w:ascii="Times New Roman" w:hAnsi="Times New Roman" w:cs="Times New Roman"/>
          <w:sz w:val="22"/>
        </w:rPr>
        <w:t>c, d</w:t>
      </w:r>
      <w:r>
        <w:rPr>
          <w:rFonts w:ascii="Times New Roman" w:hAnsi="Times New Roman" w:cs="Times New Roman"/>
          <w:sz w:val="22"/>
        </w:rPr>
        <w:t xml:space="preserve"> Spin-resolved band structures of the IS and FS. Red and blue curves represent spin-up and spin-down states, respectively. The insets display the spin-splitting textures of the two lowest conduction bands in momentum space. </w:t>
      </w:r>
      <w:r>
        <w:rPr>
          <w:rFonts w:ascii="Times New Roman" w:hAnsi="Times New Roman" w:cs="Times New Roman"/>
          <w:bCs/>
          <w:sz w:val="22"/>
        </w:rPr>
        <w:t xml:space="preserve">The red and blue regions denote positive and negative spin splitting of the conduction bands, respectively, while the white regions indicate spin degeneracy. The results are obtained from dense </w:t>
      </w:r>
      <w:r>
        <w:rPr>
          <w:rFonts w:ascii="Times New Roman" w:hAnsi="Times New Roman" w:cs="Times New Roman"/>
          <w:bCs/>
          <w:i/>
          <w:iCs/>
          <w:sz w:val="22"/>
        </w:rPr>
        <w:t>k</w:t>
      </w:r>
      <w:r>
        <w:rPr>
          <w:rFonts w:ascii="Times New Roman" w:hAnsi="Times New Roman" w:cs="Times New Roman"/>
          <w:bCs/>
          <w:sz w:val="22"/>
        </w:rPr>
        <w:t>-point sampling and projected onto the 2D momentum plane.</w:t>
      </w:r>
    </w:p>
    <w:p w14:paraId="4103DEF1">
      <w:pPr>
        <w:spacing w:before="156" w:beforeLines="50" w:after="156" w:afterLines="50" w:line="276" w:lineRule="auto"/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:vertAlign w:val="subscript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Section</w:t>
      </w: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 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XI</w:t>
      </w: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: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 Antiferroelectric and ferroelastic switchable altermagnetic spin splitting in </w:t>
      </w:r>
      <w:r>
        <w:rPr>
          <w:rFonts w:ascii="Times New Roman" w:hAnsi="Times New Roman" w:cs="Times New Roman"/>
          <w:b/>
          <w:bCs/>
          <w:i/>
          <w:i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P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2/</w:t>
      </w:r>
      <w:r>
        <w:rPr>
          <w:rFonts w:ascii="Times New Roman" w:hAnsi="Times New Roman" w:cs="Times New Roman"/>
          <w:b/>
          <w:bCs/>
          <w:i/>
          <w:i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c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 YO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:vertAlign w:val="subscript"/>
          <w14:textFill>
            <w14:solidFill>
              <w14:schemeClr w14:val="tx1"/>
            </w14:solidFill>
          </w14:textFill>
        </w:rPr>
        <w:t>2</w:t>
      </w:r>
    </w:p>
    <w:p w14:paraId="1B277D00">
      <w:pPr>
        <w:spacing w:line="276" w:lineRule="auto"/>
        <w:jc w:val="center"/>
        <w:rPr>
          <w:rFonts w:ascii="Times New Roman" w:hAnsi="Times New Roman" w:cs="Times New Roman"/>
          <w:b/>
          <w:sz w:val="22"/>
        </w:rPr>
      </w:pPr>
      <w:r>
        <w:rPr>
          <w:rFonts w:ascii="Times New Roman" w:hAnsi="Times New Roman" w:cs="Times New Roman"/>
          <w:b/>
          <w:sz w:val="22"/>
          <w14:ligatures w14:val="standardContextual"/>
        </w:rPr>
        <w:drawing>
          <wp:inline distT="0" distB="0" distL="0" distR="0">
            <wp:extent cx="4671060" cy="1667510"/>
            <wp:effectExtent l="0" t="0" r="0" b="8890"/>
            <wp:docPr id="204790063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900635" name="图片 1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679589" cy="1670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C0C5D">
      <w:pPr>
        <w:rPr>
          <w:rFonts w:ascii="Times New Roman" w:hAnsi="Times New Roman" w:cs="Times New Roman"/>
          <w:bCs/>
          <w:sz w:val="22"/>
        </w:rPr>
      </w:pPr>
      <w:r>
        <w:rPr>
          <w:rFonts w:ascii="Times New Roman" w:hAnsi="Times New Roman" w:cs="Times New Roman"/>
          <w:b/>
          <w:bCs/>
          <w:sz w:val="22"/>
        </w:rPr>
        <w:t xml:space="preserve">Supplementary Fig. </w:t>
      </w:r>
      <w:r>
        <w:rPr>
          <w:rFonts w:hint="eastAsia" w:ascii="Times New Roman" w:hAnsi="Times New Roman" w:cs="Times New Roman"/>
          <w:b/>
          <w:bCs/>
          <w:sz w:val="22"/>
        </w:rPr>
        <w:t>19.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 </w:t>
      </w:r>
      <w:r>
        <w:rPr>
          <w:rFonts w:ascii="Times New Roman" w:hAnsi="Times New Roman" w:cs="Times New Roman"/>
          <w:b/>
          <w:bCs/>
          <w:sz w:val="22"/>
        </w:rPr>
        <w:t xml:space="preserve">Antiferroelectric and ferroelastic switchable altermagnetic spin splitting in </w:t>
      </w:r>
      <w:r>
        <w:rPr>
          <w:rFonts w:ascii="Times New Roman" w:hAnsi="Times New Roman" w:cs="Times New Roman"/>
          <w:b/>
          <w:bCs/>
          <w:i/>
          <w:iCs/>
          <w:sz w:val="22"/>
        </w:rPr>
        <w:t>P</w:t>
      </w:r>
      <w:r>
        <w:rPr>
          <w:rFonts w:ascii="Times New Roman" w:hAnsi="Times New Roman" w:cs="Times New Roman"/>
          <w:b/>
          <w:bCs/>
          <w:sz w:val="22"/>
        </w:rPr>
        <w:t>2/</w:t>
      </w:r>
      <w:r>
        <w:rPr>
          <w:rFonts w:ascii="Times New Roman" w:hAnsi="Times New Roman" w:cs="Times New Roman"/>
          <w:b/>
          <w:bCs/>
          <w:i/>
          <w:iCs/>
          <w:sz w:val="22"/>
        </w:rPr>
        <w:t>c</w:t>
      </w:r>
      <w:r>
        <w:rPr>
          <w:rFonts w:ascii="Times New Roman" w:hAnsi="Times New Roman" w:cs="Times New Roman"/>
          <w:b/>
          <w:bCs/>
          <w:sz w:val="22"/>
        </w:rPr>
        <w:t xml:space="preserve"> YO</w:t>
      </w:r>
      <w:r>
        <w:rPr>
          <w:rFonts w:ascii="Times New Roman" w:hAnsi="Times New Roman" w:cs="Times New Roman"/>
          <w:b/>
          <w:bCs/>
          <w:sz w:val="22"/>
          <w:vertAlign w:val="subscript"/>
        </w:rPr>
        <w:t>2</w:t>
      </w:r>
      <w:r>
        <w:rPr>
          <w:rFonts w:hint="eastAsia" w:ascii="Times New Roman" w:hAnsi="Times New Roman" w:cs="Times New Roman"/>
          <w:b/>
          <w:bCs/>
          <w:sz w:val="22"/>
        </w:rPr>
        <w:t>.</w:t>
      </w:r>
      <w:r>
        <w:rPr>
          <w:rFonts w:ascii="Times New Roman" w:hAnsi="Times New Roman" w:cs="Times New Roman"/>
          <w:b/>
          <w:sz w:val="22"/>
        </w:rPr>
        <w:t xml:space="preserve"> a</w:t>
      </w:r>
      <w:r>
        <w:rPr>
          <w:rFonts w:ascii="Times New Roman" w:hAnsi="Times New Roman" w:cs="Times New Roman"/>
          <w:sz w:val="22"/>
        </w:rPr>
        <w:t xml:space="preserve"> </w:t>
      </w:r>
      <w:r>
        <w:rPr>
          <w:rFonts w:ascii="Times New Roman" w:hAnsi="Times New Roman" w:cs="Times New Roman"/>
          <w:bCs/>
          <w:sz w:val="22"/>
        </w:rPr>
        <w:t xml:space="preserve">Spin-resolved band structures and projected density of states (PDOS) of the </w:t>
      </w:r>
      <w:r>
        <w:rPr>
          <w:rStyle w:val="22"/>
          <w:rFonts w:ascii="Times New Roman" w:hAnsi="Times New Roman" w:cs="Times New Roman"/>
          <w:sz w:val="22"/>
        </w:rPr>
        <w:t>P</w:t>
      </w:r>
      <w:r>
        <w:rPr>
          <w:rFonts w:ascii="Times New Roman" w:hAnsi="Times New Roman" w:cs="Times New Roman"/>
          <w:sz w:val="22"/>
        </w:rPr>
        <w:t>2/</w:t>
      </w:r>
      <w:r>
        <w:rPr>
          <w:rStyle w:val="22"/>
          <w:rFonts w:ascii="Times New Roman" w:hAnsi="Times New Roman" w:cs="Times New Roman"/>
          <w:sz w:val="22"/>
        </w:rPr>
        <w:t>c</w:t>
      </w:r>
      <w:r>
        <w:rPr>
          <w:rFonts w:ascii="Times New Roman" w:hAnsi="Times New Roman" w:cs="Times New Roman"/>
          <w:bCs/>
          <w:sz w:val="22"/>
        </w:rPr>
        <w:t xml:space="preserve"> YO</w:t>
      </w:r>
      <w:r>
        <w:rPr>
          <w:rFonts w:ascii="Times New Roman" w:hAnsi="Times New Roman" w:cs="Times New Roman"/>
          <w:bCs/>
          <w:sz w:val="22"/>
          <w:vertAlign w:val="subscript"/>
        </w:rPr>
        <w:t>2</w:t>
      </w:r>
      <w:r>
        <w:rPr>
          <w:rFonts w:ascii="Times New Roman" w:hAnsi="Times New Roman" w:cs="Times New Roman"/>
          <w:bCs/>
          <w:sz w:val="22"/>
        </w:rPr>
        <w:t xml:space="preserve"> phase in the </w:t>
      </w:r>
      <w:r>
        <w:rPr>
          <w:rFonts w:hint="eastAsia" w:ascii="Times New Roman" w:hAnsi="Times New Roman" w:cs="Times New Roman"/>
          <w:bCs/>
          <w:sz w:val="22"/>
        </w:rPr>
        <w:t>AFM1</w:t>
      </w:r>
      <w:r>
        <w:rPr>
          <w:rFonts w:ascii="Times New Roman" w:hAnsi="Times New Roman" w:cs="Times New Roman"/>
          <w:bCs/>
          <w:sz w:val="22"/>
        </w:rPr>
        <w:t xml:space="preserve"> configuration. </w:t>
      </w:r>
      <w:r>
        <w:rPr>
          <w:rFonts w:ascii="Times New Roman" w:hAnsi="Times New Roman" w:cs="Times New Roman"/>
          <w:b/>
          <w:sz w:val="22"/>
        </w:rPr>
        <w:t>b</w:t>
      </w:r>
      <w:r>
        <w:rPr>
          <w:rFonts w:ascii="Times New Roman" w:hAnsi="Times New Roman" w:cs="Times New Roman"/>
          <w:bCs/>
          <w:sz w:val="22"/>
        </w:rPr>
        <w:t xml:space="preserve"> Energy profile of antiferroelectric (AFE) switching through the nonpolar intermediate </w:t>
      </w:r>
      <w:r>
        <w:rPr>
          <w:rFonts w:ascii="Times New Roman" w:hAnsi="Times New Roman" w:cs="Times New Roman"/>
          <w:bCs/>
          <w:i/>
          <w:iCs/>
          <w:sz w:val="22"/>
        </w:rPr>
        <w:t>C</w:t>
      </w:r>
      <w:r>
        <w:rPr>
          <w:rFonts w:ascii="Times New Roman" w:hAnsi="Times New Roman" w:cs="Times New Roman"/>
          <w:bCs/>
          <w:sz w:val="22"/>
        </w:rPr>
        <w:t>2/</w:t>
      </w:r>
      <w:r>
        <w:rPr>
          <w:rFonts w:ascii="Times New Roman" w:hAnsi="Times New Roman" w:cs="Times New Roman"/>
          <w:bCs/>
          <w:i/>
          <w:iCs/>
          <w:sz w:val="22"/>
        </w:rPr>
        <w:t>m</w:t>
      </w:r>
      <w:r>
        <w:rPr>
          <w:rFonts w:ascii="Times New Roman" w:hAnsi="Times New Roman" w:cs="Times New Roman"/>
          <w:bCs/>
          <w:sz w:val="22"/>
        </w:rPr>
        <w:t xml:space="preserve"> phase. The associated reversal of the </w:t>
      </w:r>
      <w:r>
        <w:rPr>
          <w:rFonts w:ascii="Times New Roman" w:hAnsi="Times New Roman" w:cs="Times New Roman"/>
          <w:bCs/>
          <w:i/>
          <w:iCs/>
          <w:sz w:val="22"/>
        </w:rPr>
        <w:t>d</w:t>
      </w:r>
      <w:r>
        <w:rPr>
          <w:rFonts w:ascii="Cambria Math" w:hAnsi="Cambria Math" w:cs="Cambria Math"/>
          <w:bCs/>
          <w:sz w:val="22"/>
        </w:rPr>
        <w:t>-</w:t>
      </w:r>
      <w:r>
        <w:rPr>
          <w:rFonts w:ascii="Times New Roman" w:hAnsi="Times New Roman" w:cs="Times New Roman"/>
          <w:bCs/>
          <w:sz w:val="22"/>
        </w:rPr>
        <w:t>wave spin splitting in momentum space demonstrates antiferroelectric switchable altermagnetism in YO</w:t>
      </w:r>
      <w:r>
        <w:rPr>
          <w:rFonts w:ascii="Times New Roman" w:hAnsi="Times New Roman" w:cs="Times New Roman"/>
          <w:bCs/>
          <w:sz w:val="22"/>
          <w:vertAlign w:val="subscript"/>
        </w:rPr>
        <w:t>2</w:t>
      </w:r>
      <w:r>
        <w:rPr>
          <w:rFonts w:ascii="Times New Roman" w:hAnsi="Times New Roman" w:cs="Times New Roman"/>
          <w:bCs/>
          <w:sz w:val="22"/>
        </w:rPr>
        <w:t>.</w:t>
      </w:r>
      <w:r>
        <w:rPr>
          <w:rFonts w:ascii="Times New Roman" w:hAnsi="Times New Roman" w:cs="Times New Roman"/>
          <w:sz w:val="22"/>
        </w:rPr>
        <w:t xml:space="preserve"> </w:t>
      </w:r>
      <w:r>
        <w:rPr>
          <w:rFonts w:ascii="Times New Roman" w:hAnsi="Times New Roman" w:cs="Times New Roman"/>
          <w:bCs/>
          <w:sz w:val="22"/>
        </w:rPr>
        <w:t>The inset in</w:t>
      </w:r>
      <w:r>
        <w:rPr>
          <w:rFonts w:ascii="Times New Roman" w:hAnsi="Times New Roman" w:cs="Times New Roman"/>
          <w:b/>
          <w:sz w:val="22"/>
        </w:rPr>
        <w:t xml:space="preserve"> a</w:t>
      </w:r>
      <w:r>
        <w:rPr>
          <w:rFonts w:ascii="Times New Roman" w:hAnsi="Times New Roman" w:cs="Times New Roman"/>
          <w:bCs/>
          <w:sz w:val="22"/>
        </w:rPr>
        <w:t xml:space="preserve"> shows the two lowest conduction bands in the first Brillouin zone, exhibiting a characteristic </w:t>
      </w:r>
      <w:r>
        <w:rPr>
          <w:rFonts w:ascii="Times New Roman" w:hAnsi="Times New Roman" w:cs="Times New Roman"/>
          <w:bCs/>
          <w:i/>
          <w:iCs/>
          <w:sz w:val="22"/>
        </w:rPr>
        <w:t>d</w:t>
      </w:r>
      <w:r>
        <w:rPr>
          <w:rFonts w:ascii="Times New Roman" w:hAnsi="Times New Roman" w:cs="Times New Roman"/>
          <w:bCs/>
          <w:sz w:val="22"/>
        </w:rPr>
        <w:t xml:space="preserve">-wave symmetry. The insets in </w:t>
      </w:r>
      <w:r>
        <w:rPr>
          <w:rFonts w:ascii="Times New Roman" w:hAnsi="Times New Roman" w:cs="Times New Roman"/>
          <w:b/>
          <w:sz w:val="22"/>
        </w:rPr>
        <w:t>b</w:t>
      </w:r>
      <w:r>
        <w:rPr>
          <w:rFonts w:ascii="Times New Roman" w:hAnsi="Times New Roman" w:cs="Times New Roman"/>
          <w:bCs/>
          <w:sz w:val="22"/>
        </w:rPr>
        <w:t xml:space="preserve"> illustrate the reversal of the momentum-dependent spin splitting. </w:t>
      </w:r>
    </w:p>
    <w:p w14:paraId="19638138">
      <w:pPr>
        <w:spacing w:line="276" w:lineRule="auto"/>
        <w:rPr>
          <w:rFonts w:ascii="Times New Roman" w:hAnsi="Times New Roman" w:cs="Times New Roman"/>
          <w:bCs/>
          <w:sz w:val="22"/>
        </w:rPr>
      </w:pPr>
      <w:r>
        <w:rPr>
          <w:rFonts w:hint="eastAsia" w:ascii="Times New Roman" w:hAnsi="Times New Roman" w:cs="Times New Roman"/>
          <w:bCs/>
          <w:sz w:val="22"/>
        </w:rPr>
        <w:drawing>
          <wp:inline distT="0" distB="0" distL="0" distR="0">
            <wp:extent cx="5025390" cy="1842135"/>
            <wp:effectExtent l="0" t="0" r="3810" b="5715"/>
            <wp:docPr id="131347389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3473898" name="图片 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030610" cy="1844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088877">
      <w:pPr>
        <w:rPr>
          <w:rFonts w:ascii="Times New Roman" w:hAnsi="Times New Roman" w:cs="Times New Roman"/>
          <w:bCs/>
          <w:sz w:val="22"/>
        </w:rPr>
      </w:pPr>
      <w:r>
        <w:rPr>
          <w:rFonts w:ascii="Times New Roman" w:hAnsi="Times New Roman" w:cs="Times New Roman"/>
          <w:b/>
          <w:bCs/>
          <w:sz w:val="22"/>
        </w:rPr>
        <w:t xml:space="preserve">Supplementary Fig. </w:t>
      </w:r>
      <w:r>
        <w:rPr>
          <w:rFonts w:hint="eastAsia" w:ascii="Times New Roman" w:hAnsi="Times New Roman" w:cs="Times New Roman"/>
          <w:b/>
          <w:bCs/>
          <w:sz w:val="22"/>
        </w:rPr>
        <w:t>20.</w:t>
      </w:r>
      <w:r>
        <w:rPr>
          <w:rFonts w:ascii="Times New Roman" w:hAnsi="Times New Roman" w:cs="Times New Roman"/>
          <w:bCs/>
          <w:sz w:val="22"/>
        </w:rPr>
        <w:t xml:space="preserve"> </w:t>
      </w:r>
      <w:r>
        <w:rPr>
          <w:rFonts w:ascii="Times New Roman" w:hAnsi="Times New Roman" w:cs="Times New Roman"/>
          <w:b/>
          <w:bCs/>
          <w:sz w:val="22"/>
        </w:rPr>
        <w:t>Antiferroelectric switchable altermagnetic</w:t>
      </w:r>
      <w:r>
        <w:rPr>
          <w:rFonts w:hint="eastAsia" w:ascii="Times New Roman" w:hAnsi="Times New Roman" w:cs="Times New Roman"/>
          <w:b/>
          <w:bCs/>
          <w:sz w:val="22"/>
        </w:rPr>
        <w:t xml:space="preserve"> </w:t>
      </w:r>
      <w:r>
        <w:rPr>
          <w:rFonts w:ascii="Times New Roman" w:hAnsi="Times New Roman" w:cs="Times New Roman"/>
          <w:b/>
          <w:bCs/>
          <w:sz w:val="22"/>
        </w:rPr>
        <w:t>spin splitting</w:t>
      </w:r>
      <w:r>
        <w:rPr>
          <w:rFonts w:ascii="Times New Roman" w:hAnsi="Times New Roman" w:cs="Times New Roman"/>
          <w:bCs/>
          <w:sz w:val="22"/>
        </w:rPr>
        <w:t xml:space="preserve"> </w:t>
      </w:r>
      <w:r>
        <w:rPr>
          <w:rFonts w:ascii="Times New Roman" w:hAnsi="Times New Roman" w:cs="Times New Roman"/>
          <w:b/>
          <w:bCs/>
          <w:sz w:val="22"/>
        </w:rPr>
        <w:t xml:space="preserve">in two equivalent AFE </w:t>
      </w:r>
      <w:r>
        <w:rPr>
          <w:rFonts w:hint="eastAsia" w:ascii="Times New Roman" w:hAnsi="Times New Roman" w:cs="Times New Roman"/>
          <w:b/>
          <w:bCs/>
          <w:sz w:val="22"/>
        </w:rPr>
        <w:t>Y</w:t>
      </w:r>
      <w:r>
        <w:rPr>
          <w:rFonts w:ascii="Times New Roman" w:hAnsi="Times New Roman" w:cs="Times New Roman"/>
          <w:b/>
          <w:bCs/>
          <w:sz w:val="22"/>
        </w:rPr>
        <w:t>O</w:t>
      </w:r>
      <w:r>
        <w:rPr>
          <w:rFonts w:hint="eastAsia" w:ascii="Times New Roman" w:hAnsi="Times New Roman" w:cs="Times New Roman"/>
          <w:b/>
          <w:bCs/>
          <w:sz w:val="22"/>
          <w:vertAlign w:val="subscript"/>
        </w:rPr>
        <w:t>2</w:t>
      </w:r>
      <w:r>
        <w:rPr>
          <w:rFonts w:ascii="Times New Roman" w:hAnsi="Times New Roman" w:cs="Times New Roman"/>
          <w:b/>
          <w:bCs/>
          <w:sz w:val="22"/>
        </w:rPr>
        <w:t xml:space="preserve"> phases.</w:t>
      </w:r>
      <w:r>
        <w:rPr>
          <w:rFonts w:hint="eastAsia" w:ascii="Times New Roman" w:hAnsi="Times New Roman" w:cs="Times New Roman"/>
          <w:b/>
          <w:bCs/>
          <w:sz w:val="22"/>
        </w:rPr>
        <w:t xml:space="preserve"> </w:t>
      </w:r>
      <w:r>
        <w:rPr>
          <w:rFonts w:ascii="Times New Roman" w:hAnsi="Times New Roman" w:cs="Times New Roman"/>
          <w:bCs/>
          <w:sz w:val="22"/>
        </w:rPr>
        <w:t xml:space="preserve">Spin-resolved band structure of two equivalent </w:t>
      </w:r>
      <w:r>
        <w:rPr>
          <w:rFonts w:hint="eastAsia" w:ascii="Times New Roman" w:hAnsi="Times New Roman" w:cs="Times New Roman"/>
          <w:bCs/>
          <w:sz w:val="22"/>
        </w:rPr>
        <w:t>AFE</w:t>
      </w:r>
      <w:r>
        <w:rPr>
          <w:rFonts w:ascii="Times New Roman" w:hAnsi="Times New Roman" w:cs="Times New Roman"/>
          <w:bCs/>
          <w:sz w:val="22"/>
        </w:rPr>
        <w:t xml:space="preserve"> </w:t>
      </w:r>
      <w:r>
        <w:rPr>
          <w:rFonts w:hint="eastAsia" w:ascii="Times New Roman" w:hAnsi="Times New Roman" w:cs="Times New Roman"/>
          <w:bCs/>
          <w:sz w:val="22"/>
        </w:rPr>
        <w:t>Y</w:t>
      </w:r>
      <w:r>
        <w:rPr>
          <w:rFonts w:ascii="Times New Roman" w:hAnsi="Times New Roman" w:cs="Times New Roman"/>
          <w:bCs/>
          <w:sz w:val="22"/>
        </w:rPr>
        <w:t>O</w:t>
      </w:r>
      <w:r>
        <w:rPr>
          <w:rFonts w:ascii="Times New Roman" w:hAnsi="Times New Roman" w:cs="Times New Roman"/>
          <w:bCs/>
          <w:sz w:val="22"/>
          <w:vertAlign w:val="subscript"/>
        </w:rPr>
        <w:t xml:space="preserve">2 </w:t>
      </w:r>
      <w:r>
        <w:rPr>
          <w:rFonts w:ascii="Times New Roman" w:hAnsi="Times New Roman" w:cs="Times New Roman"/>
          <w:bCs/>
          <w:sz w:val="22"/>
        </w:rPr>
        <w:t>phases. The red and blue lines denote spin-up and spin-down states</w:t>
      </w:r>
      <w:r>
        <w:rPr>
          <w:rFonts w:hint="eastAsia" w:ascii="Times New Roman" w:hAnsi="Times New Roman" w:cs="Times New Roman"/>
          <w:bCs/>
          <w:sz w:val="22"/>
        </w:rPr>
        <w:t>, respectively</w:t>
      </w:r>
      <w:r>
        <w:rPr>
          <w:rFonts w:ascii="Times New Roman" w:hAnsi="Times New Roman" w:cs="Times New Roman"/>
          <w:bCs/>
          <w:sz w:val="22"/>
        </w:rPr>
        <w:t xml:space="preserve">. The inset shows the two lowest conduction bands in the first Brillouin zone, exhibiting a characteristic </w:t>
      </w:r>
      <w:r>
        <w:rPr>
          <w:rFonts w:ascii="Times New Roman" w:hAnsi="Times New Roman" w:cs="Times New Roman"/>
          <w:bCs/>
          <w:i/>
          <w:iCs/>
          <w:sz w:val="22"/>
        </w:rPr>
        <w:t>d</w:t>
      </w:r>
      <w:r>
        <w:rPr>
          <w:rFonts w:ascii="Times New Roman" w:hAnsi="Times New Roman" w:cs="Times New Roman"/>
          <w:bCs/>
          <w:sz w:val="22"/>
        </w:rPr>
        <w:t xml:space="preserve">-wave symmetry. </w:t>
      </w:r>
    </w:p>
    <w:p w14:paraId="07D1FE91">
      <w:pPr>
        <w:rPr>
          <w:rFonts w:ascii="Times New Roman" w:hAnsi="Times New Roman" w:cs="Times New Roman"/>
          <w:bCs/>
          <w:sz w:val="22"/>
        </w:rPr>
      </w:pPr>
    </w:p>
    <w:p w14:paraId="796D9D64">
      <w:pPr>
        <w:spacing w:line="276" w:lineRule="auto"/>
        <w:rPr>
          <w:rFonts w:ascii="Times New Roman" w:hAnsi="Times New Roman" w:cs="Times New Roman"/>
          <w:bCs/>
          <w:sz w:val="22"/>
        </w:rPr>
      </w:pPr>
      <w:r>
        <w:rPr>
          <w:rFonts w:ascii="Times New Roman" w:hAnsi="Times New Roman" w:cs="Times New Roman"/>
          <w:bCs/>
          <w:sz w:val="22"/>
        </w:rPr>
        <w:drawing>
          <wp:inline distT="0" distB="0" distL="0" distR="0">
            <wp:extent cx="5074920" cy="2886075"/>
            <wp:effectExtent l="0" t="0" r="0" b="952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079092" cy="28886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3BFD49">
      <w:pPr>
        <w:rPr>
          <w:rFonts w:ascii="Times New Roman" w:hAnsi="Times New Roman" w:cs="Times New Roman"/>
          <w:b/>
          <w:bCs/>
          <w:color w:val="000000" w:themeColor="text1"/>
          <w:kern w:val="0"/>
          <w:sz w:val="22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cs="Times New Roman"/>
          <w:b/>
          <w:bCs/>
          <w:sz w:val="22"/>
        </w:rPr>
        <w:t xml:space="preserve">Supplementary Fig. </w:t>
      </w:r>
      <w:r>
        <w:rPr>
          <w:rFonts w:hint="eastAsia" w:ascii="Times New Roman" w:hAnsi="Times New Roman" w:cs="Times New Roman"/>
          <w:b/>
          <w:bCs/>
          <w:sz w:val="22"/>
        </w:rPr>
        <w:t>21.</w:t>
      </w:r>
      <w:r>
        <w:rPr>
          <w:rFonts w:ascii="Times New Roman" w:hAnsi="Times New Roman" w:cs="Times New Roman"/>
          <w:b/>
          <w:sz w:val="22"/>
        </w:rPr>
        <w:t xml:space="preserve"> </w:t>
      </w:r>
      <w:r>
        <w:rPr>
          <w:rFonts w:ascii="Times New Roman" w:hAnsi="Times New Roman" w:cs="Times New Roman"/>
          <w:b/>
          <w:bCs/>
          <w:sz w:val="22"/>
        </w:rPr>
        <w:t xml:space="preserve">120° </w:t>
      </w:r>
      <w:r>
        <w:rPr>
          <w:rFonts w:hint="eastAsia" w:ascii="Times New Roman" w:hAnsi="Times New Roman" w:cs="Times New Roman"/>
          <w:b/>
          <w:bCs/>
          <w:sz w:val="22"/>
        </w:rPr>
        <w:t>a</w:t>
      </w:r>
      <w:r>
        <w:rPr>
          <w:rFonts w:ascii="Times New Roman" w:hAnsi="Times New Roman" w:cs="Times New Roman"/>
          <w:b/>
          <w:bCs/>
          <w:sz w:val="22"/>
        </w:rPr>
        <w:t>ntiferroelectric</w:t>
      </w:r>
      <w:r>
        <w:rPr>
          <w:rFonts w:hint="eastAsia" w:ascii="Times New Roman" w:hAnsi="Times New Roman" w:cs="Times New Roman"/>
          <w:b/>
          <w:bCs/>
          <w:sz w:val="22"/>
        </w:rPr>
        <w:t>/f</w:t>
      </w:r>
      <w:r>
        <w:rPr>
          <w:rFonts w:ascii="Times New Roman" w:hAnsi="Times New Roman" w:cs="Times New Roman"/>
          <w:b/>
          <w:bCs/>
          <w:sz w:val="22"/>
        </w:rPr>
        <w:t xml:space="preserve">erroelastic switchable altermagnetic spin splitting in </w:t>
      </w:r>
      <w:r>
        <w:rPr>
          <w:rFonts w:ascii="Times New Roman" w:hAnsi="Times New Roman" w:cs="Times New Roman"/>
          <w:b/>
          <w:bCs/>
          <w:i/>
          <w:iCs/>
          <w:sz w:val="22"/>
        </w:rPr>
        <w:t>P</w:t>
      </w:r>
      <w:r>
        <w:rPr>
          <w:rFonts w:ascii="Times New Roman" w:hAnsi="Times New Roman" w:cs="Times New Roman"/>
          <w:b/>
          <w:bCs/>
          <w:sz w:val="22"/>
        </w:rPr>
        <w:t>2/</w:t>
      </w:r>
      <w:r>
        <w:rPr>
          <w:rFonts w:ascii="Times New Roman" w:hAnsi="Times New Roman" w:cs="Times New Roman"/>
          <w:b/>
          <w:bCs/>
          <w:i/>
          <w:iCs/>
          <w:sz w:val="22"/>
        </w:rPr>
        <w:t>c</w:t>
      </w:r>
      <w:r>
        <w:rPr>
          <w:rFonts w:ascii="Times New Roman" w:hAnsi="Times New Roman" w:cs="Times New Roman"/>
          <w:b/>
          <w:bCs/>
          <w:sz w:val="22"/>
        </w:rPr>
        <w:t xml:space="preserve"> YO</w:t>
      </w:r>
      <w:r>
        <w:rPr>
          <w:rFonts w:ascii="Times New Roman" w:hAnsi="Times New Roman" w:cs="Times New Roman"/>
          <w:b/>
          <w:bCs/>
          <w:sz w:val="22"/>
          <w:vertAlign w:val="subscript"/>
        </w:rPr>
        <w:t>2</w:t>
      </w:r>
      <w:r>
        <w:rPr>
          <w:rFonts w:hint="eastAsia" w:ascii="Times New Roman" w:hAnsi="Times New Roman" w:cs="Times New Roman"/>
          <w:b/>
          <w:bCs/>
          <w:sz w:val="22"/>
        </w:rPr>
        <w:t xml:space="preserve">. </w:t>
      </w:r>
      <w:r>
        <w:rPr>
          <w:rFonts w:ascii="Times New Roman" w:hAnsi="Times New Roman" w:cs="Times New Roman"/>
          <w:sz w:val="22"/>
        </w:rPr>
        <w:t>Energy profiles of the three equivalent AFE</w:t>
      </w:r>
      <w:r>
        <w:rPr>
          <w:rFonts w:ascii="Times New Roman" w:hAnsi="Times New Roman" w:eastAsia="等线" w:cs="Times New Roman"/>
          <w:sz w:val="22"/>
        </w:rPr>
        <w:t>–</w:t>
      </w:r>
      <w:r>
        <w:rPr>
          <w:rFonts w:ascii="Times New Roman" w:hAnsi="Times New Roman" w:cs="Times New Roman"/>
          <w:sz w:val="22"/>
        </w:rPr>
        <w:t>FA</w:t>
      </w:r>
      <w:r>
        <w:rPr>
          <w:rFonts w:ascii="Times New Roman" w:hAnsi="Times New Roman" w:eastAsia="等线" w:cs="Times New Roman"/>
          <w:sz w:val="22"/>
        </w:rPr>
        <w:t>–</w:t>
      </w:r>
      <w:r>
        <w:rPr>
          <w:rFonts w:ascii="Times New Roman" w:hAnsi="Times New Roman" w:cs="Times New Roman"/>
          <w:sz w:val="22"/>
        </w:rPr>
        <w:t xml:space="preserve">AM switching pathways in </w:t>
      </w:r>
      <w:r>
        <w:rPr>
          <w:rStyle w:val="22"/>
          <w:rFonts w:ascii="Times New Roman" w:hAnsi="Times New Roman" w:cs="Times New Roman"/>
          <w:sz w:val="22"/>
        </w:rPr>
        <w:t>P</w:t>
      </w:r>
      <w:r>
        <w:rPr>
          <w:rFonts w:ascii="Times New Roman" w:hAnsi="Times New Roman" w:cs="Times New Roman"/>
          <w:sz w:val="22"/>
        </w:rPr>
        <w:t>2/</w:t>
      </w:r>
      <w:r>
        <w:rPr>
          <w:rStyle w:val="22"/>
          <w:rFonts w:ascii="Times New Roman" w:hAnsi="Times New Roman" w:cs="Times New Roman"/>
          <w:sz w:val="22"/>
        </w:rPr>
        <w:t>c</w:t>
      </w:r>
      <w:r>
        <w:rPr>
          <w:rFonts w:ascii="Times New Roman" w:hAnsi="Times New Roman" w:cs="Times New Roman"/>
          <w:sz w:val="22"/>
        </w:rPr>
        <w:t xml:space="preserve"> </w:t>
      </w:r>
      <w:r>
        <w:rPr>
          <w:rFonts w:hint="eastAsia" w:ascii="Times New Roman" w:hAnsi="Times New Roman" w:cs="Times New Roman"/>
          <w:sz w:val="22"/>
        </w:rPr>
        <w:t>Y</w:t>
      </w:r>
      <w:r>
        <w:rPr>
          <w:rFonts w:ascii="Times New Roman" w:hAnsi="Times New Roman" w:cs="Times New Roman"/>
          <w:sz w:val="22"/>
        </w:rPr>
        <w:t>O</w:t>
      </w:r>
      <w:r>
        <w:rPr>
          <w:rFonts w:hint="eastAsia" w:ascii="Times New Roman" w:hAnsi="Times New Roman" w:cs="Times New Roman"/>
          <w:sz w:val="22"/>
          <w:vertAlign w:val="subscript"/>
        </w:rPr>
        <w:t>2</w:t>
      </w:r>
      <w:r>
        <w:rPr>
          <w:rFonts w:ascii="Times New Roman" w:hAnsi="Times New Roman" w:cs="Times New Roman"/>
          <w:sz w:val="22"/>
        </w:rPr>
        <w:t xml:space="preserve">. Red arrows denote the antipolar displacements of </w:t>
      </w:r>
      <w:r>
        <w:rPr>
          <w:rFonts w:hint="eastAsia" w:ascii="Times New Roman" w:hAnsi="Times New Roman" w:cs="Times New Roman"/>
          <w:sz w:val="22"/>
        </w:rPr>
        <w:t>Y</w:t>
      </w:r>
      <w:r>
        <w:rPr>
          <w:rFonts w:ascii="Times New Roman" w:hAnsi="Times New Roman" w:cs="Times New Roman"/>
          <w:sz w:val="22"/>
        </w:rPr>
        <w:t xml:space="preserve"> cations, illustrating the 120</w:t>
      </w:r>
      <w:r>
        <w:rPr>
          <w:rFonts w:ascii="Times New Roman" w:hAnsi="Times New Roman" w:eastAsia="等线" w:cs="Times New Roman"/>
          <w:sz w:val="22"/>
        </w:rPr>
        <w:t>°</w:t>
      </w:r>
      <w:r>
        <w:rPr>
          <w:rFonts w:hint="eastAsia" w:ascii="Times New Roman" w:hAnsi="Times New Roman" w:cs="Times New Roman"/>
          <w:sz w:val="22"/>
        </w:rPr>
        <w:t xml:space="preserve"> AFE </w:t>
      </w:r>
      <w:r>
        <w:rPr>
          <w:rFonts w:ascii="Times New Roman" w:hAnsi="Times New Roman" w:cs="Times New Roman"/>
          <w:sz w:val="22"/>
        </w:rPr>
        <w:t xml:space="preserve">switching. </w:t>
      </w:r>
      <w:r>
        <w:rPr>
          <w:rStyle w:val="22"/>
          <w:rFonts w:hint="eastAsia" w:ascii="Times New Roman" w:hAnsi="Times New Roman" w:cs="Times New Roman"/>
          <w:sz w:val="22"/>
        </w:rPr>
        <w:t>a</w:t>
      </w:r>
      <w:r>
        <w:rPr>
          <w:rStyle w:val="22"/>
          <w:rFonts w:hint="eastAsia" w:ascii="Times New Roman" w:hAnsi="Times New Roman" w:cs="Times New Roman"/>
          <w:sz w:val="22"/>
          <w:vertAlign w:val="subscript"/>
        </w:rPr>
        <w:t>1</w:t>
      </w:r>
      <w:r>
        <w:rPr>
          <w:rFonts w:ascii="Times New Roman" w:hAnsi="Times New Roman" w:cs="Times New Roman"/>
          <w:sz w:val="22"/>
        </w:rPr>
        <w:t xml:space="preserve">, </w:t>
      </w:r>
      <w:r>
        <w:rPr>
          <w:rStyle w:val="22"/>
          <w:rFonts w:ascii="Times New Roman" w:hAnsi="Times New Roman" w:cs="Times New Roman"/>
          <w:sz w:val="22"/>
        </w:rPr>
        <w:t>a</w:t>
      </w:r>
      <w:r>
        <w:rPr>
          <w:rFonts w:hint="eastAsia" w:ascii="Times New Roman" w:hAnsi="Times New Roman" w:cs="Times New Roman"/>
          <w:sz w:val="22"/>
          <w:vertAlign w:val="subscript"/>
        </w:rPr>
        <w:t>2</w:t>
      </w:r>
      <w:r>
        <w:rPr>
          <w:rFonts w:ascii="Times New Roman" w:hAnsi="Times New Roman" w:cs="Times New Roman"/>
          <w:sz w:val="22"/>
        </w:rPr>
        <w:t xml:space="preserve">, and </w:t>
      </w:r>
      <w:r>
        <w:rPr>
          <w:rStyle w:val="22"/>
          <w:rFonts w:ascii="Times New Roman" w:hAnsi="Times New Roman" w:cs="Times New Roman"/>
          <w:sz w:val="22"/>
        </w:rPr>
        <w:t>a</w:t>
      </w:r>
      <w:r>
        <w:rPr>
          <w:rFonts w:hint="eastAsia" w:ascii="Times New Roman" w:hAnsi="Times New Roman" w:cs="Times New Roman"/>
          <w:sz w:val="22"/>
          <w:vertAlign w:val="subscript"/>
        </w:rPr>
        <w:t>3</w:t>
      </w:r>
      <w:r>
        <w:rPr>
          <w:rFonts w:ascii="Times New Roman" w:hAnsi="Times New Roman" w:cs="Times New Roman"/>
          <w:sz w:val="22"/>
        </w:rPr>
        <w:t xml:space="preserve"> denote the three diagonal directions of the hexagon, indicated by the dotted blue lines, in the (</w:t>
      </w:r>
      <w:r>
        <w:rPr>
          <w:rFonts w:ascii="Times New Roman" w:hAnsi="Times New Roman" w:eastAsia="等线" w:cs="Times New Roman"/>
          <w:sz w:val="22"/>
        </w:rPr>
        <w:sym w:font="Symbol" w:char="F0D6"/>
      </w:r>
      <w:r>
        <w:rPr>
          <w:rFonts w:hint="eastAsia" w:ascii="Times New Roman" w:hAnsi="Times New Roman" w:eastAsia="等线" w:cs="Times New Roman"/>
          <w:sz w:val="22"/>
        </w:rPr>
        <w:t>2</w:t>
      </w:r>
      <w:r>
        <w:rPr>
          <w:rFonts w:ascii="Times New Roman" w:hAnsi="Times New Roman" w:eastAsia="等线" w:cs="Times New Roman"/>
          <w:sz w:val="22"/>
        </w:rPr>
        <w:t>×√</w:t>
      </w:r>
      <w:r>
        <w:rPr>
          <w:rFonts w:ascii="Times New Roman" w:hAnsi="Times New Roman" w:cs="Times New Roman"/>
          <w:sz w:val="22"/>
        </w:rPr>
        <w:t>2)-</w:t>
      </w:r>
      <w:r>
        <w:rPr>
          <w:rFonts w:hint="eastAsia" w:ascii="Times New Roman" w:hAnsi="Times New Roman" w:cs="Times New Roman"/>
          <w:sz w:val="22"/>
        </w:rPr>
        <w:t>Y</w:t>
      </w:r>
      <w:r>
        <w:rPr>
          <w:rFonts w:ascii="Times New Roman" w:hAnsi="Times New Roman" w:cs="Times New Roman"/>
          <w:sz w:val="22"/>
        </w:rPr>
        <w:t>O</w:t>
      </w:r>
      <w:r>
        <w:rPr>
          <w:rFonts w:hint="eastAsia" w:ascii="Times New Roman" w:hAnsi="Times New Roman" w:cs="Times New Roman"/>
          <w:sz w:val="22"/>
          <w:vertAlign w:val="subscript"/>
        </w:rPr>
        <w:t>2</w:t>
      </w:r>
      <w:r>
        <w:rPr>
          <w:rFonts w:ascii="Times New Roman" w:hAnsi="Times New Roman" w:cs="Times New Roman"/>
          <w:sz w:val="22"/>
        </w:rPr>
        <w:t xml:space="preserve"> supercell, showing the </w:t>
      </w:r>
      <w:r>
        <w:rPr>
          <w:rFonts w:hint="eastAsia" w:ascii="Times New Roman" w:hAnsi="Times New Roman" w:cs="Times New Roman"/>
          <w:sz w:val="22"/>
        </w:rPr>
        <w:t>FA</w:t>
      </w:r>
      <w:r>
        <w:rPr>
          <w:rFonts w:ascii="Times New Roman" w:hAnsi="Times New Roman" w:cs="Times New Roman"/>
          <w:sz w:val="22"/>
        </w:rPr>
        <w:t xml:space="preserve"> switching. The momentum-space spin-splitting patterns of the two lowest conduction bands are also shown for the three AFE</w:t>
      </w:r>
      <w:r>
        <w:rPr>
          <w:rFonts w:ascii="Times New Roman" w:hAnsi="Times New Roman" w:eastAsia="等线" w:cs="Times New Roman"/>
          <w:sz w:val="22"/>
        </w:rPr>
        <w:t>–</w:t>
      </w:r>
      <w:r>
        <w:rPr>
          <w:rFonts w:ascii="Times New Roman" w:hAnsi="Times New Roman" w:cs="Times New Roman"/>
          <w:sz w:val="22"/>
        </w:rPr>
        <w:t>FA</w:t>
      </w:r>
      <w:r>
        <w:rPr>
          <w:rFonts w:ascii="Times New Roman" w:hAnsi="Times New Roman" w:eastAsia="等线" w:cs="Times New Roman"/>
          <w:sz w:val="22"/>
        </w:rPr>
        <w:t>–</w:t>
      </w:r>
      <w:r>
        <w:rPr>
          <w:rFonts w:ascii="Times New Roman" w:hAnsi="Times New Roman" w:cs="Times New Roman"/>
          <w:sz w:val="22"/>
        </w:rPr>
        <w:t>AM phases.</w:t>
      </w:r>
    </w:p>
    <w:p w14:paraId="6FD65112">
      <w:pPr>
        <w:spacing w:line="276" w:lineRule="auto"/>
        <w:rPr>
          <w:rFonts w:ascii="Times New Roman" w:hAnsi="Times New Roman" w:cs="Times New Roman"/>
          <w:bCs/>
          <w:sz w:val="22"/>
        </w:rPr>
      </w:pPr>
    </w:p>
    <w:p w14:paraId="4FB681AE">
      <w:pPr>
        <w:spacing w:line="276" w:lineRule="auto"/>
        <w:jc w:val="center"/>
        <w:rPr>
          <w:rFonts w:ascii="Times New Roman" w:hAnsi="Times New Roman" w:cs="Times New Roman"/>
          <w:b/>
          <w:sz w:val="22"/>
        </w:rPr>
      </w:pPr>
      <w:r>
        <w:rPr>
          <w:rFonts w:ascii="Times New Roman" w:hAnsi="Times New Roman" w:cs="Times New Roman"/>
          <w:b/>
          <w:sz w:val="22"/>
          <w14:ligatures w14:val="standardContextual"/>
        </w:rPr>
        <w:drawing>
          <wp:inline distT="0" distB="0" distL="0" distR="0">
            <wp:extent cx="3602355" cy="6054725"/>
            <wp:effectExtent l="0" t="0" r="0" b="3175"/>
            <wp:docPr id="437975757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975757" name="图片 1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602638" cy="6054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99D1B2">
      <w:pPr>
        <w:rPr>
          <w:rFonts w:ascii="Times New Roman" w:hAnsi="Times New Roman" w:cs="Times New Roman"/>
          <w:b/>
          <w:sz w:val="22"/>
        </w:rPr>
      </w:pPr>
      <w:r>
        <w:rPr>
          <w:rFonts w:ascii="Times New Roman" w:hAnsi="Times New Roman" w:cs="Times New Roman"/>
          <w:b/>
          <w:bCs/>
          <w:sz w:val="22"/>
        </w:rPr>
        <w:t xml:space="preserve">Supplementary Fig. </w:t>
      </w:r>
      <w:r>
        <w:rPr>
          <w:rFonts w:hint="eastAsia" w:ascii="Times New Roman" w:hAnsi="Times New Roman" w:cs="Times New Roman"/>
          <w:b/>
          <w:bCs/>
          <w:sz w:val="22"/>
        </w:rPr>
        <w:t>22.</w:t>
      </w:r>
      <w:r>
        <w:rPr>
          <w:rFonts w:ascii="Times New Roman" w:hAnsi="Times New Roman" w:cs="Times New Roman"/>
          <w:b/>
          <w:sz w:val="22"/>
        </w:rPr>
        <w:t xml:space="preserve"> </w:t>
      </w:r>
      <w:r>
        <w:rPr>
          <w:rFonts w:hint="eastAsia" w:ascii="Times New Roman" w:hAnsi="Times New Roman" w:cs="Times New Roman"/>
          <w:b/>
          <w:sz w:val="22"/>
        </w:rPr>
        <w:t>Electronic properties of</w:t>
      </w:r>
      <w:r>
        <w:rPr>
          <w:rFonts w:ascii="Times New Roman" w:hAnsi="Times New Roman" w:cs="Times New Roman"/>
          <w:b/>
          <w:sz w:val="22"/>
        </w:rPr>
        <w:t xml:space="preserve"> three equivalent AFE–FA–AM states</w:t>
      </w:r>
      <w:r>
        <w:rPr>
          <w:rFonts w:hint="eastAsia" w:ascii="Times New Roman" w:hAnsi="Times New Roman" w:cs="Times New Roman"/>
          <w:b/>
          <w:sz w:val="22"/>
        </w:rPr>
        <w:t xml:space="preserve"> of the </w:t>
      </w:r>
      <w:r>
        <w:rPr>
          <w:rFonts w:ascii="Times New Roman" w:hAnsi="Times New Roman" w:cs="Times New Roman"/>
          <w:b/>
          <w:bCs/>
          <w:i/>
          <w:iCs/>
          <w:sz w:val="22"/>
        </w:rPr>
        <w:t>P</w:t>
      </w:r>
      <w:r>
        <w:rPr>
          <w:rFonts w:ascii="Times New Roman" w:hAnsi="Times New Roman" w:cs="Times New Roman"/>
          <w:b/>
          <w:bCs/>
          <w:sz w:val="22"/>
        </w:rPr>
        <w:t>2/</w:t>
      </w:r>
      <w:r>
        <w:rPr>
          <w:rFonts w:ascii="Times New Roman" w:hAnsi="Times New Roman" w:cs="Times New Roman"/>
          <w:b/>
          <w:bCs/>
          <w:i/>
          <w:iCs/>
          <w:sz w:val="22"/>
        </w:rPr>
        <w:t>c</w:t>
      </w:r>
      <w:r>
        <w:rPr>
          <w:rFonts w:hint="eastAsia" w:ascii="Times New Roman" w:hAnsi="Times New Roman" w:cs="Times New Roman"/>
          <w:b/>
          <w:sz w:val="22"/>
        </w:rPr>
        <w:t xml:space="preserve"> YO</w:t>
      </w:r>
      <w:r>
        <w:rPr>
          <w:rFonts w:hint="eastAsia" w:ascii="Times New Roman" w:hAnsi="Times New Roman" w:cs="Times New Roman"/>
          <w:b/>
          <w:sz w:val="22"/>
          <w:vertAlign w:val="subscript"/>
        </w:rPr>
        <w:t>2</w:t>
      </w:r>
      <w:r>
        <w:rPr>
          <w:rFonts w:ascii="Times New Roman" w:hAnsi="Times New Roman" w:cs="Times New Roman"/>
          <w:b/>
          <w:sz w:val="22"/>
        </w:rPr>
        <w:t>.</w:t>
      </w:r>
      <w:r>
        <w:rPr>
          <w:rFonts w:hint="eastAsia" w:ascii="Times New Roman" w:hAnsi="Times New Roman" w:cs="Times New Roman"/>
          <w:b/>
          <w:sz w:val="22"/>
        </w:rPr>
        <w:t xml:space="preserve"> </w:t>
      </w:r>
      <w:r>
        <w:rPr>
          <w:rFonts w:ascii="Times New Roman" w:hAnsi="Times New Roman" w:cs="Times New Roman"/>
          <w:bCs/>
          <w:sz w:val="22"/>
        </w:rPr>
        <w:t xml:space="preserve">Spin-resolved band structures of the three equivalent </w:t>
      </w:r>
      <w:r>
        <w:rPr>
          <w:rFonts w:ascii="Times New Roman" w:hAnsi="Times New Roman" w:cs="Times New Roman"/>
          <w:sz w:val="22"/>
        </w:rPr>
        <w:t>AFE</w:t>
      </w:r>
      <w:r>
        <w:rPr>
          <w:rFonts w:ascii="Times New Roman" w:hAnsi="Times New Roman" w:eastAsia="等线" w:cs="Times New Roman"/>
          <w:sz w:val="22"/>
        </w:rPr>
        <w:t>–</w:t>
      </w:r>
      <w:r>
        <w:rPr>
          <w:rFonts w:ascii="Times New Roman" w:hAnsi="Times New Roman" w:cs="Times New Roman"/>
          <w:sz w:val="22"/>
        </w:rPr>
        <w:t>FA</w:t>
      </w:r>
      <w:r>
        <w:rPr>
          <w:rFonts w:ascii="Times New Roman" w:hAnsi="Times New Roman" w:eastAsia="等线" w:cs="Times New Roman"/>
          <w:sz w:val="22"/>
        </w:rPr>
        <w:t>–</w:t>
      </w:r>
      <w:r>
        <w:rPr>
          <w:rFonts w:ascii="Times New Roman" w:hAnsi="Times New Roman" w:cs="Times New Roman"/>
          <w:sz w:val="22"/>
        </w:rPr>
        <w:t>AM</w:t>
      </w:r>
      <w:r>
        <w:rPr>
          <w:rFonts w:ascii="Times New Roman" w:hAnsi="Times New Roman" w:cs="Times New Roman"/>
          <w:bCs/>
          <w:sz w:val="22"/>
        </w:rPr>
        <w:t xml:space="preserve"> states of monolayer YO</w:t>
      </w:r>
      <w:r>
        <w:rPr>
          <w:rFonts w:ascii="Times New Roman" w:hAnsi="Times New Roman" w:cs="Times New Roman"/>
          <w:bCs/>
          <w:sz w:val="22"/>
          <w:vertAlign w:val="subscript"/>
        </w:rPr>
        <w:t>2</w:t>
      </w:r>
      <w:r>
        <w:rPr>
          <w:rFonts w:ascii="Times New Roman" w:hAnsi="Times New Roman" w:cs="Times New Roman"/>
          <w:bCs/>
          <w:sz w:val="22"/>
        </w:rPr>
        <w:t xml:space="preserve">. </w:t>
      </w:r>
      <w:r>
        <w:rPr>
          <w:rFonts w:ascii="Times New Roman" w:hAnsi="Times New Roman" w:cs="Times New Roman"/>
          <w:b/>
          <w:sz w:val="22"/>
        </w:rPr>
        <w:t>a</w:t>
      </w:r>
      <w:r>
        <w:rPr>
          <w:rFonts w:ascii="Times New Roman" w:hAnsi="Times New Roman" w:cs="Times New Roman"/>
          <w:bCs/>
          <w:sz w:val="22"/>
        </w:rPr>
        <w:t xml:space="preserve"> AFE1-FA1-AM, </w:t>
      </w:r>
      <w:r>
        <w:rPr>
          <w:rFonts w:ascii="Times New Roman" w:hAnsi="Times New Roman" w:cs="Times New Roman"/>
          <w:b/>
          <w:sz w:val="22"/>
        </w:rPr>
        <w:t>b</w:t>
      </w:r>
      <w:r>
        <w:rPr>
          <w:rFonts w:ascii="Times New Roman" w:hAnsi="Times New Roman" w:cs="Times New Roman"/>
          <w:bCs/>
          <w:sz w:val="22"/>
        </w:rPr>
        <w:t xml:space="preserve"> AFE2-FA2-AM, and </w:t>
      </w:r>
      <w:r>
        <w:rPr>
          <w:rFonts w:ascii="Times New Roman" w:hAnsi="Times New Roman" w:cs="Times New Roman"/>
          <w:b/>
          <w:sz w:val="22"/>
        </w:rPr>
        <w:t>c</w:t>
      </w:r>
      <w:r>
        <w:rPr>
          <w:rFonts w:ascii="Times New Roman" w:hAnsi="Times New Roman" w:cs="Times New Roman"/>
          <w:bCs/>
          <w:sz w:val="22"/>
        </w:rPr>
        <w:t xml:space="preserve"> AFE3-FA3-AM. The insets show the momentum-dependent spin splitting of the two lowest conduction bands in the first Brillouin zone.</w:t>
      </w:r>
    </w:p>
    <w:p w14:paraId="6880FAED">
      <w:pPr>
        <w:spacing w:line="276" w:lineRule="auto"/>
        <w:rPr>
          <w:rFonts w:ascii="Times New Roman" w:hAnsi="Times New Roman" w:cs="Times New Roman"/>
          <w:b/>
          <w:sz w:val="22"/>
        </w:rPr>
      </w:pPr>
    </w:p>
    <w:p w14:paraId="1B04609F">
      <w:pPr>
        <w:widowControl/>
        <w:spacing w:before="156" w:beforeLines="50" w:after="156" w:afterLines="50"/>
        <w:jc w:val="left"/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Section XIⅠ</w:t>
      </w: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: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 POSCAR files for ScO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:vertAlign w:val="subscript"/>
          <w14:textFill>
            <w14:solidFill>
              <w14:schemeClr w14:val="tx1"/>
            </w14:solidFill>
          </w14:textFill>
        </w:rPr>
        <w:t>2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and Y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O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:vertAlign w:val="subscript"/>
          <w14:textFill>
            <w14:solidFill>
              <w14:schemeClr w14:val="tx1"/>
            </w14:solidFill>
          </w14:textFill>
        </w:rPr>
        <w:t>2</w:t>
      </w: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:vertAlign w:val="subscript"/>
          <w14:textFill>
            <w14:solidFill>
              <w14:schemeClr w14:val="tx1"/>
            </w14:solidFill>
          </w14:textFill>
        </w:rPr>
        <w:t xml:space="preserve"> </w:t>
      </w:r>
      <w:r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monolayer</w:t>
      </w:r>
      <w:r>
        <w:rPr>
          <w:rFonts w:hint="eastAsia" w:ascii="Times New Roman" w:hAnsi="Times New Roman" w:cs="Times New Roman"/>
          <w:b/>
          <w:b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s</w:t>
      </w:r>
    </w:p>
    <w:p w14:paraId="1C277268">
      <w:pPr>
        <w:spacing w:line="240" w:lineRule="exact"/>
        <w:rPr>
          <w:rFonts w:ascii="Times New Roman" w:hAnsi="Times New Roman" w:cs="Times New Roman"/>
          <w:i/>
          <w:i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cs="Times New Roman"/>
          <w:i/>
          <w:i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P</w:t>
      </w:r>
      <w:r>
        <w:rPr>
          <w:rFonts w:hint="eastAsia" w:ascii="Times New Roman" w:hAnsi="Times New Roman" w:cs="Times New Roman"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-3</w:t>
      </w:r>
      <w:r>
        <w:rPr>
          <w:rFonts w:hint="eastAsia" w:ascii="Times New Roman" w:hAnsi="Times New Roman" w:cs="Times New Roman"/>
          <w:i/>
          <w:i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m</w:t>
      </w:r>
      <w:r>
        <w:rPr>
          <w:rFonts w:hint="eastAsia" w:ascii="Times New Roman" w:hAnsi="Times New Roman" w:cs="Times New Roman"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1 ScO</w:t>
      </w:r>
      <w:r>
        <w:rPr>
          <w:rFonts w:hint="eastAsia" w:ascii="Times New Roman" w:hAnsi="Times New Roman" w:cs="Times New Roman"/>
          <w:color w:val="000000" w:themeColor="text1"/>
          <w:kern w:val="0"/>
          <w:sz w:val="24"/>
          <w:szCs w:val="24"/>
          <w:vertAlign w:val="subscript"/>
          <w14:textFill>
            <w14:solidFill>
              <w14:schemeClr w14:val="tx1"/>
            </w14:solidFill>
          </w14:textFill>
        </w:rPr>
        <w:t>2</w:t>
      </w:r>
    </w:p>
    <w:p w14:paraId="7BA99B70">
      <w:pPr>
        <w:spacing w:line="240" w:lineRule="exact"/>
        <w:rPr>
          <w:rFonts w:ascii="Times New Roman" w:hAnsi="Times New Roman" w:cs="Times New Roman"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cs="Times New Roman"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1.0</w:t>
      </w:r>
    </w:p>
    <w:p w14:paraId="34BD10EC">
      <w:pPr>
        <w:spacing w:line="240" w:lineRule="exact"/>
        <w:rPr>
          <w:rFonts w:ascii="Times New Roman" w:hAnsi="Times New Roman" w:cs="Times New Roman"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cs="Times New Roman"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3.2865058118         0.0000000000         0.0000000000</w:t>
      </w:r>
    </w:p>
    <w:p w14:paraId="543F03AD">
      <w:pPr>
        <w:spacing w:line="240" w:lineRule="exact"/>
        <w:rPr>
          <w:rFonts w:ascii="Times New Roman" w:hAnsi="Times New Roman" w:cs="Times New Roman"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cs="Times New Roman"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-1.6432529059        2.8461975227         0.0000000000</w:t>
      </w:r>
    </w:p>
    <w:p w14:paraId="107CEACD">
      <w:pPr>
        <w:spacing w:line="240" w:lineRule="exact"/>
        <w:rPr>
          <w:rFonts w:ascii="Times New Roman" w:hAnsi="Times New Roman" w:cs="Times New Roman"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cs="Times New Roman"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0.0000000000         0.0000000000        30.0000000000</w:t>
      </w:r>
    </w:p>
    <w:p w14:paraId="234883FB">
      <w:pPr>
        <w:spacing w:line="240" w:lineRule="exact"/>
        <w:rPr>
          <w:rFonts w:ascii="Times New Roman" w:hAnsi="Times New Roman" w:cs="Times New Roman"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cs="Times New Roman"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Sc    O</w:t>
      </w:r>
    </w:p>
    <w:p w14:paraId="2FFBEEEE">
      <w:pPr>
        <w:spacing w:line="240" w:lineRule="exact"/>
        <w:rPr>
          <w:rFonts w:ascii="Times New Roman" w:hAnsi="Times New Roman" w:cs="Times New Roman"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cs="Times New Roman"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1     2</w:t>
      </w:r>
    </w:p>
    <w:p w14:paraId="6F09E385">
      <w:pPr>
        <w:spacing w:line="240" w:lineRule="exact"/>
        <w:rPr>
          <w:rFonts w:ascii="Times New Roman" w:hAnsi="Times New Roman" w:cs="Times New Roman"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cs="Times New Roman"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Direct</w:t>
      </w:r>
    </w:p>
    <w:p w14:paraId="696A54F5">
      <w:pPr>
        <w:spacing w:line="240" w:lineRule="exact"/>
        <w:rPr>
          <w:rFonts w:ascii="Times New Roman" w:hAnsi="Times New Roman" w:cs="Times New Roman"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cs="Times New Roman"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0.000000000         0.000000000         0.500000000</w:t>
      </w:r>
    </w:p>
    <w:p w14:paraId="2F4A2DB8">
      <w:pPr>
        <w:spacing w:line="240" w:lineRule="exact"/>
        <w:rPr>
          <w:rFonts w:ascii="Times New Roman" w:hAnsi="Times New Roman" w:cs="Times New Roman"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cs="Times New Roman"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0.666666667         0.333333333         0.468721204</w:t>
      </w:r>
    </w:p>
    <w:p w14:paraId="7371CD50">
      <w:pPr>
        <w:spacing w:line="240" w:lineRule="exact"/>
        <w:rPr>
          <w:rFonts w:ascii="Times New Roman" w:hAnsi="Times New Roman" w:cs="Times New Roman"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cs="Times New Roman"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0.333333333         0.666666667         0.531278796</w:t>
      </w:r>
    </w:p>
    <w:p w14:paraId="402B52A0">
      <w:pPr>
        <w:spacing w:line="240" w:lineRule="exact"/>
        <w:rPr>
          <w:rFonts w:ascii="Times New Roman" w:hAnsi="Times New Roman" w:cs="Times New Roman"/>
          <w:i/>
          <w:i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</w:pPr>
    </w:p>
    <w:p w14:paraId="578988B2">
      <w:pPr>
        <w:spacing w:line="240" w:lineRule="exact"/>
        <w:rPr>
          <w:rFonts w:ascii="Times New Roman" w:hAnsi="Times New Roman" w:cs="Times New Roman"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cs="Times New Roman"/>
          <w:i/>
          <w:i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P</w:t>
      </w:r>
      <w:r>
        <w:rPr>
          <w:rFonts w:hint="eastAsia" w:ascii="Times New Roman" w:hAnsi="Times New Roman" w:cs="Times New Roman"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2/</w:t>
      </w:r>
      <w:r>
        <w:rPr>
          <w:rFonts w:hint="eastAsia" w:ascii="Times New Roman" w:hAnsi="Times New Roman" w:cs="Times New Roman"/>
          <w:i/>
          <w:i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c</w:t>
      </w:r>
      <w:r>
        <w:rPr>
          <w:rFonts w:hint="eastAsia" w:ascii="Times New Roman" w:hAnsi="Times New Roman" w:cs="Times New Roman"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 Sc</w:t>
      </w:r>
      <w:r>
        <w:rPr>
          <w:rFonts w:hint="eastAsia" w:ascii="Times New Roman" w:hAnsi="Times New Roman" w:cs="Times New Roman"/>
          <w:color w:val="000000" w:themeColor="text1"/>
          <w:kern w:val="0"/>
          <w:sz w:val="24"/>
          <w:szCs w:val="24"/>
          <w:vertAlign w:val="subscript"/>
          <w14:textFill>
            <w14:solidFill>
              <w14:schemeClr w14:val="tx1"/>
            </w14:solidFill>
          </w14:textFill>
        </w:rPr>
        <w:t>2</w:t>
      </w:r>
      <w:r>
        <w:rPr>
          <w:rFonts w:hint="eastAsia" w:ascii="Times New Roman" w:hAnsi="Times New Roman" w:cs="Times New Roman"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O</w:t>
      </w:r>
      <w:r>
        <w:rPr>
          <w:rFonts w:hint="eastAsia" w:ascii="Times New Roman" w:hAnsi="Times New Roman" w:cs="Times New Roman"/>
          <w:color w:val="000000" w:themeColor="text1"/>
          <w:kern w:val="0"/>
          <w:sz w:val="24"/>
          <w:szCs w:val="24"/>
          <w:vertAlign w:val="subscript"/>
          <w14:textFill>
            <w14:solidFill>
              <w14:schemeClr w14:val="tx1"/>
            </w14:solidFill>
          </w14:textFill>
        </w:rPr>
        <w:t>4</w:t>
      </w:r>
    </w:p>
    <w:p w14:paraId="1E07D200">
      <w:pPr>
        <w:spacing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hint="eastAsia" w:ascii="Times New Roman" w:hAnsi="Times New Roman" w:cs="Times New Roman"/>
          <w:sz w:val="24"/>
          <w:szCs w:val="24"/>
        </w:rPr>
        <w:t>1.0</w:t>
      </w:r>
    </w:p>
    <w:p w14:paraId="2D101A66">
      <w:pPr>
        <w:spacing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hint="eastAsia" w:ascii="Times New Roman" w:hAnsi="Times New Roman" w:cs="Times New Roman"/>
          <w:sz w:val="24"/>
          <w:szCs w:val="24"/>
        </w:rPr>
        <w:t>5.8902835846         0.0000000000         0.0000000000</w:t>
      </w:r>
    </w:p>
    <w:p w14:paraId="5DD19112">
      <w:pPr>
        <w:spacing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hint="eastAsia" w:ascii="Times New Roman" w:hAnsi="Times New Roman" w:cs="Times New Roman"/>
          <w:sz w:val="24"/>
          <w:szCs w:val="24"/>
        </w:rPr>
        <w:t>0.0000000000         3.2099471092         0.0000000000</w:t>
      </w:r>
    </w:p>
    <w:p w14:paraId="4BB74D75">
      <w:pPr>
        <w:spacing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hint="eastAsia" w:ascii="Times New Roman" w:hAnsi="Times New Roman" w:cs="Times New Roman"/>
          <w:sz w:val="24"/>
          <w:szCs w:val="24"/>
        </w:rPr>
        <w:t>0.0000000000         0.0000000000        30.0000000000</w:t>
      </w:r>
    </w:p>
    <w:p w14:paraId="52236D40">
      <w:pPr>
        <w:spacing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hint="eastAsia" w:ascii="Times New Roman" w:hAnsi="Times New Roman" w:cs="Times New Roman"/>
          <w:sz w:val="24"/>
          <w:szCs w:val="24"/>
        </w:rPr>
        <w:t>Sc    O</w:t>
      </w:r>
    </w:p>
    <w:p w14:paraId="342311BC">
      <w:pPr>
        <w:spacing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hint="eastAsia" w:ascii="Times New Roman" w:hAnsi="Times New Roman" w:cs="Times New Roman"/>
          <w:sz w:val="24"/>
          <w:szCs w:val="24"/>
        </w:rPr>
        <w:t>2     4</w:t>
      </w:r>
    </w:p>
    <w:p w14:paraId="406C18D6">
      <w:pPr>
        <w:spacing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hint="eastAsia" w:ascii="Times New Roman" w:hAnsi="Times New Roman" w:cs="Times New Roman"/>
          <w:sz w:val="24"/>
          <w:szCs w:val="24"/>
        </w:rPr>
        <w:t>Direct</w:t>
      </w:r>
    </w:p>
    <w:p w14:paraId="0E01A4C9">
      <w:pPr>
        <w:spacing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hint="eastAsia" w:ascii="Times New Roman" w:hAnsi="Times New Roman" w:cs="Times New Roman"/>
          <w:sz w:val="24"/>
          <w:szCs w:val="24"/>
        </w:rPr>
        <w:t>0.250000000         0.700541992         0.500000000</w:t>
      </w:r>
    </w:p>
    <w:p w14:paraId="701B5ABB">
      <w:pPr>
        <w:spacing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hint="eastAsia" w:ascii="Times New Roman" w:hAnsi="Times New Roman" w:cs="Times New Roman"/>
          <w:sz w:val="24"/>
          <w:szCs w:val="24"/>
        </w:rPr>
        <w:t>0.750000000         0.299458008         0.500000000</w:t>
      </w:r>
    </w:p>
    <w:p w14:paraId="64749C1C">
      <w:pPr>
        <w:spacing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hint="eastAsia" w:ascii="Times New Roman" w:hAnsi="Times New Roman" w:cs="Times New Roman"/>
          <w:sz w:val="24"/>
          <w:szCs w:val="24"/>
        </w:rPr>
        <w:t>0.432351249         0.191157913         0.469885741</w:t>
      </w:r>
    </w:p>
    <w:p w14:paraId="6895D8D4">
      <w:pPr>
        <w:spacing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hint="eastAsia" w:ascii="Times New Roman" w:hAnsi="Times New Roman" w:cs="Times New Roman"/>
          <w:sz w:val="24"/>
          <w:szCs w:val="24"/>
        </w:rPr>
        <w:t>0.932351249         0.808842087         0.469885741</w:t>
      </w:r>
    </w:p>
    <w:p w14:paraId="57AC241E">
      <w:pPr>
        <w:spacing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hint="eastAsia" w:ascii="Times New Roman" w:hAnsi="Times New Roman" w:cs="Times New Roman"/>
          <w:sz w:val="24"/>
          <w:szCs w:val="24"/>
        </w:rPr>
        <w:t>0.067648751         0.191157913         0.530114259</w:t>
      </w:r>
    </w:p>
    <w:p w14:paraId="61AF3EAD">
      <w:pPr>
        <w:spacing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hint="eastAsia" w:ascii="Times New Roman" w:hAnsi="Times New Roman" w:cs="Times New Roman"/>
          <w:sz w:val="24"/>
          <w:szCs w:val="24"/>
        </w:rPr>
        <w:t>0.567648751         0.808842087         0.530114259</w:t>
      </w:r>
    </w:p>
    <w:p w14:paraId="363524EA">
      <w:pPr>
        <w:spacing w:line="240" w:lineRule="exact"/>
        <w:rPr>
          <w:rFonts w:ascii="Times New Roman" w:hAnsi="Times New Roman" w:cs="Times New Roman"/>
          <w:i/>
          <w:i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</w:pPr>
    </w:p>
    <w:p w14:paraId="1231A801">
      <w:pPr>
        <w:spacing w:line="240" w:lineRule="exact"/>
        <w:rPr>
          <w:rFonts w:ascii="Times New Roman" w:hAnsi="Times New Roman" w:cs="Times New Roman"/>
          <w:i/>
          <w:i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cs="Times New Roman"/>
          <w:i/>
          <w:i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P</w:t>
      </w:r>
      <w:r>
        <w:rPr>
          <w:rFonts w:hint="eastAsia" w:ascii="Times New Roman" w:hAnsi="Times New Roman" w:cs="Times New Roman"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-3</w:t>
      </w:r>
      <w:r>
        <w:rPr>
          <w:rFonts w:hint="eastAsia" w:ascii="Times New Roman" w:hAnsi="Times New Roman" w:cs="Times New Roman"/>
          <w:i/>
          <w:i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m</w:t>
      </w:r>
      <w:r>
        <w:rPr>
          <w:rFonts w:hint="eastAsia" w:ascii="Times New Roman" w:hAnsi="Times New Roman" w:cs="Times New Roman"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1 YO</w:t>
      </w:r>
      <w:r>
        <w:rPr>
          <w:rFonts w:hint="eastAsia" w:ascii="Times New Roman" w:hAnsi="Times New Roman" w:cs="Times New Roman"/>
          <w:color w:val="000000" w:themeColor="text1"/>
          <w:kern w:val="0"/>
          <w:sz w:val="24"/>
          <w:szCs w:val="24"/>
          <w:vertAlign w:val="subscript"/>
          <w14:textFill>
            <w14:solidFill>
              <w14:schemeClr w14:val="tx1"/>
            </w14:solidFill>
          </w14:textFill>
        </w:rPr>
        <w:t>2</w:t>
      </w:r>
    </w:p>
    <w:p w14:paraId="75490F6A">
      <w:pPr>
        <w:spacing w:line="240" w:lineRule="exact"/>
        <w:rPr>
          <w:rFonts w:ascii="Times New Roman" w:hAnsi="Times New Roman" w:cs="Times New Roman"/>
          <w:bCs/>
          <w:sz w:val="24"/>
          <w:szCs w:val="24"/>
        </w:rPr>
      </w:pPr>
      <w:r>
        <w:rPr>
          <w:rFonts w:hint="eastAsia" w:ascii="Times New Roman" w:hAnsi="Times New Roman" w:cs="Times New Roman"/>
          <w:bCs/>
          <w:sz w:val="24"/>
          <w:szCs w:val="24"/>
        </w:rPr>
        <w:t>1.0</w:t>
      </w:r>
    </w:p>
    <w:p w14:paraId="0EE15A6F">
      <w:pPr>
        <w:spacing w:line="240" w:lineRule="exact"/>
        <w:rPr>
          <w:rFonts w:ascii="Times New Roman" w:hAnsi="Times New Roman" w:cs="Times New Roman"/>
          <w:bCs/>
          <w:sz w:val="24"/>
          <w:szCs w:val="24"/>
        </w:rPr>
      </w:pPr>
      <w:r>
        <w:rPr>
          <w:rFonts w:hint="eastAsia" w:ascii="Times New Roman" w:hAnsi="Times New Roman" w:cs="Times New Roman"/>
          <w:bCs/>
          <w:sz w:val="24"/>
          <w:szCs w:val="24"/>
        </w:rPr>
        <w:t>3.5800559932         0.0000000000         0.0000000000</w:t>
      </w:r>
    </w:p>
    <w:p w14:paraId="765710CA">
      <w:pPr>
        <w:spacing w:line="240" w:lineRule="exact"/>
        <w:rPr>
          <w:rFonts w:ascii="Times New Roman" w:hAnsi="Times New Roman" w:cs="Times New Roman"/>
          <w:bCs/>
          <w:sz w:val="24"/>
          <w:szCs w:val="24"/>
        </w:rPr>
      </w:pPr>
      <w:r>
        <w:rPr>
          <w:rFonts w:hint="eastAsia" w:ascii="Times New Roman" w:hAnsi="Times New Roman" w:cs="Times New Roman"/>
          <w:bCs/>
          <w:sz w:val="24"/>
          <w:szCs w:val="24"/>
        </w:rPr>
        <w:t>-1.7900279966        3.1004194371         0.0000000000</w:t>
      </w:r>
    </w:p>
    <w:p w14:paraId="052C05A1">
      <w:pPr>
        <w:spacing w:line="240" w:lineRule="exact"/>
        <w:rPr>
          <w:rFonts w:ascii="Times New Roman" w:hAnsi="Times New Roman" w:cs="Times New Roman"/>
          <w:bCs/>
          <w:sz w:val="24"/>
          <w:szCs w:val="24"/>
        </w:rPr>
      </w:pPr>
      <w:r>
        <w:rPr>
          <w:rFonts w:hint="eastAsia" w:ascii="Times New Roman" w:hAnsi="Times New Roman" w:cs="Times New Roman"/>
          <w:bCs/>
          <w:sz w:val="24"/>
          <w:szCs w:val="24"/>
        </w:rPr>
        <w:t>0.0000000000         0.0000000000        30.0000000000</w:t>
      </w:r>
    </w:p>
    <w:p w14:paraId="04E0A8DD">
      <w:pPr>
        <w:spacing w:line="240" w:lineRule="exact"/>
        <w:rPr>
          <w:rFonts w:ascii="Times New Roman" w:hAnsi="Times New Roman" w:cs="Times New Roman"/>
          <w:bCs/>
          <w:sz w:val="24"/>
          <w:szCs w:val="24"/>
        </w:rPr>
      </w:pPr>
      <w:r>
        <w:rPr>
          <w:rFonts w:hint="eastAsia" w:ascii="Times New Roman" w:hAnsi="Times New Roman" w:cs="Times New Roman"/>
          <w:bCs/>
          <w:sz w:val="24"/>
          <w:szCs w:val="24"/>
        </w:rPr>
        <w:t>Y     O</w:t>
      </w:r>
    </w:p>
    <w:p w14:paraId="39BAE2AE">
      <w:pPr>
        <w:spacing w:line="240" w:lineRule="exact"/>
        <w:rPr>
          <w:rFonts w:ascii="Times New Roman" w:hAnsi="Times New Roman" w:cs="Times New Roman"/>
          <w:bCs/>
          <w:sz w:val="24"/>
          <w:szCs w:val="24"/>
        </w:rPr>
      </w:pPr>
      <w:r>
        <w:rPr>
          <w:rFonts w:hint="eastAsia" w:ascii="Times New Roman" w:hAnsi="Times New Roman" w:cs="Times New Roman"/>
          <w:bCs/>
          <w:sz w:val="24"/>
          <w:szCs w:val="24"/>
        </w:rPr>
        <w:t>1     2</w:t>
      </w:r>
    </w:p>
    <w:p w14:paraId="5196F01F">
      <w:pPr>
        <w:spacing w:line="240" w:lineRule="exact"/>
        <w:rPr>
          <w:rFonts w:ascii="Times New Roman" w:hAnsi="Times New Roman" w:cs="Times New Roman"/>
          <w:bCs/>
          <w:sz w:val="24"/>
          <w:szCs w:val="24"/>
        </w:rPr>
      </w:pPr>
      <w:r>
        <w:rPr>
          <w:rFonts w:hint="eastAsia" w:ascii="Times New Roman" w:hAnsi="Times New Roman" w:cs="Times New Roman"/>
          <w:bCs/>
          <w:sz w:val="24"/>
          <w:szCs w:val="24"/>
        </w:rPr>
        <w:t>Direct</w:t>
      </w:r>
    </w:p>
    <w:p w14:paraId="2686B6F8">
      <w:pPr>
        <w:spacing w:line="240" w:lineRule="exact"/>
        <w:rPr>
          <w:rFonts w:ascii="Times New Roman" w:hAnsi="Times New Roman" w:cs="Times New Roman"/>
          <w:bCs/>
          <w:sz w:val="24"/>
          <w:szCs w:val="24"/>
        </w:rPr>
      </w:pPr>
      <w:r>
        <w:rPr>
          <w:rFonts w:hint="eastAsia" w:ascii="Times New Roman" w:hAnsi="Times New Roman" w:cs="Times New Roman"/>
          <w:bCs/>
          <w:sz w:val="24"/>
          <w:szCs w:val="24"/>
        </w:rPr>
        <w:t>0.000000000         0.000000000         0.500000000</w:t>
      </w:r>
    </w:p>
    <w:p w14:paraId="19261C8A">
      <w:pPr>
        <w:spacing w:line="240" w:lineRule="exact"/>
        <w:rPr>
          <w:rFonts w:ascii="Times New Roman" w:hAnsi="Times New Roman" w:cs="Times New Roman"/>
          <w:bCs/>
          <w:sz w:val="24"/>
          <w:szCs w:val="24"/>
        </w:rPr>
      </w:pPr>
      <w:r>
        <w:rPr>
          <w:rFonts w:hint="eastAsia" w:ascii="Times New Roman" w:hAnsi="Times New Roman" w:cs="Times New Roman"/>
          <w:bCs/>
          <w:sz w:val="24"/>
          <w:szCs w:val="24"/>
        </w:rPr>
        <w:t>0.666666667         0.333333333         0.468385367</w:t>
      </w:r>
    </w:p>
    <w:p w14:paraId="2968DB54">
      <w:pPr>
        <w:spacing w:line="240" w:lineRule="exact"/>
        <w:rPr>
          <w:rFonts w:ascii="Times New Roman" w:hAnsi="Times New Roman" w:cs="Times New Roman"/>
          <w:bCs/>
          <w:sz w:val="24"/>
          <w:szCs w:val="24"/>
        </w:rPr>
      </w:pPr>
      <w:r>
        <w:rPr>
          <w:rFonts w:hint="eastAsia" w:ascii="Times New Roman" w:hAnsi="Times New Roman" w:cs="Times New Roman"/>
          <w:bCs/>
          <w:sz w:val="24"/>
          <w:szCs w:val="24"/>
        </w:rPr>
        <w:t>0.333333333         0.666666667         0.531614633</w:t>
      </w:r>
    </w:p>
    <w:p w14:paraId="22A4A58F">
      <w:pPr>
        <w:spacing w:line="240" w:lineRule="exact"/>
        <w:rPr>
          <w:rFonts w:ascii="Times New Roman" w:hAnsi="Times New Roman" w:cs="Times New Roman"/>
          <w:bCs/>
          <w:sz w:val="24"/>
          <w:szCs w:val="24"/>
        </w:rPr>
      </w:pPr>
    </w:p>
    <w:p w14:paraId="08B3E867">
      <w:pPr>
        <w:spacing w:line="240" w:lineRule="exact"/>
        <w:jc w:val="left"/>
        <w:rPr>
          <w:rFonts w:ascii="Times New Roman" w:hAnsi="Times New Roman" w:cs="Times New Roman"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cs="Times New Roman"/>
          <w:i/>
          <w:i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P</w:t>
      </w:r>
      <w:r>
        <w:rPr>
          <w:rFonts w:hint="eastAsia" w:ascii="Times New Roman" w:hAnsi="Times New Roman" w:cs="Times New Roman"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2/</w:t>
      </w:r>
      <w:r>
        <w:rPr>
          <w:rFonts w:hint="eastAsia" w:ascii="Times New Roman" w:hAnsi="Times New Roman" w:cs="Times New Roman"/>
          <w:i/>
          <w:iCs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c</w:t>
      </w:r>
      <w:r>
        <w:rPr>
          <w:rFonts w:hint="eastAsia" w:ascii="Times New Roman" w:hAnsi="Times New Roman" w:cs="Times New Roman"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 xml:space="preserve"> Y</w:t>
      </w:r>
      <w:r>
        <w:rPr>
          <w:rFonts w:hint="eastAsia" w:ascii="Times New Roman" w:hAnsi="Times New Roman" w:cs="Times New Roman"/>
          <w:color w:val="000000" w:themeColor="text1"/>
          <w:kern w:val="0"/>
          <w:sz w:val="24"/>
          <w:szCs w:val="24"/>
          <w:vertAlign w:val="subscript"/>
          <w14:textFill>
            <w14:solidFill>
              <w14:schemeClr w14:val="tx1"/>
            </w14:solidFill>
          </w14:textFill>
        </w:rPr>
        <w:t>2</w:t>
      </w:r>
      <w:r>
        <w:rPr>
          <w:rFonts w:hint="eastAsia" w:ascii="Times New Roman" w:hAnsi="Times New Roman" w:cs="Times New Roman"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O</w:t>
      </w:r>
      <w:r>
        <w:rPr>
          <w:rFonts w:hint="eastAsia" w:ascii="Times New Roman" w:hAnsi="Times New Roman" w:cs="Times New Roman"/>
          <w:color w:val="000000" w:themeColor="text1"/>
          <w:kern w:val="0"/>
          <w:sz w:val="24"/>
          <w:szCs w:val="24"/>
          <w:vertAlign w:val="subscript"/>
          <w14:textFill>
            <w14:solidFill>
              <w14:schemeClr w14:val="tx1"/>
            </w14:solidFill>
          </w14:textFill>
        </w:rPr>
        <w:t>4</w:t>
      </w:r>
    </w:p>
    <w:p w14:paraId="78E77F1F">
      <w:pPr>
        <w:spacing w:line="240" w:lineRule="exact"/>
        <w:jc w:val="left"/>
        <w:rPr>
          <w:rFonts w:ascii="Times New Roman" w:hAnsi="Times New Roman" w:cs="Times New Roman"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cs="Times New Roman"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1.0</w:t>
      </w:r>
    </w:p>
    <w:p w14:paraId="6404C1F2">
      <w:pPr>
        <w:spacing w:line="240" w:lineRule="exact"/>
        <w:jc w:val="left"/>
        <w:rPr>
          <w:rFonts w:ascii="Times New Roman" w:hAnsi="Times New Roman" w:cs="Times New Roman"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cs="Times New Roman"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6.4109048843         0.0000000000         0.0000000000</w:t>
      </w:r>
    </w:p>
    <w:p w14:paraId="25913A28">
      <w:pPr>
        <w:spacing w:line="240" w:lineRule="exact"/>
        <w:jc w:val="left"/>
        <w:rPr>
          <w:rFonts w:ascii="Times New Roman" w:hAnsi="Times New Roman" w:cs="Times New Roman"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cs="Times New Roman"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0.0000000000         3.4956817627         0.0000000000</w:t>
      </w:r>
    </w:p>
    <w:p w14:paraId="4F70D0D2">
      <w:pPr>
        <w:spacing w:line="240" w:lineRule="exact"/>
        <w:jc w:val="left"/>
        <w:rPr>
          <w:rFonts w:ascii="Times New Roman" w:hAnsi="Times New Roman" w:cs="Times New Roman"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cs="Times New Roman"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0.0000000000         0.0000000000        30.0000000000</w:t>
      </w:r>
    </w:p>
    <w:p w14:paraId="3607DC49">
      <w:pPr>
        <w:spacing w:line="240" w:lineRule="exact"/>
        <w:jc w:val="left"/>
        <w:rPr>
          <w:rFonts w:ascii="Times New Roman" w:hAnsi="Times New Roman" w:cs="Times New Roman"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cs="Times New Roman"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Y     O</w:t>
      </w:r>
    </w:p>
    <w:p w14:paraId="669AA7BF">
      <w:pPr>
        <w:spacing w:line="240" w:lineRule="exact"/>
        <w:jc w:val="left"/>
        <w:rPr>
          <w:rFonts w:ascii="Times New Roman" w:hAnsi="Times New Roman" w:cs="Times New Roman"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cs="Times New Roman"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2     4</w:t>
      </w:r>
    </w:p>
    <w:p w14:paraId="56223250">
      <w:pPr>
        <w:spacing w:line="240" w:lineRule="exact"/>
        <w:jc w:val="left"/>
        <w:rPr>
          <w:rFonts w:ascii="Times New Roman" w:hAnsi="Times New Roman" w:cs="Times New Roman"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cs="Times New Roman"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Direct</w:t>
      </w:r>
    </w:p>
    <w:p w14:paraId="78F0FE6D">
      <w:pPr>
        <w:spacing w:line="240" w:lineRule="exact"/>
        <w:jc w:val="left"/>
        <w:rPr>
          <w:rFonts w:ascii="Times New Roman" w:hAnsi="Times New Roman" w:cs="Times New Roman"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cs="Times New Roman"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0.000000000         0.999998795         0.000000000</w:t>
      </w:r>
    </w:p>
    <w:p w14:paraId="505D93DB">
      <w:pPr>
        <w:spacing w:line="240" w:lineRule="exact"/>
        <w:jc w:val="left"/>
        <w:rPr>
          <w:rFonts w:ascii="Times New Roman" w:hAnsi="Times New Roman" w:cs="Times New Roman"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cs="Times New Roman"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0.500000000         0.398901205         0.000000000</w:t>
      </w:r>
    </w:p>
    <w:p w14:paraId="30FE26EE">
      <w:pPr>
        <w:spacing w:line="240" w:lineRule="exact"/>
        <w:jc w:val="left"/>
        <w:rPr>
          <w:rFonts w:ascii="Times New Roman" w:hAnsi="Times New Roman" w:cs="Times New Roman"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cs="Times New Roman"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0.817150726         0.512428639         0.030127972</w:t>
      </w:r>
    </w:p>
    <w:p w14:paraId="2128414B">
      <w:pPr>
        <w:spacing w:line="240" w:lineRule="exact"/>
        <w:jc w:val="left"/>
        <w:rPr>
          <w:rFonts w:ascii="Times New Roman" w:hAnsi="Times New Roman" w:cs="Times New Roman"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cs="Times New Roman"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0.317150726         0.886471361         0.030127972</w:t>
      </w:r>
    </w:p>
    <w:p w14:paraId="205DA301">
      <w:pPr>
        <w:spacing w:line="240" w:lineRule="exact"/>
        <w:rPr>
          <w:rFonts w:ascii="Times New Roman" w:hAnsi="Times New Roman" w:cs="Times New Roman"/>
          <w:bCs/>
          <w:sz w:val="24"/>
          <w:szCs w:val="24"/>
        </w:rPr>
      </w:pPr>
      <w:r>
        <w:rPr>
          <w:rFonts w:hint="eastAsia" w:ascii="Times New Roman" w:hAnsi="Times New Roman" w:cs="Times New Roman"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0.182849274         0.512428639         0.969872028</w:t>
      </w:r>
    </w:p>
    <w:p w14:paraId="3CBC9CE7">
      <w:pPr>
        <w:spacing w:line="240" w:lineRule="exact"/>
        <w:rPr>
          <w:rFonts w:ascii="Times New Roman" w:hAnsi="Times New Roman" w:cs="Times New Roman"/>
          <w:bCs/>
          <w:sz w:val="24"/>
          <w:szCs w:val="24"/>
        </w:rPr>
      </w:pPr>
      <w:r>
        <w:rPr>
          <w:rFonts w:hint="eastAsia" w:ascii="Times New Roman" w:hAnsi="Times New Roman" w:cs="Times New Roman"/>
          <w:bCs/>
          <w:sz w:val="24"/>
          <w:szCs w:val="24"/>
        </w:rPr>
        <w:t>0.682849274         0.886471361         0.969872028</w:t>
      </w:r>
    </w:p>
    <w:p w14:paraId="39B5BE9F">
      <w:pPr>
        <w:spacing w:before="50" w:after="50" w:line="360" w:lineRule="auto"/>
        <w:rPr>
          <w:rFonts w:ascii="Times New Roman" w:hAnsi="Times New Roman" w:cs="Times New Roman"/>
          <w:b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</w:pPr>
    </w:p>
    <w:p w14:paraId="322FC8F5">
      <w:pPr>
        <w:spacing w:before="50" w:after="50" w:line="360" w:lineRule="auto"/>
        <w:rPr>
          <w:rFonts w:ascii="Times New Roman" w:hAnsi="Times New Roman" w:cs="Times New Roman"/>
          <w:b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cs="Times New Roman"/>
          <w:b/>
          <w:color w:val="000000" w:themeColor="text1"/>
          <w:kern w:val="0"/>
          <w:sz w:val="24"/>
          <w:szCs w:val="24"/>
          <w14:textFill>
            <w14:solidFill>
              <w14:schemeClr w14:val="tx1"/>
            </w14:solidFill>
          </w14:textFill>
        </w:rPr>
        <w:t>References</w:t>
      </w:r>
    </w:p>
    <w:p w14:paraId="53129753">
      <w:pPr>
        <w:rPr>
          <w:rFonts w:ascii="Times New Roman" w:hAnsi="Times New Roman" w:cs="Times New Roman"/>
          <w:bCs/>
          <w:sz w:val="22"/>
        </w:rPr>
      </w:pPr>
      <w:r>
        <w:rPr>
          <w:rFonts w:ascii="Times New Roman" w:hAnsi="Times New Roman" w:cs="Times New Roman"/>
          <w:bCs/>
          <w:sz w:val="22"/>
        </w:rPr>
        <w:t>[1] S. Blundell, Magnetism in Condensed Matter (OUP, Oxford, 2001).</w:t>
      </w:r>
    </w:p>
    <w:p w14:paraId="4D0F8998">
      <w:pPr>
        <w:rPr>
          <w:rFonts w:ascii="Times New Roman" w:hAnsi="Times New Roman" w:cs="Times New Roman"/>
          <w:bCs/>
          <w:sz w:val="22"/>
        </w:rPr>
      </w:pPr>
      <w:r>
        <w:rPr>
          <w:rFonts w:ascii="Times New Roman" w:hAnsi="Times New Roman" w:cs="Times New Roman"/>
          <w:bCs/>
          <w:sz w:val="22"/>
        </w:rPr>
        <w:t>[</w:t>
      </w:r>
      <w:r>
        <w:rPr>
          <w:rFonts w:hint="eastAsia" w:ascii="Times New Roman" w:hAnsi="Times New Roman" w:cs="Times New Roman"/>
          <w:bCs/>
          <w:sz w:val="22"/>
        </w:rPr>
        <w:t>2</w:t>
      </w:r>
      <w:r>
        <w:rPr>
          <w:rFonts w:ascii="Times New Roman" w:hAnsi="Times New Roman" w:cs="Times New Roman"/>
          <w:bCs/>
          <w:sz w:val="22"/>
        </w:rPr>
        <w:t>] J. He, Q. Xie, and G. Xu, Confinement effect enhanced Stoner ferromagnetic instability in monolayer 1T-VSe</w:t>
      </w:r>
      <w:r>
        <w:rPr>
          <w:rFonts w:ascii="Times New Roman" w:hAnsi="Times New Roman" w:cs="Times New Roman"/>
          <w:bCs/>
          <w:sz w:val="22"/>
          <w:vertAlign w:val="subscript"/>
        </w:rPr>
        <w:t>2</w:t>
      </w:r>
      <w:r>
        <w:rPr>
          <w:rFonts w:ascii="Times New Roman" w:hAnsi="Times New Roman" w:cs="Times New Roman"/>
          <w:bCs/>
          <w:sz w:val="22"/>
        </w:rPr>
        <w:t>, New J. Phys. 23, 023027 (2021).</w:t>
      </w:r>
    </w:p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CMSY7">
    <w:altName w:val="Yu Gothic"/>
    <w:panose1 w:val="00000000000000000000"/>
    <w:charset w:val="80"/>
    <w:family w:val="auto"/>
    <w:pitch w:val="default"/>
    <w:sig w:usb0="00000000" w:usb1="00000000" w:usb2="00000000" w:usb3="00000000" w:csb0="00020000" w:csb1="00000000"/>
  </w:font>
  <w:font w:name="Yu Gothic">
    <w:panose1 w:val="020B0400000000000000"/>
    <w:charset w:val="80"/>
    <w:family w:val="auto"/>
    <w:pitch w:val="default"/>
    <w:sig w:usb0="E00002FF" w:usb1="2AC7FDFF" w:usb2="00000016" w:usb3="00000000" w:csb0="2002009F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ambria Math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629133838"/>
      <w:docPartObj>
        <w:docPartGallery w:val="AutoText"/>
      </w:docPartObj>
    </w:sdtPr>
    <w:sdtContent>
      <w:p w14:paraId="36E59CAA">
        <w:pPr>
          <w:pStyle w:val="12"/>
          <w:jc w:val="center"/>
          <w:rPr>
            <w:rFonts w:hint="eastAsia"/>
          </w:rPr>
        </w:pPr>
        <w:r>
          <w:rPr>
            <w:rFonts w:ascii="Times New Roman" w:hAnsi="Times New Roman" w:cs="Times New Roman"/>
            <w:sz w:val="22"/>
            <w:szCs w:val="22"/>
          </w:rPr>
          <w:t>S</w:t>
        </w:r>
        <w:r>
          <w:rPr>
            <w:rFonts w:ascii="Times New Roman" w:hAnsi="Times New Roman" w:cs="Times New Roman"/>
            <w:sz w:val="22"/>
            <w:szCs w:val="22"/>
          </w:rPr>
          <w:fldChar w:fldCharType="begin"/>
        </w:r>
        <w:r>
          <w:rPr>
            <w:rFonts w:ascii="Times New Roman" w:hAnsi="Times New Roman" w:cs="Times New Roman"/>
            <w:sz w:val="22"/>
            <w:szCs w:val="22"/>
          </w:rPr>
          <w:instrText xml:space="preserve">PAGE   \* MERGEFORMAT</w:instrText>
        </w:r>
        <w:r>
          <w:rPr>
            <w:rFonts w:ascii="Times New Roman" w:hAnsi="Times New Roman" w:cs="Times New Roman"/>
            <w:sz w:val="22"/>
            <w:szCs w:val="22"/>
          </w:rPr>
          <w:fldChar w:fldCharType="separate"/>
        </w:r>
        <w:r>
          <w:rPr>
            <w:rFonts w:ascii="Times New Roman" w:hAnsi="Times New Roman" w:cs="Times New Roman"/>
            <w:sz w:val="22"/>
            <w:szCs w:val="22"/>
            <w:lang w:val="zh-CN"/>
          </w:rPr>
          <w:t>2</w:t>
        </w:r>
        <w:r>
          <w:rPr>
            <w:rFonts w:ascii="Times New Roman" w:hAnsi="Times New Roman" w:cs="Times New Roman"/>
            <w:sz w:val="22"/>
            <w:szCs w:val="22"/>
          </w:rPr>
          <w:fldChar w:fldCharType="end"/>
        </w:r>
      </w:p>
    </w:sdtContent>
  </w:sdt>
  <w:p w14:paraId="611524F0">
    <w:pPr>
      <w:pStyle w:val="12"/>
      <w:rPr>
        <w:rFonts w:hint="eastAsia"/>
      </w:rPr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7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C1BFB"/>
    <w:rsid w:val="00001D00"/>
    <w:rsid w:val="00007E31"/>
    <w:rsid w:val="00013FFF"/>
    <w:rsid w:val="00014300"/>
    <w:rsid w:val="00016108"/>
    <w:rsid w:val="00017738"/>
    <w:rsid w:val="0002369D"/>
    <w:rsid w:val="000264FC"/>
    <w:rsid w:val="00027DC1"/>
    <w:rsid w:val="000309F6"/>
    <w:rsid w:val="00032C98"/>
    <w:rsid w:val="0003323E"/>
    <w:rsid w:val="00035704"/>
    <w:rsid w:val="00037C0F"/>
    <w:rsid w:val="00043E0D"/>
    <w:rsid w:val="00044BBF"/>
    <w:rsid w:val="000558AB"/>
    <w:rsid w:val="00056F81"/>
    <w:rsid w:val="00057086"/>
    <w:rsid w:val="00064EF2"/>
    <w:rsid w:val="0006516C"/>
    <w:rsid w:val="00066015"/>
    <w:rsid w:val="00070447"/>
    <w:rsid w:val="00083743"/>
    <w:rsid w:val="000840EC"/>
    <w:rsid w:val="00087D8B"/>
    <w:rsid w:val="00090699"/>
    <w:rsid w:val="0009219A"/>
    <w:rsid w:val="00097184"/>
    <w:rsid w:val="000A0DC3"/>
    <w:rsid w:val="000B389A"/>
    <w:rsid w:val="000B55D6"/>
    <w:rsid w:val="000B6234"/>
    <w:rsid w:val="000C009F"/>
    <w:rsid w:val="000C4FC4"/>
    <w:rsid w:val="000C7058"/>
    <w:rsid w:val="000C7277"/>
    <w:rsid w:val="000D2611"/>
    <w:rsid w:val="000D48A0"/>
    <w:rsid w:val="000D57D8"/>
    <w:rsid w:val="000D6037"/>
    <w:rsid w:val="000E310B"/>
    <w:rsid w:val="000E3F6A"/>
    <w:rsid w:val="000E5CD4"/>
    <w:rsid w:val="000E6ED9"/>
    <w:rsid w:val="000F286A"/>
    <w:rsid w:val="000F3056"/>
    <w:rsid w:val="000F542C"/>
    <w:rsid w:val="00102B9E"/>
    <w:rsid w:val="00104CF9"/>
    <w:rsid w:val="00104FF7"/>
    <w:rsid w:val="001149B5"/>
    <w:rsid w:val="00117B3C"/>
    <w:rsid w:val="00117F28"/>
    <w:rsid w:val="00121937"/>
    <w:rsid w:val="00122DC5"/>
    <w:rsid w:val="00126B08"/>
    <w:rsid w:val="00127193"/>
    <w:rsid w:val="001317E8"/>
    <w:rsid w:val="0013798D"/>
    <w:rsid w:val="00150A7A"/>
    <w:rsid w:val="00154258"/>
    <w:rsid w:val="001545A1"/>
    <w:rsid w:val="00161D54"/>
    <w:rsid w:val="001647CD"/>
    <w:rsid w:val="00172FB0"/>
    <w:rsid w:val="001746F2"/>
    <w:rsid w:val="0017541A"/>
    <w:rsid w:val="00176770"/>
    <w:rsid w:val="00176FA1"/>
    <w:rsid w:val="00176FDC"/>
    <w:rsid w:val="001879BA"/>
    <w:rsid w:val="00187DEB"/>
    <w:rsid w:val="001956A1"/>
    <w:rsid w:val="001959DD"/>
    <w:rsid w:val="00197A52"/>
    <w:rsid w:val="001A2E7D"/>
    <w:rsid w:val="001B0FD1"/>
    <w:rsid w:val="001B5F12"/>
    <w:rsid w:val="001B6190"/>
    <w:rsid w:val="001C3CCE"/>
    <w:rsid w:val="001C4EC6"/>
    <w:rsid w:val="001C66F0"/>
    <w:rsid w:val="001C6701"/>
    <w:rsid w:val="001C736A"/>
    <w:rsid w:val="001D08F8"/>
    <w:rsid w:val="001D0DC5"/>
    <w:rsid w:val="001D46C8"/>
    <w:rsid w:val="001D7FCE"/>
    <w:rsid w:val="001E2199"/>
    <w:rsid w:val="001F4498"/>
    <w:rsid w:val="001F5969"/>
    <w:rsid w:val="001F7AC5"/>
    <w:rsid w:val="00204BA0"/>
    <w:rsid w:val="00205314"/>
    <w:rsid w:val="002102DE"/>
    <w:rsid w:val="00212482"/>
    <w:rsid w:val="00222372"/>
    <w:rsid w:val="00225532"/>
    <w:rsid w:val="00227114"/>
    <w:rsid w:val="002279B3"/>
    <w:rsid w:val="00234843"/>
    <w:rsid w:val="00240BE0"/>
    <w:rsid w:val="00240D3D"/>
    <w:rsid w:val="0024514F"/>
    <w:rsid w:val="00251C3A"/>
    <w:rsid w:val="00262297"/>
    <w:rsid w:val="002728A3"/>
    <w:rsid w:val="002740E5"/>
    <w:rsid w:val="00274D72"/>
    <w:rsid w:val="00275AF4"/>
    <w:rsid w:val="00287A0A"/>
    <w:rsid w:val="00293DE3"/>
    <w:rsid w:val="00294B42"/>
    <w:rsid w:val="002977E8"/>
    <w:rsid w:val="002A357F"/>
    <w:rsid w:val="002A3834"/>
    <w:rsid w:val="002A4F6F"/>
    <w:rsid w:val="002A7531"/>
    <w:rsid w:val="002B389B"/>
    <w:rsid w:val="002C2251"/>
    <w:rsid w:val="002C7116"/>
    <w:rsid w:val="002C7813"/>
    <w:rsid w:val="002D31CD"/>
    <w:rsid w:val="002D75EA"/>
    <w:rsid w:val="002E2D6E"/>
    <w:rsid w:val="002E7288"/>
    <w:rsid w:val="00301809"/>
    <w:rsid w:val="003028C2"/>
    <w:rsid w:val="00311DAC"/>
    <w:rsid w:val="00312442"/>
    <w:rsid w:val="003137F4"/>
    <w:rsid w:val="00315272"/>
    <w:rsid w:val="00317CCC"/>
    <w:rsid w:val="00326D88"/>
    <w:rsid w:val="00330BB5"/>
    <w:rsid w:val="003319C9"/>
    <w:rsid w:val="00343A7D"/>
    <w:rsid w:val="00347128"/>
    <w:rsid w:val="00347943"/>
    <w:rsid w:val="003549A1"/>
    <w:rsid w:val="00363256"/>
    <w:rsid w:val="00367096"/>
    <w:rsid w:val="00367751"/>
    <w:rsid w:val="00372642"/>
    <w:rsid w:val="00372643"/>
    <w:rsid w:val="00376A89"/>
    <w:rsid w:val="003777AB"/>
    <w:rsid w:val="00396A17"/>
    <w:rsid w:val="00396A28"/>
    <w:rsid w:val="003A08B7"/>
    <w:rsid w:val="003A1985"/>
    <w:rsid w:val="003A209A"/>
    <w:rsid w:val="003A6188"/>
    <w:rsid w:val="003A7D1E"/>
    <w:rsid w:val="003B2EBD"/>
    <w:rsid w:val="003C00BB"/>
    <w:rsid w:val="003C1BFB"/>
    <w:rsid w:val="003C1E7A"/>
    <w:rsid w:val="003C4533"/>
    <w:rsid w:val="003C5FDA"/>
    <w:rsid w:val="003C7F69"/>
    <w:rsid w:val="003D4ABC"/>
    <w:rsid w:val="003D57CF"/>
    <w:rsid w:val="003D7C33"/>
    <w:rsid w:val="003E185E"/>
    <w:rsid w:val="003E333C"/>
    <w:rsid w:val="003E5390"/>
    <w:rsid w:val="003E5F55"/>
    <w:rsid w:val="003F10D3"/>
    <w:rsid w:val="003F51F4"/>
    <w:rsid w:val="004023D6"/>
    <w:rsid w:val="0040314A"/>
    <w:rsid w:val="00403876"/>
    <w:rsid w:val="00404098"/>
    <w:rsid w:val="00404C2D"/>
    <w:rsid w:val="004057DB"/>
    <w:rsid w:val="00410334"/>
    <w:rsid w:val="00412642"/>
    <w:rsid w:val="00417635"/>
    <w:rsid w:val="004223AC"/>
    <w:rsid w:val="00425F2F"/>
    <w:rsid w:val="00431675"/>
    <w:rsid w:val="00432DEB"/>
    <w:rsid w:val="00433012"/>
    <w:rsid w:val="00440CB6"/>
    <w:rsid w:val="004422D4"/>
    <w:rsid w:val="004438BC"/>
    <w:rsid w:val="00444222"/>
    <w:rsid w:val="00444425"/>
    <w:rsid w:val="0044519A"/>
    <w:rsid w:val="0046182E"/>
    <w:rsid w:val="00465C27"/>
    <w:rsid w:val="00471B15"/>
    <w:rsid w:val="00473ACC"/>
    <w:rsid w:val="00474C5C"/>
    <w:rsid w:val="004754AA"/>
    <w:rsid w:val="00475CA0"/>
    <w:rsid w:val="00476123"/>
    <w:rsid w:val="004764BC"/>
    <w:rsid w:val="004802E4"/>
    <w:rsid w:val="00485333"/>
    <w:rsid w:val="004918B8"/>
    <w:rsid w:val="00492C54"/>
    <w:rsid w:val="0049303A"/>
    <w:rsid w:val="00493AFE"/>
    <w:rsid w:val="00494A83"/>
    <w:rsid w:val="004A19B2"/>
    <w:rsid w:val="004B203E"/>
    <w:rsid w:val="004B2B2A"/>
    <w:rsid w:val="004B46B0"/>
    <w:rsid w:val="004C0B1F"/>
    <w:rsid w:val="004D5B26"/>
    <w:rsid w:val="004D6DAC"/>
    <w:rsid w:val="004D743A"/>
    <w:rsid w:val="004E11DE"/>
    <w:rsid w:val="004E2A58"/>
    <w:rsid w:val="004E4F97"/>
    <w:rsid w:val="004F2678"/>
    <w:rsid w:val="004F40A6"/>
    <w:rsid w:val="00504F21"/>
    <w:rsid w:val="0050725C"/>
    <w:rsid w:val="0051280B"/>
    <w:rsid w:val="00522031"/>
    <w:rsid w:val="00525082"/>
    <w:rsid w:val="005271BE"/>
    <w:rsid w:val="00527D53"/>
    <w:rsid w:val="005300D7"/>
    <w:rsid w:val="005317DE"/>
    <w:rsid w:val="00532A6E"/>
    <w:rsid w:val="00542A40"/>
    <w:rsid w:val="00543F69"/>
    <w:rsid w:val="00544954"/>
    <w:rsid w:val="005566CC"/>
    <w:rsid w:val="00556894"/>
    <w:rsid w:val="00561435"/>
    <w:rsid w:val="005619DD"/>
    <w:rsid w:val="00561A6E"/>
    <w:rsid w:val="00566310"/>
    <w:rsid w:val="00567783"/>
    <w:rsid w:val="00570BE9"/>
    <w:rsid w:val="0057325E"/>
    <w:rsid w:val="0057352F"/>
    <w:rsid w:val="005745FA"/>
    <w:rsid w:val="00575D30"/>
    <w:rsid w:val="00580E87"/>
    <w:rsid w:val="00582F88"/>
    <w:rsid w:val="00583B3A"/>
    <w:rsid w:val="00583E94"/>
    <w:rsid w:val="00587840"/>
    <w:rsid w:val="005948FC"/>
    <w:rsid w:val="00594AF5"/>
    <w:rsid w:val="00597107"/>
    <w:rsid w:val="005A1C04"/>
    <w:rsid w:val="005A5792"/>
    <w:rsid w:val="005C12F1"/>
    <w:rsid w:val="005C1399"/>
    <w:rsid w:val="005C34AA"/>
    <w:rsid w:val="005C43AA"/>
    <w:rsid w:val="005D5A9A"/>
    <w:rsid w:val="005D6E8A"/>
    <w:rsid w:val="005D7AFB"/>
    <w:rsid w:val="005E2D1C"/>
    <w:rsid w:val="005E40C0"/>
    <w:rsid w:val="005E57CB"/>
    <w:rsid w:val="005F1A10"/>
    <w:rsid w:val="005F3B51"/>
    <w:rsid w:val="005F4700"/>
    <w:rsid w:val="005F6217"/>
    <w:rsid w:val="005F687B"/>
    <w:rsid w:val="00603386"/>
    <w:rsid w:val="00606CBD"/>
    <w:rsid w:val="0060785B"/>
    <w:rsid w:val="00610784"/>
    <w:rsid w:val="00610B13"/>
    <w:rsid w:val="00611610"/>
    <w:rsid w:val="00613B93"/>
    <w:rsid w:val="00617AFC"/>
    <w:rsid w:val="00620EDE"/>
    <w:rsid w:val="0062154A"/>
    <w:rsid w:val="00622F41"/>
    <w:rsid w:val="00623184"/>
    <w:rsid w:val="0062332F"/>
    <w:rsid w:val="00623A07"/>
    <w:rsid w:val="00624121"/>
    <w:rsid w:val="0062798E"/>
    <w:rsid w:val="0063415C"/>
    <w:rsid w:val="00636999"/>
    <w:rsid w:val="00651E52"/>
    <w:rsid w:val="00655026"/>
    <w:rsid w:val="00656186"/>
    <w:rsid w:val="006568DC"/>
    <w:rsid w:val="0066174A"/>
    <w:rsid w:val="00667351"/>
    <w:rsid w:val="00670AB4"/>
    <w:rsid w:val="00671C69"/>
    <w:rsid w:val="00675766"/>
    <w:rsid w:val="00676063"/>
    <w:rsid w:val="00677145"/>
    <w:rsid w:val="00684E63"/>
    <w:rsid w:val="0069230E"/>
    <w:rsid w:val="006A12C7"/>
    <w:rsid w:val="006B0494"/>
    <w:rsid w:val="006B5056"/>
    <w:rsid w:val="006B60B8"/>
    <w:rsid w:val="006B6A43"/>
    <w:rsid w:val="006C0C12"/>
    <w:rsid w:val="006C11A5"/>
    <w:rsid w:val="006C540A"/>
    <w:rsid w:val="006C5BEF"/>
    <w:rsid w:val="006D1251"/>
    <w:rsid w:val="006D2522"/>
    <w:rsid w:val="006D3669"/>
    <w:rsid w:val="006E0B04"/>
    <w:rsid w:val="006E2CCB"/>
    <w:rsid w:val="006F2836"/>
    <w:rsid w:val="006F7B80"/>
    <w:rsid w:val="00706AC5"/>
    <w:rsid w:val="00710617"/>
    <w:rsid w:val="00711B9D"/>
    <w:rsid w:val="00717FCD"/>
    <w:rsid w:val="007219C3"/>
    <w:rsid w:val="00722AAE"/>
    <w:rsid w:val="00722EFC"/>
    <w:rsid w:val="0072511C"/>
    <w:rsid w:val="00731F84"/>
    <w:rsid w:val="00733341"/>
    <w:rsid w:val="00744206"/>
    <w:rsid w:val="00752A57"/>
    <w:rsid w:val="00753A21"/>
    <w:rsid w:val="00762B7A"/>
    <w:rsid w:val="00766A81"/>
    <w:rsid w:val="007700D6"/>
    <w:rsid w:val="00776328"/>
    <w:rsid w:val="007772A7"/>
    <w:rsid w:val="00781B8D"/>
    <w:rsid w:val="00782362"/>
    <w:rsid w:val="00783BF1"/>
    <w:rsid w:val="007843A7"/>
    <w:rsid w:val="00794455"/>
    <w:rsid w:val="007A0F72"/>
    <w:rsid w:val="007A541C"/>
    <w:rsid w:val="007B04EA"/>
    <w:rsid w:val="007B16D7"/>
    <w:rsid w:val="007B181E"/>
    <w:rsid w:val="007B70CF"/>
    <w:rsid w:val="007B7744"/>
    <w:rsid w:val="007C0279"/>
    <w:rsid w:val="007C34D3"/>
    <w:rsid w:val="007C4B78"/>
    <w:rsid w:val="007C57D7"/>
    <w:rsid w:val="007C5D5C"/>
    <w:rsid w:val="007D0F55"/>
    <w:rsid w:val="007D3F40"/>
    <w:rsid w:val="007D6F96"/>
    <w:rsid w:val="007E3899"/>
    <w:rsid w:val="007E4C8C"/>
    <w:rsid w:val="007E795F"/>
    <w:rsid w:val="007F0DD0"/>
    <w:rsid w:val="007F1FBE"/>
    <w:rsid w:val="007F2368"/>
    <w:rsid w:val="00804B78"/>
    <w:rsid w:val="00806FF0"/>
    <w:rsid w:val="008078A0"/>
    <w:rsid w:val="008123A7"/>
    <w:rsid w:val="00813421"/>
    <w:rsid w:val="008134CF"/>
    <w:rsid w:val="0081354B"/>
    <w:rsid w:val="008344FF"/>
    <w:rsid w:val="008368BF"/>
    <w:rsid w:val="008403D0"/>
    <w:rsid w:val="0084060C"/>
    <w:rsid w:val="00841454"/>
    <w:rsid w:val="00841F1A"/>
    <w:rsid w:val="00843079"/>
    <w:rsid w:val="00845EC9"/>
    <w:rsid w:val="00850729"/>
    <w:rsid w:val="00855A23"/>
    <w:rsid w:val="0085651A"/>
    <w:rsid w:val="008611D8"/>
    <w:rsid w:val="008626AC"/>
    <w:rsid w:val="008661D4"/>
    <w:rsid w:val="008665C0"/>
    <w:rsid w:val="0086676E"/>
    <w:rsid w:val="008668AB"/>
    <w:rsid w:val="00867FA8"/>
    <w:rsid w:val="0087034D"/>
    <w:rsid w:val="008779E9"/>
    <w:rsid w:val="00880596"/>
    <w:rsid w:val="00891A05"/>
    <w:rsid w:val="0089227A"/>
    <w:rsid w:val="008958D4"/>
    <w:rsid w:val="008A6EAF"/>
    <w:rsid w:val="008A7F40"/>
    <w:rsid w:val="008B09EC"/>
    <w:rsid w:val="008B2E48"/>
    <w:rsid w:val="008B4B24"/>
    <w:rsid w:val="008B54EE"/>
    <w:rsid w:val="008C34EC"/>
    <w:rsid w:val="008C6C1B"/>
    <w:rsid w:val="008E1F08"/>
    <w:rsid w:val="008E5A89"/>
    <w:rsid w:val="008E5D76"/>
    <w:rsid w:val="008F1BC2"/>
    <w:rsid w:val="009030C3"/>
    <w:rsid w:val="00903CE6"/>
    <w:rsid w:val="00912E04"/>
    <w:rsid w:val="00913877"/>
    <w:rsid w:val="0092737D"/>
    <w:rsid w:val="0093277F"/>
    <w:rsid w:val="00940BF7"/>
    <w:rsid w:val="00955409"/>
    <w:rsid w:val="0095548A"/>
    <w:rsid w:val="009574DE"/>
    <w:rsid w:val="0095752E"/>
    <w:rsid w:val="00960405"/>
    <w:rsid w:val="009609FA"/>
    <w:rsid w:val="0096158D"/>
    <w:rsid w:val="00970894"/>
    <w:rsid w:val="009715E7"/>
    <w:rsid w:val="009724E4"/>
    <w:rsid w:val="00973CC5"/>
    <w:rsid w:val="0097462E"/>
    <w:rsid w:val="00980623"/>
    <w:rsid w:val="00980DF1"/>
    <w:rsid w:val="009821F4"/>
    <w:rsid w:val="00982D44"/>
    <w:rsid w:val="00985166"/>
    <w:rsid w:val="00985F4F"/>
    <w:rsid w:val="00994D4D"/>
    <w:rsid w:val="009961ED"/>
    <w:rsid w:val="00997E9C"/>
    <w:rsid w:val="009A3B88"/>
    <w:rsid w:val="009A5D89"/>
    <w:rsid w:val="009A73F5"/>
    <w:rsid w:val="009B6B77"/>
    <w:rsid w:val="009C0ADE"/>
    <w:rsid w:val="009C1BCD"/>
    <w:rsid w:val="009C4DB5"/>
    <w:rsid w:val="009C53A3"/>
    <w:rsid w:val="009D0553"/>
    <w:rsid w:val="009D517A"/>
    <w:rsid w:val="009E14DF"/>
    <w:rsid w:val="009E6BBE"/>
    <w:rsid w:val="009F041A"/>
    <w:rsid w:val="009F19F4"/>
    <w:rsid w:val="009F4848"/>
    <w:rsid w:val="00A07539"/>
    <w:rsid w:val="00A1704F"/>
    <w:rsid w:val="00A17756"/>
    <w:rsid w:val="00A17FFC"/>
    <w:rsid w:val="00A33781"/>
    <w:rsid w:val="00A46309"/>
    <w:rsid w:val="00A50445"/>
    <w:rsid w:val="00A534F0"/>
    <w:rsid w:val="00A5418C"/>
    <w:rsid w:val="00A5558D"/>
    <w:rsid w:val="00A55B73"/>
    <w:rsid w:val="00A6179B"/>
    <w:rsid w:val="00A61D5B"/>
    <w:rsid w:val="00A628DB"/>
    <w:rsid w:val="00A643E3"/>
    <w:rsid w:val="00A672A8"/>
    <w:rsid w:val="00A76215"/>
    <w:rsid w:val="00A87093"/>
    <w:rsid w:val="00A920DA"/>
    <w:rsid w:val="00A94D8C"/>
    <w:rsid w:val="00AA3B65"/>
    <w:rsid w:val="00AA44D4"/>
    <w:rsid w:val="00AA526A"/>
    <w:rsid w:val="00AB01BD"/>
    <w:rsid w:val="00AB14E1"/>
    <w:rsid w:val="00AB21E4"/>
    <w:rsid w:val="00AB654A"/>
    <w:rsid w:val="00AB7FBF"/>
    <w:rsid w:val="00AC05AF"/>
    <w:rsid w:val="00AC0C41"/>
    <w:rsid w:val="00AD705D"/>
    <w:rsid w:val="00AD7FD7"/>
    <w:rsid w:val="00AE28F5"/>
    <w:rsid w:val="00AE36E4"/>
    <w:rsid w:val="00AE40DB"/>
    <w:rsid w:val="00AF0C9D"/>
    <w:rsid w:val="00AF429C"/>
    <w:rsid w:val="00AF4F0C"/>
    <w:rsid w:val="00B01F1E"/>
    <w:rsid w:val="00B05BFE"/>
    <w:rsid w:val="00B10814"/>
    <w:rsid w:val="00B13749"/>
    <w:rsid w:val="00B15247"/>
    <w:rsid w:val="00B16274"/>
    <w:rsid w:val="00B22B8C"/>
    <w:rsid w:val="00B245E2"/>
    <w:rsid w:val="00B36041"/>
    <w:rsid w:val="00B4035B"/>
    <w:rsid w:val="00B40956"/>
    <w:rsid w:val="00B40D30"/>
    <w:rsid w:val="00B424D2"/>
    <w:rsid w:val="00B425E3"/>
    <w:rsid w:val="00B52414"/>
    <w:rsid w:val="00B53AA8"/>
    <w:rsid w:val="00B56B7F"/>
    <w:rsid w:val="00B72E06"/>
    <w:rsid w:val="00B72F3F"/>
    <w:rsid w:val="00B77F95"/>
    <w:rsid w:val="00B914F6"/>
    <w:rsid w:val="00B93724"/>
    <w:rsid w:val="00B94B68"/>
    <w:rsid w:val="00B97EED"/>
    <w:rsid w:val="00BA29C1"/>
    <w:rsid w:val="00BA6829"/>
    <w:rsid w:val="00BB135E"/>
    <w:rsid w:val="00BB6679"/>
    <w:rsid w:val="00BC5B44"/>
    <w:rsid w:val="00BC62D6"/>
    <w:rsid w:val="00BD0E66"/>
    <w:rsid w:val="00BD17AF"/>
    <w:rsid w:val="00BE42C5"/>
    <w:rsid w:val="00BE6904"/>
    <w:rsid w:val="00BF66E6"/>
    <w:rsid w:val="00BF6B4D"/>
    <w:rsid w:val="00C023D8"/>
    <w:rsid w:val="00C032F9"/>
    <w:rsid w:val="00C05C14"/>
    <w:rsid w:val="00C10DF4"/>
    <w:rsid w:val="00C156E0"/>
    <w:rsid w:val="00C17010"/>
    <w:rsid w:val="00C20C07"/>
    <w:rsid w:val="00C25DF9"/>
    <w:rsid w:val="00C302A0"/>
    <w:rsid w:val="00C33F4F"/>
    <w:rsid w:val="00C36D26"/>
    <w:rsid w:val="00C3701B"/>
    <w:rsid w:val="00C4640A"/>
    <w:rsid w:val="00C56629"/>
    <w:rsid w:val="00C632C7"/>
    <w:rsid w:val="00C71B3F"/>
    <w:rsid w:val="00C75E43"/>
    <w:rsid w:val="00C82AE6"/>
    <w:rsid w:val="00C878EA"/>
    <w:rsid w:val="00CA24F9"/>
    <w:rsid w:val="00CA3333"/>
    <w:rsid w:val="00CA426F"/>
    <w:rsid w:val="00CA5B58"/>
    <w:rsid w:val="00CA620E"/>
    <w:rsid w:val="00CB0246"/>
    <w:rsid w:val="00CB055C"/>
    <w:rsid w:val="00CB096A"/>
    <w:rsid w:val="00CB7BF4"/>
    <w:rsid w:val="00CD2046"/>
    <w:rsid w:val="00CD2107"/>
    <w:rsid w:val="00CD7DDF"/>
    <w:rsid w:val="00CF2269"/>
    <w:rsid w:val="00CF2AA3"/>
    <w:rsid w:val="00CF2EFA"/>
    <w:rsid w:val="00CF2FEF"/>
    <w:rsid w:val="00CF31E8"/>
    <w:rsid w:val="00CF4270"/>
    <w:rsid w:val="00CF5543"/>
    <w:rsid w:val="00CF6EC2"/>
    <w:rsid w:val="00CF7263"/>
    <w:rsid w:val="00D04501"/>
    <w:rsid w:val="00D077E3"/>
    <w:rsid w:val="00D11AD7"/>
    <w:rsid w:val="00D131AD"/>
    <w:rsid w:val="00D15352"/>
    <w:rsid w:val="00D17666"/>
    <w:rsid w:val="00D237DB"/>
    <w:rsid w:val="00D242F7"/>
    <w:rsid w:val="00D30EF2"/>
    <w:rsid w:val="00D32437"/>
    <w:rsid w:val="00D32BF6"/>
    <w:rsid w:val="00D33742"/>
    <w:rsid w:val="00D3376E"/>
    <w:rsid w:val="00D52715"/>
    <w:rsid w:val="00D613BD"/>
    <w:rsid w:val="00D620F9"/>
    <w:rsid w:val="00D62426"/>
    <w:rsid w:val="00D62F7E"/>
    <w:rsid w:val="00D64CA7"/>
    <w:rsid w:val="00D65B71"/>
    <w:rsid w:val="00D76050"/>
    <w:rsid w:val="00D777DE"/>
    <w:rsid w:val="00D81C96"/>
    <w:rsid w:val="00D9288A"/>
    <w:rsid w:val="00D92F8F"/>
    <w:rsid w:val="00D94133"/>
    <w:rsid w:val="00D97E37"/>
    <w:rsid w:val="00DB0BD7"/>
    <w:rsid w:val="00DB0D8F"/>
    <w:rsid w:val="00DC217C"/>
    <w:rsid w:val="00DC3F77"/>
    <w:rsid w:val="00DC4A81"/>
    <w:rsid w:val="00DC65B4"/>
    <w:rsid w:val="00DD5C35"/>
    <w:rsid w:val="00DF586A"/>
    <w:rsid w:val="00E00FBA"/>
    <w:rsid w:val="00E0238F"/>
    <w:rsid w:val="00E04369"/>
    <w:rsid w:val="00E068A2"/>
    <w:rsid w:val="00E17176"/>
    <w:rsid w:val="00E329D7"/>
    <w:rsid w:val="00E33A99"/>
    <w:rsid w:val="00E349FC"/>
    <w:rsid w:val="00E34BFC"/>
    <w:rsid w:val="00E45B7F"/>
    <w:rsid w:val="00E45F90"/>
    <w:rsid w:val="00E478EB"/>
    <w:rsid w:val="00E50805"/>
    <w:rsid w:val="00E533FF"/>
    <w:rsid w:val="00E53712"/>
    <w:rsid w:val="00E553D0"/>
    <w:rsid w:val="00E55854"/>
    <w:rsid w:val="00E57689"/>
    <w:rsid w:val="00E658B5"/>
    <w:rsid w:val="00E747EE"/>
    <w:rsid w:val="00E75300"/>
    <w:rsid w:val="00E75E00"/>
    <w:rsid w:val="00E777A9"/>
    <w:rsid w:val="00E81C13"/>
    <w:rsid w:val="00E915BD"/>
    <w:rsid w:val="00E92015"/>
    <w:rsid w:val="00EA3B44"/>
    <w:rsid w:val="00ED0C1A"/>
    <w:rsid w:val="00ED1CFD"/>
    <w:rsid w:val="00EE3AF9"/>
    <w:rsid w:val="00EF3DC3"/>
    <w:rsid w:val="00EF5A00"/>
    <w:rsid w:val="00EF68FF"/>
    <w:rsid w:val="00F10608"/>
    <w:rsid w:val="00F15A1C"/>
    <w:rsid w:val="00F20237"/>
    <w:rsid w:val="00F21095"/>
    <w:rsid w:val="00F23B10"/>
    <w:rsid w:val="00F401E0"/>
    <w:rsid w:val="00F40509"/>
    <w:rsid w:val="00F4244F"/>
    <w:rsid w:val="00F53F5B"/>
    <w:rsid w:val="00F54B27"/>
    <w:rsid w:val="00F56614"/>
    <w:rsid w:val="00F702C6"/>
    <w:rsid w:val="00F70A78"/>
    <w:rsid w:val="00F70C56"/>
    <w:rsid w:val="00F7658A"/>
    <w:rsid w:val="00F8067E"/>
    <w:rsid w:val="00F84E81"/>
    <w:rsid w:val="00FA78C6"/>
    <w:rsid w:val="00FB0C08"/>
    <w:rsid w:val="00FB23B7"/>
    <w:rsid w:val="00FB6736"/>
    <w:rsid w:val="00FD2CB4"/>
    <w:rsid w:val="00FE0EB2"/>
    <w:rsid w:val="00FE248A"/>
    <w:rsid w:val="00FE3800"/>
    <w:rsid w:val="00FE4D52"/>
    <w:rsid w:val="00FE58E6"/>
    <w:rsid w:val="00FF3B10"/>
    <w:rsid w:val="00FF6937"/>
    <w:rsid w:val="10ED5DD7"/>
    <w:rsid w:val="572A12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14:defaultImageDpi w14:val="32767"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qFormat="1"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qFormat="1" w:unhideWhenUsed="0" w:uiPriority="29" w:semiHidden="0" w:name="Quote"/>
    <w:lsdException w:qFormat="1" w:unhideWhenUsed="0" w:uiPriority="30" w:semiHidden="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25"/>
    <w:qFormat/>
    <w:uiPriority w:val="9"/>
    <w:pPr>
      <w:keepNext/>
      <w:keepLines/>
      <w:spacing w:before="480" w:after="80"/>
      <w:outlineLvl w:val="0"/>
    </w:pPr>
    <w:rPr>
      <w:rFonts w:asciiTheme="majorHAnsi" w:hAnsiTheme="majorHAnsi" w:eastAsiaTheme="majorEastAsia" w:cstheme="majorBidi"/>
      <w:color w:val="104862" w:themeColor="accent1" w:themeShade="BF"/>
      <w:sz w:val="48"/>
      <w:szCs w:val="48"/>
    </w:rPr>
  </w:style>
  <w:style w:type="paragraph" w:styleId="3">
    <w:name w:val="heading 2"/>
    <w:basedOn w:val="1"/>
    <w:next w:val="1"/>
    <w:link w:val="26"/>
    <w:semiHidden/>
    <w:unhideWhenUsed/>
    <w:qFormat/>
    <w:uiPriority w:val="9"/>
    <w:pPr>
      <w:keepNext/>
      <w:keepLines/>
      <w:spacing w:before="160" w:after="80"/>
      <w:outlineLvl w:val="1"/>
    </w:pPr>
    <w:rPr>
      <w:rFonts w:asciiTheme="majorHAnsi" w:hAnsiTheme="majorHAnsi" w:eastAsiaTheme="majorEastAsia" w:cstheme="majorBidi"/>
      <w:color w:val="104862" w:themeColor="accent1" w:themeShade="BF"/>
      <w:sz w:val="40"/>
      <w:szCs w:val="40"/>
    </w:rPr>
  </w:style>
  <w:style w:type="paragraph" w:styleId="4">
    <w:name w:val="heading 3"/>
    <w:basedOn w:val="1"/>
    <w:next w:val="1"/>
    <w:link w:val="27"/>
    <w:semiHidden/>
    <w:unhideWhenUsed/>
    <w:qFormat/>
    <w:uiPriority w:val="9"/>
    <w:pPr>
      <w:keepNext/>
      <w:keepLines/>
      <w:spacing w:before="160" w:after="80"/>
      <w:outlineLvl w:val="2"/>
    </w:pPr>
    <w:rPr>
      <w:rFonts w:asciiTheme="majorHAnsi" w:hAnsiTheme="majorHAnsi" w:eastAsiaTheme="majorEastAsia" w:cstheme="majorBidi"/>
      <w:color w:val="104862" w:themeColor="accent1" w:themeShade="BF"/>
      <w:sz w:val="32"/>
      <w:szCs w:val="32"/>
    </w:rPr>
  </w:style>
  <w:style w:type="paragraph" w:styleId="5">
    <w:name w:val="heading 4"/>
    <w:basedOn w:val="1"/>
    <w:next w:val="1"/>
    <w:link w:val="28"/>
    <w:semiHidden/>
    <w:unhideWhenUsed/>
    <w:qFormat/>
    <w:uiPriority w:val="9"/>
    <w:pPr>
      <w:keepNext/>
      <w:keepLines/>
      <w:spacing w:before="80" w:after="40"/>
      <w:outlineLvl w:val="3"/>
    </w:pPr>
    <w:rPr>
      <w:rFonts w:cstheme="majorBidi"/>
      <w:color w:val="104862" w:themeColor="accent1" w:themeShade="BF"/>
      <w:sz w:val="28"/>
      <w:szCs w:val="28"/>
    </w:rPr>
  </w:style>
  <w:style w:type="paragraph" w:styleId="6">
    <w:name w:val="heading 5"/>
    <w:basedOn w:val="1"/>
    <w:next w:val="1"/>
    <w:link w:val="29"/>
    <w:semiHidden/>
    <w:unhideWhenUsed/>
    <w:qFormat/>
    <w:uiPriority w:val="9"/>
    <w:pPr>
      <w:keepNext/>
      <w:keepLines/>
      <w:spacing w:before="80" w:after="40"/>
      <w:outlineLvl w:val="4"/>
    </w:pPr>
    <w:rPr>
      <w:rFonts w:cstheme="majorBidi"/>
      <w:color w:val="104862" w:themeColor="accent1" w:themeShade="BF"/>
      <w:sz w:val="24"/>
    </w:rPr>
  </w:style>
  <w:style w:type="paragraph" w:styleId="7">
    <w:name w:val="heading 6"/>
    <w:basedOn w:val="1"/>
    <w:next w:val="1"/>
    <w:link w:val="30"/>
    <w:semiHidden/>
    <w:unhideWhenUsed/>
    <w:qFormat/>
    <w:uiPriority w:val="9"/>
    <w:pPr>
      <w:keepNext/>
      <w:keepLines/>
      <w:spacing w:before="40"/>
      <w:outlineLvl w:val="5"/>
    </w:pPr>
    <w:rPr>
      <w:rFonts w:cstheme="majorBidi"/>
      <w:b/>
      <w:bCs/>
      <w:color w:val="104862" w:themeColor="accent1" w:themeShade="BF"/>
    </w:rPr>
  </w:style>
  <w:style w:type="paragraph" w:styleId="8">
    <w:name w:val="heading 7"/>
    <w:basedOn w:val="1"/>
    <w:next w:val="1"/>
    <w:link w:val="31"/>
    <w:semiHidden/>
    <w:unhideWhenUsed/>
    <w:qFormat/>
    <w:uiPriority w:val="9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9">
    <w:name w:val="heading 8"/>
    <w:basedOn w:val="1"/>
    <w:next w:val="1"/>
    <w:link w:val="32"/>
    <w:semiHidden/>
    <w:unhideWhenUsed/>
    <w:qFormat/>
    <w:uiPriority w:val="9"/>
    <w:pPr>
      <w:keepNext/>
      <w:keepLines/>
      <w:outlineLvl w:val="7"/>
    </w:pPr>
    <w:rPr>
      <w:rFonts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10">
    <w:name w:val="heading 9"/>
    <w:basedOn w:val="1"/>
    <w:next w:val="1"/>
    <w:link w:val="33"/>
    <w:semiHidden/>
    <w:unhideWhenUsed/>
    <w:qFormat/>
    <w:uiPriority w:val="9"/>
    <w:pPr>
      <w:keepNext/>
      <w:keepLines/>
      <w:outlineLvl w:val="8"/>
    </w:pPr>
    <w:rPr>
      <w:rFonts w:eastAsiaTheme="majorEastAsia"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default="1" w:styleId="20">
    <w:name w:val="Default Paragraph Font"/>
    <w:semiHidden/>
    <w:unhideWhenUsed/>
    <w:uiPriority w:val="1"/>
  </w:style>
  <w:style w:type="table" w:default="1" w:styleId="1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annotation text"/>
    <w:basedOn w:val="1"/>
    <w:link w:val="49"/>
    <w:semiHidden/>
    <w:unhideWhenUsed/>
    <w:qFormat/>
    <w:uiPriority w:val="99"/>
    <w:pPr>
      <w:jc w:val="left"/>
    </w:pPr>
  </w:style>
  <w:style w:type="paragraph" w:styleId="12">
    <w:name w:val="footer"/>
    <w:basedOn w:val="1"/>
    <w:link w:val="44"/>
    <w:unhideWhenUsed/>
    <w:qFormat/>
    <w:uiPriority w:val="99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13">
    <w:name w:val="header"/>
    <w:basedOn w:val="1"/>
    <w:link w:val="43"/>
    <w:unhideWhenUsed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4">
    <w:name w:val="Subtitle"/>
    <w:basedOn w:val="1"/>
    <w:next w:val="1"/>
    <w:link w:val="35"/>
    <w:qFormat/>
    <w:uiPriority w:val="11"/>
    <w:pPr>
      <w:jc w:val="center"/>
    </w:pPr>
    <w:rPr>
      <w:rFonts w:asciiTheme="majorHAnsi" w:hAnsiTheme="majorHAnsi" w:eastAsiaTheme="majorEastAsia" w:cstheme="majorBidi"/>
      <w:color w:val="595959" w:themeColor="text1" w:themeTint="A6"/>
      <w:spacing w:val="15"/>
      <w:sz w:val="28"/>
      <w:szCs w:val="28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15">
    <w:name w:val="Normal (Web)"/>
    <w:basedOn w:val="1"/>
    <w:semiHidden/>
    <w:unhideWhenUsed/>
    <w:qFormat/>
    <w:uiPriority w:val="99"/>
    <w:rPr>
      <w:rFonts w:ascii="Times New Roman" w:hAnsi="Times New Roman" w:cs="Times New Roman"/>
      <w:sz w:val="24"/>
      <w:szCs w:val="24"/>
    </w:rPr>
  </w:style>
  <w:style w:type="paragraph" w:styleId="16">
    <w:name w:val="Title"/>
    <w:basedOn w:val="1"/>
    <w:next w:val="1"/>
    <w:link w:val="34"/>
    <w:qFormat/>
    <w:uiPriority w:val="10"/>
    <w:pPr>
      <w:spacing w:after="80"/>
      <w:contextualSpacing/>
      <w:jc w:val="center"/>
    </w:pPr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paragraph" w:styleId="17">
    <w:name w:val="annotation subject"/>
    <w:basedOn w:val="11"/>
    <w:next w:val="11"/>
    <w:link w:val="50"/>
    <w:semiHidden/>
    <w:unhideWhenUsed/>
    <w:uiPriority w:val="99"/>
    <w:rPr>
      <w:b/>
      <w:bCs/>
    </w:rPr>
  </w:style>
  <w:style w:type="table" w:styleId="19">
    <w:name w:val="Table Grid"/>
    <w:basedOn w:val="18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1">
    <w:name w:val="Strong"/>
    <w:basedOn w:val="20"/>
    <w:qFormat/>
    <w:uiPriority w:val="22"/>
    <w:rPr>
      <w:b/>
      <w:bCs/>
    </w:rPr>
  </w:style>
  <w:style w:type="character" w:styleId="22">
    <w:name w:val="Emphasis"/>
    <w:basedOn w:val="20"/>
    <w:qFormat/>
    <w:uiPriority w:val="20"/>
    <w:rPr>
      <w:i/>
      <w:iCs/>
    </w:rPr>
  </w:style>
  <w:style w:type="character" w:styleId="23">
    <w:name w:val="Hyperlink"/>
    <w:basedOn w:val="20"/>
    <w:unhideWhenUsed/>
    <w:qFormat/>
    <w:uiPriority w:val="99"/>
    <w:rPr>
      <w:color w:val="467886" w:themeColor="hyperlink"/>
      <w:u w:val="single"/>
      <w14:textFill>
        <w14:solidFill>
          <w14:schemeClr w14:val="hlink"/>
        </w14:solidFill>
      </w14:textFill>
    </w:rPr>
  </w:style>
  <w:style w:type="character" w:styleId="24">
    <w:name w:val="annotation reference"/>
    <w:basedOn w:val="20"/>
    <w:semiHidden/>
    <w:unhideWhenUsed/>
    <w:qFormat/>
    <w:uiPriority w:val="99"/>
    <w:rPr>
      <w:sz w:val="21"/>
      <w:szCs w:val="21"/>
    </w:rPr>
  </w:style>
  <w:style w:type="character" w:customStyle="1" w:styleId="25">
    <w:name w:val="标题 1 字符"/>
    <w:basedOn w:val="20"/>
    <w:link w:val="2"/>
    <w:qFormat/>
    <w:uiPriority w:val="9"/>
    <w:rPr>
      <w:rFonts w:asciiTheme="majorHAnsi" w:hAnsiTheme="majorHAnsi" w:eastAsiaTheme="majorEastAsia" w:cstheme="majorBidi"/>
      <w:color w:val="104862" w:themeColor="accent1" w:themeShade="BF"/>
      <w:sz w:val="48"/>
      <w:szCs w:val="48"/>
    </w:rPr>
  </w:style>
  <w:style w:type="character" w:customStyle="1" w:styleId="26">
    <w:name w:val="标题 2 字符"/>
    <w:basedOn w:val="20"/>
    <w:link w:val="3"/>
    <w:semiHidden/>
    <w:qFormat/>
    <w:uiPriority w:val="9"/>
    <w:rPr>
      <w:rFonts w:asciiTheme="majorHAnsi" w:hAnsiTheme="majorHAnsi" w:eastAsiaTheme="majorEastAsia" w:cstheme="majorBidi"/>
      <w:color w:val="104862" w:themeColor="accent1" w:themeShade="BF"/>
      <w:sz w:val="40"/>
      <w:szCs w:val="40"/>
    </w:rPr>
  </w:style>
  <w:style w:type="character" w:customStyle="1" w:styleId="27">
    <w:name w:val="标题 3 字符"/>
    <w:basedOn w:val="20"/>
    <w:link w:val="4"/>
    <w:semiHidden/>
    <w:qFormat/>
    <w:uiPriority w:val="9"/>
    <w:rPr>
      <w:rFonts w:asciiTheme="majorHAnsi" w:hAnsiTheme="majorHAnsi" w:eastAsiaTheme="majorEastAsia" w:cstheme="majorBidi"/>
      <w:color w:val="104862" w:themeColor="accent1" w:themeShade="BF"/>
      <w:sz w:val="32"/>
      <w:szCs w:val="32"/>
    </w:rPr>
  </w:style>
  <w:style w:type="character" w:customStyle="1" w:styleId="28">
    <w:name w:val="标题 4 字符"/>
    <w:basedOn w:val="20"/>
    <w:link w:val="5"/>
    <w:semiHidden/>
    <w:qFormat/>
    <w:uiPriority w:val="9"/>
    <w:rPr>
      <w:rFonts w:cstheme="majorBidi"/>
      <w:color w:val="104862" w:themeColor="accent1" w:themeShade="BF"/>
      <w:sz w:val="28"/>
      <w:szCs w:val="28"/>
    </w:rPr>
  </w:style>
  <w:style w:type="character" w:customStyle="1" w:styleId="29">
    <w:name w:val="标题 5 字符"/>
    <w:basedOn w:val="20"/>
    <w:link w:val="6"/>
    <w:semiHidden/>
    <w:qFormat/>
    <w:uiPriority w:val="9"/>
    <w:rPr>
      <w:rFonts w:cstheme="majorBidi"/>
      <w:color w:val="104862" w:themeColor="accent1" w:themeShade="BF"/>
      <w:sz w:val="24"/>
    </w:rPr>
  </w:style>
  <w:style w:type="character" w:customStyle="1" w:styleId="30">
    <w:name w:val="标题 6 字符"/>
    <w:basedOn w:val="20"/>
    <w:link w:val="7"/>
    <w:semiHidden/>
    <w:qFormat/>
    <w:uiPriority w:val="9"/>
    <w:rPr>
      <w:rFonts w:cstheme="majorBidi"/>
      <w:b/>
      <w:bCs/>
      <w:color w:val="104862" w:themeColor="accent1" w:themeShade="BF"/>
    </w:rPr>
  </w:style>
  <w:style w:type="character" w:customStyle="1" w:styleId="31">
    <w:name w:val="标题 7 字符"/>
    <w:basedOn w:val="20"/>
    <w:link w:val="8"/>
    <w:semiHidden/>
    <w:qFormat/>
    <w:uiPriority w:val="9"/>
    <w:rPr>
      <w:rFonts w:cstheme="majorBidi"/>
      <w:b/>
      <w:bCs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customStyle="1" w:styleId="32">
    <w:name w:val="标题 8 字符"/>
    <w:basedOn w:val="20"/>
    <w:link w:val="9"/>
    <w:semiHidden/>
    <w:qFormat/>
    <w:uiPriority w:val="9"/>
    <w:rPr>
      <w:rFonts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customStyle="1" w:styleId="33">
    <w:name w:val="标题 9 字符"/>
    <w:basedOn w:val="20"/>
    <w:link w:val="10"/>
    <w:semiHidden/>
    <w:qFormat/>
    <w:uiPriority w:val="9"/>
    <w:rPr>
      <w:rFonts w:eastAsiaTheme="majorEastAsia"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customStyle="1" w:styleId="34">
    <w:name w:val="标题 字符"/>
    <w:basedOn w:val="20"/>
    <w:link w:val="16"/>
    <w:qFormat/>
    <w:uiPriority w:val="10"/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customStyle="1" w:styleId="35">
    <w:name w:val="副标题 字符"/>
    <w:basedOn w:val="20"/>
    <w:link w:val="14"/>
    <w:qFormat/>
    <w:uiPriority w:val="11"/>
    <w:rPr>
      <w:rFonts w:asciiTheme="majorHAnsi" w:hAnsiTheme="majorHAnsi" w:eastAsiaTheme="majorEastAsia" w:cstheme="majorBidi"/>
      <w:color w:val="595959" w:themeColor="text1" w:themeTint="A6"/>
      <w:spacing w:val="15"/>
      <w:sz w:val="28"/>
      <w:szCs w:val="28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36">
    <w:name w:val="Quote"/>
    <w:basedOn w:val="1"/>
    <w:next w:val="1"/>
    <w:link w:val="37"/>
    <w:qFormat/>
    <w:uiPriority w:val="29"/>
    <w:pPr>
      <w:spacing w:before="160"/>
      <w:jc w:val="center"/>
    </w:pPr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37">
    <w:name w:val="引用 字符"/>
    <w:basedOn w:val="20"/>
    <w:link w:val="36"/>
    <w:qFormat/>
    <w:uiPriority w:val="29"/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paragraph" w:styleId="38">
    <w:name w:val="List Paragraph"/>
    <w:basedOn w:val="1"/>
    <w:qFormat/>
    <w:uiPriority w:val="34"/>
    <w:pPr>
      <w:ind w:left="720"/>
      <w:contextualSpacing/>
    </w:pPr>
  </w:style>
  <w:style w:type="character" w:customStyle="1" w:styleId="39">
    <w:name w:val="明显强调1"/>
    <w:basedOn w:val="20"/>
    <w:qFormat/>
    <w:uiPriority w:val="21"/>
    <w:rPr>
      <w:i/>
      <w:iCs/>
      <w:color w:val="104862" w:themeColor="accent1" w:themeShade="BF"/>
    </w:rPr>
  </w:style>
  <w:style w:type="paragraph" w:styleId="40">
    <w:name w:val="Intense Quote"/>
    <w:basedOn w:val="1"/>
    <w:next w:val="1"/>
    <w:link w:val="41"/>
    <w:qFormat/>
    <w:uiPriority w:val="30"/>
    <w:pPr>
      <w:pBdr>
        <w:top w:val="single" w:color="0F4761" w:themeColor="accent1" w:themeShade="BF" w:sz="4" w:space="10"/>
        <w:bottom w:val="single" w:color="0F4761" w:themeColor="accent1" w:themeShade="BF" w:sz="4" w:space="10"/>
      </w:pBdr>
      <w:spacing w:before="360" w:after="360"/>
      <w:ind w:left="864" w:right="864"/>
      <w:jc w:val="center"/>
    </w:pPr>
    <w:rPr>
      <w:i/>
      <w:iCs/>
      <w:color w:val="104862" w:themeColor="accent1" w:themeShade="BF"/>
    </w:rPr>
  </w:style>
  <w:style w:type="character" w:customStyle="1" w:styleId="41">
    <w:name w:val="明显引用 字符"/>
    <w:basedOn w:val="20"/>
    <w:link w:val="40"/>
    <w:qFormat/>
    <w:uiPriority w:val="30"/>
    <w:rPr>
      <w:i/>
      <w:iCs/>
      <w:color w:val="104862" w:themeColor="accent1" w:themeShade="BF"/>
    </w:rPr>
  </w:style>
  <w:style w:type="character" w:customStyle="1" w:styleId="42">
    <w:name w:val="明显参考1"/>
    <w:basedOn w:val="20"/>
    <w:qFormat/>
    <w:uiPriority w:val="32"/>
    <w:rPr>
      <w:b/>
      <w:bCs/>
      <w:smallCaps/>
      <w:color w:val="104862" w:themeColor="accent1" w:themeShade="BF"/>
      <w:spacing w:val="5"/>
    </w:rPr>
  </w:style>
  <w:style w:type="character" w:customStyle="1" w:styleId="43">
    <w:name w:val="页眉 字符"/>
    <w:basedOn w:val="20"/>
    <w:link w:val="13"/>
    <w:qFormat/>
    <w:uiPriority w:val="99"/>
    <w:rPr>
      <w:sz w:val="18"/>
      <w:szCs w:val="18"/>
    </w:rPr>
  </w:style>
  <w:style w:type="character" w:customStyle="1" w:styleId="44">
    <w:name w:val="页脚 字符"/>
    <w:basedOn w:val="20"/>
    <w:link w:val="12"/>
    <w:qFormat/>
    <w:uiPriority w:val="99"/>
    <w:rPr>
      <w:sz w:val="18"/>
      <w:szCs w:val="18"/>
    </w:rPr>
  </w:style>
  <w:style w:type="paragraph" w:customStyle="1" w:styleId="45">
    <w:name w:val="修订1"/>
    <w:hidden/>
    <w:semiHidden/>
    <w:qFormat/>
    <w:uiPriority w:val="99"/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table" w:customStyle="1" w:styleId="46">
    <w:name w:val="三线表"/>
    <w:basedOn w:val="18"/>
    <w:qFormat/>
    <w:uiPriority w:val="99"/>
    <w:rPr>
      <w:rFonts w:ascii="Times New Roman" w:hAnsi="Times New Roman" w:eastAsia="宋体"/>
      <w:sz w:val="21"/>
      <w:szCs w:val="22"/>
    </w:rPr>
    <w:tblPr>
      <w:tblBorders>
        <w:top w:val="single" w:color="auto" w:sz="12" w:space="0"/>
        <w:bottom w:val="single" w:color="auto" w:sz="12" w:space="0"/>
      </w:tblBorders>
    </w:tblPr>
    <w:tblStylePr w:type="firstRow">
      <w:pPr>
        <w:wordWrap/>
        <w:spacing w:line="360" w:lineRule="exact"/>
        <w:jc w:val="center"/>
      </w:pPr>
      <w:rPr>
        <w:rFonts w:ascii="Times New Roman" w:hAnsi="Times New Roman" w:eastAsia="宋体"/>
        <w:b w:val="0"/>
        <w:i w:val="0"/>
        <w:sz w:val="21"/>
      </w:rPr>
      <w:tcPr>
        <w:tcBorders>
          <w:top w:val="single" w:color="auto" w:sz="12" w:space="0"/>
          <w:left w:val="nil"/>
          <w:bottom w:val="single" w:color="auto" w:sz="6" w:space="0"/>
          <w:right w:val="nil"/>
          <w:insideH w:val="nil"/>
          <w:insideV w:val="nil"/>
          <w:tl2br w:val="nil"/>
          <w:tr2bl w:val="nil"/>
        </w:tcBorders>
      </w:tcPr>
    </w:tblStylePr>
  </w:style>
  <w:style w:type="character" w:styleId="47">
    <w:name w:val="Placeholder Text"/>
    <w:basedOn w:val="20"/>
    <w:semiHidden/>
    <w:qFormat/>
    <w:uiPriority w:val="99"/>
    <w:rPr>
      <w:color w:val="666666"/>
    </w:rPr>
  </w:style>
  <w:style w:type="character" w:customStyle="1" w:styleId="48">
    <w:name w:val="未处理的提及1"/>
    <w:basedOn w:val="20"/>
    <w:semiHidden/>
    <w:unhideWhenUsed/>
    <w:qFormat/>
    <w:uiPriority w:val="99"/>
    <w:rPr>
      <w:color w:val="605E5C"/>
      <w:shd w:val="clear" w:color="auto" w:fill="E1DFDD"/>
    </w:rPr>
  </w:style>
  <w:style w:type="character" w:customStyle="1" w:styleId="49">
    <w:name w:val="批注文字 字符"/>
    <w:basedOn w:val="20"/>
    <w:link w:val="11"/>
    <w:semiHidden/>
    <w:qFormat/>
    <w:uiPriority w:val="99"/>
    <w:rPr>
      <w:kern w:val="2"/>
      <w:sz w:val="21"/>
      <w:szCs w:val="22"/>
    </w:rPr>
  </w:style>
  <w:style w:type="character" w:customStyle="1" w:styleId="50">
    <w:name w:val="批注主题 字符"/>
    <w:basedOn w:val="49"/>
    <w:link w:val="17"/>
    <w:semiHidden/>
    <w:qFormat/>
    <w:uiPriority w:val="99"/>
    <w:rPr>
      <w:b/>
      <w:bCs/>
      <w:kern w:val="2"/>
      <w:sz w:val="21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8" Type="http://schemas.openxmlformats.org/officeDocument/2006/relationships/fontTable" Target="fontTable.xml"/><Relationship Id="rId27" Type="http://schemas.openxmlformats.org/officeDocument/2006/relationships/customXml" Target="../customXml/item1.xml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jpe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B48DB73-B5D1-4EE4-A6B2-1D60B7A71DF6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18</Pages>
  <Words>2469</Words>
  <Characters>14551</Characters>
  <Lines>432</Lines>
  <Paragraphs>256</Paragraphs>
  <TotalTime>35</TotalTime>
  <ScaleCrop>false</ScaleCrop>
  <LinksUpToDate>false</LinksUpToDate>
  <CharactersWithSpaces>17256</CharactersWithSpaces>
  <Application>WPS Office_12.1.0.26375_F1E327BC-269C-435d-A152-05C5408002CA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2026-05-30T16:18:00Z</dcterms:created>
  <dc:creator>云涛 接</dc:creator>
  <cp:lastModifiedBy>徐美玲</cp:lastModifiedBy>
  <cp:lastPrinted>2026-04-03T07:17:00Z</cp:lastPrinted>
  <dcterms:modified xsi:type="dcterms:W3CDTF">2026-05-31T12:09:09Z</dcterms:modified>
  <cp:revision>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c50d87ad-907a-4ba1-bce7-69738e3c1f78</vt:lpwstr>
  </property>
  <property fmtid="{D5CDD505-2E9C-101B-9397-08002B2CF9AE}" pid="3" name="KSOTemplateDocerSaveRecord">
    <vt:lpwstr>eyJoZGlkIjoiNzljNmMxNGIyNzIyMGVjYzIxMmQxYTJiZjE4NTJkODMiLCJ1c2VySWQiOiI2ODAzMzE5NTIifQ==</vt:lpwstr>
  </property>
  <property fmtid="{D5CDD505-2E9C-101B-9397-08002B2CF9AE}" pid="4" name="KSOProductBuildVer">
    <vt:lpwstr>2052-12.1.0.26375</vt:lpwstr>
  </property>
  <property fmtid="{D5CDD505-2E9C-101B-9397-08002B2CF9AE}" pid="5" name="ICV">
    <vt:lpwstr>091DE2E2A271411EA85A4AB519751CE6_12</vt:lpwstr>
  </property>
</Properties>
</file>