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9E" w:rsidRDefault="0093069E" w:rsidP="0093069E">
      <w:pPr>
        <w:jc w:val="center"/>
        <w:rPr>
          <w:rFonts w:ascii="Arial" w:hAnsi="Arial" w:cs="Arial"/>
          <w:b/>
          <w:bCs/>
          <w:sz w:val="32"/>
          <w:szCs w:val="36"/>
        </w:rPr>
      </w:pPr>
      <w:r w:rsidRPr="008F614A">
        <w:rPr>
          <w:rFonts w:ascii="Arial" w:hAnsi="Arial" w:cs="Arial"/>
          <w:b/>
          <w:bCs/>
          <w:sz w:val="32"/>
          <w:szCs w:val="36"/>
        </w:rPr>
        <w:t>Supporting Information</w:t>
      </w:r>
    </w:p>
    <w:p w:rsidR="0093069E" w:rsidRDefault="0093069E" w:rsidP="0093069E"/>
    <w:p w:rsidR="0093069E" w:rsidRDefault="0093069E" w:rsidP="0093069E"/>
    <w:p w:rsidR="0093069E" w:rsidRDefault="0093069E" w:rsidP="0093069E"/>
    <w:p w:rsidR="00791829" w:rsidRDefault="00791829" w:rsidP="007918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4AE8">
        <w:rPr>
          <w:rFonts w:ascii="Times New Roman" w:hAnsi="Times New Roman" w:cs="Times New Roman"/>
          <w:b/>
          <w:bCs/>
          <w:sz w:val="32"/>
          <w:szCs w:val="32"/>
        </w:rPr>
        <w:t>Dominance concentration and litter-associated trait shifts in ground-active arthropod assemblages a</w:t>
      </w:r>
      <w:r>
        <w:rPr>
          <w:rFonts w:ascii="Times New Roman" w:hAnsi="Times New Roman" w:cs="Times New Roman"/>
          <w:b/>
          <w:bCs/>
          <w:sz w:val="32"/>
          <w:szCs w:val="32"/>
        </w:rPr>
        <w:t>long a recreational-use gradient</w:t>
      </w:r>
    </w:p>
    <w:p w:rsidR="0093069E" w:rsidRPr="00791829" w:rsidRDefault="0093069E" w:rsidP="0093069E"/>
    <w:p w:rsidR="00CC3277" w:rsidRPr="00907627" w:rsidRDefault="00CC3277" w:rsidP="00907627">
      <w:pPr>
        <w:rPr>
          <w:rFonts w:ascii="Times New Roman" w:hAnsi="Times New Roman" w:cs="Times New Roman"/>
          <w:sz w:val="24"/>
        </w:rPr>
      </w:pPr>
      <w:r w:rsidRPr="00907627">
        <w:rPr>
          <w:rFonts w:ascii="Times New Roman" w:hAnsi="Times New Roman" w:cs="Times New Roman"/>
          <w:sz w:val="24"/>
        </w:rPr>
        <w:t>Han Chen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>, Dajie Nong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>, Yujing Sheng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>, Shitian Liu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>, Xuanyu Zhao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>, Zihan Zhang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 xml:space="preserve"> Cuicui Zhong</w:t>
      </w:r>
      <w:r w:rsidRPr="00907627">
        <w:rPr>
          <w:rFonts w:ascii="Times New Roman" w:hAnsi="Times New Roman" w:cs="Times New Roman"/>
          <w:sz w:val="24"/>
          <w:vertAlign w:val="superscript"/>
        </w:rPr>
        <w:t>a</w:t>
      </w:r>
      <w:r w:rsidRPr="00907627">
        <w:rPr>
          <w:rFonts w:ascii="Times New Roman" w:hAnsi="Times New Roman" w:cs="Times New Roman"/>
          <w:sz w:val="24"/>
        </w:rPr>
        <w:t>, Yingchun Miao</w:t>
      </w:r>
      <w:r w:rsidRPr="00907627">
        <w:rPr>
          <w:rFonts w:ascii="Times New Roman" w:hAnsi="Times New Roman" w:cs="Times New Roman"/>
          <w:sz w:val="24"/>
          <w:vertAlign w:val="superscript"/>
        </w:rPr>
        <w:t>b</w:t>
      </w:r>
      <w:r w:rsidRPr="00907627">
        <w:rPr>
          <w:rFonts w:ascii="Times New Roman" w:hAnsi="Times New Roman" w:cs="Times New Roman"/>
          <w:sz w:val="24"/>
        </w:rPr>
        <w:t>, Guoqing Cao</w:t>
      </w:r>
      <w:r w:rsidRPr="00907627">
        <w:rPr>
          <w:rFonts w:ascii="Times New Roman" w:hAnsi="Times New Roman" w:cs="Times New Roman"/>
          <w:sz w:val="24"/>
          <w:vertAlign w:val="superscript"/>
        </w:rPr>
        <w:t>c</w:t>
      </w:r>
      <w:r w:rsidRPr="00907627">
        <w:rPr>
          <w:rFonts w:ascii="Times New Roman" w:hAnsi="Times New Roman" w:cs="Times New Roman"/>
          <w:sz w:val="24"/>
        </w:rPr>
        <w:t>, Peng Xie</w:t>
      </w:r>
      <w:r w:rsidRPr="00907627">
        <w:rPr>
          <w:rFonts w:ascii="Times New Roman" w:hAnsi="Times New Roman" w:cs="Times New Roman"/>
          <w:sz w:val="24"/>
          <w:vertAlign w:val="superscript"/>
        </w:rPr>
        <w:t xml:space="preserve">a </w:t>
      </w:r>
      <w:r w:rsidRPr="00907627">
        <w:rPr>
          <w:rFonts w:ascii="Times New Roman" w:hAnsi="Times New Roman" w:cs="Times New Roman"/>
          <w:sz w:val="24"/>
        </w:rPr>
        <w:t>,Rui Cao</w:t>
      </w:r>
      <w:r w:rsidRPr="00907627">
        <w:rPr>
          <w:rFonts w:ascii="Times New Roman" w:hAnsi="Times New Roman" w:cs="Times New Roman"/>
          <w:sz w:val="24"/>
          <w:vertAlign w:val="superscript"/>
        </w:rPr>
        <w:t>a*</w:t>
      </w:r>
    </w:p>
    <w:p w:rsidR="00660B87" w:rsidRPr="00660B87" w:rsidRDefault="00660B87" w:rsidP="008B740E">
      <w:pPr>
        <w:rPr>
          <w:rFonts w:ascii="Times New Roman" w:hAnsi="Times New Roman" w:cs="Times New Roman"/>
          <w:sz w:val="24"/>
        </w:rPr>
      </w:pPr>
    </w:p>
    <w:p w:rsidR="0038794B" w:rsidRDefault="0093069E" w:rsidP="0093069E">
      <w:pPr>
        <w:pStyle w:val="Ab"/>
        <w:spacing w:line="48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vertAlign w:val="superscript"/>
        </w:rPr>
        <w:t>a</w:t>
      </w:r>
      <w:r>
        <w:rPr>
          <w:rFonts w:ascii="Times New Roman" w:hAnsi="Times New Roman"/>
          <w:color w:val="auto"/>
        </w:rPr>
        <w:t xml:space="preserve"> </w:t>
      </w:r>
      <w:bookmarkStart w:id="0" w:name="_GoBack"/>
      <w:bookmarkEnd w:id="0"/>
      <w:r w:rsidR="0038794B" w:rsidRPr="0038794B">
        <w:rPr>
          <w:rFonts w:ascii="Times New Roman" w:hAnsi="Times New Roman"/>
          <w:color w:val="auto"/>
        </w:rPr>
        <w:t xml:space="preserve"> Huaiyin Normal University, Huaian, P. R. China</w:t>
      </w:r>
    </w:p>
    <w:p w:rsidR="0093069E" w:rsidRDefault="0093069E" w:rsidP="0093069E">
      <w:pPr>
        <w:pStyle w:val="Ab"/>
        <w:spacing w:line="480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vertAlign w:val="superscript"/>
        </w:rPr>
        <w:t>b</w:t>
      </w:r>
      <w:r>
        <w:rPr>
          <w:rFonts w:ascii="Times New Roman" w:hAnsi="Times New Roman"/>
          <w:color w:val="auto"/>
        </w:rPr>
        <w:t xml:space="preserve"> Advanced Analysis &amp; Testing Center, Nanjing Forestry University, Nanjing 210037, P. R. China</w:t>
      </w:r>
    </w:p>
    <w:p w:rsidR="0093069E" w:rsidRDefault="0093069E" w:rsidP="0093069E">
      <w:pPr>
        <w:pStyle w:val="Ab"/>
        <w:spacing w:line="48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hint="eastAsia"/>
          <w:vertAlign w:val="superscript"/>
        </w:rPr>
        <w:t>c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School of Environment, Harbin institute of Technology, Harbin 150090, China</w:t>
      </w:r>
    </w:p>
    <w:p w:rsidR="0093069E" w:rsidRDefault="0093069E" w:rsidP="0093069E">
      <w:pPr>
        <w:adjustRightInd w:val="0"/>
        <w:ind w:firstLine="480"/>
        <w:contextualSpacing/>
        <w:rPr>
          <w:vertAlign w:val="superscript"/>
        </w:rPr>
      </w:pPr>
    </w:p>
    <w:p w:rsidR="0093069E" w:rsidRDefault="0093069E" w:rsidP="0093069E">
      <w:pPr>
        <w:adjustRightInd w:val="0"/>
        <w:ind w:firstLine="480"/>
        <w:contextualSpacing/>
        <w:rPr>
          <w:vertAlign w:val="superscript"/>
        </w:rPr>
      </w:pPr>
    </w:p>
    <w:p w:rsidR="0093069E" w:rsidRDefault="0093069E" w:rsidP="0093069E">
      <w:pPr>
        <w:adjustRightInd w:val="0"/>
        <w:ind w:firstLine="504"/>
        <w:contextualSpacing/>
        <w:rPr>
          <w:rFonts w:ascii="Times New Roman" w:eastAsia="Arial Unicode MS" w:hAnsi="Times New Roman" w:cs="Arial Unicode MS"/>
          <w:kern w:val="0"/>
          <w:u w:color="000000"/>
        </w:rPr>
      </w:pPr>
      <w:r>
        <w:rPr>
          <w:rFonts w:ascii="Times New Roman" w:eastAsia="Arial Unicode MS" w:hAnsi="Times New Roman" w:cs="Arial Unicode MS"/>
          <w:kern w:val="0"/>
          <w:u w:color="000000"/>
        </w:rPr>
        <w:t xml:space="preserve">*Corresponding author: </w:t>
      </w:r>
      <w:r>
        <w:rPr>
          <w:rFonts w:ascii="Times New Roman" w:eastAsia="Arial Unicode MS" w:hAnsi="Times New Roman" w:cs="Arial Unicode MS" w:hint="eastAsia"/>
          <w:kern w:val="0"/>
          <w:u w:color="000000"/>
        </w:rPr>
        <w:t>Rui Cao</w:t>
      </w:r>
    </w:p>
    <w:p w:rsidR="0093069E" w:rsidRDefault="0093069E" w:rsidP="0093069E">
      <w:pPr>
        <w:adjustRightInd w:val="0"/>
        <w:ind w:firstLine="480"/>
        <w:contextualSpacing/>
        <w:rPr>
          <w:rFonts w:ascii="Times New Roman" w:eastAsia="Arial Unicode MS" w:hAnsi="Times New Roman" w:cs="Arial Unicode MS"/>
          <w:kern w:val="0"/>
          <w:u w:color="000000"/>
        </w:rPr>
      </w:pPr>
      <w:r>
        <w:rPr>
          <w:rFonts w:ascii="AdvOT7fb33346.I" w:hAnsi="AdvOT7fb33346.I"/>
        </w:rPr>
        <w:t xml:space="preserve">E-mail address: </w:t>
      </w:r>
      <w:r>
        <w:rPr>
          <w:rFonts w:ascii="AdvOT7fb33346.I" w:eastAsia="宋体" w:hAnsi="AdvOT7fb33346.I" w:hint="eastAsia"/>
        </w:rPr>
        <w:t>caorui@hytc.edu.cn</w:t>
      </w:r>
      <w:r>
        <w:rPr>
          <w:rFonts w:ascii="AdvOT596495f2" w:hAnsi="AdvOT596495f2"/>
        </w:rPr>
        <w:t xml:space="preserve"> </w:t>
      </w:r>
    </w:p>
    <w:p w:rsidR="00E75DB1" w:rsidRPr="0093069E" w:rsidRDefault="00E75DB1">
      <w:pPr>
        <w:widowControl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75DB1" w:rsidRDefault="00E75DB1">
      <w:pPr>
        <w:widowControl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75DB1" w:rsidRDefault="00E75DB1">
      <w:pPr>
        <w:widowControl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C2971" w:rsidRDefault="00E75DB1" w:rsidP="00E75DB1">
      <w:pPr>
        <w:widowControl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sdt>
      <w:sdtPr>
        <w:rPr>
          <w:lang w:val="zh-CN"/>
        </w:rPr>
        <w:id w:val="-17328414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75DB1" w:rsidRPr="004012B4" w:rsidRDefault="00FE24BD" w:rsidP="004012B4">
          <w:pPr>
            <w:widowControl/>
            <w:rPr>
              <w:rFonts w:ascii="Times New Roman" w:hAnsi="Times New Roman" w:cs="Times New Roman"/>
              <w:b/>
              <w:bCs/>
              <w:sz w:val="32"/>
              <w:szCs w:val="36"/>
            </w:rPr>
          </w:pPr>
          <w:r w:rsidRPr="00326B32">
            <w:rPr>
              <w:rFonts w:ascii="Times New Roman" w:hAnsi="Times New Roman" w:cs="Times New Roman"/>
              <w:b/>
              <w:bCs/>
              <w:sz w:val="32"/>
              <w:szCs w:val="36"/>
            </w:rPr>
            <w:t>CONTENTS</w:t>
          </w:r>
        </w:p>
        <w:p w:rsidR="00777057" w:rsidRPr="00777057" w:rsidRDefault="00E75DB1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r w:rsidRPr="008444A2">
            <w:rPr>
              <w:rFonts w:ascii="Times New Roman" w:hAnsi="Times New Roman" w:cs="Times New Roman"/>
              <w:sz w:val="24"/>
            </w:rPr>
            <w:fldChar w:fldCharType="begin"/>
          </w:r>
          <w:r w:rsidRPr="008444A2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8444A2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231144933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S1. Visual interpretation disturbance score (VIDS) and geographic coordinates of the nine observation sites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_Toc231144933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34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S2. One-way ANOVA and Tukey HSD results for plant and litter habitat variables in Fig. 2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_Toc231144934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35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S3. PCA loadings and explained variance for plant and litter habitat structure in Fig. 2f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_Toc231144935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36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S4. Site-level descriptive statistics for alpha-diversity metrics in Fig. 3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_Toc231144936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6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37" w:history="1">
            <w:r w:rsidR="00777057" w:rsidRPr="00777057">
              <w:rPr>
                <w:rStyle w:val="aa"/>
                <w:rFonts w:ascii="Times New Roman" w:eastAsia="等线" w:hAnsi="Times New Roman" w:cs="Times New Roman"/>
                <w:noProof/>
                <w:sz w:val="24"/>
              </w:rPr>
              <w:t>Table S5. Model-based tests for recreational-use category effects in Fig. 3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_Toc231144937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38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S6. Pairwise comparisons among recreational-use categories for alpha-diversity metrics in Fig. 3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_Toc231144938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39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S7. Mixed-model tests for temporal dynamics of alpha-diversity metrics in Fig. 5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_Toc231144939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0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S8. PERMANOVA results for community composition in Fig. 6c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_Toc231144940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1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S9. Site-blocked PERMANOVA sensitivity analysis for community composition in Fig. 6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_Toc231144941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12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2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S10. PERMDISP test for multivariate dispersion among recreational-use categories in Fig. 6d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_Toc231144942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13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3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S11. Relative abundance of dominant taxa cited in the Results for Fig. 4b and Fig. 4d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_Toc231144943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14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4" w:history="1">
            <w:r w:rsidR="00777057" w:rsidRPr="00777057">
              <w:rPr>
                <w:rStyle w:val="aa"/>
                <w:rFonts w:ascii="Times New Roman" w:hAnsi="Times New Roman" w:cs="Times New Roman"/>
                <w:noProof/>
                <w:sz w:val="24"/>
              </w:rPr>
              <w:t>Table S12. Permutation ANOVA and Kruskal–Wallis tests for Top 1, Top 3 and Top 5 dominance contribution in Fig. 4c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_Toc231144944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15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5" w:history="1">
            <w:r w:rsidR="00777057" w:rsidRPr="00777057">
              <w:rPr>
                <w:rStyle w:val="aa"/>
                <w:rFonts w:ascii="Times New Roman" w:eastAsia="等线" w:hAnsi="Times New Roman" w:cs="Times New Roman"/>
                <w:noProof/>
                <w:sz w:val="24"/>
              </w:rPr>
              <w:t>Table S13. Relative abundance of trophic functional groups in Fig. 7a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_Toc231144945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16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Pr="00777057" w:rsidRDefault="00BF5C03">
          <w:pPr>
            <w:pStyle w:val="11"/>
            <w:tabs>
              <w:tab w:val="right" w:leader="dot" w:pos="8296"/>
            </w:tabs>
            <w:rPr>
              <w:rFonts w:ascii="Times New Roman" w:hAnsi="Times New Roman" w:cs="Times New Roman"/>
              <w:noProof/>
              <w:szCs w:val="22"/>
              <w14:ligatures w14:val="none"/>
            </w:rPr>
          </w:pPr>
          <w:hyperlink w:anchor="_Toc231144946" w:history="1">
            <w:r w:rsidR="00777057" w:rsidRPr="00777057">
              <w:rPr>
                <w:rStyle w:val="aa"/>
                <w:rFonts w:ascii="Times New Roman" w:eastAsia="等线" w:hAnsi="Times New Roman" w:cs="Times New Roman"/>
                <w:noProof/>
                <w:sz w:val="24"/>
              </w:rPr>
              <w:t>Table S14. Relative abundance of vertical stratum categories in Fig. 7c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_Toc231144946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17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777057" w:rsidRDefault="00BF5C03">
          <w:pPr>
            <w:pStyle w:val="11"/>
            <w:tabs>
              <w:tab w:val="right" w:leader="dot" w:pos="8296"/>
            </w:tabs>
            <w:rPr>
              <w:noProof/>
              <w:sz w:val="21"/>
              <w:szCs w:val="22"/>
              <w14:ligatures w14:val="none"/>
            </w:rPr>
          </w:pPr>
          <w:hyperlink w:anchor="_Toc231144947" w:history="1">
            <w:r w:rsidR="00777057" w:rsidRPr="00777057">
              <w:rPr>
                <w:rStyle w:val="aa"/>
                <w:rFonts w:ascii="Times New Roman" w:eastAsia="等线" w:hAnsi="Times New Roman" w:cs="Times New Roman"/>
                <w:noProof/>
                <w:sz w:val="24"/>
              </w:rPr>
              <w:t>Table S15. ANOVA and Tukey HSD results for CWM body length in Fig. 7d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_Toc231144947 \h </w:instrTex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t>18</w:t>
            </w:r>
            <w:r w:rsidR="00777057" w:rsidRPr="0077705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EC2971" w:rsidRPr="00E75DB1" w:rsidRDefault="00E75DB1" w:rsidP="00CF12A8">
          <w:r w:rsidRPr="008444A2">
            <w:rPr>
              <w:rFonts w:ascii="Times New Roman" w:hAnsi="Times New Roman" w:cs="Times New Roman"/>
              <w:b/>
              <w:bCs/>
              <w:sz w:val="24"/>
              <w:lang w:val="zh-CN"/>
            </w:rPr>
            <w:fldChar w:fldCharType="end"/>
          </w:r>
        </w:p>
      </w:sdtContent>
    </w:sdt>
    <w:p w:rsidR="00EC2971" w:rsidRDefault="00EC2971" w:rsidP="00AB3C3D">
      <w:pPr>
        <w:widowControl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BC54AD" w:rsidRPr="00BC54AD" w:rsidRDefault="00BC54AD" w:rsidP="00BC54AD">
      <w:pPr>
        <w:pStyle w:val="a7"/>
      </w:pPr>
      <w:bookmarkStart w:id="1" w:name="_Toc231144933"/>
      <w:r w:rsidRPr="00BC54AD">
        <w:lastRenderedPageBreak/>
        <w:t>Table S1. Visual interpretation disturbance score (VIDS) and geographic coordinates of the nine observation sites</w:t>
      </w:r>
      <w:bookmarkEnd w:id="1"/>
    </w:p>
    <w:tbl>
      <w:tblPr>
        <w:tblW w:w="9720" w:type="dxa"/>
        <w:tblLook w:val="04A0" w:firstRow="1" w:lastRow="0" w:firstColumn="1" w:lastColumn="0" w:noHBand="0" w:noVBand="1"/>
      </w:tblPr>
      <w:tblGrid>
        <w:gridCol w:w="905"/>
        <w:gridCol w:w="1296"/>
        <w:gridCol w:w="1472"/>
        <w:gridCol w:w="1126"/>
        <w:gridCol w:w="1047"/>
        <w:gridCol w:w="1161"/>
        <w:gridCol w:w="1255"/>
        <w:gridCol w:w="729"/>
        <w:gridCol w:w="729"/>
      </w:tblGrid>
      <w:tr w:rsidR="00CF12A8" w:rsidRPr="00CF12A8" w:rsidTr="00CF12A8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Number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Latitude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Longitude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Road/Trail proximity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Built-up proximity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Edge/Open exposure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Tourist accessibility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VIDS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VIDS norm</w:t>
            </w:r>
          </w:p>
        </w:tc>
      </w:tr>
      <w:tr w:rsidR="00C73264" w:rsidRPr="00CF12A8" w:rsidTr="00CF12A8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(0-3)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(0-3)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(0-3)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(0-3)</w:t>
            </w:r>
          </w:p>
        </w:tc>
        <w:tc>
          <w:tcPr>
            <w:tcW w:w="10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AB3C3D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(0-1)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32°02.900′N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118°50.750′E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32°02.911′N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118°50.541′E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32°03.160′N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118°50.613′E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0.83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32°03.658′N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118°51.069′E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0.67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32°03.968′N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118°51.135′E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0.67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32°03.368′N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118°50.945′E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</w:t>
            </w:r>
          </w:p>
        </w:tc>
      </w:tr>
      <w:tr w:rsidR="00CF12A8" w:rsidRPr="00CF12A8" w:rsidTr="00CF12A8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32°04.296′N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118°51.178′E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</w:t>
            </w:r>
          </w:p>
        </w:tc>
      </w:tr>
      <w:tr w:rsidR="00CF12A8" w:rsidRPr="00CF12A8" w:rsidTr="00CF12A8">
        <w:trPr>
          <w:trHeight w:val="4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32°04.456′N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118°50.9598′E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</w:t>
            </w:r>
          </w:p>
        </w:tc>
      </w:tr>
      <w:tr w:rsidR="00CF12A8" w:rsidRPr="00CF12A8" w:rsidTr="00CF12A8">
        <w:trPr>
          <w:trHeight w:val="45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32°04.556′N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118°51.1598′E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2A8" w:rsidRPr="00CF12A8" w:rsidRDefault="00CF12A8" w:rsidP="00CF12A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F12A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</w:t>
            </w:r>
          </w:p>
        </w:tc>
      </w:tr>
    </w:tbl>
    <w:p w:rsidR="00FB1D15" w:rsidRDefault="00FB1D15"/>
    <w:p w:rsidR="00EC2971" w:rsidRDefault="00EC2971">
      <w:pPr>
        <w:widowControl/>
        <w:spacing w:after="0" w:line="240" w:lineRule="auto"/>
      </w:pPr>
      <w:r>
        <w:br w:type="page"/>
      </w:r>
    </w:p>
    <w:p w:rsidR="00E047C0" w:rsidRPr="00AB3C3D" w:rsidRDefault="00BC54AD" w:rsidP="00BC54AD">
      <w:pPr>
        <w:pStyle w:val="a7"/>
      </w:pPr>
      <w:bookmarkStart w:id="2" w:name="_Toc231144934"/>
      <w:r>
        <w:lastRenderedPageBreak/>
        <w:t>Table S2. One-way ANOVA and Tukey HSD results for plant and litter habitat variables in Fig. 2</w:t>
      </w:r>
      <w:bookmarkEnd w:id="2"/>
    </w:p>
    <w:tbl>
      <w:tblPr>
        <w:tblW w:w="9400" w:type="dxa"/>
        <w:tblLook w:val="04A0" w:firstRow="1" w:lastRow="0" w:firstColumn="1" w:lastColumn="0" w:noHBand="0" w:noVBand="1"/>
      </w:tblPr>
      <w:tblGrid>
        <w:gridCol w:w="2100"/>
        <w:gridCol w:w="1900"/>
        <w:gridCol w:w="1080"/>
        <w:gridCol w:w="1080"/>
        <w:gridCol w:w="1080"/>
        <w:gridCol w:w="1080"/>
        <w:gridCol w:w="1080"/>
      </w:tblGrid>
      <w:tr w:rsidR="00EC2971" w:rsidRPr="00AB3C3D" w:rsidTr="00EC2971">
        <w:trPr>
          <w:trHeight w:val="285"/>
        </w:trPr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Response variable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Source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Tree cover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640A9D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246.722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123.361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0.1357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Error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260.792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43.465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507.514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0.1975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0.1623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0.9869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Shrub cover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640A9D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964.931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482.465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2.335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0.1778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Error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1239.583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206.597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2204.514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0.179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0.3168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0.8912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Herb cover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640A9D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753.125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376.563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1.705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0.2592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Error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220.833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2078.125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0.3371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0.2982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0.9942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Litter cover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640A9D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169.792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84.896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12.868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0.0068*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Error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39.583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209.375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0.0344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0.0061*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0.3199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Litter thickness (cm)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640A9D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267.385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133.693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0.0177*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Error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94.302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15.717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361.688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0.0944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0.0153*</w:t>
            </w:r>
          </w:p>
        </w:tc>
      </w:tr>
      <w:tr w:rsidR="00EC2971" w:rsidRPr="00AB3C3D" w:rsidTr="00EC2971">
        <w:trPr>
          <w:trHeight w:val="285"/>
        </w:trPr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2971" w:rsidRPr="00EC2971" w:rsidRDefault="00EC2971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AB3C3D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0.3477</w:t>
            </w:r>
          </w:p>
        </w:tc>
      </w:tr>
      <w:tr w:rsidR="00EC2971" w:rsidRPr="00AB3C3D" w:rsidTr="00EC2971">
        <w:trPr>
          <w:trHeight w:val="285"/>
        </w:trPr>
        <w:tc>
          <w:tcPr>
            <w:tcW w:w="9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971" w:rsidRPr="00EC2971" w:rsidRDefault="00EC2971" w:rsidP="00EC2971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C2971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* P&lt;0.05 ,** P&lt;0.01,***P&lt;0.001</w:t>
            </w:r>
          </w:p>
        </w:tc>
      </w:tr>
    </w:tbl>
    <w:p w:rsidR="00C73264" w:rsidRDefault="00C73264"/>
    <w:p w:rsidR="0050689C" w:rsidRPr="0050689C" w:rsidRDefault="00C73264" w:rsidP="0050689C">
      <w:pPr>
        <w:widowControl/>
        <w:spacing w:after="0" w:line="240" w:lineRule="auto"/>
      </w:pPr>
      <w:r>
        <w:br w:type="page"/>
      </w:r>
    </w:p>
    <w:p w:rsidR="0050689C" w:rsidRPr="0050689C" w:rsidRDefault="0050689C" w:rsidP="0050689C">
      <w:pPr>
        <w:pStyle w:val="a7"/>
      </w:pPr>
      <w:bookmarkStart w:id="3" w:name="_Toc231144935"/>
      <w:r w:rsidRPr="0050689C">
        <w:lastRenderedPageBreak/>
        <w:t>Table S3. PCA loadings and explained variance for plant and litter habitat structure in Fig. 2f</w:t>
      </w:r>
      <w:bookmarkEnd w:id="3"/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2100"/>
        <w:gridCol w:w="2436"/>
        <w:gridCol w:w="2127"/>
      </w:tblGrid>
      <w:tr w:rsidR="004171C5" w:rsidRPr="004171C5" w:rsidTr="004171C5">
        <w:trPr>
          <w:trHeight w:val="57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AB3C3D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AB3C3D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PC1 loading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AB3C3D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PC2 loading</w:t>
            </w:r>
          </w:p>
        </w:tc>
      </w:tr>
      <w:tr w:rsidR="004171C5" w:rsidRPr="004171C5" w:rsidTr="004171C5">
        <w:trPr>
          <w:trHeight w:val="285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tree cover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-0.4495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0.4371</w:t>
            </w:r>
          </w:p>
        </w:tc>
      </w:tr>
      <w:tr w:rsidR="004171C5" w:rsidRPr="004171C5" w:rsidTr="004171C5">
        <w:trPr>
          <w:trHeight w:val="285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shrub cover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0.4512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-0.315</w:t>
            </w:r>
          </w:p>
        </w:tc>
      </w:tr>
      <w:tr w:rsidR="004171C5" w:rsidRPr="004171C5" w:rsidTr="004171C5">
        <w:trPr>
          <w:trHeight w:val="285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herb cover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0.2792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0.7612</w:t>
            </w:r>
          </w:p>
        </w:tc>
      </w:tr>
      <w:tr w:rsidR="004171C5" w:rsidRPr="004171C5" w:rsidTr="004171C5">
        <w:trPr>
          <w:trHeight w:val="285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litter cover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0.4865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0.3508</w:t>
            </w:r>
          </w:p>
        </w:tc>
      </w:tr>
      <w:tr w:rsidR="004171C5" w:rsidRPr="004171C5" w:rsidTr="004171C5">
        <w:trPr>
          <w:trHeight w:val="285"/>
          <w:jc w:val="center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litter thickness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0.5289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-0.0844</w:t>
            </w:r>
          </w:p>
        </w:tc>
      </w:tr>
      <w:tr w:rsidR="004171C5" w:rsidRPr="004171C5" w:rsidTr="006768E6">
        <w:trPr>
          <w:trHeight w:val="57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AB3C3D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Axis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AB3C3D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Explained variance (%)</w:t>
            </w:r>
          </w:p>
        </w:tc>
      </w:tr>
      <w:tr w:rsidR="004171C5" w:rsidRPr="004171C5" w:rsidTr="006768E6">
        <w:trPr>
          <w:trHeight w:val="285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PC1</w:t>
            </w:r>
          </w:p>
        </w:tc>
        <w:tc>
          <w:tcPr>
            <w:tcW w:w="456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63.3</w:t>
            </w:r>
          </w:p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22.86</w:t>
            </w:r>
          </w:p>
          <w:p w:rsidR="004171C5" w:rsidRPr="004171C5" w:rsidRDefault="004171C5" w:rsidP="004171C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86.16</w:t>
            </w:r>
          </w:p>
        </w:tc>
      </w:tr>
      <w:tr w:rsidR="004171C5" w:rsidRPr="004171C5" w:rsidTr="006768E6">
        <w:trPr>
          <w:trHeight w:val="285"/>
          <w:jc w:val="center"/>
        </w:trPr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PC2</w:t>
            </w:r>
          </w:p>
        </w:tc>
        <w:tc>
          <w:tcPr>
            <w:tcW w:w="456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4171C5" w:rsidRPr="004171C5" w:rsidTr="006768E6">
        <w:trPr>
          <w:trHeight w:val="285"/>
          <w:jc w:val="center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171C5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PC1 + PC2</w:t>
            </w:r>
          </w:p>
        </w:tc>
        <w:tc>
          <w:tcPr>
            <w:tcW w:w="456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71C5" w:rsidRPr="004171C5" w:rsidRDefault="004171C5" w:rsidP="004171C5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</w:tbl>
    <w:p w:rsidR="005A7E08" w:rsidRDefault="005A7E08" w:rsidP="00C73264">
      <w:pPr>
        <w:rPr>
          <w:rFonts w:ascii="Times New Roman" w:hAnsi="Times New Roman" w:cs="Times New Roman"/>
          <w:sz w:val="21"/>
          <w:szCs w:val="21"/>
        </w:rPr>
      </w:pPr>
    </w:p>
    <w:p w:rsidR="005A7E08" w:rsidRDefault="005A7E08">
      <w:pPr>
        <w:widowControl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5A7E08" w:rsidRDefault="00EF5C76" w:rsidP="00EF5C76">
      <w:pPr>
        <w:pStyle w:val="a7"/>
      </w:pPr>
      <w:bookmarkStart w:id="4" w:name="_Toc231144936"/>
      <w:r>
        <w:lastRenderedPageBreak/>
        <w:t>Table S4. Site-level descriptive statistics for alpha-diversity metrics in Fig. 3</w:t>
      </w:r>
      <w:bookmarkEnd w:id="4"/>
    </w:p>
    <w:tbl>
      <w:tblPr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2126"/>
        <w:gridCol w:w="1843"/>
        <w:gridCol w:w="1275"/>
        <w:gridCol w:w="993"/>
        <w:gridCol w:w="1275"/>
      </w:tblGrid>
      <w:tr w:rsidR="00BC2D10" w:rsidRPr="00BC2D10" w:rsidTr="00BC2D10">
        <w:trPr>
          <w:trHeight w:val="570"/>
        </w:trPr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AB3C3D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Response variable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AB3C3D" w:rsidRDefault="00640A9D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Recreational-use category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AB3C3D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Site-level mean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AB3C3D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AB3C3D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AB3C3D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Letter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4.0833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0.7885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2.1021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0.5165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0.2982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1.5833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0.1884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2.5329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2.7252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2.9793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1.4755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0.2448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1.5852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0.0734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1.7534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0.6357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0.7192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0.8337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0.5283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0.4612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ab</w:t>
            </w:r>
          </w:p>
        </w:tc>
      </w:tr>
      <w:tr w:rsidR="00BC2D10" w:rsidRPr="00BC2D10" w:rsidTr="00BC2D10">
        <w:trPr>
          <w:trHeight w:val="570"/>
        </w:trPr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D10" w:rsidRPr="00BC2D10" w:rsidRDefault="00BC2D10" w:rsidP="00BC2D1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BC2D10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</w:tr>
    </w:tbl>
    <w:p w:rsidR="001530E2" w:rsidRDefault="001530E2" w:rsidP="00C73264">
      <w:pPr>
        <w:rPr>
          <w:rFonts w:ascii="Times New Roman" w:hAnsi="Times New Roman" w:cs="Times New Roman"/>
          <w:sz w:val="21"/>
          <w:szCs w:val="21"/>
        </w:rPr>
      </w:pPr>
    </w:p>
    <w:p w:rsidR="001530E2" w:rsidRPr="007E7658" w:rsidRDefault="001530E2">
      <w:pPr>
        <w:widowControl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E7658">
        <w:rPr>
          <w:rFonts w:ascii="Times New Roman" w:hAnsi="Times New Roman" w:cs="Times New Roman"/>
          <w:sz w:val="21"/>
          <w:szCs w:val="21"/>
        </w:rPr>
        <w:br w:type="page"/>
      </w:r>
    </w:p>
    <w:p w:rsidR="004171C5" w:rsidRPr="007E7658" w:rsidRDefault="005C12FD" w:rsidP="00EF5C76">
      <w:pPr>
        <w:pStyle w:val="a7"/>
        <w:rPr>
          <w:rFonts w:eastAsia="等线"/>
        </w:rPr>
      </w:pPr>
      <w:bookmarkStart w:id="5" w:name="_Toc231144937"/>
      <w:r w:rsidRPr="005C12FD">
        <w:rPr>
          <w:rFonts w:eastAsia="等线"/>
        </w:rPr>
        <w:lastRenderedPageBreak/>
        <w:t>Table S5. Model-based tests for recreational-use category effects in Fig. 3</w:t>
      </w:r>
      <w:bookmarkEnd w:id="5"/>
    </w:p>
    <w:p w:rsidR="007E7658" w:rsidRPr="007E7658" w:rsidRDefault="007E7658" w:rsidP="007E7658">
      <w:pPr>
        <w:widowControl/>
        <w:spacing w:after="0" w:line="240" w:lineRule="auto"/>
        <w:rPr>
          <w:rFonts w:ascii="等线" w:eastAsia="等线" w:hAnsi="等线" w:cs="宋体"/>
          <w:color w:val="000000"/>
          <w:kern w:val="0"/>
          <w:szCs w:val="22"/>
          <w14:ligatures w14:val="none"/>
        </w:rPr>
      </w:pPr>
    </w:p>
    <w:tbl>
      <w:tblPr>
        <w:tblW w:w="8986" w:type="dxa"/>
        <w:tblInd w:w="-426" w:type="dxa"/>
        <w:tblLook w:val="04A0" w:firstRow="1" w:lastRow="0" w:firstColumn="1" w:lastColumn="0" w:noHBand="0" w:noVBand="1"/>
      </w:tblPr>
      <w:tblGrid>
        <w:gridCol w:w="1926"/>
        <w:gridCol w:w="2753"/>
        <w:gridCol w:w="1276"/>
        <w:gridCol w:w="991"/>
        <w:gridCol w:w="820"/>
        <w:gridCol w:w="1220"/>
      </w:tblGrid>
      <w:tr w:rsidR="007E7658" w:rsidRPr="007E7658" w:rsidTr="007E7658">
        <w:trPr>
          <w:trHeight w:val="570"/>
        </w:trPr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AB3C3D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Response variable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AB3C3D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AB3C3D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Test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AB3C3D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Statistic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AB3C3D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df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AB3C3D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</w:p>
        </w:tc>
      </w:tr>
      <w:tr w:rsidR="007E7658" w:rsidRPr="007E7658" w:rsidTr="007E7658">
        <w:trPr>
          <w:trHeight w:val="570"/>
        </w:trPr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Negative binomial model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Wald χ²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50.0096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  <w:tr w:rsidR="007E7658" w:rsidRPr="007E7658" w:rsidTr="007E7658">
        <w:trPr>
          <w:trHeight w:val="855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Linear mixed model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Wald χ²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11.9404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0.0026</w:t>
            </w:r>
          </w:p>
        </w:tc>
      </w:tr>
      <w:tr w:rsidR="007E7658" w:rsidRPr="007E7658" w:rsidTr="007E7658">
        <w:trPr>
          <w:trHeight w:val="57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Linear mixed model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Wald χ²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6.8325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0.0328</w:t>
            </w:r>
          </w:p>
        </w:tc>
      </w:tr>
      <w:tr w:rsidR="007E7658" w:rsidRPr="007E7658" w:rsidTr="007E7658">
        <w:trPr>
          <w:trHeight w:val="57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Logit-transformed linear mixed model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Wald χ²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17.5354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0.0002</w:t>
            </w:r>
          </w:p>
        </w:tc>
      </w:tr>
      <w:tr w:rsidR="007E7658" w:rsidRPr="007E7658" w:rsidTr="007E7658">
        <w:trPr>
          <w:trHeight w:val="1140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Logit-transformed linear mixed model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Wald χ²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8.4793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658" w:rsidRPr="007E7658" w:rsidRDefault="007E7658" w:rsidP="007E7658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7658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0.0144</w:t>
            </w:r>
          </w:p>
        </w:tc>
      </w:tr>
    </w:tbl>
    <w:p w:rsidR="00EB0564" w:rsidRDefault="00EB0564"/>
    <w:p w:rsidR="00EB0564" w:rsidRDefault="00EB0564">
      <w:pPr>
        <w:widowControl/>
        <w:spacing w:after="0" w:line="240" w:lineRule="auto"/>
      </w:pPr>
      <w:r>
        <w:br w:type="page"/>
      </w:r>
    </w:p>
    <w:p w:rsidR="00EF5C76" w:rsidRPr="00EF5C76" w:rsidRDefault="00E66EEC" w:rsidP="00EF5C76">
      <w:pPr>
        <w:pStyle w:val="a7"/>
        <w:rPr>
          <w:rFonts w:eastAsia="等线"/>
        </w:rPr>
      </w:pPr>
      <w:bookmarkStart w:id="6" w:name="_Toc231144938"/>
      <w:r>
        <w:lastRenderedPageBreak/>
        <w:t>Table S6. Pairwise comparisons among recreational-use categories for alpha-diversity metrics in Fig. 3</w:t>
      </w:r>
      <w:bookmarkEnd w:id="6"/>
    </w:p>
    <w:tbl>
      <w:tblPr>
        <w:tblW w:w="9924" w:type="dxa"/>
        <w:tblInd w:w="-284" w:type="dxa"/>
        <w:tblLook w:val="04A0" w:firstRow="1" w:lastRow="0" w:firstColumn="1" w:lastColumn="0" w:noHBand="0" w:noVBand="1"/>
      </w:tblPr>
      <w:tblGrid>
        <w:gridCol w:w="2127"/>
        <w:gridCol w:w="1648"/>
        <w:gridCol w:w="1114"/>
        <w:gridCol w:w="1271"/>
        <w:gridCol w:w="967"/>
        <w:gridCol w:w="1297"/>
        <w:gridCol w:w="1500"/>
      </w:tblGrid>
      <w:tr w:rsidR="00532BEE" w:rsidRPr="00532BEE" w:rsidTr="00525D7E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Response variable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Comparison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Estimate difference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SE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z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Adjusted P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Interpretation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0.7034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0.1806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3.8957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1.0148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0.1463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6.9357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Activity density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0.3115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2.3992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8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-0.1923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0.1296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-1.484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  <w:tr w:rsidR="00532BEE" w:rsidRPr="00532BEE" w:rsidTr="00525D7E">
        <w:trPr>
          <w:trHeight w:val="8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-0.4464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0.1296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-3.445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8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Rarefied taxon richness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-0.2541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0.1296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-1.961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-0.1098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0.1071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-1.025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0.3055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0.1071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-2.595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Shannon diversity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-0.1682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0.1071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-1.57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0.2328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-0.4744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0.2825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-1.679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-1.1758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0.2825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-4.162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5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Pielou evenness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-0.7014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0.2825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-2.483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11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MRD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0.3273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0.2656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1.2326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0.2177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  <w:tr w:rsidR="00532BEE" w:rsidRPr="00532BEE" w:rsidTr="00525D7E">
        <w:trPr>
          <w:trHeight w:val="11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HRD vs LRD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0.7704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0.2656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2.901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significant</w:t>
            </w:r>
          </w:p>
        </w:tc>
      </w:tr>
      <w:tr w:rsidR="00532BEE" w:rsidRPr="00532BEE" w:rsidTr="00525D7E">
        <w:trPr>
          <w:trHeight w:val="114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Berger–Parker dominance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MRD vs LRD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0.2656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1.6684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0.1905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BEE" w:rsidRPr="00EF5C76" w:rsidRDefault="00532BEE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EF5C7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ns</w:t>
            </w:r>
          </w:p>
        </w:tc>
      </w:tr>
    </w:tbl>
    <w:p w:rsidR="004448F2" w:rsidRDefault="004448F2" w:rsidP="00EB0564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4448F2" w:rsidRDefault="004448F2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br w:type="page"/>
      </w:r>
    </w:p>
    <w:p w:rsidR="00C73F2C" w:rsidRPr="00EF5C76" w:rsidRDefault="00EF5C76" w:rsidP="00EF5C76">
      <w:pPr>
        <w:pStyle w:val="a7"/>
        <w:rPr>
          <w:rFonts w:eastAsia="等线"/>
          <w:color w:val="000000"/>
          <w:kern w:val="0"/>
          <w:sz w:val="21"/>
          <w:szCs w:val="21"/>
          <w14:ligatures w14:val="none"/>
        </w:rPr>
      </w:pPr>
      <w:bookmarkStart w:id="7" w:name="_Toc231144939"/>
      <w:r w:rsidRPr="00EF5C76">
        <w:lastRenderedPageBreak/>
        <w:t xml:space="preserve">Table S7. Mixed-model tests for temporal dynamics of alpha-diversity metrics in Fig. </w:t>
      </w:r>
      <w:r w:rsidR="00DD3729">
        <w:t>5</w:t>
      </w:r>
      <w:bookmarkEnd w:id="7"/>
    </w:p>
    <w:tbl>
      <w:tblPr>
        <w:tblW w:w="7040" w:type="dxa"/>
        <w:jc w:val="center"/>
        <w:tblLook w:val="04A0" w:firstRow="1" w:lastRow="0" w:firstColumn="1" w:lastColumn="0" w:noHBand="0" w:noVBand="1"/>
      </w:tblPr>
      <w:tblGrid>
        <w:gridCol w:w="1860"/>
        <w:gridCol w:w="2680"/>
        <w:gridCol w:w="880"/>
        <w:gridCol w:w="680"/>
        <w:gridCol w:w="940"/>
      </w:tblGrid>
      <w:tr w:rsidR="00C73F2C" w:rsidRPr="00C73F2C" w:rsidTr="00EF5C76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Panel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Source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χ²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df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3F2C" w:rsidRPr="00C85243" w:rsidRDefault="006E3B92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Fig. 5</w:t>
            </w:r>
            <w:r w:rsidR="00C73F2C"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A24747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7.3713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0.0251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25.028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0.0008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640A9D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0.1189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3F2C" w:rsidRPr="00C85243" w:rsidRDefault="006E3B92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Fig. 5</w:t>
            </w:r>
            <w:r w:rsidR="00C73F2C"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A24747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4.3605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0.1130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86.035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640A9D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13.464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0.4904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3F2C" w:rsidRPr="00C85243" w:rsidRDefault="006E3B92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Fig. 5</w:t>
            </w:r>
            <w:r w:rsidR="00C73F2C"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A24747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1.1497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0.5628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118.76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640A9D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18.032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0.2053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3F2C" w:rsidRPr="00C85243" w:rsidRDefault="006E3B92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Fig. 5</w:t>
            </w:r>
            <w:r w:rsidR="00C73F2C"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A24747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1.0759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0.5839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67.332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640A9D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27.508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0.0165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73F2C" w:rsidRPr="00C85243" w:rsidRDefault="006E3B92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Fig. 5</w:t>
            </w:r>
            <w:r w:rsidR="00C73F2C"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A24747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0.9873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96.742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  <w:tr w:rsidR="00C73F2C" w:rsidRPr="00C73F2C" w:rsidTr="00EF5C76">
        <w:trPr>
          <w:trHeight w:val="285"/>
          <w:jc w:val="center"/>
        </w:trPr>
        <w:tc>
          <w:tcPr>
            <w:tcW w:w="1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640A9D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24.083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73F2C" w:rsidRPr="00C85243" w:rsidRDefault="00C73F2C" w:rsidP="00EF5C7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0.0448</w:t>
            </w:r>
          </w:p>
        </w:tc>
      </w:tr>
    </w:tbl>
    <w:p w:rsidR="00C73F2C" w:rsidRDefault="00C73F2C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136272" w:rsidRDefault="00136272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025847" w:rsidRPr="00025847" w:rsidRDefault="00C85243" w:rsidP="00C85243">
      <w:pPr>
        <w:pStyle w:val="a7"/>
        <w:rPr>
          <w:rFonts w:eastAsia="等线"/>
          <w:color w:val="000000"/>
          <w:kern w:val="0"/>
          <w:sz w:val="21"/>
          <w:szCs w:val="21"/>
          <w14:ligatures w14:val="none"/>
        </w:rPr>
      </w:pPr>
      <w:bookmarkStart w:id="8" w:name="_Toc231144940"/>
      <w:r>
        <w:lastRenderedPageBreak/>
        <w:t>Table S8. PERMANOVA results for</w:t>
      </w:r>
      <w:r w:rsidR="00DD3729">
        <w:t xml:space="preserve"> community composition in Fig. 6</w:t>
      </w:r>
      <w:r>
        <w:t>c</w:t>
      </w:r>
      <w:bookmarkEnd w:id="8"/>
    </w:p>
    <w:tbl>
      <w:tblPr>
        <w:tblW w:w="8920" w:type="dxa"/>
        <w:tblLook w:val="04A0" w:firstRow="1" w:lastRow="0" w:firstColumn="1" w:lastColumn="0" w:noHBand="0" w:noVBand="1"/>
      </w:tblPr>
      <w:tblGrid>
        <w:gridCol w:w="2880"/>
        <w:gridCol w:w="1060"/>
        <w:gridCol w:w="1480"/>
        <w:gridCol w:w="1280"/>
        <w:gridCol w:w="1020"/>
        <w:gridCol w:w="1200"/>
      </w:tblGrid>
      <w:tr w:rsidR="00025847" w:rsidRPr="00025847" w:rsidTr="00025847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Source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df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Sum of squares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R²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P</w:t>
            </w:r>
          </w:p>
        </w:tc>
      </w:tr>
      <w:tr w:rsidR="00025847" w:rsidRPr="00025847" w:rsidTr="00025847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A92EF1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A92EF1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1.253173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0.079624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6.30092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0.001</w:t>
            </w:r>
          </w:p>
        </w:tc>
      </w:tr>
      <w:tr w:rsidR="00025847" w:rsidRPr="00025847" w:rsidTr="00025847">
        <w:trPr>
          <w:trHeight w:val="28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7.546747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0.479504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10.8414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0.001</w:t>
            </w:r>
          </w:p>
        </w:tc>
      </w:tr>
      <w:tr w:rsidR="00025847" w:rsidRPr="00025847" w:rsidTr="00025847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640A9D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2.165455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0.137588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1.55541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bCs/>
                <w:kern w:val="0"/>
                <w:sz w:val="21"/>
                <w:szCs w:val="21"/>
                <w14:ligatures w14:val="none"/>
              </w:rPr>
              <w:t>0.006</w:t>
            </w:r>
          </w:p>
        </w:tc>
      </w:tr>
      <w:tr w:rsidR="00025847" w:rsidRPr="00025847" w:rsidTr="00025847">
        <w:trPr>
          <w:trHeight w:val="28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Residual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4.773294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0.303284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847" w:rsidRPr="00C85243" w:rsidRDefault="00025847" w:rsidP="00AB3C3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AB3C3D" w:rsidRPr="00025847" w:rsidTr="00025847">
        <w:trPr>
          <w:trHeight w:val="28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3C3D" w:rsidRPr="00C85243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3C3D" w:rsidRPr="00C85243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3C3D" w:rsidRPr="00C85243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15.738669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3C3D" w:rsidRPr="00C85243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C85243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3C3D" w:rsidRPr="00C85243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3C3D" w:rsidRPr="00C85243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</w:tbl>
    <w:p w:rsidR="00025847" w:rsidRDefault="00025847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B62247" w:rsidRDefault="00B62247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B62247" w:rsidRDefault="00C63286" w:rsidP="00C63286">
      <w:pPr>
        <w:pStyle w:val="a7"/>
        <w:rPr>
          <w:rFonts w:eastAsia="等线"/>
          <w:color w:val="000000"/>
          <w:kern w:val="0"/>
          <w:sz w:val="21"/>
          <w:szCs w:val="21"/>
          <w14:ligatures w14:val="none"/>
        </w:rPr>
      </w:pPr>
      <w:bookmarkStart w:id="9" w:name="_Toc231144941"/>
      <w:r>
        <w:lastRenderedPageBreak/>
        <w:t xml:space="preserve">Table S9. Site-blocked PERMANOVA sensitivity analysis for community composition in Fig. </w:t>
      </w:r>
      <w:r w:rsidR="00DD3729">
        <w:t>6</w:t>
      </w:r>
      <w:bookmarkEnd w:id="9"/>
    </w:p>
    <w:tbl>
      <w:tblPr>
        <w:tblW w:w="8460" w:type="dxa"/>
        <w:tblLook w:val="04A0" w:firstRow="1" w:lastRow="0" w:firstColumn="1" w:lastColumn="0" w:noHBand="0" w:noVBand="1"/>
      </w:tblPr>
      <w:tblGrid>
        <w:gridCol w:w="2660"/>
        <w:gridCol w:w="800"/>
        <w:gridCol w:w="1760"/>
        <w:gridCol w:w="1140"/>
        <w:gridCol w:w="1080"/>
        <w:gridCol w:w="1020"/>
      </w:tblGrid>
      <w:tr w:rsidR="00AB3C3D" w:rsidRPr="00AB3C3D" w:rsidTr="00AB3C3D">
        <w:trPr>
          <w:trHeight w:val="57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Source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df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Sum of squares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R²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</w:p>
        </w:tc>
      </w:tr>
      <w:tr w:rsidR="00AB3C3D" w:rsidRPr="00AB3C3D" w:rsidTr="00AB3C3D">
        <w:trPr>
          <w:trHeight w:val="5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24747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1.253173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0.079624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6.300921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</w:t>
            </w:r>
          </w:p>
        </w:tc>
      </w:tr>
      <w:tr w:rsidR="00AB3C3D" w:rsidRPr="00AB3C3D" w:rsidTr="00AB3C3D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Date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7.546747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0.479504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10.84139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</w:t>
            </w:r>
          </w:p>
        </w:tc>
      </w:tr>
      <w:tr w:rsidR="00AB3C3D" w:rsidRPr="00AB3C3D" w:rsidTr="00AB3C3D">
        <w:trPr>
          <w:trHeight w:val="5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640A9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Category × Date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2.165455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0.137588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1.555408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0.011</w:t>
            </w:r>
          </w:p>
        </w:tc>
      </w:tr>
      <w:tr w:rsidR="00AB3C3D" w:rsidRPr="00AB3C3D" w:rsidTr="00AB3C3D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Residual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4.773294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0.303284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AB3C3D" w:rsidRPr="00AB3C3D" w:rsidTr="00AB3C3D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15.738669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B3C3D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C3D" w:rsidRPr="00AB3C3D" w:rsidRDefault="00AB3C3D" w:rsidP="00AB3C3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</w:tbl>
    <w:p w:rsidR="00C465F5" w:rsidRDefault="00C465F5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C465F5" w:rsidRDefault="00C465F5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C465F5" w:rsidRPr="00C465F5" w:rsidRDefault="00A92EF1" w:rsidP="001A443C">
      <w:pPr>
        <w:pStyle w:val="a7"/>
        <w:rPr>
          <w:rFonts w:eastAsia="等线"/>
          <w:color w:val="000000"/>
          <w:kern w:val="0"/>
          <w:sz w:val="21"/>
          <w:szCs w:val="21"/>
          <w14:ligatures w14:val="none"/>
        </w:rPr>
      </w:pPr>
      <w:bookmarkStart w:id="10" w:name="_Toc231144942"/>
      <w:r>
        <w:lastRenderedPageBreak/>
        <w:t>Table S10. PERMDISP test for multivariate dispersion among recre</w:t>
      </w:r>
      <w:r w:rsidR="00DD3729">
        <w:t>ational-use categories in Fig. 6</w:t>
      </w:r>
      <w:r>
        <w:t>d</w:t>
      </w:r>
      <w:bookmarkEnd w:id="10"/>
    </w:p>
    <w:tbl>
      <w:tblPr>
        <w:tblW w:w="8460" w:type="dxa"/>
        <w:tblLook w:val="04A0" w:firstRow="1" w:lastRow="0" w:firstColumn="1" w:lastColumn="0" w:noHBand="0" w:noVBand="1"/>
      </w:tblPr>
      <w:tblGrid>
        <w:gridCol w:w="2660"/>
        <w:gridCol w:w="800"/>
        <w:gridCol w:w="1760"/>
        <w:gridCol w:w="1140"/>
        <w:gridCol w:w="1080"/>
        <w:gridCol w:w="1020"/>
      </w:tblGrid>
      <w:tr w:rsidR="00C465F5" w:rsidRPr="00C465F5" w:rsidTr="00C465F5">
        <w:trPr>
          <w:trHeight w:val="57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Source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df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Sum of squares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C465F5" w:rsidRPr="00C465F5" w:rsidTr="00C465F5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642026" w:rsidP="00C465F5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642026"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  <w:t>Category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0.013771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0.006886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1.386495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0.264</w:t>
            </w:r>
          </w:p>
        </w:tc>
      </w:tr>
      <w:tr w:rsidR="00C465F5" w:rsidRPr="00C465F5" w:rsidTr="00C465F5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Residuals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0.34267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C465F5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0.004966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5F5" w:rsidRPr="00C465F5" w:rsidRDefault="00C465F5" w:rsidP="00C465F5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:rsidR="00AB3C3D" w:rsidRDefault="00AB3C3D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7350BD" w:rsidRDefault="007350BD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7350BD" w:rsidRDefault="003309AA" w:rsidP="003309AA">
      <w:pPr>
        <w:pStyle w:val="a7"/>
        <w:rPr>
          <w:rFonts w:eastAsia="等线"/>
          <w:color w:val="000000"/>
          <w:kern w:val="0"/>
          <w:sz w:val="21"/>
          <w:szCs w:val="21"/>
          <w14:ligatures w14:val="none"/>
        </w:rPr>
      </w:pPr>
      <w:bookmarkStart w:id="11" w:name="_Toc231144943"/>
      <w:r>
        <w:lastRenderedPageBreak/>
        <w:t>Table S11. Relative abundance of dominant taxa cited in th</w:t>
      </w:r>
      <w:r w:rsidR="00812796">
        <w:t>e Results for Fig. 4</w:t>
      </w:r>
      <w:r w:rsidR="00DD3729">
        <w:t>b and Fig. 4</w:t>
      </w:r>
      <w:r>
        <w:t>d</w:t>
      </w:r>
      <w:bookmarkEnd w:id="11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173"/>
        <w:gridCol w:w="1220"/>
        <w:gridCol w:w="1718"/>
        <w:gridCol w:w="1701"/>
        <w:gridCol w:w="1701"/>
        <w:gridCol w:w="1843"/>
      </w:tblGrid>
      <w:tr w:rsidR="007350BD" w:rsidRPr="007350BD" w:rsidTr="003309AA">
        <w:trPr>
          <w:trHeight w:val="1140"/>
        </w:trPr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Taxon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Taxonomic level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HRD relative abundance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MRD relative abundance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LRD relative abundance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Total abundance</w:t>
            </w:r>
          </w:p>
        </w:tc>
      </w:tr>
      <w:tr w:rsidR="007350BD" w:rsidRPr="007350BD" w:rsidTr="003309AA">
        <w:trPr>
          <w:trHeight w:val="57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Formicidae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Family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47.45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34.19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1384</w:t>
            </w:r>
          </w:p>
        </w:tc>
      </w:tr>
      <w:tr w:rsidR="007350BD" w:rsidRPr="007350BD" w:rsidTr="003309AA">
        <w:trPr>
          <w:trHeight w:val="28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Blattodea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Order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453</w:t>
            </w:r>
          </w:p>
        </w:tc>
      </w:tr>
      <w:tr w:rsidR="007350BD" w:rsidRPr="007350BD" w:rsidTr="003309AA">
        <w:trPr>
          <w:trHeight w:val="28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Gryllidae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Family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353</w:t>
            </w:r>
          </w:p>
        </w:tc>
      </w:tr>
      <w:tr w:rsidR="007350BD" w:rsidRPr="007350BD" w:rsidTr="003309AA">
        <w:trPr>
          <w:trHeight w:val="285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Araneae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Order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7.63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241</w:t>
            </w:r>
          </w:p>
        </w:tc>
      </w:tr>
      <w:tr w:rsidR="007350BD" w:rsidRPr="007350BD" w:rsidTr="003309AA">
        <w:trPr>
          <w:trHeight w:val="570"/>
        </w:trPr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Scarabaeus sacer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Species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50BD" w:rsidRPr="003309AA" w:rsidRDefault="007350BD" w:rsidP="003309A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3309AA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74</w:t>
            </w:r>
          </w:p>
        </w:tc>
      </w:tr>
    </w:tbl>
    <w:p w:rsidR="007350BD" w:rsidRDefault="007350BD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7240AC" w:rsidRDefault="007240AC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7240AC" w:rsidRDefault="00690E70" w:rsidP="00690E70">
      <w:pPr>
        <w:pStyle w:val="a7"/>
        <w:rPr>
          <w:rFonts w:eastAsia="等线"/>
          <w:color w:val="000000"/>
          <w:kern w:val="0"/>
          <w:sz w:val="21"/>
          <w:szCs w:val="21"/>
          <w14:ligatures w14:val="none"/>
        </w:rPr>
      </w:pPr>
      <w:bookmarkStart w:id="12" w:name="_Toc231144944"/>
      <w:r>
        <w:lastRenderedPageBreak/>
        <w:t xml:space="preserve">Table S12. Permutation ANOVA and Kruskal–Wallis tests for Top 1, Top 3 and Top 5 </w:t>
      </w:r>
      <w:r w:rsidR="00DD3729">
        <w:t>dominance contribution in Fig. 4</w:t>
      </w:r>
      <w:r>
        <w:t>c</w:t>
      </w:r>
      <w:bookmarkEnd w:id="12"/>
    </w:p>
    <w:tbl>
      <w:tblPr>
        <w:tblW w:w="8860" w:type="dxa"/>
        <w:tblLook w:val="04A0" w:firstRow="1" w:lastRow="0" w:firstColumn="1" w:lastColumn="0" w:noHBand="0" w:noVBand="1"/>
      </w:tblPr>
      <w:tblGrid>
        <w:gridCol w:w="1080"/>
        <w:gridCol w:w="620"/>
        <w:gridCol w:w="1700"/>
        <w:gridCol w:w="1120"/>
        <w:gridCol w:w="940"/>
        <w:gridCol w:w="1440"/>
        <w:gridCol w:w="880"/>
        <w:gridCol w:w="1080"/>
      </w:tblGrid>
      <w:tr w:rsidR="007240AC" w:rsidRPr="007240AC" w:rsidTr="007240AC">
        <w:trPr>
          <w:trHeight w:val="5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Metric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F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df between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df within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η²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7240AC" w:rsidRPr="007240AC" w:rsidTr="007240A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Top 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0.628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0.061</w:t>
            </w:r>
          </w:p>
        </w:tc>
      </w:tr>
      <w:tr w:rsidR="007240AC" w:rsidRPr="007240AC" w:rsidTr="007240A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Top 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9.08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0.752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0.051</w:t>
            </w:r>
          </w:p>
        </w:tc>
      </w:tr>
      <w:tr w:rsidR="007240AC" w:rsidRPr="007240AC" w:rsidTr="007240AC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Top 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9.97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0.769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40AC" w:rsidRPr="007240AC" w:rsidRDefault="007240AC" w:rsidP="007240AC">
            <w:pPr>
              <w:widowControl/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</w:pPr>
            <w:r w:rsidRPr="007240AC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0.067</w:t>
            </w:r>
          </w:p>
        </w:tc>
      </w:tr>
    </w:tbl>
    <w:p w:rsidR="007240AC" w:rsidRDefault="007240AC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EB1AB8" w:rsidRDefault="00EB1AB8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1C4AA0" w:rsidRPr="00024EB1" w:rsidRDefault="00024EB1" w:rsidP="00024EB1">
      <w:pPr>
        <w:pStyle w:val="a7"/>
        <w:rPr>
          <w:rFonts w:eastAsia="等线"/>
        </w:rPr>
      </w:pPr>
      <w:bookmarkStart w:id="13" w:name="_Toc231144945"/>
      <w:r w:rsidRPr="00024EB1">
        <w:rPr>
          <w:rFonts w:eastAsia="等线"/>
        </w:rPr>
        <w:lastRenderedPageBreak/>
        <w:t>Table S13. Relative abundance of trophic functional groups in Fig. 7a</w:t>
      </w:r>
      <w:bookmarkEnd w:id="13"/>
    </w:p>
    <w:p w:rsidR="00024EB1" w:rsidRPr="0022708E" w:rsidRDefault="00024EB1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1509"/>
        <w:gridCol w:w="1530"/>
        <w:gridCol w:w="1507"/>
        <w:gridCol w:w="1635"/>
        <w:gridCol w:w="1283"/>
        <w:gridCol w:w="1270"/>
        <w:gridCol w:w="969"/>
      </w:tblGrid>
      <w:tr w:rsidR="00EB1AB8" w:rsidRPr="0022708E" w:rsidTr="00EB1AB8">
        <w:trPr>
          <w:trHeight w:val="589"/>
        </w:trPr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A24747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A2474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Recreational-use category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Primary consumers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Detritivore-associated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Predator-associated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Omnivores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Parasitoids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Others</w:t>
            </w:r>
          </w:p>
        </w:tc>
      </w:tr>
      <w:tr w:rsidR="00EB1AB8" w:rsidRPr="0022708E" w:rsidTr="00EB1AB8">
        <w:trPr>
          <w:trHeight w:val="294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HRD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10.20408163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23.16326531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10.20408163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56.377551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0.0510204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0</w:t>
            </w:r>
          </w:p>
        </w:tc>
      </w:tr>
      <w:tr w:rsidR="00EB1AB8" w:rsidRPr="0022708E" w:rsidTr="00EB1AB8">
        <w:trPr>
          <w:trHeight w:val="294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MRD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12.38850347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26.66005946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13.28047572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47.670961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0</w:t>
            </w:r>
          </w:p>
        </w:tc>
      </w:tr>
      <w:tr w:rsidR="00EB1AB8" w:rsidRPr="0022708E" w:rsidTr="00EB1AB8">
        <w:trPr>
          <w:trHeight w:val="294"/>
        </w:trPr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LRD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13.81578947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37.63157895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17.89473684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30.657895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AB8" w:rsidRPr="0022708E" w:rsidRDefault="00EB1AB8" w:rsidP="00EB1A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</w:pPr>
            <w:r w:rsidRPr="0022708E"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w:t>0</w:t>
            </w:r>
          </w:p>
        </w:tc>
      </w:tr>
    </w:tbl>
    <w:p w:rsidR="00EB1AB8" w:rsidRDefault="00EB1AB8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1C4AA0" w:rsidRDefault="001C4AA0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5D50BE" w:rsidRDefault="001C4AA0" w:rsidP="005D50BE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5D50BE" w:rsidRPr="005D50BE" w:rsidRDefault="005D50BE" w:rsidP="005D50BE">
      <w:pPr>
        <w:pStyle w:val="a7"/>
        <w:rPr>
          <w:rFonts w:eastAsia="等线"/>
        </w:rPr>
      </w:pPr>
      <w:bookmarkStart w:id="14" w:name="_Toc231144946"/>
      <w:r w:rsidRPr="005D50BE">
        <w:rPr>
          <w:rFonts w:eastAsia="等线"/>
        </w:rPr>
        <w:lastRenderedPageBreak/>
        <w:t>Table S14. Relative abundance of vertical stratum categories in Fig. 7c</w:t>
      </w:r>
      <w:bookmarkEnd w:id="14"/>
    </w:p>
    <w:p w:rsidR="005D50BE" w:rsidRPr="005D50BE" w:rsidRDefault="005D50BE" w:rsidP="005D50BE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1844"/>
        <w:gridCol w:w="1491"/>
        <w:gridCol w:w="1216"/>
        <w:gridCol w:w="2014"/>
        <w:gridCol w:w="1203"/>
        <w:gridCol w:w="1232"/>
      </w:tblGrid>
      <w:tr w:rsidR="005D50BE" w:rsidRPr="005D50BE" w:rsidTr="005D50BE">
        <w:trPr>
          <w:trHeight w:val="600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642026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6420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Recreational-use category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Ground-dwelling / surface-active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Ground–vegetation interface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Vegetation-associated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Soil-associated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Arboreal-associated</w:t>
            </w:r>
          </w:p>
        </w:tc>
      </w:tr>
      <w:tr w:rsidR="005D50BE" w:rsidRPr="005D50BE" w:rsidTr="005D50BE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HRD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86.94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5.31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5.15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2.6</w:t>
            </w:r>
          </w:p>
        </w:tc>
      </w:tr>
      <w:tr w:rsidR="005D50BE" w:rsidRPr="005D50BE" w:rsidTr="005D50BE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MRD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80.77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7.83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8.03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3.37</w:t>
            </w:r>
          </w:p>
        </w:tc>
      </w:tr>
      <w:tr w:rsidR="005D50BE" w:rsidRPr="005D50BE" w:rsidTr="005D50BE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LRD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79.21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7.63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7.76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0.39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D50BE" w:rsidRPr="005D50BE" w:rsidRDefault="005D50BE" w:rsidP="005D50B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5</w:t>
            </w:r>
          </w:p>
        </w:tc>
      </w:tr>
    </w:tbl>
    <w:p w:rsidR="00426E90" w:rsidRDefault="00426E90" w:rsidP="005D50BE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5D50BE" w:rsidRDefault="005D50BE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  <w:br w:type="page"/>
      </w:r>
    </w:p>
    <w:p w:rsidR="005D50BE" w:rsidRPr="005D50BE" w:rsidRDefault="005D50BE" w:rsidP="005D50BE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p w:rsidR="00E52F49" w:rsidRDefault="005D50BE" w:rsidP="00E52F49">
      <w:pPr>
        <w:pStyle w:val="a7"/>
        <w:rPr>
          <w:rFonts w:eastAsia="等线"/>
        </w:rPr>
      </w:pPr>
      <w:bookmarkStart w:id="15" w:name="_Toc231144947"/>
      <w:r>
        <w:rPr>
          <w:rFonts w:eastAsia="等线"/>
        </w:rPr>
        <w:t>Table S15</w:t>
      </w:r>
      <w:r w:rsidR="008C3D12" w:rsidRPr="008C3D12">
        <w:rPr>
          <w:rFonts w:eastAsia="等线"/>
        </w:rPr>
        <w:t>. ANOVA and Tukey HSD results for CWM body length in Fig. 7d</w:t>
      </w:r>
      <w:bookmarkEnd w:id="15"/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1136"/>
        <w:gridCol w:w="1983"/>
        <w:gridCol w:w="1134"/>
        <w:gridCol w:w="568"/>
        <w:gridCol w:w="1124"/>
        <w:gridCol w:w="1124"/>
        <w:gridCol w:w="1237"/>
      </w:tblGrid>
      <w:tr w:rsidR="001C4AA0" w:rsidRPr="005D50BE" w:rsidTr="00642026">
        <w:trPr>
          <w:trHeight w:val="900"/>
          <w:jc w:val="center"/>
        </w:trPr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Response variable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Source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SS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DF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MS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F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P</w:t>
            </w:r>
          </w:p>
        </w:tc>
      </w:tr>
      <w:tr w:rsidR="001C4AA0" w:rsidRPr="005D50BE" w:rsidTr="00642026">
        <w:trPr>
          <w:trHeight w:val="325"/>
          <w:jc w:val="center"/>
        </w:trPr>
        <w:tc>
          <w:tcPr>
            <w:tcW w:w="11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CWM body length (cm)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640A9D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Category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0.208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0.104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11.31214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0.0092098</w:t>
            </w:r>
          </w:p>
        </w:tc>
      </w:tr>
      <w:tr w:rsidR="001C4AA0" w:rsidRPr="005D50BE" w:rsidTr="00642026">
        <w:trPr>
          <w:trHeight w:val="285"/>
          <w:jc w:val="center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Error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0.055162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0.009194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</w:tr>
      <w:tr w:rsidR="001C4AA0" w:rsidRPr="005D50BE" w:rsidTr="00642026">
        <w:trPr>
          <w:trHeight w:val="285"/>
          <w:jc w:val="center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0.263163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</w:tr>
      <w:tr w:rsidR="001C4AA0" w:rsidRPr="005D50BE" w:rsidTr="00642026">
        <w:trPr>
          <w:trHeight w:val="285"/>
          <w:jc w:val="center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HRD</w:t>
            </w:r>
            <w:r w:rsidR="006420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vs</w:t>
            </w:r>
            <w:r w:rsidR="00B01C6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LRD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0.0118</w:t>
            </w:r>
          </w:p>
        </w:tc>
      </w:tr>
      <w:tr w:rsidR="001C4AA0" w:rsidRPr="005D50BE" w:rsidTr="00642026">
        <w:trPr>
          <w:trHeight w:val="300"/>
          <w:jc w:val="center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HRD</w:t>
            </w:r>
            <w:r w:rsidR="006420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vs</w:t>
            </w:r>
            <w:r w:rsidR="00B01C6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MRD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0.8997</w:t>
            </w:r>
          </w:p>
        </w:tc>
      </w:tr>
      <w:tr w:rsidR="001C4AA0" w:rsidRPr="005D50BE" w:rsidTr="00642026">
        <w:trPr>
          <w:trHeight w:val="285"/>
          <w:jc w:val="center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LRD</w:t>
            </w:r>
            <w:r w:rsidR="006420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vs</w:t>
            </w:r>
            <w:r w:rsidR="00B01C6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MRD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4AA0" w:rsidRPr="005D50BE" w:rsidRDefault="001C4AA0" w:rsidP="00F95160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5D50B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2"/>
                <w14:ligatures w14:val="none"/>
              </w:rPr>
              <w:t>0.0191</w:t>
            </w:r>
          </w:p>
        </w:tc>
      </w:tr>
    </w:tbl>
    <w:p w:rsidR="001C4AA0" w:rsidRPr="00B62247" w:rsidRDefault="001C4AA0" w:rsidP="006768E6">
      <w:pPr>
        <w:widowControl/>
        <w:spacing w:after="0" w:line="240" w:lineRule="auto"/>
        <w:rPr>
          <w:rFonts w:ascii="Times New Roman" w:eastAsia="等线" w:hAnsi="Times New Roman" w:cs="Times New Roman"/>
          <w:color w:val="000000"/>
          <w:kern w:val="0"/>
          <w:sz w:val="21"/>
          <w:szCs w:val="21"/>
          <w14:ligatures w14:val="none"/>
        </w:rPr>
      </w:pPr>
    </w:p>
    <w:sectPr w:rsidR="001C4AA0" w:rsidRPr="00B62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C03" w:rsidRDefault="00BF5C03" w:rsidP="00CF12A8">
      <w:pPr>
        <w:spacing w:after="0" w:line="240" w:lineRule="auto"/>
      </w:pPr>
      <w:r>
        <w:separator/>
      </w:r>
    </w:p>
  </w:endnote>
  <w:endnote w:type="continuationSeparator" w:id="0">
    <w:p w:rsidR="00BF5C03" w:rsidRDefault="00BF5C03" w:rsidP="00CF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7fb33346.I">
    <w:altName w:val="Times New Roman"/>
    <w:charset w:val="00"/>
    <w:family w:val="roman"/>
    <w:pitch w:val="default"/>
  </w:font>
  <w:font w:name="AdvOT596495f2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C03" w:rsidRDefault="00BF5C03" w:rsidP="00CF12A8">
      <w:pPr>
        <w:spacing w:after="0" w:line="240" w:lineRule="auto"/>
      </w:pPr>
      <w:r>
        <w:separator/>
      </w:r>
    </w:p>
  </w:footnote>
  <w:footnote w:type="continuationSeparator" w:id="0">
    <w:p w:rsidR="00BF5C03" w:rsidRDefault="00BF5C03" w:rsidP="00CF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31"/>
    <w:rsid w:val="00024EB1"/>
    <w:rsid w:val="00025847"/>
    <w:rsid w:val="000665EC"/>
    <w:rsid w:val="001138BF"/>
    <w:rsid w:val="00136272"/>
    <w:rsid w:val="00136ABC"/>
    <w:rsid w:val="001476AA"/>
    <w:rsid w:val="001530E2"/>
    <w:rsid w:val="001A443C"/>
    <w:rsid w:val="001C4AA0"/>
    <w:rsid w:val="001D3D4A"/>
    <w:rsid w:val="0022708E"/>
    <w:rsid w:val="00292231"/>
    <w:rsid w:val="002C1806"/>
    <w:rsid w:val="002F071D"/>
    <w:rsid w:val="003309AA"/>
    <w:rsid w:val="0038794B"/>
    <w:rsid w:val="003D7000"/>
    <w:rsid w:val="003E5CE3"/>
    <w:rsid w:val="004012B4"/>
    <w:rsid w:val="004171C5"/>
    <w:rsid w:val="00426E90"/>
    <w:rsid w:val="004448F2"/>
    <w:rsid w:val="004B6A39"/>
    <w:rsid w:val="0050689C"/>
    <w:rsid w:val="00525D7E"/>
    <w:rsid w:val="00532BEE"/>
    <w:rsid w:val="005A7E08"/>
    <w:rsid w:val="005C12FD"/>
    <w:rsid w:val="005D50BE"/>
    <w:rsid w:val="00603819"/>
    <w:rsid w:val="00635828"/>
    <w:rsid w:val="00640A9D"/>
    <w:rsid w:val="00642026"/>
    <w:rsid w:val="006573E7"/>
    <w:rsid w:val="00660B87"/>
    <w:rsid w:val="006768E6"/>
    <w:rsid w:val="00680588"/>
    <w:rsid w:val="00690E70"/>
    <w:rsid w:val="006B1931"/>
    <w:rsid w:val="006D5560"/>
    <w:rsid w:val="006E3B92"/>
    <w:rsid w:val="007240AC"/>
    <w:rsid w:val="007350BD"/>
    <w:rsid w:val="00777057"/>
    <w:rsid w:val="00791829"/>
    <w:rsid w:val="007E7658"/>
    <w:rsid w:val="00812796"/>
    <w:rsid w:val="008444A2"/>
    <w:rsid w:val="00873D00"/>
    <w:rsid w:val="008B740E"/>
    <w:rsid w:val="008B7E48"/>
    <w:rsid w:val="008C3D12"/>
    <w:rsid w:val="00907627"/>
    <w:rsid w:val="0093069E"/>
    <w:rsid w:val="00A229BB"/>
    <w:rsid w:val="00A24747"/>
    <w:rsid w:val="00A5609E"/>
    <w:rsid w:val="00A92EF1"/>
    <w:rsid w:val="00AB3C3D"/>
    <w:rsid w:val="00AF10A6"/>
    <w:rsid w:val="00B01C6B"/>
    <w:rsid w:val="00B107D0"/>
    <w:rsid w:val="00B62247"/>
    <w:rsid w:val="00BC2D10"/>
    <w:rsid w:val="00BC54AD"/>
    <w:rsid w:val="00BF5C03"/>
    <w:rsid w:val="00C465F5"/>
    <w:rsid w:val="00C52695"/>
    <w:rsid w:val="00C63286"/>
    <w:rsid w:val="00C73264"/>
    <w:rsid w:val="00C73F2C"/>
    <w:rsid w:val="00C85243"/>
    <w:rsid w:val="00CC3277"/>
    <w:rsid w:val="00CE58C2"/>
    <w:rsid w:val="00CF12A8"/>
    <w:rsid w:val="00D56C6E"/>
    <w:rsid w:val="00DD3729"/>
    <w:rsid w:val="00E047C0"/>
    <w:rsid w:val="00E26252"/>
    <w:rsid w:val="00E52F49"/>
    <w:rsid w:val="00E66EEC"/>
    <w:rsid w:val="00E75DB1"/>
    <w:rsid w:val="00EB0564"/>
    <w:rsid w:val="00EB1AB8"/>
    <w:rsid w:val="00EC2971"/>
    <w:rsid w:val="00EE29E1"/>
    <w:rsid w:val="00EF5C76"/>
    <w:rsid w:val="00F46CF0"/>
    <w:rsid w:val="00F95160"/>
    <w:rsid w:val="00FA11C8"/>
    <w:rsid w:val="00FB1D15"/>
    <w:rsid w:val="00F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FB1D8"/>
  <w15:chartTrackingRefBased/>
  <w15:docId w15:val="{BD135FFC-E5A3-4B89-A6C1-C96616B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2A8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BC5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69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2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2A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2A8"/>
    <w:rPr>
      <w:sz w:val="18"/>
      <w:szCs w:val="18"/>
    </w:rPr>
  </w:style>
  <w:style w:type="paragraph" w:customStyle="1" w:styleId="a7">
    <w:name w:val="附件标题"/>
    <w:basedOn w:val="1"/>
    <w:link w:val="a8"/>
    <w:qFormat/>
    <w:rsid w:val="00BC54AD"/>
    <w:pPr>
      <w:jc w:val="center"/>
    </w:pPr>
    <w:rPr>
      <w:rFonts w:ascii="Times New Roman" w:eastAsia="Times New Roman" w:hAnsi="Times New Roman" w:cs="Times New Roman"/>
      <w:sz w:val="24"/>
      <w:szCs w:val="28"/>
    </w:rPr>
  </w:style>
  <w:style w:type="character" w:styleId="a9">
    <w:name w:val="Strong"/>
    <w:basedOn w:val="a0"/>
    <w:uiPriority w:val="22"/>
    <w:qFormat/>
    <w:rsid w:val="0050689C"/>
    <w:rPr>
      <w:b/>
      <w:bCs/>
    </w:rPr>
  </w:style>
  <w:style w:type="character" w:customStyle="1" w:styleId="10">
    <w:name w:val="标题 1 字符"/>
    <w:basedOn w:val="a0"/>
    <w:link w:val="1"/>
    <w:uiPriority w:val="9"/>
    <w:rsid w:val="00BC54AD"/>
    <w:rPr>
      <w:b/>
      <w:bCs/>
      <w:kern w:val="44"/>
      <w:sz w:val="44"/>
      <w:szCs w:val="44"/>
      <w14:ligatures w14:val="standardContextual"/>
    </w:rPr>
  </w:style>
  <w:style w:type="character" w:customStyle="1" w:styleId="a8">
    <w:name w:val="附件标题 字符"/>
    <w:basedOn w:val="10"/>
    <w:link w:val="a7"/>
    <w:rsid w:val="00BC54AD"/>
    <w:rPr>
      <w:rFonts w:ascii="Times New Roman" w:eastAsia="Times New Roman" w:hAnsi="Times New Roman" w:cs="Times New Roman"/>
      <w:b/>
      <w:bCs/>
      <w:kern w:val="44"/>
      <w:sz w:val="24"/>
      <w:szCs w:val="28"/>
      <w14:ligatures w14:val="standardContextual"/>
    </w:rPr>
  </w:style>
  <w:style w:type="paragraph" w:styleId="TOC">
    <w:name w:val="TOC Heading"/>
    <w:basedOn w:val="1"/>
    <w:next w:val="a"/>
    <w:uiPriority w:val="39"/>
    <w:unhideWhenUsed/>
    <w:qFormat/>
    <w:rsid w:val="00E75DB1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75DB1"/>
  </w:style>
  <w:style w:type="character" w:styleId="aa">
    <w:name w:val="Hyperlink"/>
    <w:basedOn w:val="a0"/>
    <w:uiPriority w:val="99"/>
    <w:unhideWhenUsed/>
    <w:rsid w:val="00E75DB1"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semiHidden/>
    <w:rsid w:val="0093069E"/>
    <w:rPr>
      <w:b/>
      <w:bCs/>
      <w:sz w:val="32"/>
      <w:szCs w:val="32"/>
      <w14:ligatures w14:val="standardContextual"/>
    </w:rPr>
  </w:style>
  <w:style w:type="paragraph" w:customStyle="1" w:styleId="Ab">
    <w:name w:val="正文 A"/>
    <w:qFormat/>
    <w:rsid w:val="0093069E"/>
    <w:rPr>
      <w:rFonts w:ascii="宋体" w:eastAsia="Arial Unicode MS" w:hAnsi="宋体" w:cs="Arial Unicode MS"/>
      <w:color w:val="000000"/>
      <w:kern w:val="0"/>
      <w:sz w:val="24"/>
      <w:szCs w:val="24"/>
      <w:u w:color="000000"/>
    </w:rPr>
  </w:style>
  <w:style w:type="paragraph" w:styleId="31">
    <w:name w:val="toc 3"/>
    <w:basedOn w:val="a"/>
    <w:next w:val="a"/>
    <w:autoRedefine/>
    <w:uiPriority w:val="39"/>
    <w:unhideWhenUsed/>
    <w:rsid w:val="00FA11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C91B-DC1E-4098-AED6-6072F6F0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18</Pages>
  <Words>1589</Words>
  <Characters>9062</Characters>
  <Application>Microsoft Office Word</Application>
  <DocSecurity>0</DocSecurity>
  <Lines>75</Lines>
  <Paragraphs>21</Paragraphs>
  <ScaleCrop>false</ScaleCrop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78</cp:revision>
  <dcterms:created xsi:type="dcterms:W3CDTF">2026-05-19T15:05:00Z</dcterms:created>
  <dcterms:modified xsi:type="dcterms:W3CDTF">2026-05-31T11:04:00Z</dcterms:modified>
</cp:coreProperties>
</file>