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158C6" w14:textId="45A4D065" w:rsidR="002B5DB9" w:rsidRPr="002B5DB9" w:rsidRDefault="002B5DB9" w:rsidP="00535D76">
      <w:pPr>
        <w:rPr>
          <w:rFonts w:ascii="Helvetica" w:hAnsi="Helvetica"/>
          <w:b/>
          <w:bCs/>
          <w:color w:val="000000" w:themeColor="text1"/>
        </w:rPr>
      </w:pPr>
      <w:r w:rsidRPr="002B5DB9">
        <w:rPr>
          <w:rFonts w:ascii="Helvetica" w:hAnsi="Helvetica"/>
          <w:b/>
          <w:bCs/>
          <w:color w:val="000000" w:themeColor="text1"/>
        </w:rPr>
        <w:t>Supplementa</w:t>
      </w:r>
      <w:r w:rsidR="00DA5AC3">
        <w:rPr>
          <w:rFonts w:ascii="Helvetica" w:hAnsi="Helvetica"/>
          <w:b/>
          <w:bCs/>
          <w:color w:val="000000" w:themeColor="text1"/>
        </w:rPr>
        <w:t>ry</w:t>
      </w:r>
      <w:r w:rsidRPr="002B5DB9">
        <w:rPr>
          <w:rFonts w:ascii="Helvetica" w:hAnsi="Helvetica"/>
          <w:b/>
          <w:bCs/>
          <w:color w:val="000000" w:themeColor="text1"/>
        </w:rPr>
        <w:t xml:space="preserve"> Figure S1.</w:t>
      </w:r>
      <w:r w:rsidRPr="002B5DB9">
        <w:rPr>
          <w:rFonts w:ascii="Helvetica" w:hAnsi="Helvetica"/>
          <w:color w:val="000000" w:themeColor="text1"/>
        </w:rPr>
        <w:t xml:space="preserve"> Category accumulation curves for FCR-triggering situations across T1, T2, and T3.</w:t>
      </w:r>
      <w:r>
        <w:rPr>
          <w:rFonts w:ascii="Helvetica" w:hAnsi="Helvetica"/>
          <w:b/>
          <w:bCs/>
          <w:color w:val="000000" w:themeColor="text1"/>
        </w:rPr>
        <w:t xml:space="preserve"> </w:t>
      </w:r>
      <w:r w:rsidRPr="002B5DB9">
        <w:rPr>
          <w:rFonts w:ascii="Helvetica" w:hAnsi="Helvetica"/>
          <w:color w:val="000000" w:themeColor="text1"/>
        </w:rPr>
        <w:t>Upper panel: original participant order. Lower panel: reverse-order stability check.</w:t>
      </w:r>
    </w:p>
    <w:p w14:paraId="7C7C42F7" w14:textId="77777777" w:rsidR="00535D76" w:rsidRDefault="00535D76" w:rsidP="00535D76">
      <w:pPr>
        <w:rPr>
          <w:rFonts w:ascii="Helvetica" w:hAnsi="Helvetica"/>
          <w:color w:val="000000" w:themeColor="text1"/>
        </w:rPr>
      </w:pPr>
    </w:p>
    <w:p w14:paraId="2317348E" w14:textId="5D9DAB8E" w:rsidR="00535D76" w:rsidRDefault="00535D76" w:rsidP="00535D76">
      <w:pPr>
        <w:rPr>
          <w:rFonts w:ascii="Helvetica" w:hAnsi="Helvetica"/>
          <w:color w:val="000000" w:themeColor="text1"/>
        </w:rPr>
      </w:pPr>
      <w:r>
        <w:rPr>
          <w:rFonts w:ascii="Helvetica" w:hAnsi="Helvetica"/>
          <w:noProof/>
          <w:color w:val="000000" w:themeColor="text1"/>
        </w:rPr>
        <w:drawing>
          <wp:inline distT="0" distB="0" distL="0" distR="0" wp14:anchorId="317AFF81" wp14:editId="6D675FDB">
            <wp:extent cx="5760720" cy="3420745"/>
            <wp:effectExtent l="0" t="0" r="5080" b="0"/>
            <wp:docPr id="1889217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21724" name="Grafik 1889217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/>
          <w:noProof/>
          <w:color w:val="000000" w:themeColor="text1"/>
        </w:rPr>
        <w:drawing>
          <wp:inline distT="0" distB="0" distL="0" distR="0" wp14:anchorId="04CB4958" wp14:editId="6213DF98">
            <wp:extent cx="5760720" cy="3420745"/>
            <wp:effectExtent l="0" t="0" r="5080" b="0"/>
            <wp:docPr id="162866722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667229" name="Grafik 162866722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D173F" w14:textId="77777777" w:rsidR="00535D76" w:rsidRPr="00535D76" w:rsidRDefault="00535D76" w:rsidP="00535D76">
      <w:pPr>
        <w:rPr>
          <w:rFonts w:ascii="Helvetica" w:hAnsi="Helvetica"/>
          <w:color w:val="000000" w:themeColor="text1"/>
        </w:rPr>
      </w:pPr>
    </w:p>
    <w:p w14:paraId="5362B671" w14:textId="2F75BFC8" w:rsidR="00535D76" w:rsidRDefault="00535D76">
      <w:pPr>
        <w:rPr>
          <w:rFonts w:ascii="Helvetica" w:hAnsi="Helvetica"/>
          <w:color w:val="000000" w:themeColor="text1"/>
        </w:rPr>
      </w:pPr>
      <w:r>
        <w:rPr>
          <w:rFonts w:ascii="Helvetica" w:hAnsi="Helvetica"/>
          <w:color w:val="000000" w:themeColor="text1"/>
        </w:rPr>
        <w:br w:type="page"/>
      </w:r>
    </w:p>
    <w:p w14:paraId="06EB03D6" w14:textId="62C7D170" w:rsidR="00535D76" w:rsidRDefault="00DA5AC3" w:rsidP="00535D76">
      <w:pPr>
        <w:rPr>
          <w:rFonts w:ascii="Helvetica" w:hAnsi="Helvetica"/>
          <w:color w:val="000000" w:themeColor="text1"/>
        </w:rPr>
      </w:pPr>
      <w:r w:rsidRPr="002B5DB9">
        <w:rPr>
          <w:rFonts w:ascii="Helvetica" w:hAnsi="Helvetica"/>
          <w:b/>
          <w:bCs/>
          <w:color w:val="000000" w:themeColor="text1"/>
        </w:rPr>
        <w:lastRenderedPageBreak/>
        <w:t>Supplementa</w:t>
      </w:r>
      <w:r>
        <w:rPr>
          <w:rFonts w:ascii="Helvetica" w:hAnsi="Helvetica"/>
          <w:b/>
          <w:bCs/>
          <w:color w:val="000000" w:themeColor="text1"/>
        </w:rPr>
        <w:t>ry</w:t>
      </w:r>
      <w:r w:rsidRPr="00535D76">
        <w:rPr>
          <w:rFonts w:ascii="Helvetica" w:hAnsi="Helvetica"/>
          <w:b/>
          <w:bCs/>
          <w:color w:val="000000" w:themeColor="text1"/>
        </w:rPr>
        <w:t xml:space="preserve"> </w:t>
      </w:r>
      <w:r w:rsidR="00535D76" w:rsidRPr="00535D76">
        <w:rPr>
          <w:rFonts w:ascii="Helvetica" w:hAnsi="Helvetica"/>
          <w:b/>
          <w:bCs/>
          <w:color w:val="000000" w:themeColor="text1"/>
        </w:rPr>
        <w:t>Figure S2.</w:t>
      </w:r>
      <w:r w:rsidR="00535D76" w:rsidRPr="00535D76">
        <w:rPr>
          <w:rFonts w:ascii="Helvetica" w:hAnsi="Helvetica"/>
          <w:color w:val="000000" w:themeColor="text1"/>
        </w:rPr>
        <w:t xml:space="preserve"> Category accumulation curve for the ten overarching coping categories.</w:t>
      </w:r>
    </w:p>
    <w:p w14:paraId="762DF8AE" w14:textId="77777777" w:rsidR="002B5DB9" w:rsidRDefault="002B5DB9" w:rsidP="00535D76">
      <w:pPr>
        <w:rPr>
          <w:rFonts w:ascii="Helvetica" w:hAnsi="Helvetica"/>
          <w:color w:val="000000" w:themeColor="text1"/>
        </w:rPr>
      </w:pPr>
    </w:p>
    <w:p w14:paraId="49FE6F53" w14:textId="1692A03D" w:rsidR="002B5DB9" w:rsidRPr="00535D76" w:rsidRDefault="002B5DB9" w:rsidP="00535D76">
      <w:pPr>
        <w:rPr>
          <w:rFonts w:ascii="Helvetica" w:hAnsi="Helvetica"/>
          <w:color w:val="000000" w:themeColor="text1"/>
        </w:rPr>
      </w:pPr>
      <w:r>
        <w:rPr>
          <w:rFonts w:ascii="Helvetica" w:hAnsi="Helvetica"/>
          <w:noProof/>
          <w:color w:val="000000" w:themeColor="text1"/>
        </w:rPr>
        <w:drawing>
          <wp:inline distT="0" distB="0" distL="0" distR="0" wp14:anchorId="5A39F885" wp14:editId="583223C2">
            <wp:extent cx="5760720" cy="3040380"/>
            <wp:effectExtent l="0" t="0" r="5080" b="0"/>
            <wp:docPr id="1459169889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169889" name="Grafik 14591698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46CD6" w14:textId="71DB4E0A" w:rsidR="00535D76" w:rsidRDefault="00535D76" w:rsidP="00535D76">
      <w:pPr>
        <w:rPr>
          <w:rFonts w:ascii="Helvetica" w:hAnsi="Helvetica"/>
          <w:color w:val="000000" w:themeColor="text1"/>
        </w:rPr>
      </w:pPr>
      <w:r>
        <w:rPr>
          <w:rFonts w:ascii="Helvetica" w:hAnsi="Helvetica"/>
          <w:noProof/>
          <w:color w:val="000000" w:themeColor="text1"/>
        </w:rPr>
        <w:drawing>
          <wp:inline distT="0" distB="0" distL="0" distR="0" wp14:anchorId="054DDA43" wp14:editId="02BA9F2F">
            <wp:extent cx="5760720" cy="3420745"/>
            <wp:effectExtent l="0" t="0" r="5080" b="0"/>
            <wp:docPr id="198697504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975043" name="Grafik 198697504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E12EA" w14:textId="3A388E79" w:rsidR="00535D76" w:rsidRDefault="00535D76">
      <w:pPr>
        <w:rPr>
          <w:rFonts w:ascii="Helvetica" w:hAnsi="Helvetica"/>
          <w:color w:val="000000" w:themeColor="text1"/>
        </w:rPr>
      </w:pPr>
      <w:r>
        <w:rPr>
          <w:rFonts w:ascii="Helvetica" w:hAnsi="Helvetica"/>
          <w:color w:val="000000" w:themeColor="text1"/>
        </w:rPr>
        <w:br w:type="page"/>
      </w:r>
    </w:p>
    <w:p w14:paraId="1B622076" w14:textId="5FD5EC0E" w:rsidR="002B5DB9" w:rsidRDefault="00DA5AC3" w:rsidP="00535D76">
      <w:pPr>
        <w:rPr>
          <w:rFonts w:ascii="Helvetica" w:hAnsi="Helvetica"/>
          <w:color w:val="000000" w:themeColor="text1"/>
        </w:rPr>
      </w:pPr>
      <w:r w:rsidRPr="002B5DB9">
        <w:rPr>
          <w:rFonts w:ascii="Helvetica" w:hAnsi="Helvetica"/>
          <w:b/>
          <w:bCs/>
          <w:color w:val="000000" w:themeColor="text1"/>
        </w:rPr>
        <w:lastRenderedPageBreak/>
        <w:t>Supplementa</w:t>
      </w:r>
      <w:r>
        <w:rPr>
          <w:rFonts w:ascii="Helvetica" w:hAnsi="Helvetica"/>
          <w:b/>
          <w:bCs/>
          <w:color w:val="000000" w:themeColor="text1"/>
        </w:rPr>
        <w:t>ry</w:t>
      </w:r>
      <w:r w:rsidR="002B5DB9" w:rsidRPr="002B5DB9">
        <w:rPr>
          <w:rFonts w:ascii="Helvetica" w:hAnsi="Helvetica"/>
          <w:b/>
          <w:bCs/>
          <w:color w:val="000000" w:themeColor="text1"/>
        </w:rPr>
        <w:t xml:space="preserve"> Figure S3. </w:t>
      </w:r>
      <w:r w:rsidR="002B5DB9" w:rsidRPr="002B5DB9">
        <w:rPr>
          <w:rFonts w:ascii="Helvetica" w:hAnsi="Helvetica"/>
          <w:color w:val="000000" w:themeColor="text1"/>
        </w:rPr>
        <w:t>Category accumulation curves for the 55 fine-grained coping strategies.</w:t>
      </w:r>
      <w:r w:rsidR="002B5DB9">
        <w:rPr>
          <w:rFonts w:ascii="Helvetica" w:hAnsi="Helvetica"/>
          <w:color w:val="000000" w:themeColor="text1"/>
        </w:rPr>
        <w:t xml:space="preserve"> </w:t>
      </w:r>
      <w:r w:rsidR="002B5DB9" w:rsidRPr="002B5DB9">
        <w:rPr>
          <w:rFonts w:ascii="Helvetica" w:hAnsi="Helvetica"/>
          <w:color w:val="000000" w:themeColor="text1"/>
        </w:rPr>
        <w:t>Upper panel: original participant order. Lower panel: reverse-order stability check.</w:t>
      </w:r>
    </w:p>
    <w:p w14:paraId="08E7BDC5" w14:textId="77777777" w:rsidR="002B5DB9" w:rsidRDefault="002B5DB9" w:rsidP="00535D76">
      <w:pPr>
        <w:rPr>
          <w:rFonts w:ascii="Helvetica" w:hAnsi="Helvetica"/>
          <w:color w:val="000000" w:themeColor="text1"/>
        </w:rPr>
      </w:pPr>
    </w:p>
    <w:p w14:paraId="775F312E" w14:textId="3D932F37" w:rsidR="00535D76" w:rsidRDefault="00535D76" w:rsidP="00535D76">
      <w:pPr>
        <w:rPr>
          <w:rFonts w:ascii="Helvetica" w:hAnsi="Helvetica"/>
          <w:color w:val="000000" w:themeColor="text1"/>
        </w:rPr>
      </w:pPr>
      <w:r>
        <w:rPr>
          <w:rFonts w:ascii="Helvetica" w:hAnsi="Helvetica"/>
          <w:noProof/>
          <w:color w:val="000000" w:themeColor="text1"/>
        </w:rPr>
        <w:drawing>
          <wp:inline distT="0" distB="0" distL="0" distR="0" wp14:anchorId="71A13855" wp14:editId="5FB4ED52">
            <wp:extent cx="5760720" cy="3420745"/>
            <wp:effectExtent l="0" t="0" r="5080" b="0"/>
            <wp:docPr id="890071565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071565" name="Grafik 8900715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/>
          <w:noProof/>
          <w:color w:val="000000" w:themeColor="text1"/>
        </w:rPr>
        <w:drawing>
          <wp:inline distT="0" distB="0" distL="0" distR="0" wp14:anchorId="52872A98" wp14:editId="42463C09">
            <wp:extent cx="5760720" cy="3420745"/>
            <wp:effectExtent l="0" t="0" r="5080" b="0"/>
            <wp:docPr id="1393043587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043587" name="Grafik 139304358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ADFF9" w14:textId="48BF5622" w:rsidR="00535D76" w:rsidRDefault="00535D76">
      <w:pPr>
        <w:rPr>
          <w:rFonts w:ascii="Helvetica" w:hAnsi="Helvetica"/>
          <w:color w:val="000000" w:themeColor="text1"/>
        </w:rPr>
      </w:pPr>
      <w:r>
        <w:rPr>
          <w:rFonts w:ascii="Helvetica" w:hAnsi="Helvetica"/>
          <w:color w:val="000000" w:themeColor="text1"/>
        </w:rPr>
        <w:br w:type="page"/>
      </w:r>
    </w:p>
    <w:p w14:paraId="6DC8A71E" w14:textId="1A42AD01" w:rsidR="002B5DB9" w:rsidRDefault="00DA5AC3" w:rsidP="00535D76">
      <w:pPr>
        <w:rPr>
          <w:rFonts w:ascii="Helvetica" w:hAnsi="Helvetica"/>
          <w:color w:val="000000" w:themeColor="text1"/>
        </w:rPr>
      </w:pPr>
      <w:r w:rsidRPr="002B5DB9">
        <w:rPr>
          <w:rFonts w:ascii="Helvetica" w:hAnsi="Helvetica"/>
          <w:b/>
          <w:bCs/>
          <w:color w:val="000000" w:themeColor="text1"/>
        </w:rPr>
        <w:lastRenderedPageBreak/>
        <w:t>Supplementa</w:t>
      </w:r>
      <w:r>
        <w:rPr>
          <w:rFonts w:ascii="Helvetica" w:hAnsi="Helvetica"/>
          <w:b/>
          <w:bCs/>
          <w:color w:val="000000" w:themeColor="text1"/>
        </w:rPr>
        <w:t>ry</w:t>
      </w:r>
      <w:r w:rsidRPr="002B5DB9">
        <w:rPr>
          <w:rFonts w:ascii="Helvetica" w:hAnsi="Helvetica"/>
          <w:b/>
          <w:bCs/>
          <w:color w:val="000000" w:themeColor="text1"/>
        </w:rPr>
        <w:t xml:space="preserve"> </w:t>
      </w:r>
      <w:r w:rsidR="002B5DB9" w:rsidRPr="002B5DB9">
        <w:rPr>
          <w:rFonts w:ascii="Helvetica" w:hAnsi="Helvetica"/>
          <w:b/>
          <w:bCs/>
          <w:color w:val="000000" w:themeColor="text1"/>
        </w:rPr>
        <w:t xml:space="preserve">Figure S4. </w:t>
      </w:r>
      <w:r w:rsidR="002B5DB9" w:rsidRPr="002B5DB9">
        <w:rPr>
          <w:rFonts w:ascii="Helvetica" w:hAnsi="Helvetica"/>
          <w:color w:val="000000" w:themeColor="text1"/>
        </w:rPr>
        <w:t>Category accumulation curves for exploratory developmental themes.</w:t>
      </w:r>
      <w:r w:rsidR="002B5DB9">
        <w:rPr>
          <w:rFonts w:ascii="Helvetica" w:hAnsi="Helvetica"/>
          <w:color w:val="000000" w:themeColor="text1"/>
        </w:rPr>
        <w:t xml:space="preserve"> </w:t>
      </w:r>
      <w:r w:rsidR="002B5DB9" w:rsidRPr="002B5DB9">
        <w:rPr>
          <w:rFonts w:ascii="Helvetica" w:hAnsi="Helvetica"/>
          <w:color w:val="000000" w:themeColor="text1"/>
        </w:rPr>
        <w:t>Upper panel: original participant order. Lower panel: reverse-order stability check.</w:t>
      </w:r>
    </w:p>
    <w:p w14:paraId="568E03B3" w14:textId="77777777" w:rsidR="002B5DB9" w:rsidRDefault="002B5DB9" w:rsidP="00535D76">
      <w:pPr>
        <w:rPr>
          <w:rFonts w:ascii="Helvetica" w:hAnsi="Helvetica"/>
          <w:color w:val="000000" w:themeColor="text1"/>
        </w:rPr>
      </w:pPr>
    </w:p>
    <w:p w14:paraId="33AC964B" w14:textId="4C871013" w:rsidR="00535D76" w:rsidRPr="00535D76" w:rsidRDefault="00535D76" w:rsidP="00535D76">
      <w:pPr>
        <w:rPr>
          <w:rFonts w:ascii="Helvetica" w:hAnsi="Helvetica"/>
          <w:color w:val="000000" w:themeColor="text1"/>
        </w:rPr>
      </w:pPr>
      <w:r>
        <w:rPr>
          <w:rFonts w:ascii="Helvetica" w:hAnsi="Helvetica"/>
          <w:noProof/>
          <w:color w:val="000000" w:themeColor="text1"/>
        </w:rPr>
        <w:drawing>
          <wp:inline distT="0" distB="0" distL="0" distR="0" wp14:anchorId="57FB9A56" wp14:editId="2F9D807D">
            <wp:extent cx="5760720" cy="3420745"/>
            <wp:effectExtent l="0" t="0" r="5080" b="0"/>
            <wp:docPr id="115397072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97072" name="Grafik 11539707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/>
          <w:noProof/>
          <w:color w:val="000000" w:themeColor="text1"/>
        </w:rPr>
        <w:drawing>
          <wp:inline distT="0" distB="0" distL="0" distR="0" wp14:anchorId="74807660" wp14:editId="2137F7B2">
            <wp:extent cx="5760720" cy="3420745"/>
            <wp:effectExtent l="0" t="0" r="5080" b="0"/>
            <wp:docPr id="1013638633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638633" name="Grafik 101363863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5D76" w:rsidRPr="00535D7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70"/>
    <w:rsid w:val="000311C6"/>
    <w:rsid w:val="00040970"/>
    <w:rsid w:val="0006742D"/>
    <w:rsid w:val="0008483B"/>
    <w:rsid w:val="000E7EEC"/>
    <w:rsid w:val="000F076E"/>
    <w:rsid w:val="000F1A30"/>
    <w:rsid w:val="00103015"/>
    <w:rsid w:val="001129EF"/>
    <w:rsid w:val="00173A1C"/>
    <w:rsid w:val="00181006"/>
    <w:rsid w:val="001A377D"/>
    <w:rsid w:val="00275EE1"/>
    <w:rsid w:val="00291D5B"/>
    <w:rsid w:val="002B5DB9"/>
    <w:rsid w:val="00352C52"/>
    <w:rsid w:val="00390BAA"/>
    <w:rsid w:val="003A5DC2"/>
    <w:rsid w:val="003A6752"/>
    <w:rsid w:val="003C1DE9"/>
    <w:rsid w:val="003E79E7"/>
    <w:rsid w:val="004A5FCF"/>
    <w:rsid w:val="004C7DA4"/>
    <w:rsid w:val="004E238E"/>
    <w:rsid w:val="00535D76"/>
    <w:rsid w:val="00544F3E"/>
    <w:rsid w:val="005A7E30"/>
    <w:rsid w:val="005F150C"/>
    <w:rsid w:val="00605879"/>
    <w:rsid w:val="00626E59"/>
    <w:rsid w:val="00705DF6"/>
    <w:rsid w:val="00732813"/>
    <w:rsid w:val="00765C18"/>
    <w:rsid w:val="0078400E"/>
    <w:rsid w:val="007F6B8E"/>
    <w:rsid w:val="00813070"/>
    <w:rsid w:val="0082349F"/>
    <w:rsid w:val="0087560D"/>
    <w:rsid w:val="008B0974"/>
    <w:rsid w:val="008C432E"/>
    <w:rsid w:val="0092395B"/>
    <w:rsid w:val="0095415B"/>
    <w:rsid w:val="00994A61"/>
    <w:rsid w:val="00997A56"/>
    <w:rsid w:val="00A334D8"/>
    <w:rsid w:val="00A359D6"/>
    <w:rsid w:val="00AD6848"/>
    <w:rsid w:val="00AE437A"/>
    <w:rsid w:val="00AF7F6F"/>
    <w:rsid w:val="00B55C2A"/>
    <w:rsid w:val="00B8439A"/>
    <w:rsid w:val="00BA658E"/>
    <w:rsid w:val="00C27812"/>
    <w:rsid w:val="00C944BF"/>
    <w:rsid w:val="00CA3299"/>
    <w:rsid w:val="00CA6BFE"/>
    <w:rsid w:val="00CC7F94"/>
    <w:rsid w:val="00D22796"/>
    <w:rsid w:val="00DA5AC3"/>
    <w:rsid w:val="00DB1866"/>
    <w:rsid w:val="00DE7965"/>
    <w:rsid w:val="00E15F3B"/>
    <w:rsid w:val="00E65F95"/>
    <w:rsid w:val="00EC2F6D"/>
    <w:rsid w:val="00F53917"/>
    <w:rsid w:val="00F67AFA"/>
    <w:rsid w:val="00F77BAA"/>
    <w:rsid w:val="00F9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95DC97"/>
  <w15:chartTrackingRefBased/>
  <w15:docId w15:val="{688F5DC7-D7A9-A045-B129-46E68C38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40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40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409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40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09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09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09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09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09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40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40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40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4097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4097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097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097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097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09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409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40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409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40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409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4097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4097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4097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0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4097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40970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2B5D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</Words>
  <Characters>590</Characters>
  <Application>Microsoft Office Word</Application>
  <DocSecurity>0</DocSecurity>
  <Lines>29</Lines>
  <Paragraphs>4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Cwik</dc:creator>
  <cp:keywords/>
  <dc:description/>
  <cp:lastModifiedBy>Jan Cwik</cp:lastModifiedBy>
  <cp:revision>4</cp:revision>
  <cp:lastPrinted>2026-05-20T15:01:00Z</cp:lastPrinted>
  <dcterms:created xsi:type="dcterms:W3CDTF">2026-05-20T15:01:00Z</dcterms:created>
  <dcterms:modified xsi:type="dcterms:W3CDTF">2026-05-21T06:24:00Z</dcterms:modified>
</cp:coreProperties>
</file>