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EA7DC" w14:textId="6F79EF35" w:rsidR="00506068" w:rsidRDefault="00506068" w:rsidP="00506068">
      <w:pPr>
        <w:jc w:val="left"/>
        <w:rPr>
          <w:rFonts w:hint="eastAsia"/>
        </w:rPr>
      </w:pPr>
      <w:r w:rsidRPr="006A33FF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szCs w:val="22"/>
        </w:rPr>
        <w:t>Supplementary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  <w:szCs w:val="22"/>
        </w:rPr>
        <w:t xml:space="preserve"> file</w:t>
      </w:r>
    </w:p>
    <w:p w14:paraId="65929161" w14:textId="4FDD2C05" w:rsidR="00B47536" w:rsidRDefault="007E15B0" w:rsidP="007E15B0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6F4D77F9" wp14:editId="7435D571">
            <wp:extent cx="7933944" cy="4361688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3944" cy="436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77780" w14:textId="22983E7C" w:rsidR="00B47536" w:rsidRPr="006A33FF" w:rsidRDefault="006A33FF">
      <w:pPr>
        <w:rPr>
          <w:sz w:val="22"/>
          <w:szCs w:val="22"/>
        </w:rPr>
      </w:pPr>
      <w:r w:rsidRPr="006A33FF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szCs w:val="22"/>
        </w:rPr>
        <w:t>Supplementary</w:t>
      </w:r>
      <w:r w:rsidRPr="006A33FF">
        <w:rPr>
          <w:rFonts w:ascii="Times New Roman" w:hAnsi="Times New Roman" w:cs="Times New Roman" w:hint="eastAsia"/>
          <w:b/>
          <w:bCs/>
          <w:color w:val="000000"/>
          <w:sz w:val="22"/>
          <w:szCs w:val="22"/>
          <w:shd w:val="clear" w:color="auto" w:fill="FFFFFF"/>
        </w:rPr>
        <w:t xml:space="preserve"> figure</w:t>
      </w:r>
      <w:r w:rsidRPr="006A33FF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7E15B0" w:rsidRPr="006A33FF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1.</w:t>
      </w:r>
      <w:r w:rsidR="007E15B0" w:rsidRPr="006A33FF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Restricted cubic spline analyses of admission lactate and RDW-CV for 90-day, 180-day, and 1-year all-cause mortality.</w:t>
      </w:r>
      <w:r w:rsidR="007E15B0" w:rsidRPr="006A33FF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</w:rPr>
        <w:t xml:space="preserve"> </w:t>
      </w:r>
    </w:p>
    <w:p w14:paraId="5F2954DD" w14:textId="77777777" w:rsidR="00B47536" w:rsidRDefault="00B47536"/>
    <w:p w14:paraId="36E8A852" w14:textId="77777777" w:rsidR="00B47536" w:rsidRDefault="00B47536"/>
    <w:p w14:paraId="64D98BEE" w14:textId="310549A2" w:rsidR="00B47536" w:rsidRDefault="007E15B0">
      <w:r>
        <w:rPr>
          <w:noProof/>
          <w14:ligatures w14:val="standardContextual"/>
        </w:rPr>
        <w:drawing>
          <wp:inline distT="0" distB="0" distL="0" distR="0" wp14:anchorId="32E6A817" wp14:editId="5A331191">
            <wp:extent cx="7921752" cy="4447032"/>
            <wp:effectExtent l="0" t="0" r="3175" b="0"/>
            <wp:docPr id="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1752" cy="444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39D87" w14:textId="33DAB52C" w:rsidR="00B47536" w:rsidRPr="00506068" w:rsidRDefault="006A33FF">
      <w:pPr>
        <w:rPr>
          <w:rFonts w:hint="eastAsia"/>
          <w:sz w:val="22"/>
          <w:szCs w:val="22"/>
        </w:rPr>
      </w:pPr>
      <w:r w:rsidRPr="006A33FF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szCs w:val="22"/>
        </w:rPr>
        <w:t>Supplementary</w:t>
      </w:r>
      <w:r w:rsidRPr="006A33FF">
        <w:rPr>
          <w:rFonts w:ascii="Times New Roman" w:hAnsi="Times New Roman" w:cs="Times New Roman" w:hint="eastAsia"/>
          <w:b/>
          <w:bCs/>
          <w:color w:val="000000"/>
          <w:sz w:val="22"/>
          <w:szCs w:val="22"/>
          <w:shd w:val="clear" w:color="auto" w:fill="FFFFFF"/>
        </w:rPr>
        <w:t xml:space="preserve"> figure</w:t>
      </w:r>
      <w:r w:rsidRPr="006A33FF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7E15B0" w:rsidRPr="006A33FF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2.</w:t>
      </w:r>
      <w:r w:rsidR="007E15B0" w:rsidRPr="006A33FF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Kaplan–Meier survival curves for 90-day, 180-day, and 1-year all-cause mortality according to admission lactate and RDW-CV levels.</w:t>
      </w:r>
    </w:p>
    <w:p w14:paraId="0E61E3E2" w14:textId="7E9BBDEB" w:rsidR="00B47536" w:rsidRDefault="007E15B0">
      <w:r>
        <w:rPr>
          <w:noProof/>
          <w14:ligatures w14:val="standardContextual"/>
        </w:rPr>
        <w:lastRenderedPageBreak/>
        <w:drawing>
          <wp:inline distT="0" distB="0" distL="0" distR="0" wp14:anchorId="37D1ED9D" wp14:editId="3898D513">
            <wp:extent cx="7824216" cy="2225040"/>
            <wp:effectExtent l="0" t="0" r="5715" b="3810"/>
            <wp:docPr id="3" name="图片 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4216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4CD92" w14:textId="5FB1871A" w:rsidR="007E15B0" w:rsidRPr="006A33FF" w:rsidRDefault="007E15B0" w:rsidP="006A33FF">
      <w:pPr>
        <w:rPr>
          <w:sz w:val="22"/>
          <w:szCs w:val="22"/>
        </w:rPr>
      </w:pPr>
      <w:r w:rsidRPr="006A33FF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szCs w:val="22"/>
        </w:rPr>
        <w:t>Supplementary</w:t>
      </w:r>
      <w:r w:rsidRPr="006A33FF">
        <w:rPr>
          <w:rFonts w:ascii="Times New Roman" w:hAnsi="Times New Roman" w:cs="Times New Roman" w:hint="eastAsia"/>
          <w:b/>
          <w:bCs/>
          <w:color w:val="000000"/>
          <w:sz w:val="22"/>
          <w:szCs w:val="22"/>
          <w:shd w:val="clear" w:color="auto" w:fill="FFFFFF"/>
        </w:rPr>
        <w:t xml:space="preserve"> figure </w:t>
      </w:r>
      <w:r w:rsidRPr="006A33FF">
        <w:rPr>
          <w:rFonts w:ascii="Times New Roman" w:hAnsi="Times New Roman" w:cs="Times New Roman" w:hint="eastAsia"/>
          <w:b/>
          <w:bCs/>
          <w:color w:val="000000"/>
          <w:sz w:val="22"/>
          <w:szCs w:val="22"/>
          <w:shd w:val="clear" w:color="auto" w:fill="FFFFFF"/>
        </w:rPr>
        <w:t>3</w:t>
      </w:r>
      <w:r w:rsidRPr="006A33FF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.</w:t>
      </w:r>
      <w:r w:rsidRPr="006A33FF">
        <w:rPr>
          <w:sz w:val="22"/>
          <w:szCs w:val="22"/>
        </w:rPr>
        <w:t xml:space="preserve"> </w:t>
      </w:r>
      <w:r w:rsidRPr="006A33FF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C</w:t>
      </w:r>
      <w:r w:rsidRPr="006A33FF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ontour plots showing the joint association of admission lactate and RDW-CV with 90-day, 180-day, and 1-year all-cause mortality.</w:t>
      </w:r>
    </w:p>
    <w:p w14:paraId="515383F2" w14:textId="77777777" w:rsidR="00B47536" w:rsidRPr="007E15B0" w:rsidRDefault="00B47536"/>
    <w:p w14:paraId="06197BF8" w14:textId="77777777" w:rsidR="00B47536" w:rsidRDefault="00B47536"/>
    <w:p w14:paraId="42C1A47F" w14:textId="77777777" w:rsidR="00B47536" w:rsidRDefault="00B47536"/>
    <w:p w14:paraId="6A6DCA78" w14:textId="77777777" w:rsidR="00B47536" w:rsidRDefault="00B47536"/>
    <w:p w14:paraId="5F74F5C7" w14:textId="77777777" w:rsidR="00B47536" w:rsidRDefault="00B47536"/>
    <w:p w14:paraId="660C204E" w14:textId="77777777" w:rsidR="00B47536" w:rsidRDefault="00B47536"/>
    <w:p w14:paraId="0ED4C187" w14:textId="77777777" w:rsidR="00B47536" w:rsidRDefault="00B47536"/>
    <w:p w14:paraId="0E449264" w14:textId="77777777" w:rsidR="00B47536" w:rsidRDefault="00B47536"/>
    <w:p w14:paraId="526A5EC8" w14:textId="77777777" w:rsidR="00B47536" w:rsidRDefault="00B47536"/>
    <w:p w14:paraId="3619D6E9" w14:textId="77777777" w:rsidR="00B47536" w:rsidRDefault="00B47536"/>
    <w:p w14:paraId="0D8F5800" w14:textId="77777777" w:rsidR="00506068" w:rsidRDefault="00506068">
      <w:pPr>
        <w:rPr>
          <w:rFonts w:hint="eastAsia"/>
        </w:rPr>
      </w:pPr>
    </w:p>
    <w:p w14:paraId="47CD7842" w14:textId="77777777" w:rsidR="00B47536" w:rsidRDefault="00B47536"/>
    <w:p w14:paraId="78686102" w14:textId="77777777" w:rsidR="00B47536" w:rsidRDefault="00B47536">
      <w:pPr>
        <w:rPr>
          <w:rFonts w:hint="eastAsi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067"/>
        <w:gridCol w:w="1335"/>
        <w:gridCol w:w="1737"/>
        <w:gridCol w:w="991"/>
        <w:gridCol w:w="1620"/>
        <w:gridCol w:w="991"/>
        <w:gridCol w:w="1619"/>
        <w:gridCol w:w="991"/>
        <w:gridCol w:w="1619"/>
        <w:gridCol w:w="988"/>
      </w:tblGrid>
      <w:tr w:rsidR="005720DE" w:rsidRPr="00B47536" w14:paraId="678FAE85" w14:textId="77777777" w:rsidTr="00B47536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F5822B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Supplementary Table 1. Associations of Admission Lactate Levels with All-Cause Mortality in Critically Ill Patients with Heart Failure</w:t>
            </w:r>
          </w:p>
        </w:tc>
      </w:tr>
      <w:tr w:rsidR="005720DE" w:rsidRPr="00B47536" w14:paraId="283C9072" w14:textId="77777777" w:rsidTr="00B47536">
        <w:trPr>
          <w:trHeight w:val="315"/>
        </w:trPr>
        <w:tc>
          <w:tcPr>
            <w:tcW w:w="75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70AB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4007B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Death (n, %)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31FEA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Unadjusted model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C1473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93B59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69F53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AEC65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BD635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557F0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B843B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720DE" w:rsidRPr="00B47536" w14:paraId="77537A6B" w14:textId="77777777" w:rsidTr="00B47536">
        <w:trPr>
          <w:trHeight w:val="315"/>
        </w:trPr>
        <w:tc>
          <w:tcPr>
            <w:tcW w:w="75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7E240E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3A013C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4E0D99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RR (95% CI)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6C8645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67B6E5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RR (95% CI)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E04103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2AF76B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RR (95% CI)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6289DA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4F6310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RR (95% CI)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9821B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5720DE" w:rsidRPr="00B47536" w14:paraId="2170FA74" w14:textId="77777777" w:rsidTr="00B47536">
        <w:trPr>
          <w:trHeight w:val="315"/>
        </w:trPr>
        <w:tc>
          <w:tcPr>
            <w:tcW w:w="7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C5980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90-day mortality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25C71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125D4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51A7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643D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66B4C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F1FAC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ED3E3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39378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D1A90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720DE" w:rsidRPr="00B47536" w14:paraId="4DF48C83" w14:textId="77777777" w:rsidTr="00B47536">
        <w:trPr>
          <w:trHeight w:val="315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4FC9A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Per 1 mmol/L increase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B45DD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3DF51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 (1.12, 1.14)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AEA76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18802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 (1.12, 1.14)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B9816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631ED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 (1.11, 1.13)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611D6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721A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 (1.07, 1.09)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41E20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720DE" w:rsidRPr="00B47536" w14:paraId="2E70ACD7" w14:textId="77777777" w:rsidTr="00B47536">
        <w:trPr>
          <w:trHeight w:val="315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F6418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Q1 (&lt;= 2 mmol/L)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FB2C6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631 (13.8%)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A4FC4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2D32A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BDE9B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7ACC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D6C80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8222D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CA41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2D20A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720DE" w:rsidRPr="00B47536" w14:paraId="3FFED37F" w14:textId="77777777" w:rsidTr="00B47536">
        <w:trPr>
          <w:trHeight w:val="315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37A77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Q2 (&gt; 2 mmol/L)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DF036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918 (19.4%)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51E4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 (1.28, 1.54)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89C9C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CD354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 (1.29, 1.55)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4225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75CB9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1.52 (1.38, 1.67)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CE041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3D62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 (1.12, 1.36)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CA83D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720DE" w:rsidRPr="00B47536" w14:paraId="11CE2FC5" w14:textId="77777777" w:rsidTr="00B47536">
        <w:trPr>
          <w:trHeight w:val="315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496D7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180-day mortality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B7892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D30F0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B2DF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06790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1F241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77384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768DE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EE549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F1D26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720DE" w:rsidRPr="00B47536" w14:paraId="0DBE940F" w14:textId="77777777" w:rsidTr="00B47536">
        <w:trPr>
          <w:trHeight w:val="315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B60E0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Per 1 mmol/L increase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02FB8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35E1E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 (1.12, 1.14)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E682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FB143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 (1.12, 1.14)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0172D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61042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 (1.11, 1.13)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A97EE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36B24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 (1.07, 1.09)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20A37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720DE" w:rsidRPr="00B47536" w14:paraId="44070CCD" w14:textId="77777777" w:rsidTr="00B47536">
        <w:trPr>
          <w:trHeight w:val="315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2C024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Q1 (&lt;= 2 mmol/L)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203DE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633 (13.9%)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B0683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57F2B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C7B93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D7FE9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0C864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46764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F309C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89CE0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720DE" w:rsidRPr="00B47536" w14:paraId="45158C60" w14:textId="77777777" w:rsidTr="00B47536">
        <w:trPr>
          <w:trHeight w:val="315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2DCA1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Q2 (&gt; 2 mmol/L)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6E342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920 (19.4%)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91B7E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 (1.28, 1.54)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07350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4914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 (1.28, 1.54)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78E52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B94C3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1.52 (1.38, 1.66)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6E6CA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0A73B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 (1.12, 1.35)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C3FBA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720DE" w:rsidRPr="00B47536" w14:paraId="20809986" w14:textId="77777777" w:rsidTr="00B47536">
        <w:trPr>
          <w:trHeight w:val="315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7157D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1-year mortality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05BB7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B4643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33675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CF03C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8FD73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FDB79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3A1B9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01E49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69575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720DE" w:rsidRPr="00B47536" w14:paraId="1E65E324" w14:textId="77777777" w:rsidTr="00B47536">
        <w:trPr>
          <w:trHeight w:val="315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E725D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Per 1 mmol/L increase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6149A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14858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 (1.12, 1.14)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1024D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235DE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 (1.12, 1.14)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93CB8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B4C17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 (1.11, 1.13)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2E1C0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B62F6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 (1.07, 1.09)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03388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720DE" w:rsidRPr="00B47536" w14:paraId="10813246" w14:textId="77777777" w:rsidTr="00B47536">
        <w:trPr>
          <w:trHeight w:val="315"/>
        </w:trPr>
        <w:tc>
          <w:tcPr>
            <w:tcW w:w="7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C7A3EF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Q1 (&lt;= 2 mmol/L)</w:t>
            </w:r>
          </w:p>
        </w:tc>
        <w:tc>
          <w:tcPr>
            <w:tcW w:w="4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E8E915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633 (13.9%)</w:t>
            </w:r>
          </w:p>
        </w:tc>
        <w:tc>
          <w:tcPr>
            <w:tcW w:w="6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429BA1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593087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A777FE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B34863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ECC66C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84E984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FF1CFC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07B395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720DE" w:rsidRPr="00B47536" w14:paraId="6904FA35" w14:textId="77777777" w:rsidTr="00B47536">
        <w:trPr>
          <w:trHeight w:val="315"/>
        </w:trPr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72646C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Q2 (&gt; 2 mmol/L)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835788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920 (19.4%)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C1BD24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 (1.28, 1.54)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820BE3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0EB60A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 (1.28, 1.54)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6A8EC8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F43D6A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1.52 (1.38, 1.66)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E4CC2B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798475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 (1.12, 1.35)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DB597E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720DE" w:rsidRPr="00B47536" w14:paraId="31F7D3D6" w14:textId="77777777" w:rsidTr="00B47536">
        <w:trPr>
          <w:trHeight w:val="315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FAF5F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1: Adjusted for age, sex, and race.</w:t>
            </w:r>
          </w:p>
        </w:tc>
      </w:tr>
      <w:tr w:rsidR="005720DE" w:rsidRPr="00B47536" w14:paraId="43703E49" w14:textId="77777777" w:rsidTr="00B47536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68A31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2: Additionally adjusted for comorbidities (hypertension, diabetes mellitus, coronary artery disease, chronic kidney disease, and COPD) and laboratory measurements (creatinine, hemoglobin, albumin, potassium, and glucose).</w:t>
            </w:r>
          </w:p>
        </w:tc>
      </w:tr>
      <w:tr w:rsidR="005720DE" w:rsidRPr="00B47536" w14:paraId="0DBE69CE" w14:textId="77777777" w:rsidTr="00B47536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2511C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3: Further adjusted for SOFA score and ICU interventions (mechanical ventilation and renal replacement therapy).</w:t>
            </w:r>
          </w:p>
        </w:tc>
      </w:tr>
      <w:tr w:rsidR="005720DE" w:rsidRPr="00B47536" w14:paraId="261FCF6D" w14:textId="77777777" w:rsidTr="00B47536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DB403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Abbreviations: RR, risk ratio; CI, confidence interval; </w:t>
            </w:r>
          </w:p>
        </w:tc>
      </w:tr>
    </w:tbl>
    <w:p w14:paraId="7953EDC2" w14:textId="77777777" w:rsidR="00D112AE" w:rsidRDefault="00D112AE"/>
    <w:p w14:paraId="6E896E63" w14:textId="77777777" w:rsidR="005720DE" w:rsidRDefault="005720DE"/>
    <w:p w14:paraId="68593C0F" w14:textId="77777777" w:rsidR="005720DE" w:rsidRDefault="005720DE"/>
    <w:tbl>
      <w:tblPr>
        <w:tblW w:w="5000" w:type="pct"/>
        <w:tblLook w:val="04A0" w:firstRow="1" w:lastRow="0" w:firstColumn="1" w:lastColumn="0" w:noHBand="0" w:noVBand="1"/>
      </w:tblPr>
      <w:tblGrid>
        <w:gridCol w:w="2213"/>
        <w:gridCol w:w="1380"/>
        <w:gridCol w:w="1708"/>
        <w:gridCol w:w="975"/>
        <w:gridCol w:w="1593"/>
        <w:gridCol w:w="972"/>
        <w:gridCol w:w="1592"/>
        <w:gridCol w:w="972"/>
        <w:gridCol w:w="1592"/>
        <w:gridCol w:w="961"/>
      </w:tblGrid>
      <w:tr w:rsidR="005720DE" w:rsidRPr="00B47536" w14:paraId="1EE700F7" w14:textId="77777777" w:rsidTr="00B47536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54A912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Supplementary Table 2. Associations of Admission RDW Levels with All-Cause Mortality in Critically Ill Patients with Heart Failure</w:t>
            </w:r>
          </w:p>
        </w:tc>
      </w:tr>
      <w:tr w:rsidR="005720DE" w:rsidRPr="00B47536" w14:paraId="1B27EB5D" w14:textId="77777777" w:rsidTr="00B47536">
        <w:trPr>
          <w:trHeight w:val="315"/>
        </w:trPr>
        <w:tc>
          <w:tcPr>
            <w:tcW w:w="80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CCD03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1B84B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Death (n, %)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7E4AC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Unadjusted model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C62A5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10459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08AD9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B695E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62061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4EBEE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BAFE6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720DE" w:rsidRPr="00B47536" w14:paraId="7BAAE9BA" w14:textId="77777777" w:rsidTr="00B47536">
        <w:trPr>
          <w:trHeight w:val="63"/>
        </w:trPr>
        <w:tc>
          <w:tcPr>
            <w:tcW w:w="80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7D1C55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B4E903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5BBC6E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RR (95% CI)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58A578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D0E0CE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RR (95% CI)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4D348D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E5C67D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RR (95% CI)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C64E8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B7D44D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RR (95% CI)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585467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5720DE" w:rsidRPr="00B47536" w14:paraId="07691DF0" w14:textId="77777777" w:rsidTr="00B47536">
        <w:trPr>
          <w:trHeight w:val="315"/>
        </w:trPr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57D94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90-day mortality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F7E18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524B4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DD9E5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CEB21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508A9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A13AA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11330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9D548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7F184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720DE" w:rsidRPr="00B47536" w14:paraId="620A8236" w14:textId="77777777" w:rsidTr="00B47536">
        <w:trPr>
          <w:trHeight w:val="315"/>
        </w:trPr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E3084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Per 1 mmol/L increase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817DD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83FF1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 (1.13, 1.15)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9E567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28CFE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 (1.12, 1.15)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7A764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D8D3B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 (1.11, 1.14)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FEB79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94F09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 (1.11, 1.14)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9CA16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720DE" w:rsidRPr="00B47536" w14:paraId="65C8617D" w14:textId="77777777" w:rsidTr="00B47536">
        <w:trPr>
          <w:trHeight w:val="315"/>
        </w:trPr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231C0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Q1 (&lt;= 14.5%)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B6E50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405 (10.4%)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3CB8D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4CDEB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C8737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C1077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063A6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B968B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B3805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11CBC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720DE" w:rsidRPr="00B47536" w14:paraId="468B74CD" w14:textId="77777777" w:rsidTr="00B47536">
        <w:trPr>
          <w:trHeight w:val="315"/>
        </w:trPr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0E8BA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Q2 (&gt; 14.5%)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D0C1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1144 (21.1%)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6F853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 (1.82, 2.25)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153AE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417A5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 (1.73, 2.14)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C0230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CBED4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 (1.54, 1.91)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1D195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24A05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 (1.56, 1.92)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E9C9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720DE" w:rsidRPr="00B47536" w14:paraId="2AECA2C7" w14:textId="77777777" w:rsidTr="00B47536">
        <w:trPr>
          <w:trHeight w:val="315"/>
        </w:trPr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CABAB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180-day mortality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2BF19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A0536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6CE5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7DF9D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A605B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F4021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BE6E3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57573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76E3A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720DE" w:rsidRPr="00B47536" w14:paraId="5E9D36B6" w14:textId="77777777" w:rsidTr="00B47536">
        <w:trPr>
          <w:trHeight w:val="315"/>
        </w:trPr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D81EF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Per 1 mmol/L increase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E9F45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0CDB1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 (1.13, 1.15)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FDEE8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761CA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 (1.12, 1.15)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F77CC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398DD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 (1.11, 1.14)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C2243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B453A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 (1.11, 1.14)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B7039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720DE" w:rsidRPr="00B47536" w14:paraId="26A2A144" w14:textId="77777777" w:rsidTr="00B47536">
        <w:trPr>
          <w:trHeight w:val="315"/>
        </w:trPr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8D5A2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Q1 (&lt;= 14.5%)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888D0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406 (10.5%)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548B0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25975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ECF52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45342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AD5FA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FD134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99BA0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3F38A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720DE" w:rsidRPr="00B47536" w14:paraId="549D64CE" w14:textId="77777777" w:rsidTr="00B47536">
        <w:trPr>
          <w:trHeight w:val="315"/>
        </w:trPr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18704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Q2 (&gt; 14.5%)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59212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1147 (21.2%)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1B2C7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 (1.82, 2.25)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447E6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70099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 (1.73, 2.14)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EB057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FF3BD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 (1.54, 1.91)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67659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70242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 (1.56, 1.92)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E7438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720DE" w:rsidRPr="00B47536" w14:paraId="43596F40" w14:textId="77777777" w:rsidTr="00B47536">
        <w:trPr>
          <w:trHeight w:val="315"/>
        </w:trPr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11238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1-year mortality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4D0F3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0D59E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FD1FC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7843E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9143E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A6092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796E9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52244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05854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720DE" w:rsidRPr="00B47536" w14:paraId="00DCA197" w14:textId="77777777" w:rsidTr="00B47536">
        <w:trPr>
          <w:trHeight w:val="315"/>
        </w:trPr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DB0D5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Per 1 mmol/L increase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5B943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13007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 (1.13, 1.15)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C83F0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E70B7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 (1.12, 1.15)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71736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260D7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 (1.11, 1.14)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9D300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077F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 (1.11, 1.14)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8590A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720DE" w:rsidRPr="00B47536" w14:paraId="7E6E97F1" w14:textId="77777777" w:rsidTr="00B47536">
        <w:trPr>
          <w:trHeight w:val="315"/>
        </w:trPr>
        <w:tc>
          <w:tcPr>
            <w:tcW w:w="8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2FBFE0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Q1 (&lt;= 14.5%)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E0B9A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406 (10.5%)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405498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F9F721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8A7167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2D29AC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A4A098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B1E3D4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7DF22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</w:t>
            </w:r>
            <w:proofErr w:type="gramStart"/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 )</w:t>
            </w:r>
            <w:proofErr w:type="gramEnd"/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C101CA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720DE" w:rsidRPr="00B47536" w14:paraId="6D4BE015" w14:textId="77777777" w:rsidTr="00B47536">
        <w:trPr>
          <w:trHeight w:val="315"/>
        </w:trPr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C7F887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Q2 (&gt; 14.5%)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96362C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1147 (21.2%)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A91BCF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 (1.82, 2.25)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9CCEA1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AFEF34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 (1.73, 2.14)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7842E8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AB8DC7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 (1.54, 1.91)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6B00C8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09CB4E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 (1.56, 1.92)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C9303A" w14:textId="77777777" w:rsidR="005720DE" w:rsidRPr="00B47536" w:rsidRDefault="005720DE" w:rsidP="00776C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720DE" w:rsidRPr="00B47536" w14:paraId="49197DF5" w14:textId="77777777" w:rsidTr="00B47536">
        <w:trPr>
          <w:trHeight w:val="315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07C9E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1: Adjusted for age, sex, and race.</w:t>
            </w:r>
          </w:p>
        </w:tc>
      </w:tr>
      <w:tr w:rsidR="005720DE" w:rsidRPr="00B47536" w14:paraId="5202B7D2" w14:textId="77777777" w:rsidTr="00B47536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2018F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2: Additionally adjusted for comorbidities (hypertension, diabetes mellitus, coronary artery disease, chronic kidney disease, and COPD) and laboratory measurements (creatinine, hemoglobin, albumin, potassium, and glucose).</w:t>
            </w:r>
          </w:p>
        </w:tc>
      </w:tr>
      <w:tr w:rsidR="005720DE" w:rsidRPr="00B47536" w14:paraId="7C270192" w14:textId="77777777" w:rsidTr="00B47536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2CA48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3: Further adjusted for SOFA score and ICU interventions (mechanical ventilation and renal replacement therapy).</w:t>
            </w:r>
          </w:p>
        </w:tc>
      </w:tr>
      <w:tr w:rsidR="005720DE" w:rsidRPr="00B47536" w14:paraId="29EC1D9E" w14:textId="77777777" w:rsidTr="00B47536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440EF" w14:textId="77777777" w:rsidR="005720DE" w:rsidRPr="00B47536" w:rsidRDefault="005720DE" w:rsidP="00776C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753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Abbreviations: RR, risk ratio; CI, confidence interval; </w:t>
            </w:r>
          </w:p>
        </w:tc>
      </w:tr>
    </w:tbl>
    <w:p w14:paraId="6E699A63" w14:textId="77777777" w:rsidR="005720DE" w:rsidRPr="005720DE" w:rsidRDefault="005720DE"/>
    <w:sectPr w:rsidR="005720DE" w:rsidRPr="005720DE" w:rsidSect="005720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2D6F9" w14:textId="77777777" w:rsidR="00170ECC" w:rsidRDefault="00170ECC" w:rsidP="005720DE">
      <w:r>
        <w:separator/>
      </w:r>
    </w:p>
  </w:endnote>
  <w:endnote w:type="continuationSeparator" w:id="0">
    <w:p w14:paraId="4E645F2A" w14:textId="77777777" w:rsidR="00170ECC" w:rsidRDefault="00170ECC" w:rsidP="0057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13BAF" w14:textId="77777777" w:rsidR="00170ECC" w:rsidRDefault="00170ECC" w:rsidP="005720DE">
      <w:r>
        <w:separator/>
      </w:r>
    </w:p>
  </w:footnote>
  <w:footnote w:type="continuationSeparator" w:id="0">
    <w:p w14:paraId="49ADF165" w14:textId="77777777" w:rsidR="00170ECC" w:rsidRDefault="00170ECC" w:rsidP="00572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371"/>
    <w:rsid w:val="00170ECC"/>
    <w:rsid w:val="00222E95"/>
    <w:rsid w:val="002E113A"/>
    <w:rsid w:val="00506068"/>
    <w:rsid w:val="005720DE"/>
    <w:rsid w:val="006A33FF"/>
    <w:rsid w:val="007E15B0"/>
    <w:rsid w:val="008575C6"/>
    <w:rsid w:val="00B02EEB"/>
    <w:rsid w:val="00B47536"/>
    <w:rsid w:val="00D112AE"/>
    <w:rsid w:val="00D44371"/>
    <w:rsid w:val="00E1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5674E"/>
  <w15:chartTrackingRefBased/>
  <w15:docId w15:val="{B5035712-7EA7-4C47-83D9-36E27DA95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0DE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437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37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37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371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371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371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371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371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371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437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443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443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4437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4437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4437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4437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4437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4437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4437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44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437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443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4371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443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4371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D4437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43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4437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4437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720DE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5720D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720DE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5720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618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nabee Tohti</dc:creator>
  <cp:keywords/>
  <dc:description/>
  <cp:lastModifiedBy>nabee Tohti</cp:lastModifiedBy>
  <cp:revision>6</cp:revision>
  <dcterms:created xsi:type="dcterms:W3CDTF">2025-11-15T07:06:00Z</dcterms:created>
  <dcterms:modified xsi:type="dcterms:W3CDTF">2025-12-21T11:41:00Z</dcterms:modified>
</cp:coreProperties>
</file>