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1141D" w14:textId="77777777" w:rsidR="00770286" w:rsidRPr="00770286" w:rsidRDefault="00770286" w:rsidP="00770286">
      <w:r w:rsidRPr="00770286">
        <w:rPr>
          <w:lang w:val="en-US"/>
        </w:rPr>
        <w:t xml:space="preserve">Table 1. </w:t>
      </w:r>
      <w:r w:rsidRPr="00770286">
        <w:t>Age-stratified summary statistics of EBOV GP–specific IFN-γ ELISpot responses</w:t>
      </w:r>
    </w:p>
    <w:tbl>
      <w:tblPr>
        <w:tblStyle w:val="TableGrid1"/>
        <w:tblW w:w="148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49"/>
        <w:gridCol w:w="3003"/>
        <w:gridCol w:w="3646"/>
        <w:gridCol w:w="3005"/>
      </w:tblGrid>
      <w:tr w:rsidR="00770286" w:rsidRPr="00770286" w14:paraId="09F475C4" w14:textId="77777777" w:rsidTr="00770286">
        <w:trPr>
          <w:trHeight w:val="192"/>
        </w:trPr>
        <w:tc>
          <w:tcPr>
            <w:tcW w:w="5149" w:type="dxa"/>
            <w:tcBorders>
              <w:top w:val="single" w:sz="4" w:space="0" w:color="auto"/>
            </w:tcBorders>
          </w:tcPr>
          <w:p w14:paraId="5AC60CEA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</w:p>
        </w:tc>
        <w:tc>
          <w:tcPr>
            <w:tcW w:w="965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EA4F63" w14:textId="77777777" w:rsidR="00770286" w:rsidRPr="00770286" w:rsidRDefault="00770286" w:rsidP="00770286">
            <w:pPr>
              <w:jc w:val="center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>Age group at enrolment</w:t>
            </w:r>
          </w:p>
        </w:tc>
      </w:tr>
      <w:tr w:rsidR="00770286" w:rsidRPr="00770286" w14:paraId="13B14D58" w14:textId="77777777" w:rsidTr="00770286">
        <w:trPr>
          <w:trHeight w:val="192"/>
        </w:trPr>
        <w:tc>
          <w:tcPr>
            <w:tcW w:w="5149" w:type="dxa"/>
            <w:tcBorders>
              <w:bottom w:val="single" w:sz="4" w:space="0" w:color="auto"/>
            </w:tcBorders>
          </w:tcPr>
          <w:p w14:paraId="025689CB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</w:p>
        </w:tc>
        <w:tc>
          <w:tcPr>
            <w:tcW w:w="3003" w:type="dxa"/>
            <w:tcBorders>
              <w:top w:val="single" w:sz="4" w:space="0" w:color="auto"/>
              <w:bottom w:val="single" w:sz="4" w:space="0" w:color="auto"/>
            </w:tcBorders>
          </w:tcPr>
          <w:p w14:paraId="4CF0DCF4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  <w:lang w:eastAsia="en-GB"/>
              </w:rPr>
            </w:pPr>
            <w:r w:rsidRPr="00770286">
              <w:rPr>
                <w:rFonts w:ascii="Aptos" w:eastAsia="Aptos" w:hAnsi="Aptos" w:cs="Aptos"/>
                <w:lang w:eastAsia="en-GB"/>
              </w:rPr>
              <w:t>Adults (≥18 yr)</w:t>
            </w:r>
          </w:p>
        </w:tc>
        <w:tc>
          <w:tcPr>
            <w:tcW w:w="3646" w:type="dxa"/>
            <w:tcBorders>
              <w:top w:val="single" w:sz="4" w:space="0" w:color="auto"/>
              <w:bottom w:val="single" w:sz="4" w:space="0" w:color="auto"/>
            </w:tcBorders>
          </w:tcPr>
          <w:p w14:paraId="4F595CED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  <w:lang w:eastAsia="en-GB"/>
              </w:rPr>
            </w:pPr>
            <w:r w:rsidRPr="00770286">
              <w:rPr>
                <w:rFonts w:ascii="Aptos" w:eastAsia="Aptos" w:hAnsi="Aptos" w:cs="Aptos"/>
                <w:lang w:eastAsia="en-GB"/>
              </w:rPr>
              <w:t>Adolescents (12-17 yr)</w:t>
            </w:r>
          </w:p>
        </w:tc>
        <w:tc>
          <w:tcPr>
            <w:tcW w:w="3004" w:type="dxa"/>
            <w:tcBorders>
              <w:bottom w:val="single" w:sz="4" w:space="0" w:color="auto"/>
            </w:tcBorders>
          </w:tcPr>
          <w:p w14:paraId="324ECA3D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  <w:lang w:eastAsia="en-GB"/>
              </w:rPr>
            </w:pPr>
            <w:r w:rsidRPr="00770286">
              <w:rPr>
                <w:rFonts w:ascii="Aptos" w:eastAsia="Aptos" w:hAnsi="Aptos" w:cs="Aptos"/>
                <w:lang w:eastAsia="en-GB"/>
              </w:rPr>
              <w:t>Children (4–11 yr)</w:t>
            </w:r>
          </w:p>
        </w:tc>
      </w:tr>
      <w:tr w:rsidR="00770286" w:rsidRPr="00770286" w14:paraId="2F9AC14D" w14:textId="77777777" w:rsidTr="00770286">
        <w:trPr>
          <w:trHeight w:val="200"/>
        </w:trPr>
        <w:tc>
          <w:tcPr>
            <w:tcW w:w="5149" w:type="dxa"/>
            <w:tcBorders>
              <w:top w:val="single" w:sz="4" w:space="0" w:color="auto"/>
            </w:tcBorders>
          </w:tcPr>
          <w:p w14:paraId="13F0F1E1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  <w:b/>
              </w:rPr>
            </w:pPr>
            <w:r w:rsidRPr="00770286">
              <w:rPr>
                <w:rFonts w:ascii="Aptos" w:eastAsia="Aptos" w:hAnsi="Aptos" w:cs="Aptos"/>
                <w:b/>
              </w:rPr>
              <w:t>EBOV GP Peptide pool 1</w:t>
            </w:r>
          </w:p>
        </w:tc>
        <w:tc>
          <w:tcPr>
            <w:tcW w:w="3003" w:type="dxa"/>
            <w:tcBorders>
              <w:top w:val="single" w:sz="4" w:space="0" w:color="auto"/>
            </w:tcBorders>
          </w:tcPr>
          <w:p w14:paraId="1D7BEE1A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  <w:b/>
              </w:rPr>
            </w:pPr>
          </w:p>
        </w:tc>
        <w:tc>
          <w:tcPr>
            <w:tcW w:w="3646" w:type="dxa"/>
            <w:tcBorders>
              <w:top w:val="single" w:sz="4" w:space="0" w:color="auto"/>
            </w:tcBorders>
          </w:tcPr>
          <w:p w14:paraId="366A191D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  <w:b/>
              </w:rPr>
            </w:pPr>
          </w:p>
        </w:tc>
        <w:tc>
          <w:tcPr>
            <w:tcW w:w="3004" w:type="dxa"/>
            <w:tcBorders>
              <w:top w:val="single" w:sz="4" w:space="0" w:color="auto"/>
            </w:tcBorders>
          </w:tcPr>
          <w:p w14:paraId="1F5233D2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  <w:b/>
              </w:rPr>
            </w:pPr>
          </w:p>
        </w:tc>
      </w:tr>
      <w:tr w:rsidR="00770286" w:rsidRPr="00770286" w14:paraId="2D92184F" w14:textId="77777777" w:rsidTr="00770286">
        <w:trPr>
          <w:trHeight w:val="200"/>
        </w:trPr>
        <w:tc>
          <w:tcPr>
            <w:tcW w:w="5149" w:type="dxa"/>
          </w:tcPr>
          <w:p w14:paraId="5EF681C9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>Day 1 (Baseline)</w:t>
            </w:r>
          </w:p>
        </w:tc>
        <w:tc>
          <w:tcPr>
            <w:tcW w:w="3003" w:type="dxa"/>
          </w:tcPr>
          <w:p w14:paraId="31DDDB8E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</w:p>
        </w:tc>
        <w:tc>
          <w:tcPr>
            <w:tcW w:w="3646" w:type="dxa"/>
          </w:tcPr>
          <w:p w14:paraId="273CA0C4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</w:p>
        </w:tc>
        <w:tc>
          <w:tcPr>
            <w:tcW w:w="3004" w:type="dxa"/>
          </w:tcPr>
          <w:p w14:paraId="5BF0524C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</w:p>
        </w:tc>
      </w:tr>
      <w:tr w:rsidR="00770286" w:rsidRPr="00770286" w14:paraId="30101C6C" w14:textId="77777777" w:rsidTr="00770286">
        <w:trPr>
          <w:trHeight w:val="192"/>
        </w:trPr>
        <w:tc>
          <w:tcPr>
            <w:tcW w:w="5149" w:type="dxa"/>
          </w:tcPr>
          <w:p w14:paraId="58BB5B5A" w14:textId="77777777" w:rsidR="00770286" w:rsidRPr="00770286" w:rsidRDefault="00770286" w:rsidP="00770286">
            <w:pPr>
              <w:ind w:left="720" w:hanging="401"/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>N</w:t>
            </w:r>
          </w:p>
        </w:tc>
        <w:tc>
          <w:tcPr>
            <w:tcW w:w="3003" w:type="dxa"/>
          </w:tcPr>
          <w:p w14:paraId="26AC5E91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>20</w:t>
            </w:r>
          </w:p>
        </w:tc>
        <w:tc>
          <w:tcPr>
            <w:tcW w:w="3646" w:type="dxa"/>
          </w:tcPr>
          <w:p w14:paraId="3DB4B678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>18</w:t>
            </w:r>
          </w:p>
        </w:tc>
        <w:tc>
          <w:tcPr>
            <w:tcW w:w="3004" w:type="dxa"/>
          </w:tcPr>
          <w:p w14:paraId="58C8F29B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>27</w:t>
            </w:r>
          </w:p>
        </w:tc>
      </w:tr>
      <w:tr w:rsidR="00770286" w:rsidRPr="00770286" w14:paraId="6DAB488F" w14:textId="77777777" w:rsidTr="00770286">
        <w:trPr>
          <w:trHeight w:val="192"/>
        </w:trPr>
        <w:tc>
          <w:tcPr>
            <w:tcW w:w="5149" w:type="dxa"/>
          </w:tcPr>
          <w:p w14:paraId="751F153A" w14:textId="77777777" w:rsidR="00770286" w:rsidRPr="00770286" w:rsidRDefault="00770286" w:rsidP="00770286">
            <w:pPr>
              <w:ind w:left="720" w:hanging="401"/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>Median (IQR), SFU/10</w:t>
            </w:r>
            <w:r w:rsidRPr="00770286">
              <w:rPr>
                <w:rFonts w:ascii="Aptos" w:eastAsia="Aptos" w:hAnsi="Aptos" w:cs="Aptos"/>
                <w:vertAlign w:val="superscript"/>
              </w:rPr>
              <w:t>6</w:t>
            </w:r>
            <w:r w:rsidRPr="00770286">
              <w:rPr>
                <w:rFonts w:ascii="Aptos" w:eastAsia="Aptos" w:hAnsi="Aptos" w:cs="Aptos"/>
              </w:rPr>
              <w:t xml:space="preserve"> cells</w:t>
            </w:r>
          </w:p>
        </w:tc>
        <w:tc>
          <w:tcPr>
            <w:tcW w:w="3003" w:type="dxa"/>
          </w:tcPr>
          <w:p w14:paraId="447E428A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>9 (-1; 46)</w:t>
            </w:r>
          </w:p>
        </w:tc>
        <w:tc>
          <w:tcPr>
            <w:tcW w:w="3646" w:type="dxa"/>
          </w:tcPr>
          <w:p w14:paraId="3ACB7456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>2 (0; 10)</w:t>
            </w:r>
          </w:p>
        </w:tc>
        <w:tc>
          <w:tcPr>
            <w:tcW w:w="3004" w:type="dxa"/>
          </w:tcPr>
          <w:p w14:paraId="2A3AD6AB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>10 (0; 48)</w:t>
            </w:r>
          </w:p>
          <w:p w14:paraId="2E4A2647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</w:p>
        </w:tc>
      </w:tr>
      <w:tr w:rsidR="00770286" w:rsidRPr="00770286" w14:paraId="25838B06" w14:textId="77777777" w:rsidTr="00770286">
        <w:trPr>
          <w:trHeight w:val="200"/>
        </w:trPr>
        <w:tc>
          <w:tcPr>
            <w:tcW w:w="5149" w:type="dxa"/>
          </w:tcPr>
          <w:p w14:paraId="5F0B7CD3" w14:textId="77777777" w:rsidR="00770286" w:rsidRPr="00770286" w:rsidRDefault="00770286" w:rsidP="00770286">
            <w:pPr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>Day 57 (56 days post-dose 1)</w:t>
            </w:r>
          </w:p>
        </w:tc>
        <w:tc>
          <w:tcPr>
            <w:tcW w:w="3003" w:type="dxa"/>
          </w:tcPr>
          <w:p w14:paraId="56C093A0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</w:p>
        </w:tc>
        <w:tc>
          <w:tcPr>
            <w:tcW w:w="3646" w:type="dxa"/>
          </w:tcPr>
          <w:p w14:paraId="34EC4D53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</w:p>
        </w:tc>
        <w:tc>
          <w:tcPr>
            <w:tcW w:w="3004" w:type="dxa"/>
          </w:tcPr>
          <w:p w14:paraId="685F27B7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</w:p>
        </w:tc>
      </w:tr>
      <w:tr w:rsidR="00770286" w:rsidRPr="00770286" w14:paraId="7803BAFA" w14:textId="77777777" w:rsidTr="00770286">
        <w:trPr>
          <w:trHeight w:val="192"/>
        </w:trPr>
        <w:tc>
          <w:tcPr>
            <w:tcW w:w="5149" w:type="dxa"/>
          </w:tcPr>
          <w:p w14:paraId="42791C1A" w14:textId="77777777" w:rsidR="00770286" w:rsidRPr="00770286" w:rsidRDefault="00770286" w:rsidP="00770286">
            <w:pPr>
              <w:ind w:left="720" w:hanging="401"/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>N</w:t>
            </w:r>
          </w:p>
        </w:tc>
        <w:tc>
          <w:tcPr>
            <w:tcW w:w="3003" w:type="dxa"/>
          </w:tcPr>
          <w:p w14:paraId="3B37F0C1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>14</w:t>
            </w:r>
          </w:p>
        </w:tc>
        <w:tc>
          <w:tcPr>
            <w:tcW w:w="3646" w:type="dxa"/>
          </w:tcPr>
          <w:p w14:paraId="6C1BF7C0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>21</w:t>
            </w:r>
          </w:p>
        </w:tc>
        <w:tc>
          <w:tcPr>
            <w:tcW w:w="3004" w:type="dxa"/>
          </w:tcPr>
          <w:p w14:paraId="07FC6036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>30</w:t>
            </w:r>
          </w:p>
        </w:tc>
      </w:tr>
      <w:tr w:rsidR="00770286" w:rsidRPr="00770286" w14:paraId="07FF02DF" w14:textId="77777777" w:rsidTr="00770286">
        <w:trPr>
          <w:trHeight w:val="200"/>
        </w:trPr>
        <w:tc>
          <w:tcPr>
            <w:tcW w:w="5149" w:type="dxa"/>
          </w:tcPr>
          <w:p w14:paraId="4228EDF9" w14:textId="77777777" w:rsidR="00770286" w:rsidRPr="00770286" w:rsidRDefault="00770286" w:rsidP="00770286">
            <w:pPr>
              <w:ind w:left="720" w:hanging="401"/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>Median (IQR), SFU/10</w:t>
            </w:r>
            <w:r w:rsidRPr="00770286">
              <w:rPr>
                <w:rFonts w:ascii="Aptos" w:eastAsia="Aptos" w:hAnsi="Aptos" w:cs="Aptos"/>
                <w:vertAlign w:val="superscript"/>
              </w:rPr>
              <w:t>6</w:t>
            </w:r>
            <w:r w:rsidRPr="00770286">
              <w:rPr>
                <w:rFonts w:ascii="Aptos" w:eastAsia="Aptos" w:hAnsi="Aptos" w:cs="Aptos"/>
              </w:rPr>
              <w:t xml:space="preserve"> cells</w:t>
            </w:r>
          </w:p>
        </w:tc>
        <w:tc>
          <w:tcPr>
            <w:tcW w:w="3003" w:type="dxa"/>
          </w:tcPr>
          <w:p w14:paraId="373E4BB0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>46 (32; 52)</w:t>
            </w:r>
          </w:p>
        </w:tc>
        <w:tc>
          <w:tcPr>
            <w:tcW w:w="3646" w:type="dxa"/>
          </w:tcPr>
          <w:p w14:paraId="6BEA7DCB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>6 (-2; 40)</w:t>
            </w:r>
          </w:p>
        </w:tc>
        <w:tc>
          <w:tcPr>
            <w:tcW w:w="3004" w:type="dxa"/>
          </w:tcPr>
          <w:p w14:paraId="1DE8D34D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>25 (10; 44)</w:t>
            </w:r>
          </w:p>
        </w:tc>
      </w:tr>
      <w:tr w:rsidR="00770286" w:rsidRPr="00770286" w14:paraId="0DFF71D9" w14:textId="77777777" w:rsidTr="00770286">
        <w:trPr>
          <w:trHeight w:val="200"/>
        </w:trPr>
        <w:tc>
          <w:tcPr>
            <w:tcW w:w="5149" w:type="dxa"/>
          </w:tcPr>
          <w:p w14:paraId="5D1DECF1" w14:textId="77777777" w:rsidR="00770286" w:rsidRPr="00770286" w:rsidRDefault="00770286" w:rsidP="00770286">
            <w:pPr>
              <w:ind w:left="720" w:hanging="401"/>
              <w:jc w:val="both"/>
              <w:rPr>
                <w:rFonts w:ascii="Aptos" w:eastAsia="Aptos" w:hAnsi="Aptos" w:cs="Aptos"/>
                <w:vertAlign w:val="superscript"/>
              </w:rPr>
            </w:pPr>
            <w:r w:rsidRPr="00770286">
              <w:rPr>
                <w:rFonts w:ascii="Aptos" w:eastAsia="Aptos" w:hAnsi="Aptos" w:cs="Aptos"/>
              </w:rPr>
              <w:t>Responder, n/N</w:t>
            </w:r>
            <w:r w:rsidRPr="00770286">
              <w:rPr>
                <w:rFonts w:ascii="Aptos" w:eastAsia="Aptos" w:hAnsi="Aptos" w:cs="Aptos"/>
                <w:vertAlign w:val="superscript"/>
              </w:rPr>
              <w:t>a</w:t>
            </w:r>
          </w:p>
          <w:p w14:paraId="6017C1C6" w14:textId="77777777" w:rsidR="00770286" w:rsidRPr="00770286" w:rsidRDefault="00770286" w:rsidP="00770286">
            <w:pPr>
              <w:ind w:left="720" w:hanging="401"/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>Percentage and 95% CI</w:t>
            </w:r>
          </w:p>
        </w:tc>
        <w:tc>
          <w:tcPr>
            <w:tcW w:w="3003" w:type="dxa"/>
          </w:tcPr>
          <w:p w14:paraId="0A71BC2C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 xml:space="preserve">6/ 14 </w:t>
            </w:r>
          </w:p>
          <w:p w14:paraId="484CA566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>42.9% (17.7 – 71.1)</w:t>
            </w:r>
          </w:p>
        </w:tc>
        <w:tc>
          <w:tcPr>
            <w:tcW w:w="3646" w:type="dxa"/>
          </w:tcPr>
          <w:p w14:paraId="3F72037C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 xml:space="preserve">4/ 17 </w:t>
            </w:r>
          </w:p>
          <w:p w14:paraId="13FC8630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>23.5% (6.8 – 49.9)</w:t>
            </w:r>
          </w:p>
        </w:tc>
        <w:tc>
          <w:tcPr>
            <w:tcW w:w="3004" w:type="dxa"/>
          </w:tcPr>
          <w:p w14:paraId="59B4A69E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 xml:space="preserve">9/ 26 </w:t>
            </w:r>
          </w:p>
          <w:p w14:paraId="0268EAAC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>34.6% (17.2 – 55.7)</w:t>
            </w:r>
          </w:p>
        </w:tc>
      </w:tr>
      <w:tr w:rsidR="00770286" w:rsidRPr="00770286" w14:paraId="183CF4B4" w14:textId="77777777" w:rsidTr="00770286">
        <w:trPr>
          <w:trHeight w:val="192"/>
        </w:trPr>
        <w:tc>
          <w:tcPr>
            <w:tcW w:w="5149" w:type="dxa"/>
          </w:tcPr>
          <w:p w14:paraId="1BBF4F81" w14:textId="77777777" w:rsidR="00770286" w:rsidRPr="00770286" w:rsidRDefault="00770286" w:rsidP="00770286">
            <w:pPr>
              <w:ind w:firstLine="35"/>
              <w:jc w:val="both"/>
              <w:rPr>
                <w:rFonts w:ascii="Aptos" w:eastAsia="Aptos" w:hAnsi="Aptos" w:cs="Aptos"/>
              </w:rPr>
            </w:pPr>
          </w:p>
          <w:p w14:paraId="1559BECA" w14:textId="77777777" w:rsidR="00770286" w:rsidRPr="00770286" w:rsidRDefault="00770286" w:rsidP="00770286">
            <w:pPr>
              <w:ind w:firstLine="35"/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>Day 78 (21 days post-dose 2)</w:t>
            </w:r>
          </w:p>
        </w:tc>
        <w:tc>
          <w:tcPr>
            <w:tcW w:w="3003" w:type="dxa"/>
          </w:tcPr>
          <w:p w14:paraId="2EF90454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</w:p>
        </w:tc>
        <w:tc>
          <w:tcPr>
            <w:tcW w:w="3646" w:type="dxa"/>
          </w:tcPr>
          <w:p w14:paraId="2227E628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</w:p>
        </w:tc>
        <w:tc>
          <w:tcPr>
            <w:tcW w:w="3004" w:type="dxa"/>
          </w:tcPr>
          <w:p w14:paraId="6FB545A0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</w:p>
        </w:tc>
      </w:tr>
      <w:tr w:rsidR="00770286" w:rsidRPr="00770286" w14:paraId="4749EB44" w14:textId="77777777" w:rsidTr="00770286">
        <w:trPr>
          <w:trHeight w:val="192"/>
        </w:trPr>
        <w:tc>
          <w:tcPr>
            <w:tcW w:w="5149" w:type="dxa"/>
          </w:tcPr>
          <w:p w14:paraId="75844E51" w14:textId="77777777" w:rsidR="00770286" w:rsidRPr="00770286" w:rsidRDefault="00770286" w:rsidP="00770286">
            <w:pPr>
              <w:ind w:left="720" w:hanging="401"/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>N</w:t>
            </w:r>
          </w:p>
        </w:tc>
        <w:tc>
          <w:tcPr>
            <w:tcW w:w="3003" w:type="dxa"/>
          </w:tcPr>
          <w:p w14:paraId="6FBD6AB7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>18</w:t>
            </w:r>
          </w:p>
        </w:tc>
        <w:tc>
          <w:tcPr>
            <w:tcW w:w="3646" w:type="dxa"/>
          </w:tcPr>
          <w:p w14:paraId="50B3E0E5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>21</w:t>
            </w:r>
          </w:p>
        </w:tc>
        <w:tc>
          <w:tcPr>
            <w:tcW w:w="3004" w:type="dxa"/>
          </w:tcPr>
          <w:p w14:paraId="1FC7991F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>26</w:t>
            </w:r>
          </w:p>
        </w:tc>
      </w:tr>
      <w:tr w:rsidR="00770286" w:rsidRPr="00770286" w14:paraId="65AB3910" w14:textId="77777777" w:rsidTr="00770286">
        <w:trPr>
          <w:trHeight w:val="200"/>
        </w:trPr>
        <w:tc>
          <w:tcPr>
            <w:tcW w:w="5149" w:type="dxa"/>
          </w:tcPr>
          <w:p w14:paraId="79D36199" w14:textId="77777777" w:rsidR="00770286" w:rsidRPr="00770286" w:rsidRDefault="00770286" w:rsidP="00770286">
            <w:pPr>
              <w:ind w:left="720" w:hanging="401"/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>Median (IQR), SFU/10</w:t>
            </w:r>
            <w:r w:rsidRPr="00770286">
              <w:rPr>
                <w:rFonts w:ascii="Aptos" w:eastAsia="Aptos" w:hAnsi="Aptos" w:cs="Aptos"/>
                <w:vertAlign w:val="superscript"/>
              </w:rPr>
              <w:t>6</w:t>
            </w:r>
            <w:r w:rsidRPr="00770286">
              <w:rPr>
                <w:rFonts w:ascii="Aptos" w:eastAsia="Aptos" w:hAnsi="Aptos" w:cs="Aptos"/>
              </w:rPr>
              <w:t xml:space="preserve"> cells</w:t>
            </w:r>
          </w:p>
        </w:tc>
        <w:tc>
          <w:tcPr>
            <w:tcW w:w="3003" w:type="dxa"/>
          </w:tcPr>
          <w:p w14:paraId="3D5418E1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>95 (54; 244)</w:t>
            </w:r>
          </w:p>
        </w:tc>
        <w:tc>
          <w:tcPr>
            <w:tcW w:w="3646" w:type="dxa"/>
          </w:tcPr>
          <w:p w14:paraId="5E4B3199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>170 (118; 206)</w:t>
            </w:r>
          </w:p>
        </w:tc>
        <w:tc>
          <w:tcPr>
            <w:tcW w:w="3004" w:type="dxa"/>
          </w:tcPr>
          <w:p w14:paraId="05BAADD3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 xml:space="preserve">143 (82; 202) </w:t>
            </w:r>
          </w:p>
        </w:tc>
      </w:tr>
      <w:tr w:rsidR="00770286" w:rsidRPr="00770286" w14:paraId="51A68F5A" w14:textId="77777777" w:rsidTr="00770286">
        <w:trPr>
          <w:trHeight w:val="200"/>
        </w:trPr>
        <w:tc>
          <w:tcPr>
            <w:tcW w:w="5149" w:type="dxa"/>
          </w:tcPr>
          <w:p w14:paraId="74B90A9A" w14:textId="77777777" w:rsidR="00770286" w:rsidRPr="00770286" w:rsidRDefault="00770286" w:rsidP="00770286">
            <w:pPr>
              <w:ind w:left="720" w:hanging="401"/>
              <w:jc w:val="both"/>
              <w:rPr>
                <w:rFonts w:ascii="Aptos" w:eastAsia="Aptos" w:hAnsi="Aptos" w:cs="Aptos"/>
                <w:vertAlign w:val="superscript"/>
              </w:rPr>
            </w:pPr>
            <w:r w:rsidRPr="00770286">
              <w:rPr>
                <w:rFonts w:ascii="Aptos" w:eastAsia="Aptos" w:hAnsi="Aptos" w:cs="Aptos"/>
              </w:rPr>
              <w:t>Responder, n/N</w:t>
            </w:r>
            <w:r w:rsidRPr="00770286">
              <w:rPr>
                <w:rFonts w:ascii="Aptos" w:eastAsia="Aptos" w:hAnsi="Aptos" w:cs="Aptos"/>
                <w:vertAlign w:val="superscript"/>
              </w:rPr>
              <w:t>a</w:t>
            </w:r>
          </w:p>
          <w:p w14:paraId="79D8B672" w14:textId="77777777" w:rsidR="00770286" w:rsidRPr="00770286" w:rsidRDefault="00770286" w:rsidP="00770286">
            <w:pPr>
              <w:ind w:left="720" w:hanging="401"/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>Percentage and 95% CI</w:t>
            </w:r>
          </w:p>
        </w:tc>
        <w:tc>
          <w:tcPr>
            <w:tcW w:w="3003" w:type="dxa"/>
          </w:tcPr>
          <w:p w14:paraId="09DC210A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 xml:space="preserve">9/ 16 </w:t>
            </w:r>
          </w:p>
          <w:p w14:paraId="5CEC2637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>56.3% (29.9 – 80.2)</w:t>
            </w:r>
          </w:p>
        </w:tc>
        <w:tc>
          <w:tcPr>
            <w:tcW w:w="3646" w:type="dxa"/>
          </w:tcPr>
          <w:p w14:paraId="6A8304EA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 xml:space="preserve">14/ 17 </w:t>
            </w:r>
          </w:p>
          <w:p w14:paraId="3F60654B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>82.4% (56.6 – 96.2)</w:t>
            </w:r>
          </w:p>
        </w:tc>
        <w:tc>
          <w:tcPr>
            <w:tcW w:w="3004" w:type="dxa"/>
          </w:tcPr>
          <w:p w14:paraId="701AB161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 xml:space="preserve">15/ 22 </w:t>
            </w:r>
          </w:p>
          <w:p w14:paraId="4B13CCD9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>68.2% (45.1 – 86.1)</w:t>
            </w:r>
          </w:p>
        </w:tc>
      </w:tr>
      <w:tr w:rsidR="00770286" w:rsidRPr="00770286" w14:paraId="45990DB4" w14:textId="77777777" w:rsidTr="00770286">
        <w:trPr>
          <w:trHeight w:val="200"/>
        </w:trPr>
        <w:tc>
          <w:tcPr>
            <w:tcW w:w="5149" w:type="dxa"/>
          </w:tcPr>
          <w:p w14:paraId="7DD64675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  <w:b/>
              </w:rPr>
            </w:pPr>
          </w:p>
          <w:p w14:paraId="205A03BF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  <w:b/>
              </w:rPr>
            </w:pPr>
          </w:p>
          <w:p w14:paraId="384E7900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  <w:b/>
              </w:rPr>
            </w:pPr>
          </w:p>
          <w:p w14:paraId="3584BAD6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  <w:b/>
              </w:rPr>
              <w:t>EBOV GP Peptide pool 2</w:t>
            </w:r>
          </w:p>
        </w:tc>
        <w:tc>
          <w:tcPr>
            <w:tcW w:w="3003" w:type="dxa"/>
          </w:tcPr>
          <w:p w14:paraId="4000624F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</w:p>
        </w:tc>
        <w:tc>
          <w:tcPr>
            <w:tcW w:w="3646" w:type="dxa"/>
          </w:tcPr>
          <w:p w14:paraId="69C83DE0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</w:p>
        </w:tc>
        <w:tc>
          <w:tcPr>
            <w:tcW w:w="3004" w:type="dxa"/>
          </w:tcPr>
          <w:p w14:paraId="41FA97A9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</w:p>
        </w:tc>
      </w:tr>
      <w:tr w:rsidR="00770286" w:rsidRPr="00770286" w14:paraId="2805B8B9" w14:textId="77777777" w:rsidTr="00770286">
        <w:trPr>
          <w:trHeight w:val="200"/>
        </w:trPr>
        <w:tc>
          <w:tcPr>
            <w:tcW w:w="5149" w:type="dxa"/>
          </w:tcPr>
          <w:p w14:paraId="1BAF8E08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>Day 1 (Baseline)</w:t>
            </w:r>
          </w:p>
        </w:tc>
        <w:tc>
          <w:tcPr>
            <w:tcW w:w="3003" w:type="dxa"/>
          </w:tcPr>
          <w:p w14:paraId="38E88201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</w:p>
        </w:tc>
        <w:tc>
          <w:tcPr>
            <w:tcW w:w="3646" w:type="dxa"/>
          </w:tcPr>
          <w:p w14:paraId="4AD02393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</w:p>
        </w:tc>
        <w:tc>
          <w:tcPr>
            <w:tcW w:w="3004" w:type="dxa"/>
          </w:tcPr>
          <w:p w14:paraId="2DF1959F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</w:p>
        </w:tc>
      </w:tr>
      <w:tr w:rsidR="00770286" w:rsidRPr="00770286" w14:paraId="0EC36ACA" w14:textId="77777777" w:rsidTr="00770286">
        <w:trPr>
          <w:trHeight w:val="200"/>
        </w:trPr>
        <w:tc>
          <w:tcPr>
            <w:tcW w:w="5149" w:type="dxa"/>
          </w:tcPr>
          <w:p w14:paraId="7E8C6160" w14:textId="77777777" w:rsidR="00770286" w:rsidRPr="00770286" w:rsidRDefault="00770286" w:rsidP="00770286">
            <w:pPr>
              <w:ind w:left="720" w:hanging="401"/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>N</w:t>
            </w:r>
          </w:p>
        </w:tc>
        <w:tc>
          <w:tcPr>
            <w:tcW w:w="3003" w:type="dxa"/>
          </w:tcPr>
          <w:p w14:paraId="6A80ADB6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>20</w:t>
            </w:r>
          </w:p>
        </w:tc>
        <w:tc>
          <w:tcPr>
            <w:tcW w:w="3646" w:type="dxa"/>
          </w:tcPr>
          <w:p w14:paraId="65951979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>18</w:t>
            </w:r>
          </w:p>
        </w:tc>
        <w:tc>
          <w:tcPr>
            <w:tcW w:w="3004" w:type="dxa"/>
          </w:tcPr>
          <w:p w14:paraId="23FF288D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>27</w:t>
            </w:r>
          </w:p>
        </w:tc>
      </w:tr>
      <w:tr w:rsidR="00770286" w:rsidRPr="00770286" w14:paraId="0BC0F2F8" w14:textId="77777777" w:rsidTr="00770286">
        <w:trPr>
          <w:trHeight w:val="200"/>
        </w:trPr>
        <w:tc>
          <w:tcPr>
            <w:tcW w:w="5149" w:type="dxa"/>
          </w:tcPr>
          <w:p w14:paraId="79E47862" w14:textId="77777777" w:rsidR="00770286" w:rsidRPr="00770286" w:rsidRDefault="00770286" w:rsidP="00770286">
            <w:pPr>
              <w:ind w:left="720" w:hanging="401"/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>Median (IQR), SFU/10</w:t>
            </w:r>
            <w:r w:rsidRPr="00770286">
              <w:rPr>
                <w:rFonts w:ascii="Aptos" w:eastAsia="Aptos" w:hAnsi="Aptos" w:cs="Aptos"/>
                <w:vertAlign w:val="superscript"/>
              </w:rPr>
              <w:t>6</w:t>
            </w:r>
            <w:r w:rsidRPr="00770286">
              <w:rPr>
                <w:rFonts w:ascii="Aptos" w:eastAsia="Aptos" w:hAnsi="Aptos" w:cs="Aptos"/>
              </w:rPr>
              <w:t xml:space="preserve"> cells</w:t>
            </w:r>
          </w:p>
        </w:tc>
        <w:tc>
          <w:tcPr>
            <w:tcW w:w="3003" w:type="dxa"/>
          </w:tcPr>
          <w:p w14:paraId="4CEB3FDC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>-6 (-13; 3)</w:t>
            </w:r>
          </w:p>
        </w:tc>
        <w:tc>
          <w:tcPr>
            <w:tcW w:w="3646" w:type="dxa"/>
          </w:tcPr>
          <w:p w14:paraId="77FDC94A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>-3 (-8; 6)</w:t>
            </w:r>
          </w:p>
        </w:tc>
        <w:tc>
          <w:tcPr>
            <w:tcW w:w="3004" w:type="dxa"/>
          </w:tcPr>
          <w:p w14:paraId="5E200B13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>-4 (-10; 2)</w:t>
            </w:r>
          </w:p>
          <w:p w14:paraId="0E55C706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</w:p>
        </w:tc>
      </w:tr>
      <w:tr w:rsidR="00770286" w:rsidRPr="00770286" w14:paraId="7D56EFAA" w14:textId="77777777" w:rsidTr="00770286">
        <w:trPr>
          <w:trHeight w:val="200"/>
        </w:trPr>
        <w:tc>
          <w:tcPr>
            <w:tcW w:w="5149" w:type="dxa"/>
          </w:tcPr>
          <w:p w14:paraId="0435DA01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>Day 57 (56 days post dose 1)</w:t>
            </w:r>
          </w:p>
        </w:tc>
        <w:tc>
          <w:tcPr>
            <w:tcW w:w="3003" w:type="dxa"/>
          </w:tcPr>
          <w:p w14:paraId="20F91DE6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</w:p>
        </w:tc>
        <w:tc>
          <w:tcPr>
            <w:tcW w:w="3646" w:type="dxa"/>
          </w:tcPr>
          <w:p w14:paraId="0FFCC99D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</w:p>
        </w:tc>
        <w:tc>
          <w:tcPr>
            <w:tcW w:w="3004" w:type="dxa"/>
          </w:tcPr>
          <w:p w14:paraId="6FCF4354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</w:p>
        </w:tc>
      </w:tr>
      <w:tr w:rsidR="00770286" w:rsidRPr="00770286" w14:paraId="6CC91B7C" w14:textId="77777777" w:rsidTr="00770286">
        <w:trPr>
          <w:trHeight w:val="200"/>
        </w:trPr>
        <w:tc>
          <w:tcPr>
            <w:tcW w:w="5149" w:type="dxa"/>
          </w:tcPr>
          <w:p w14:paraId="0B353A3B" w14:textId="77777777" w:rsidR="00770286" w:rsidRPr="00770286" w:rsidRDefault="00770286" w:rsidP="00770286">
            <w:pPr>
              <w:ind w:left="720" w:hanging="401"/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>N</w:t>
            </w:r>
          </w:p>
        </w:tc>
        <w:tc>
          <w:tcPr>
            <w:tcW w:w="3003" w:type="dxa"/>
          </w:tcPr>
          <w:p w14:paraId="1407AB73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 xml:space="preserve">14 </w:t>
            </w:r>
          </w:p>
        </w:tc>
        <w:tc>
          <w:tcPr>
            <w:tcW w:w="3646" w:type="dxa"/>
          </w:tcPr>
          <w:p w14:paraId="05490F3B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 xml:space="preserve">21 </w:t>
            </w:r>
          </w:p>
        </w:tc>
        <w:tc>
          <w:tcPr>
            <w:tcW w:w="3004" w:type="dxa"/>
          </w:tcPr>
          <w:p w14:paraId="5EDA039A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 xml:space="preserve">30 </w:t>
            </w:r>
          </w:p>
        </w:tc>
      </w:tr>
      <w:tr w:rsidR="00770286" w:rsidRPr="00770286" w14:paraId="1F32E9D5" w14:textId="77777777" w:rsidTr="00770286">
        <w:trPr>
          <w:trHeight w:val="200"/>
        </w:trPr>
        <w:tc>
          <w:tcPr>
            <w:tcW w:w="5149" w:type="dxa"/>
          </w:tcPr>
          <w:p w14:paraId="7A305D81" w14:textId="77777777" w:rsidR="00770286" w:rsidRPr="00770286" w:rsidRDefault="00770286" w:rsidP="00770286">
            <w:pPr>
              <w:ind w:left="720" w:hanging="401"/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>Median (IQR), SFU/10</w:t>
            </w:r>
            <w:r w:rsidRPr="00770286">
              <w:rPr>
                <w:rFonts w:ascii="Aptos" w:eastAsia="Aptos" w:hAnsi="Aptos" w:cs="Aptos"/>
                <w:vertAlign w:val="superscript"/>
              </w:rPr>
              <w:t>6</w:t>
            </w:r>
            <w:r w:rsidRPr="00770286">
              <w:rPr>
                <w:rFonts w:ascii="Aptos" w:eastAsia="Aptos" w:hAnsi="Aptos" w:cs="Aptos"/>
              </w:rPr>
              <w:t xml:space="preserve"> cells</w:t>
            </w:r>
          </w:p>
        </w:tc>
        <w:tc>
          <w:tcPr>
            <w:tcW w:w="3003" w:type="dxa"/>
          </w:tcPr>
          <w:p w14:paraId="2C8008A3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>27 (4; 46)</w:t>
            </w:r>
          </w:p>
        </w:tc>
        <w:tc>
          <w:tcPr>
            <w:tcW w:w="3646" w:type="dxa"/>
          </w:tcPr>
          <w:p w14:paraId="46D828E9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>8 (-8; 26)</w:t>
            </w:r>
          </w:p>
        </w:tc>
        <w:tc>
          <w:tcPr>
            <w:tcW w:w="3004" w:type="dxa"/>
          </w:tcPr>
          <w:p w14:paraId="6DA6485C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>12 (-2; 22)</w:t>
            </w:r>
          </w:p>
        </w:tc>
      </w:tr>
      <w:tr w:rsidR="00770286" w:rsidRPr="00770286" w14:paraId="31053A4B" w14:textId="77777777" w:rsidTr="00770286">
        <w:trPr>
          <w:trHeight w:val="200"/>
        </w:trPr>
        <w:tc>
          <w:tcPr>
            <w:tcW w:w="5149" w:type="dxa"/>
          </w:tcPr>
          <w:p w14:paraId="7F416651" w14:textId="77777777" w:rsidR="00770286" w:rsidRPr="00770286" w:rsidRDefault="00770286" w:rsidP="00770286">
            <w:pPr>
              <w:ind w:left="720" w:hanging="401"/>
              <w:jc w:val="both"/>
              <w:rPr>
                <w:rFonts w:ascii="Aptos" w:eastAsia="Aptos" w:hAnsi="Aptos" w:cs="Aptos"/>
                <w:vertAlign w:val="superscript"/>
              </w:rPr>
            </w:pPr>
            <w:r w:rsidRPr="00770286">
              <w:rPr>
                <w:rFonts w:ascii="Aptos" w:eastAsia="Aptos" w:hAnsi="Aptos" w:cs="Aptos"/>
              </w:rPr>
              <w:t>Responder, n/N</w:t>
            </w:r>
            <w:r w:rsidRPr="00770286">
              <w:rPr>
                <w:rFonts w:ascii="Aptos" w:eastAsia="Aptos" w:hAnsi="Aptos" w:cs="Aptos"/>
                <w:vertAlign w:val="superscript"/>
              </w:rPr>
              <w:t>a</w:t>
            </w:r>
          </w:p>
          <w:p w14:paraId="0AFF3EBE" w14:textId="77777777" w:rsidR="00770286" w:rsidRPr="00770286" w:rsidRDefault="00770286" w:rsidP="00770286">
            <w:pPr>
              <w:ind w:left="720" w:hanging="401"/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>Percentage and 95% CI</w:t>
            </w:r>
          </w:p>
        </w:tc>
        <w:tc>
          <w:tcPr>
            <w:tcW w:w="3003" w:type="dxa"/>
          </w:tcPr>
          <w:p w14:paraId="7D16C8AD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 xml:space="preserve">8/ 14 </w:t>
            </w:r>
          </w:p>
          <w:p w14:paraId="6E1D83E4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>57.1% (28.9 – 82.3)</w:t>
            </w:r>
          </w:p>
        </w:tc>
        <w:tc>
          <w:tcPr>
            <w:tcW w:w="3646" w:type="dxa"/>
          </w:tcPr>
          <w:p w14:paraId="7D59A328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 xml:space="preserve">4/ 17 </w:t>
            </w:r>
          </w:p>
          <w:p w14:paraId="72D533EF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>23.5% (6.8 – 49.9)</w:t>
            </w:r>
          </w:p>
        </w:tc>
        <w:tc>
          <w:tcPr>
            <w:tcW w:w="3004" w:type="dxa"/>
          </w:tcPr>
          <w:p w14:paraId="78364225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 xml:space="preserve">16/ 26 </w:t>
            </w:r>
          </w:p>
          <w:p w14:paraId="54947C0D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>61.5% (40.6 – 79.8)</w:t>
            </w:r>
          </w:p>
          <w:p w14:paraId="5F67ED3E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</w:p>
        </w:tc>
      </w:tr>
      <w:tr w:rsidR="00770286" w:rsidRPr="00770286" w14:paraId="521B58F0" w14:textId="77777777" w:rsidTr="00770286">
        <w:trPr>
          <w:trHeight w:val="200"/>
        </w:trPr>
        <w:tc>
          <w:tcPr>
            <w:tcW w:w="5149" w:type="dxa"/>
          </w:tcPr>
          <w:p w14:paraId="309A0FC3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lastRenderedPageBreak/>
              <w:t>Day 78 (21 days post dose 2)</w:t>
            </w:r>
          </w:p>
        </w:tc>
        <w:tc>
          <w:tcPr>
            <w:tcW w:w="3003" w:type="dxa"/>
          </w:tcPr>
          <w:p w14:paraId="215B6E61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</w:p>
        </w:tc>
        <w:tc>
          <w:tcPr>
            <w:tcW w:w="3646" w:type="dxa"/>
          </w:tcPr>
          <w:p w14:paraId="4BA63E1A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</w:p>
        </w:tc>
        <w:tc>
          <w:tcPr>
            <w:tcW w:w="3004" w:type="dxa"/>
          </w:tcPr>
          <w:p w14:paraId="43A9547F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</w:p>
        </w:tc>
      </w:tr>
      <w:tr w:rsidR="00770286" w:rsidRPr="00770286" w14:paraId="024DE5A0" w14:textId="77777777" w:rsidTr="00770286">
        <w:trPr>
          <w:trHeight w:val="200"/>
        </w:trPr>
        <w:tc>
          <w:tcPr>
            <w:tcW w:w="5149" w:type="dxa"/>
          </w:tcPr>
          <w:p w14:paraId="7E2FCFFE" w14:textId="77777777" w:rsidR="00770286" w:rsidRPr="00770286" w:rsidRDefault="00770286" w:rsidP="00770286">
            <w:pPr>
              <w:ind w:left="720" w:hanging="401"/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>N</w:t>
            </w:r>
          </w:p>
        </w:tc>
        <w:tc>
          <w:tcPr>
            <w:tcW w:w="3003" w:type="dxa"/>
          </w:tcPr>
          <w:p w14:paraId="0B4B3731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>18</w:t>
            </w:r>
          </w:p>
        </w:tc>
        <w:tc>
          <w:tcPr>
            <w:tcW w:w="3646" w:type="dxa"/>
          </w:tcPr>
          <w:p w14:paraId="5F910646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>21</w:t>
            </w:r>
          </w:p>
        </w:tc>
        <w:tc>
          <w:tcPr>
            <w:tcW w:w="3004" w:type="dxa"/>
          </w:tcPr>
          <w:p w14:paraId="59AAA377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>26</w:t>
            </w:r>
          </w:p>
        </w:tc>
      </w:tr>
      <w:tr w:rsidR="00770286" w:rsidRPr="00770286" w14:paraId="2A1921E9" w14:textId="77777777" w:rsidTr="00770286">
        <w:trPr>
          <w:trHeight w:val="200"/>
        </w:trPr>
        <w:tc>
          <w:tcPr>
            <w:tcW w:w="5149" w:type="dxa"/>
          </w:tcPr>
          <w:p w14:paraId="016ED2FE" w14:textId="77777777" w:rsidR="00770286" w:rsidRPr="00770286" w:rsidRDefault="00770286" w:rsidP="00770286">
            <w:pPr>
              <w:ind w:left="720" w:hanging="401"/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>Median (IQR), SFU/10</w:t>
            </w:r>
            <w:r w:rsidRPr="00770286">
              <w:rPr>
                <w:rFonts w:ascii="Aptos" w:eastAsia="Aptos" w:hAnsi="Aptos" w:cs="Aptos"/>
                <w:vertAlign w:val="superscript"/>
              </w:rPr>
              <w:t>6</w:t>
            </w:r>
            <w:r w:rsidRPr="00770286">
              <w:rPr>
                <w:rFonts w:ascii="Aptos" w:eastAsia="Aptos" w:hAnsi="Aptos" w:cs="Aptos"/>
              </w:rPr>
              <w:t xml:space="preserve"> cells</w:t>
            </w:r>
          </w:p>
        </w:tc>
        <w:tc>
          <w:tcPr>
            <w:tcW w:w="3003" w:type="dxa"/>
          </w:tcPr>
          <w:p w14:paraId="13A0FFAB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>30 (14; 132)</w:t>
            </w:r>
          </w:p>
        </w:tc>
        <w:tc>
          <w:tcPr>
            <w:tcW w:w="3646" w:type="dxa"/>
          </w:tcPr>
          <w:p w14:paraId="227CFFBC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>74 (36; 160)</w:t>
            </w:r>
          </w:p>
        </w:tc>
        <w:tc>
          <w:tcPr>
            <w:tcW w:w="3004" w:type="dxa"/>
          </w:tcPr>
          <w:p w14:paraId="306B93FD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>51 (26; 84)</w:t>
            </w:r>
          </w:p>
        </w:tc>
      </w:tr>
      <w:tr w:rsidR="00770286" w:rsidRPr="00770286" w14:paraId="4CB9F454" w14:textId="77777777" w:rsidTr="00770286">
        <w:trPr>
          <w:trHeight w:val="52"/>
        </w:trPr>
        <w:tc>
          <w:tcPr>
            <w:tcW w:w="5149" w:type="dxa"/>
            <w:tcBorders>
              <w:bottom w:val="single" w:sz="4" w:space="0" w:color="auto"/>
            </w:tcBorders>
          </w:tcPr>
          <w:p w14:paraId="2136A8AF" w14:textId="77777777" w:rsidR="00770286" w:rsidRPr="00770286" w:rsidRDefault="00770286" w:rsidP="00770286">
            <w:pPr>
              <w:ind w:left="720" w:hanging="401"/>
              <w:jc w:val="both"/>
              <w:rPr>
                <w:rFonts w:ascii="Aptos" w:eastAsia="Aptos" w:hAnsi="Aptos" w:cs="Aptos"/>
                <w:vertAlign w:val="superscript"/>
              </w:rPr>
            </w:pPr>
            <w:r w:rsidRPr="00770286">
              <w:rPr>
                <w:rFonts w:ascii="Aptos" w:eastAsia="Aptos" w:hAnsi="Aptos" w:cs="Aptos"/>
              </w:rPr>
              <w:t>Responder, n/N</w:t>
            </w:r>
            <w:r w:rsidRPr="00770286">
              <w:rPr>
                <w:rFonts w:ascii="Aptos" w:eastAsia="Aptos" w:hAnsi="Aptos" w:cs="Aptos"/>
                <w:vertAlign w:val="superscript"/>
              </w:rPr>
              <w:t>a</w:t>
            </w:r>
          </w:p>
          <w:p w14:paraId="48F20E86" w14:textId="77777777" w:rsidR="00770286" w:rsidRPr="00770286" w:rsidRDefault="00770286" w:rsidP="00770286">
            <w:pPr>
              <w:ind w:left="720" w:hanging="401"/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>Percentage and 95% CI</w:t>
            </w:r>
          </w:p>
        </w:tc>
        <w:tc>
          <w:tcPr>
            <w:tcW w:w="3003" w:type="dxa"/>
            <w:tcBorders>
              <w:bottom w:val="single" w:sz="4" w:space="0" w:color="auto"/>
            </w:tcBorders>
          </w:tcPr>
          <w:p w14:paraId="0924196D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 xml:space="preserve">10/ 16 </w:t>
            </w:r>
          </w:p>
          <w:p w14:paraId="48F02FE8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>62.5% (35.4 – 84.8)</w:t>
            </w:r>
          </w:p>
        </w:tc>
        <w:tc>
          <w:tcPr>
            <w:tcW w:w="3646" w:type="dxa"/>
            <w:tcBorders>
              <w:bottom w:val="single" w:sz="4" w:space="0" w:color="auto"/>
            </w:tcBorders>
          </w:tcPr>
          <w:p w14:paraId="416AB1CB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 xml:space="preserve">16/ 17 </w:t>
            </w:r>
          </w:p>
          <w:p w14:paraId="3533A2C5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>94.1% (71.3 – 99.9)</w:t>
            </w:r>
          </w:p>
        </w:tc>
        <w:tc>
          <w:tcPr>
            <w:tcW w:w="3004" w:type="dxa"/>
            <w:tcBorders>
              <w:bottom w:val="single" w:sz="4" w:space="0" w:color="auto"/>
            </w:tcBorders>
          </w:tcPr>
          <w:p w14:paraId="18F83A3B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 xml:space="preserve">19/ 22 </w:t>
            </w:r>
          </w:p>
          <w:p w14:paraId="05DEBB09" w14:textId="77777777" w:rsidR="00770286" w:rsidRPr="00770286" w:rsidRDefault="00770286" w:rsidP="00770286">
            <w:pPr>
              <w:jc w:val="both"/>
              <w:rPr>
                <w:rFonts w:ascii="Aptos" w:eastAsia="Aptos" w:hAnsi="Aptos" w:cs="Aptos"/>
              </w:rPr>
            </w:pPr>
            <w:r w:rsidRPr="00770286">
              <w:rPr>
                <w:rFonts w:ascii="Aptos" w:eastAsia="Aptos" w:hAnsi="Aptos" w:cs="Aptos"/>
              </w:rPr>
              <w:t>86.4% (65.1 – 97.1)</w:t>
            </w:r>
          </w:p>
        </w:tc>
      </w:tr>
    </w:tbl>
    <w:p w14:paraId="1AF2531A" w14:textId="77777777" w:rsidR="00770286" w:rsidRPr="00770286" w:rsidRDefault="00770286">
      <w:pPr>
        <w:rPr>
          <w:lang w:val="en-US"/>
        </w:rPr>
      </w:pPr>
    </w:p>
    <w:sectPr w:rsidR="00770286" w:rsidRPr="00770286" w:rsidSect="0077028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286"/>
    <w:rsid w:val="00383153"/>
    <w:rsid w:val="005E3103"/>
    <w:rsid w:val="00770286"/>
    <w:rsid w:val="00CC359C"/>
    <w:rsid w:val="00FF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7E10C"/>
  <w15:chartTrackingRefBased/>
  <w15:docId w15:val="{7139A80C-6B53-4254-BADF-1DFF4F433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02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02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02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02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02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02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02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02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02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02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02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02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02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02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02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02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02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02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02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02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02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02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02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02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02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02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02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02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0286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39"/>
    <w:qFormat/>
    <w:rsid w:val="0077028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Abdoulie Drammeh</dc:creator>
  <cp:keywords/>
  <dc:description/>
  <cp:lastModifiedBy>Abdoulie Drammeh</cp:lastModifiedBy>
  <cp:revision>2</cp:revision>
  <dcterms:created xsi:type="dcterms:W3CDTF">2026-05-30T14:29:00Z</dcterms:created>
  <dcterms:modified xsi:type="dcterms:W3CDTF">2026-05-30T14:29:00Z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6f06860b-1ef6-4daa-8945-1bfcfacb6a1f</vt:lpwstr>
  </property>
</Properties>
</file>