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C2180" w14:textId="77777777" w:rsidR="000E7416" w:rsidRPr="00112D88" w:rsidRDefault="000E7416" w:rsidP="000E7416">
      <w:pPr>
        <w:jc w:val="center"/>
        <w:rPr>
          <w:rFonts w:ascii="Palatino Linotype" w:hAnsi="Palatino Linotype"/>
          <w:b/>
          <w:bCs/>
          <w:sz w:val="20"/>
          <w:szCs w:val="20"/>
          <w:lang w:val="en-US"/>
        </w:rPr>
      </w:pPr>
      <w:r w:rsidRPr="00112D88">
        <w:rPr>
          <w:rFonts w:ascii="Palatino Linotype" w:hAnsi="Palatino Linotype"/>
          <w:b/>
          <w:bCs/>
          <w:sz w:val="20"/>
          <w:szCs w:val="20"/>
          <w:lang w:val="en-US"/>
        </w:rPr>
        <w:t xml:space="preserve">Contrasting diel patterns of organic and inorganic carbon dynamics in </w:t>
      </w:r>
      <w:proofErr w:type="spellStart"/>
      <w:r w:rsidRPr="00112D88">
        <w:rPr>
          <w:rFonts w:ascii="Palatino Linotype" w:hAnsi="Palatino Linotype"/>
          <w:b/>
          <w:bCs/>
          <w:sz w:val="20"/>
          <w:szCs w:val="20"/>
          <w:lang w:val="en-US"/>
        </w:rPr>
        <w:t>coraliths</w:t>
      </w:r>
      <w:proofErr w:type="spellEnd"/>
      <w:r w:rsidRPr="00112D88">
        <w:rPr>
          <w:rFonts w:ascii="Palatino Linotype" w:hAnsi="Palatino Linotype"/>
          <w:b/>
          <w:bCs/>
          <w:sz w:val="20"/>
          <w:szCs w:val="20"/>
          <w:lang w:val="en-US"/>
        </w:rPr>
        <w:t xml:space="preserve">, </w:t>
      </w:r>
      <w:proofErr w:type="spellStart"/>
      <w:r w:rsidRPr="00112D88">
        <w:rPr>
          <w:rFonts w:ascii="Palatino Linotype" w:hAnsi="Palatino Linotype"/>
          <w:b/>
          <w:bCs/>
          <w:sz w:val="20"/>
          <w:szCs w:val="20"/>
          <w:lang w:val="en-US"/>
        </w:rPr>
        <w:t>rhodoliths</w:t>
      </w:r>
      <w:proofErr w:type="spellEnd"/>
      <w:r w:rsidRPr="00112D88">
        <w:rPr>
          <w:rFonts w:ascii="Palatino Linotype" w:hAnsi="Palatino Linotype"/>
          <w:b/>
          <w:bCs/>
          <w:sz w:val="20"/>
          <w:szCs w:val="20"/>
          <w:lang w:val="en-US"/>
        </w:rPr>
        <w:t>, and colonized artificial substrates in a tropical reef system</w:t>
      </w:r>
    </w:p>
    <w:p w14:paraId="223DF84E" w14:textId="77777777" w:rsidR="000E7416" w:rsidRPr="00A67F11" w:rsidRDefault="000E7416" w:rsidP="000E7416">
      <w:pPr>
        <w:pStyle w:val="MDPI13authornames"/>
        <w:spacing w:after="0" w:line="240" w:lineRule="auto"/>
        <w:rPr>
          <w:szCs w:val="20"/>
          <w:lang w:val="pt-BR"/>
        </w:rPr>
      </w:pPr>
      <w:proofErr w:type="spellStart"/>
      <w:r w:rsidRPr="00A67F11">
        <w:rPr>
          <w:szCs w:val="20"/>
          <w:lang w:val="pt-BR"/>
        </w:rPr>
        <w:t>Dairo</w:t>
      </w:r>
      <w:proofErr w:type="spellEnd"/>
      <w:r w:rsidRPr="00A67F11">
        <w:rPr>
          <w:szCs w:val="20"/>
          <w:lang w:val="pt-BR"/>
        </w:rPr>
        <w:t xml:space="preserve"> H. Marin-Casas, Carlos E. Gómez, Guilherme </w:t>
      </w:r>
      <w:r>
        <w:rPr>
          <w:szCs w:val="20"/>
          <w:lang w:val="pt-BR"/>
        </w:rPr>
        <w:t xml:space="preserve">H. </w:t>
      </w:r>
      <w:r w:rsidRPr="00A67F11">
        <w:rPr>
          <w:szCs w:val="20"/>
          <w:lang w:val="pt-BR"/>
        </w:rPr>
        <w:t>Pereira</w:t>
      </w:r>
      <w:r>
        <w:rPr>
          <w:szCs w:val="20"/>
          <w:lang w:val="pt-BR"/>
        </w:rPr>
        <w:t>-</w:t>
      </w:r>
      <w:r w:rsidRPr="00A67F11">
        <w:rPr>
          <w:szCs w:val="20"/>
          <w:lang w:val="pt-BR"/>
        </w:rPr>
        <w:t>Filho, Juan A</w:t>
      </w:r>
      <w:r>
        <w:rPr>
          <w:szCs w:val="20"/>
          <w:lang w:val="pt-BR"/>
        </w:rPr>
        <w:t>rmando</w:t>
      </w:r>
      <w:r w:rsidRPr="00A67F11">
        <w:rPr>
          <w:szCs w:val="20"/>
          <w:lang w:val="pt-BR"/>
        </w:rPr>
        <w:t xml:space="preserve"> Sánchez</w:t>
      </w:r>
    </w:p>
    <w:p w14:paraId="6E355C20" w14:textId="77777777" w:rsidR="000E7416" w:rsidRDefault="000E7416">
      <w:pPr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14:paraId="3F6811AE" w14:textId="1951B264" w:rsidR="00F5383D" w:rsidRDefault="00000000">
      <w:pPr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Supplementary material</w:t>
      </w:r>
    </w:p>
    <w:p w14:paraId="167B0A51" w14:textId="77777777" w:rsidR="00F5383D" w:rsidRDefault="00000000">
      <w:pPr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noProof/>
          <w:sz w:val="20"/>
          <w:szCs w:val="20"/>
        </w:rPr>
        <w:drawing>
          <wp:inline distT="0" distB="0" distL="0" distR="0" wp14:anchorId="43F95351" wp14:editId="4EFE2DB5">
            <wp:extent cx="5604510" cy="3969385"/>
            <wp:effectExtent l="0" t="0" r="762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02469" name="Picture 1" descr="A map of the island of the bahamas&#10;&#10;Description automatically generated with medium confidenc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7918E" w14:textId="77777777" w:rsidR="00F5383D" w:rsidRDefault="000000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Figure S1.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Study area. (A). Map of the northern region of Colombia, the inset shows the region of the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Barú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Peninsula and the Rosario Islands. (B).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Barú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Peninsula and the Rosario Islands Archipelago (Rosario Islands National Natural Park), the inset shows Isla Grande. (C). Isla Grande, with red dots indicating the sampling points: the northern point marks a coral barrier where the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rhodoliths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were collected; and the southern point represents a seagrass patch where corals were collected.</w:t>
      </w:r>
    </w:p>
    <w:p w14:paraId="19A7BD0B" w14:textId="77777777" w:rsidR="00F5383D" w:rsidRDefault="000000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br w:type="page"/>
      </w:r>
    </w:p>
    <w:p w14:paraId="530C1B46" w14:textId="77777777" w:rsidR="00F5383D" w:rsidRDefault="00000000">
      <w:pPr>
        <w:spacing w:after="0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lastRenderedPageBreak/>
        <w:t>Table S1</w:t>
      </w:r>
      <w:r>
        <w:rPr>
          <w:rFonts w:ascii="Palatino Linotype" w:eastAsia="Palatino Linotype" w:hAnsi="Palatino Linotype" w:cs="Palatino Linotype"/>
          <w:sz w:val="20"/>
          <w:szCs w:val="20"/>
        </w:rPr>
        <w:t>. Summary of the results from repeated measures Analysis of Variance (ANOVA) comparing the dependent variables P</w:t>
      </w:r>
      <w:r>
        <w:rPr>
          <w:rFonts w:ascii="Palatino Linotype" w:eastAsia="Palatino Linotype" w:hAnsi="Palatino Linotype" w:cs="Palatino Linotype"/>
          <w:sz w:val="20"/>
          <w:szCs w:val="20"/>
          <w:vertAlign w:val="subscript"/>
        </w:rPr>
        <w:t>DO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and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G</w:t>
      </w:r>
      <w:r>
        <w:rPr>
          <w:rFonts w:ascii="Palatino Linotype" w:eastAsia="Palatino Linotype" w:hAnsi="Palatino Linotype" w:cs="Palatino Linotype"/>
          <w:sz w:val="20"/>
          <w:szCs w:val="20"/>
          <w:vertAlign w:val="subscript"/>
        </w:rPr>
        <w:t>net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, evaluating the effects of independent variables time of day (morning, afternoon, night), between functional units (coral,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rhodolith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and artificial material), and their interaction (time of day x functional unit). Degrees of freedom (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df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>) were adjusted using the Greenhouse-Geisser correction when sphericity assumptions were violated. Reported statistics include degree of freedom (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df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>), F value (F), generalized eta squared (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ges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>), p-value (</w:t>
      </w:r>
      <w:r>
        <w:rPr>
          <w:rFonts w:ascii="Palatino Linotype" w:eastAsia="Palatino Linotype" w:hAnsi="Palatino Linotype" w:cs="Palatino Linotype"/>
          <w:i/>
          <w:iCs/>
          <w:sz w:val="20"/>
          <w:szCs w:val="20"/>
        </w:rPr>
        <w:t>p</w:t>
      </w:r>
      <w:r>
        <w:rPr>
          <w:rFonts w:ascii="Palatino Linotype" w:eastAsia="Palatino Linotype" w:hAnsi="Palatino Linotype" w:cs="Palatino Linotype"/>
          <w:sz w:val="20"/>
          <w:szCs w:val="20"/>
        </w:rPr>
        <w:t>), and significance codes: &lt;0.001 ***, 0.01–0.001 **, 0.05–0.01 *.</w:t>
      </w:r>
    </w:p>
    <w:p w14:paraId="127F22D3" w14:textId="77777777" w:rsidR="00F5383D" w:rsidRDefault="00F5383D">
      <w:pPr>
        <w:spacing w:after="0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"/>
        <w:tblW w:w="7084" w:type="dxa"/>
        <w:jc w:val="center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2720"/>
        <w:gridCol w:w="460"/>
        <w:gridCol w:w="610"/>
        <w:gridCol w:w="410"/>
        <w:gridCol w:w="909"/>
      </w:tblGrid>
      <w:tr w:rsidR="00F5383D" w14:paraId="4DDC899A" w14:textId="77777777">
        <w:trPr>
          <w:tblHeader/>
          <w:jc w:val="center"/>
        </w:trPr>
        <w:tc>
          <w:tcPr>
            <w:tcW w:w="1975" w:type="dxa"/>
            <w:tcBorders>
              <w:top w:val="nil"/>
              <w:bottom w:val="single" w:sz="4" w:space="0" w:color="000000"/>
            </w:tcBorders>
          </w:tcPr>
          <w:p w14:paraId="3267BCB0" w14:textId="77777777" w:rsidR="00F5383D" w:rsidRDefault="00000000">
            <w:pPr>
              <w:spacing w:after="0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Dependent variables</w:t>
            </w:r>
          </w:p>
        </w:tc>
        <w:tc>
          <w:tcPr>
            <w:tcW w:w="2720" w:type="dxa"/>
            <w:tcBorders>
              <w:top w:val="nil"/>
              <w:bottom w:val="single" w:sz="4" w:space="0" w:color="000000"/>
            </w:tcBorders>
            <w:vAlign w:val="center"/>
          </w:tcPr>
          <w:p w14:paraId="50BE8314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460" w:type="dxa"/>
            <w:tcBorders>
              <w:top w:val="nil"/>
              <w:bottom w:val="single" w:sz="4" w:space="0" w:color="000000"/>
            </w:tcBorders>
            <w:vAlign w:val="center"/>
          </w:tcPr>
          <w:p w14:paraId="37B7799F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df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nil"/>
              <w:bottom w:val="single" w:sz="4" w:space="0" w:color="000000"/>
            </w:tcBorders>
            <w:vAlign w:val="center"/>
          </w:tcPr>
          <w:p w14:paraId="14C19D0F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10" w:type="dxa"/>
            <w:tcBorders>
              <w:top w:val="nil"/>
              <w:bottom w:val="single" w:sz="4" w:space="0" w:color="000000"/>
            </w:tcBorders>
            <w:vAlign w:val="center"/>
          </w:tcPr>
          <w:p w14:paraId="62B3092F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ges</w:t>
            </w:r>
            <w:proofErr w:type="spellEnd"/>
          </w:p>
        </w:tc>
        <w:tc>
          <w:tcPr>
            <w:tcW w:w="909" w:type="dxa"/>
            <w:tcBorders>
              <w:top w:val="nil"/>
              <w:bottom w:val="single" w:sz="4" w:space="0" w:color="000000"/>
            </w:tcBorders>
            <w:vAlign w:val="center"/>
          </w:tcPr>
          <w:p w14:paraId="09744DE2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F5383D" w14:paraId="7D4BBFD2" w14:textId="77777777">
        <w:trPr>
          <w:jc w:val="center"/>
        </w:trPr>
        <w:tc>
          <w:tcPr>
            <w:tcW w:w="1975" w:type="dxa"/>
            <w:vMerge w:val="restart"/>
            <w:tcBorders>
              <w:top w:val="nil"/>
              <w:bottom w:val="single" w:sz="4" w:space="0" w:color="000000"/>
            </w:tcBorders>
            <w:vAlign w:val="center"/>
          </w:tcPr>
          <w:p w14:paraId="2097C31F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G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  <w:vertAlign w:val="subscript"/>
              </w:rPr>
              <w:t>net</w:t>
            </w:r>
            <w:proofErr w:type="spellEnd"/>
          </w:p>
        </w:tc>
        <w:tc>
          <w:tcPr>
            <w:tcW w:w="2720" w:type="dxa"/>
            <w:vAlign w:val="center"/>
          </w:tcPr>
          <w:p w14:paraId="79253E7F" w14:textId="77777777" w:rsidR="00F5383D" w:rsidRDefault="00000000">
            <w:pPr>
              <w:spacing w:after="0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Functional unit</w:t>
            </w:r>
          </w:p>
        </w:tc>
        <w:tc>
          <w:tcPr>
            <w:tcW w:w="460" w:type="dxa"/>
            <w:vAlign w:val="center"/>
          </w:tcPr>
          <w:p w14:paraId="24DB7DDB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2, 12</w:t>
            </w:r>
          </w:p>
        </w:tc>
        <w:tc>
          <w:tcPr>
            <w:tcW w:w="610" w:type="dxa"/>
            <w:vAlign w:val="center"/>
          </w:tcPr>
          <w:p w14:paraId="13780DCF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14.52</w:t>
            </w:r>
          </w:p>
        </w:tc>
        <w:tc>
          <w:tcPr>
            <w:tcW w:w="410" w:type="dxa"/>
            <w:vAlign w:val="center"/>
          </w:tcPr>
          <w:p w14:paraId="7FB66A1B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0.41</w:t>
            </w:r>
          </w:p>
        </w:tc>
        <w:tc>
          <w:tcPr>
            <w:tcW w:w="909" w:type="dxa"/>
            <w:vAlign w:val="center"/>
          </w:tcPr>
          <w:p w14:paraId="14117896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&lt;0.001 ***</w:t>
            </w:r>
          </w:p>
        </w:tc>
      </w:tr>
      <w:tr w:rsidR="00F5383D" w14:paraId="2C398F0F" w14:textId="77777777">
        <w:trPr>
          <w:jc w:val="center"/>
        </w:trPr>
        <w:tc>
          <w:tcPr>
            <w:tcW w:w="1975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5E0AD75E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720" w:type="dxa"/>
            <w:vAlign w:val="center"/>
          </w:tcPr>
          <w:p w14:paraId="60F5298E" w14:textId="77777777" w:rsidR="00F5383D" w:rsidRDefault="00000000">
            <w:pPr>
              <w:spacing w:after="0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Time of day</w:t>
            </w:r>
          </w:p>
        </w:tc>
        <w:tc>
          <w:tcPr>
            <w:tcW w:w="460" w:type="dxa"/>
            <w:vAlign w:val="center"/>
          </w:tcPr>
          <w:p w14:paraId="384828D1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2, 24</w:t>
            </w:r>
          </w:p>
        </w:tc>
        <w:tc>
          <w:tcPr>
            <w:tcW w:w="610" w:type="dxa"/>
            <w:vAlign w:val="center"/>
          </w:tcPr>
          <w:p w14:paraId="4352B9E9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20.90</w:t>
            </w:r>
          </w:p>
        </w:tc>
        <w:tc>
          <w:tcPr>
            <w:tcW w:w="410" w:type="dxa"/>
            <w:vAlign w:val="center"/>
          </w:tcPr>
          <w:p w14:paraId="57B2ED45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0.55</w:t>
            </w:r>
          </w:p>
        </w:tc>
        <w:tc>
          <w:tcPr>
            <w:tcW w:w="909" w:type="dxa"/>
            <w:vAlign w:val="center"/>
          </w:tcPr>
          <w:p w14:paraId="064550CD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&lt;0.001 ***</w:t>
            </w:r>
          </w:p>
        </w:tc>
      </w:tr>
      <w:tr w:rsidR="00F5383D" w14:paraId="610494BB" w14:textId="77777777">
        <w:trPr>
          <w:jc w:val="center"/>
        </w:trPr>
        <w:tc>
          <w:tcPr>
            <w:tcW w:w="1975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3731E9F9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000000"/>
            </w:tcBorders>
            <w:vAlign w:val="center"/>
          </w:tcPr>
          <w:p w14:paraId="10E9BFCA" w14:textId="77777777" w:rsidR="00F5383D" w:rsidRDefault="00000000">
            <w:pPr>
              <w:spacing w:after="0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Functional unit × time of day</w:t>
            </w:r>
          </w:p>
        </w:tc>
        <w:tc>
          <w:tcPr>
            <w:tcW w:w="460" w:type="dxa"/>
            <w:tcBorders>
              <w:top w:val="nil"/>
              <w:bottom w:val="single" w:sz="4" w:space="0" w:color="000000"/>
            </w:tcBorders>
            <w:vAlign w:val="center"/>
          </w:tcPr>
          <w:p w14:paraId="726F630D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4, 24</w:t>
            </w:r>
          </w:p>
        </w:tc>
        <w:tc>
          <w:tcPr>
            <w:tcW w:w="610" w:type="dxa"/>
            <w:tcBorders>
              <w:top w:val="nil"/>
              <w:bottom w:val="single" w:sz="4" w:space="0" w:color="000000"/>
            </w:tcBorders>
            <w:vAlign w:val="center"/>
          </w:tcPr>
          <w:p w14:paraId="3637CC2E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5.02</w:t>
            </w:r>
          </w:p>
        </w:tc>
        <w:tc>
          <w:tcPr>
            <w:tcW w:w="410" w:type="dxa"/>
            <w:tcBorders>
              <w:top w:val="nil"/>
              <w:bottom w:val="single" w:sz="4" w:space="0" w:color="000000"/>
            </w:tcBorders>
            <w:vAlign w:val="center"/>
          </w:tcPr>
          <w:p w14:paraId="15A0CE1D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0.37</w:t>
            </w:r>
          </w:p>
        </w:tc>
        <w:tc>
          <w:tcPr>
            <w:tcW w:w="909" w:type="dxa"/>
            <w:tcBorders>
              <w:top w:val="nil"/>
              <w:bottom w:val="single" w:sz="4" w:space="0" w:color="000000"/>
            </w:tcBorders>
            <w:vAlign w:val="center"/>
          </w:tcPr>
          <w:p w14:paraId="550FFA5D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0.004 *</w:t>
            </w:r>
          </w:p>
        </w:tc>
      </w:tr>
      <w:tr w:rsidR="00F5383D" w14:paraId="31B52CAE" w14:textId="77777777">
        <w:trPr>
          <w:jc w:val="center"/>
        </w:trPr>
        <w:tc>
          <w:tcPr>
            <w:tcW w:w="1975" w:type="dxa"/>
            <w:vMerge w:val="restart"/>
            <w:vAlign w:val="center"/>
          </w:tcPr>
          <w:p w14:paraId="07CAA6B3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P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  <w:vertAlign w:val="subscript"/>
              </w:rPr>
              <w:t>DO</w:t>
            </w:r>
          </w:p>
        </w:tc>
        <w:tc>
          <w:tcPr>
            <w:tcW w:w="2720" w:type="dxa"/>
            <w:vAlign w:val="center"/>
          </w:tcPr>
          <w:p w14:paraId="0469CF90" w14:textId="77777777" w:rsidR="00F5383D" w:rsidRDefault="00000000">
            <w:pPr>
              <w:spacing w:after="0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Functional unit</w:t>
            </w:r>
          </w:p>
        </w:tc>
        <w:tc>
          <w:tcPr>
            <w:tcW w:w="460" w:type="dxa"/>
            <w:vAlign w:val="center"/>
          </w:tcPr>
          <w:p w14:paraId="6A4C7312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2, 12</w:t>
            </w:r>
          </w:p>
        </w:tc>
        <w:tc>
          <w:tcPr>
            <w:tcW w:w="610" w:type="dxa"/>
            <w:vAlign w:val="center"/>
          </w:tcPr>
          <w:p w14:paraId="11E75661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14.54</w:t>
            </w:r>
          </w:p>
        </w:tc>
        <w:tc>
          <w:tcPr>
            <w:tcW w:w="410" w:type="dxa"/>
            <w:vAlign w:val="center"/>
          </w:tcPr>
          <w:p w14:paraId="72E97CBC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0.50</w:t>
            </w:r>
          </w:p>
        </w:tc>
        <w:tc>
          <w:tcPr>
            <w:tcW w:w="909" w:type="dxa"/>
            <w:vAlign w:val="center"/>
          </w:tcPr>
          <w:p w14:paraId="02632CAA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&lt;0.001 ***</w:t>
            </w:r>
          </w:p>
        </w:tc>
      </w:tr>
      <w:tr w:rsidR="00F5383D" w14:paraId="5EFC41F0" w14:textId="77777777">
        <w:trPr>
          <w:jc w:val="center"/>
        </w:trPr>
        <w:tc>
          <w:tcPr>
            <w:tcW w:w="1975" w:type="dxa"/>
            <w:vMerge/>
            <w:vAlign w:val="center"/>
          </w:tcPr>
          <w:p w14:paraId="0E7FEE87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720" w:type="dxa"/>
            <w:vAlign w:val="center"/>
          </w:tcPr>
          <w:p w14:paraId="5CEE56F5" w14:textId="77777777" w:rsidR="00F5383D" w:rsidRDefault="00000000">
            <w:pPr>
              <w:spacing w:after="0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Time of day</w:t>
            </w:r>
          </w:p>
        </w:tc>
        <w:tc>
          <w:tcPr>
            <w:tcW w:w="460" w:type="dxa"/>
            <w:vAlign w:val="center"/>
          </w:tcPr>
          <w:p w14:paraId="3E8ACB66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2, 24</w:t>
            </w:r>
          </w:p>
        </w:tc>
        <w:tc>
          <w:tcPr>
            <w:tcW w:w="610" w:type="dxa"/>
            <w:vAlign w:val="center"/>
          </w:tcPr>
          <w:p w14:paraId="6DA9CC16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253.89</w:t>
            </w:r>
          </w:p>
        </w:tc>
        <w:tc>
          <w:tcPr>
            <w:tcW w:w="410" w:type="dxa"/>
            <w:vAlign w:val="center"/>
          </w:tcPr>
          <w:p w14:paraId="26076580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0.93</w:t>
            </w:r>
          </w:p>
        </w:tc>
        <w:tc>
          <w:tcPr>
            <w:tcW w:w="909" w:type="dxa"/>
            <w:vAlign w:val="center"/>
          </w:tcPr>
          <w:p w14:paraId="04CD9C92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&lt;0.001 ***</w:t>
            </w:r>
          </w:p>
        </w:tc>
      </w:tr>
      <w:tr w:rsidR="00F5383D" w14:paraId="74B409C5" w14:textId="77777777">
        <w:trPr>
          <w:jc w:val="center"/>
        </w:trPr>
        <w:tc>
          <w:tcPr>
            <w:tcW w:w="1975" w:type="dxa"/>
            <w:vMerge/>
            <w:vAlign w:val="center"/>
          </w:tcPr>
          <w:p w14:paraId="0E7A772C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720" w:type="dxa"/>
            <w:vAlign w:val="center"/>
          </w:tcPr>
          <w:p w14:paraId="0B3A8471" w14:textId="77777777" w:rsidR="00F5383D" w:rsidRDefault="00000000">
            <w:pPr>
              <w:spacing w:after="0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Functional unit × time of day</w:t>
            </w:r>
          </w:p>
        </w:tc>
        <w:tc>
          <w:tcPr>
            <w:tcW w:w="460" w:type="dxa"/>
            <w:vAlign w:val="center"/>
          </w:tcPr>
          <w:p w14:paraId="5EF79207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4, 24</w:t>
            </w:r>
          </w:p>
        </w:tc>
        <w:tc>
          <w:tcPr>
            <w:tcW w:w="610" w:type="dxa"/>
            <w:vAlign w:val="center"/>
          </w:tcPr>
          <w:p w14:paraId="5AAA1279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11.03</w:t>
            </w:r>
          </w:p>
        </w:tc>
        <w:tc>
          <w:tcPr>
            <w:tcW w:w="410" w:type="dxa"/>
            <w:vAlign w:val="center"/>
          </w:tcPr>
          <w:p w14:paraId="4993966E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0.52</w:t>
            </w:r>
          </w:p>
        </w:tc>
        <w:tc>
          <w:tcPr>
            <w:tcW w:w="909" w:type="dxa"/>
            <w:vAlign w:val="center"/>
          </w:tcPr>
          <w:p w14:paraId="3DFED812" w14:textId="77777777" w:rsidR="00F5383D" w:rsidRDefault="00000000">
            <w:pPr>
              <w:spacing w:after="0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&lt;0.001 ***</w:t>
            </w:r>
          </w:p>
        </w:tc>
      </w:tr>
    </w:tbl>
    <w:p w14:paraId="39E7C599" w14:textId="77777777" w:rsidR="00F5383D" w:rsidRDefault="00F5383D">
      <w:pPr>
        <w:spacing w:after="0"/>
        <w:rPr>
          <w:rFonts w:ascii="Palatino Linotype" w:eastAsia="Palatino Linotype" w:hAnsi="Palatino Linotype" w:cs="Palatino Linotype"/>
          <w:sz w:val="20"/>
          <w:szCs w:val="20"/>
        </w:rPr>
      </w:pPr>
    </w:p>
    <w:p w14:paraId="0B94622A" w14:textId="77777777" w:rsidR="00F5383D" w:rsidRDefault="00F5383D">
      <w:pPr>
        <w:spacing w:after="0"/>
        <w:rPr>
          <w:rFonts w:ascii="Palatino Linotype" w:eastAsia="Palatino Linotype" w:hAnsi="Palatino Linotype" w:cs="Palatino Linotype"/>
          <w:sz w:val="20"/>
          <w:szCs w:val="20"/>
        </w:rPr>
      </w:pPr>
    </w:p>
    <w:p w14:paraId="5686A818" w14:textId="77777777" w:rsidR="00F5383D" w:rsidRDefault="00000000">
      <w:pPr>
        <w:rPr>
          <w:rFonts w:ascii="Palatino Linotype" w:eastAsia="Palatino Linotype" w:hAnsi="Palatino Linotype" w:cs="Palatino Linotype"/>
          <w:sz w:val="20"/>
          <w:szCs w:val="20"/>
        </w:rPr>
      </w:pPr>
      <w:r>
        <w:br w:type="page"/>
      </w:r>
    </w:p>
    <w:p w14:paraId="06EB7B76" w14:textId="77777777" w:rsidR="00F5383D" w:rsidRDefault="00000000">
      <w:pPr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lastRenderedPageBreak/>
        <w:t>Table S2.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Tukey-adjusted post-hoc pairwise comparisons (estimated marginal means using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emmeans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>) for dependent variables P</w:t>
      </w:r>
      <w:r>
        <w:rPr>
          <w:rFonts w:ascii="Palatino Linotype" w:eastAsia="Palatino Linotype" w:hAnsi="Palatino Linotype" w:cs="Palatino Linotype"/>
          <w:sz w:val="20"/>
          <w:szCs w:val="20"/>
          <w:vertAlign w:val="subscript"/>
        </w:rPr>
        <w:t>DO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in µmol C cm⁻² h⁻¹ and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G</w:t>
      </w:r>
      <w:r>
        <w:rPr>
          <w:rFonts w:ascii="Palatino Linotype" w:eastAsia="Palatino Linotype" w:hAnsi="Palatino Linotype" w:cs="Palatino Linotype"/>
          <w:sz w:val="20"/>
          <w:szCs w:val="20"/>
          <w:vertAlign w:val="subscript"/>
        </w:rPr>
        <w:t>net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  <w:vertAlign w:val="subscript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in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μmol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CaCO</w:t>
      </w:r>
      <w:r>
        <w:rPr>
          <w:rFonts w:ascii="Palatino Linotype" w:eastAsia="Palatino Linotype" w:hAnsi="Palatino Linotype" w:cs="Palatino Linotype"/>
          <w:sz w:val="20"/>
          <w:szCs w:val="20"/>
          <w:vertAlign w:val="subscript"/>
        </w:rPr>
        <w:t>3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cm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-2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h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-1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in corals,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rhodoliths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and artificial material.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Pairwaise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contrasting comparison between types of </w:t>
      </w:r>
      <w:proofErr w:type="gramStart"/>
      <w:r>
        <w:rPr>
          <w:rFonts w:ascii="Palatino Linotype" w:eastAsia="Palatino Linotype" w:hAnsi="Palatino Linotype" w:cs="Palatino Linotype"/>
          <w:sz w:val="20"/>
          <w:szCs w:val="20"/>
        </w:rPr>
        <w:t>sample</w:t>
      </w:r>
      <w:proofErr w:type="gram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. Difference between model-adjusted means for the two groups being compared (Estimate), t. ratio (t) and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and</w:t>
      </w:r>
      <w:proofErr w:type="spellEnd"/>
      <w:r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 p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(</w:t>
      </w:r>
      <w:r>
        <w:rPr>
          <w:rFonts w:ascii="Palatino Linotype" w:eastAsia="Palatino Linotype" w:hAnsi="Palatino Linotype" w:cs="Palatino Linotype"/>
          <w:i/>
          <w:iCs/>
          <w:sz w:val="20"/>
          <w:szCs w:val="20"/>
        </w:rPr>
        <w:t>p</w:t>
      </w:r>
      <w:r>
        <w:rPr>
          <w:rFonts w:ascii="Palatino Linotype" w:eastAsia="Palatino Linotype" w:hAnsi="Palatino Linotype" w:cs="Palatino Linotype"/>
          <w:sz w:val="20"/>
          <w:szCs w:val="20"/>
        </w:rPr>
        <w:t>-value), significance codes: &lt;0.001 ***, 0.01–0.001 **, 0.05–0.01 * are reported.</w:t>
      </w:r>
    </w:p>
    <w:tbl>
      <w:tblPr>
        <w:tblStyle w:val="a0"/>
        <w:tblW w:w="9537" w:type="dxa"/>
        <w:jc w:val="center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408"/>
        <w:gridCol w:w="1919"/>
        <w:gridCol w:w="1351"/>
        <w:gridCol w:w="985"/>
        <w:gridCol w:w="984"/>
        <w:gridCol w:w="736"/>
        <w:gridCol w:w="736"/>
      </w:tblGrid>
      <w:tr w:rsidR="00F5383D" w14:paraId="0CDE7891" w14:textId="77777777">
        <w:trPr>
          <w:jc w:val="center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EC1012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Dependent variables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3150D8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Time of day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F71AD3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Comparison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CCFEDF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bookmarkStart w:id="0" w:name="_osuf342rw0yr" w:colFirst="0" w:colLast="0"/>
            <w:bookmarkEnd w:id="0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mean ± SE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345A9245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%</w:t>
            </w:r>
          </w:p>
          <w:p w14:paraId="11AA3211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diff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4F7737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Estimate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9D45EF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t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90AA35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i/>
                <w:iCs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i/>
                <w:iCs/>
                <w:sz w:val="20"/>
                <w:szCs w:val="20"/>
              </w:rPr>
              <w:t>p</w:t>
            </w:r>
          </w:p>
        </w:tc>
      </w:tr>
      <w:tr w:rsidR="00F5383D" w14:paraId="73569F21" w14:textId="77777777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C406D3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G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  <w:vertAlign w:val="subscript"/>
              </w:rPr>
              <w:t>net</w:t>
            </w:r>
            <w:proofErr w:type="spellEnd"/>
          </w:p>
        </w:tc>
        <w:tc>
          <w:tcPr>
            <w:tcW w:w="140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46B6AC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Morning 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DAE582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Artificial -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A3A431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(0.161±0.016) -(0.244±0.023)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DE97DC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-34.1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7174A544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-0.0832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22F51372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-1.976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2EF7CBEA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0.1399</w:t>
            </w:r>
          </w:p>
        </w:tc>
      </w:tr>
      <w:tr w:rsidR="00F5383D" w14:paraId="37A39093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23ADFF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D6F6F7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CD27B7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Artificial -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7963FB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(0.161±0.016) - (0.112±0.026)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FD7F7B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43.8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49106FB8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0.0490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169ABE1D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1.164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497C10F6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0.4856</w:t>
            </w:r>
          </w:p>
        </w:tc>
      </w:tr>
      <w:tr w:rsidR="00F5383D" w14:paraId="6A7AEF43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EE1DC3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F88AD3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F270FB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-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E52D19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(0.244±0.023) - (0.112±0.026)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FFCF61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118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0FC39807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0.1322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5DAC0B93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3.140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2C44E7BC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0.0119</w:t>
            </w:r>
          </w:p>
        </w:tc>
      </w:tr>
      <w:tr w:rsidR="00F5383D" w14:paraId="2C9CE2E2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39C0A0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9F6117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Afternoon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5C7438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Artificial -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E3390C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(0.063±0.010) - (0.307±0.052) 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105DBE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-79.5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1BE940CE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-0.2442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5E67DF33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-5.800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51EA827D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&lt;0.0001</w:t>
            </w:r>
          </w:p>
        </w:tc>
      </w:tr>
      <w:tr w:rsidR="00F5383D" w14:paraId="5C70CB7B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B8BA0B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C5E57A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015CF9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Artificial -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58AC9F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(0.063±0.010) - (0.134±0.028) 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E34CBF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-53.1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1303EDF7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-0.0712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18CCE783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-1.691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07DA4AB6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0.2292</w:t>
            </w:r>
          </w:p>
        </w:tc>
      </w:tr>
      <w:tr w:rsidR="00F5383D" w14:paraId="77F15696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3B23B1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D540B9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20E9FA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-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BCDD88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(0.307±0.052) - (0.134±0.028) 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8B8FB5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129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2B1502C6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0.1730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60182E9C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4.109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1AC0F7DB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0.0011</w:t>
            </w:r>
          </w:p>
        </w:tc>
      </w:tr>
      <w:tr w:rsidR="00F5383D" w14:paraId="7EB2E5A5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93A405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07FA1B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Night 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12B0AE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Artificial -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10E478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(-0.023±0.006) - (0.021±0.053) 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19A098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-209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7D32A841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-0.0438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1B6DB8EE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-1.040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5B5C4AEA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0.5594</w:t>
            </w:r>
          </w:p>
        </w:tc>
      </w:tr>
      <w:tr w:rsidR="00F5383D" w14:paraId="0CA7AAD0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20E7B3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658222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3E56D3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Artificial -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95BBE2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(-0.023±0.006) - (0.071±0.028) 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55C822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-132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54EBA3EE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-0.0936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6EFCCABC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-2.223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72FA7000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0.0875</w:t>
            </w:r>
          </w:p>
        </w:tc>
      </w:tr>
      <w:tr w:rsidR="00F5383D" w14:paraId="3C65A1A3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5095F4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956173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C827E8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-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AFD2CA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(0.021±0.053) - (0.071±0.028) 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364B40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-70.3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4CF1B51C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-0.0498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6FBDCB5C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-1.183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5F2F809B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0.4746</w:t>
            </w:r>
          </w:p>
        </w:tc>
      </w:tr>
      <w:tr w:rsidR="00F5383D" w14:paraId="225C00CE" w14:textId="77777777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</w:tcBorders>
            <w:vAlign w:val="center"/>
          </w:tcPr>
          <w:p w14:paraId="21F6B033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P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  <w:vertAlign w:val="subscript"/>
              </w:rPr>
              <w:t>DO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D26108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Morning 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E134D8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Artificial -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B4FA25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(0.747±0.052) – (0.976±0.072)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ED0F59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-23.4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64727BC2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-0.2284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1702A4AF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-2.524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5B7493EE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0.0472</w:t>
            </w:r>
          </w:p>
        </w:tc>
      </w:tr>
      <w:tr w:rsidR="00F5383D" w14:paraId="772F2DB7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</w:tcBorders>
            <w:vAlign w:val="center"/>
          </w:tcPr>
          <w:p w14:paraId="3E97B587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1BDBF3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D1E64D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Artificial –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7CD676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(0.747±0.052) – (0.687±0.048)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3C5970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8.83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4D3FFF18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0.0606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2B2A1AA8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0.670  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094D57D5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0.7830</w:t>
            </w:r>
          </w:p>
        </w:tc>
      </w:tr>
      <w:tr w:rsidR="00F5383D" w14:paraId="554CC90E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</w:tcBorders>
            <w:vAlign w:val="center"/>
          </w:tcPr>
          <w:p w14:paraId="67F9AD2E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75A688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82B407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-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415DB6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(0.976±0.072) - (0.687±0.048)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B501FB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42.1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5E19E58E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0.2890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22885DAB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3.194 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647E1DDE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0.0105</w:t>
            </w:r>
          </w:p>
        </w:tc>
      </w:tr>
      <w:tr w:rsidR="00F5383D" w14:paraId="38D7E9DA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</w:tcBorders>
            <w:vAlign w:val="center"/>
          </w:tcPr>
          <w:p w14:paraId="7DC9FE24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 w:val="restart"/>
            <w:tcBorders>
              <w:top w:val="nil"/>
              <w:bottom w:val="single" w:sz="4" w:space="0" w:color="000000"/>
            </w:tcBorders>
            <w:vAlign w:val="center"/>
          </w:tcPr>
          <w:p w14:paraId="4927A609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Afternoon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1983F6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Artificial -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E81BEF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(0.259±0.014) -(0.927±0.143)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844FB4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-72.1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4FF288DA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-0.6682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2678F295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-7.385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08FEFA60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&lt;0.0001</w:t>
            </w:r>
          </w:p>
        </w:tc>
      </w:tr>
      <w:tr w:rsidR="00F5383D" w14:paraId="26509C06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</w:tcBorders>
            <w:vAlign w:val="center"/>
          </w:tcPr>
          <w:p w14:paraId="4E3313C8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188AB35B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0F596A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Artificial –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E6098F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(0.259±0.014) - (0.462±0.049)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096273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-43.9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3212DC20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-0.2032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18938554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-2.246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6E6EA8DA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0.0836</w:t>
            </w:r>
          </w:p>
        </w:tc>
      </w:tr>
      <w:tr w:rsidR="00F5383D" w14:paraId="72CE71EE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</w:tcBorders>
            <w:vAlign w:val="center"/>
          </w:tcPr>
          <w:p w14:paraId="7D7E4A26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70EF87F1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3F1739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-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6AA41E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(0.927±0.143) - (0.462±0.049)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271EDD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101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2CD7E9D1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0.4650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7231AF1F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5.140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77181AF0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0.0001</w:t>
            </w:r>
          </w:p>
        </w:tc>
      </w:tr>
      <w:tr w:rsidR="00F5383D" w14:paraId="78298B93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</w:tcBorders>
            <w:vAlign w:val="center"/>
          </w:tcPr>
          <w:p w14:paraId="74F5A454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 w:val="restart"/>
            <w:tcBorders>
              <w:top w:val="single" w:sz="4" w:space="0" w:color="000000"/>
            </w:tcBorders>
            <w:vAlign w:val="center"/>
          </w:tcPr>
          <w:p w14:paraId="0EAE27E0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Night 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3C6B81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Artificial -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F5175F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(-0.139±0.01) - (-0.255±0.018) 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8E5360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45.4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2A218F19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0.1156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647B8A45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1.278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72747140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0.4210</w:t>
            </w:r>
          </w:p>
        </w:tc>
      </w:tr>
      <w:tr w:rsidR="00F5383D" w14:paraId="1F1B6074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</w:tcBorders>
            <w:vAlign w:val="center"/>
          </w:tcPr>
          <w:p w14:paraId="6CDC72D2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</w:tcBorders>
            <w:vAlign w:val="center"/>
          </w:tcPr>
          <w:p w14:paraId="602DDC32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655862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Artificial – Coral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FC88DB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(-0.139±0.01) - (-0.334±0.05)  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1B30EA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58.3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51308ED9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0.1946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4EE4EED3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2.151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 w14:paraId="3FAB063E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0.1007</w:t>
            </w:r>
          </w:p>
        </w:tc>
      </w:tr>
      <w:tr w:rsidR="00F5383D" w14:paraId="6C9AAD9D" w14:textId="77777777">
        <w:trPr>
          <w:jc w:val="center"/>
        </w:trPr>
        <w:tc>
          <w:tcPr>
            <w:tcW w:w="1418" w:type="dxa"/>
            <w:vMerge/>
            <w:tcBorders>
              <w:top w:val="single" w:sz="4" w:space="0" w:color="000000"/>
            </w:tcBorders>
            <w:vAlign w:val="center"/>
          </w:tcPr>
          <w:p w14:paraId="784FF324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</w:tcBorders>
            <w:vAlign w:val="center"/>
          </w:tcPr>
          <w:p w14:paraId="2E2FA457" w14:textId="77777777" w:rsidR="00F5383D" w:rsidRDefault="00F53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single" w:sz="4" w:space="0" w:color="000000"/>
            </w:tcBorders>
            <w:vAlign w:val="center"/>
          </w:tcPr>
          <w:p w14:paraId="74C0659C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Rhodolith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- Coral</w:t>
            </w:r>
          </w:p>
        </w:tc>
        <w:tc>
          <w:tcPr>
            <w:tcW w:w="1351" w:type="dxa"/>
            <w:tcBorders>
              <w:top w:val="single" w:sz="4" w:space="0" w:color="000000"/>
            </w:tcBorders>
            <w:vAlign w:val="center"/>
          </w:tcPr>
          <w:p w14:paraId="140700DE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 xml:space="preserve">(-0.255±0.018) - (-0.334±0.05)  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vAlign w:val="center"/>
          </w:tcPr>
          <w:p w14:paraId="6BB90D67" w14:textId="77777777" w:rsidR="00F5383D" w:rsidRDefault="00000000">
            <w:pPr>
              <w:jc w:val="center"/>
              <w:rPr>
                <w:rFonts w:ascii="Palatino Linotype" w:eastAsia="Palatino Linotype" w:hAnsi="Palatino Linotype" w:cs="Palatino Linotype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23.7</w:t>
            </w:r>
          </w:p>
        </w:tc>
        <w:tc>
          <w:tcPr>
            <w:tcW w:w="984" w:type="dxa"/>
            <w:tcBorders>
              <w:top w:val="single" w:sz="4" w:space="0" w:color="000000"/>
            </w:tcBorders>
          </w:tcPr>
          <w:p w14:paraId="35441092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0.0790</w:t>
            </w:r>
          </w:p>
        </w:tc>
        <w:tc>
          <w:tcPr>
            <w:tcW w:w="736" w:type="dxa"/>
            <w:tcBorders>
              <w:top w:val="single" w:sz="4" w:space="0" w:color="000000"/>
            </w:tcBorders>
          </w:tcPr>
          <w:p w14:paraId="0F3C76F3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0.873</w:t>
            </w:r>
          </w:p>
        </w:tc>
        <w:tc>
          <w:tcPr>
            <w:tcW w:w="736" w:type="dxa"/>
            <w:tcBorders>
              <w:top w:val="single" w:sz="4" w:space="0" w:color="000000"/>
            </w:tcBorders>
          </w:tcPr>
          <w:p w14:paraId="1DAC0DD0" w14:textId="77777777" w:rsidR="00F5383D" w:rsidRDefault="00000000">
            <w:pPr>
              <w:rPr>
                <w:rFonts w:ascii="Palatino Linotype" w:eastAsia="Palatino Linotype" w:hAnsi="Palatino Linotype" w:cs="Palatino Linotype"/>
                <w:sz w:val="16"/>
                <w:szCs w:val="16"/>
              </w:rPr>
            </w:pPr>
            <w:r>
              <w:rPr>
                <w:rFonts w:ascii="Palatino Linotype" w:eastAsia="Palatino Linotype" w:hAnsi="Palatino Linotype" w:cs="Palatino Linotype"/>
                <w:sz w:val="16"/>
                <w:szCs w:val="16"/>
              </w:rPr>
              <w:t>0.6620</w:t>
            </w:r>
          </w:p>
        </w:tc>
      </w:tr>
    </w:tbl>
    <w:p w14:paraId="05036410" w14:textId="77777777" w:rsidR="00F5383D" w:rsidRDefault="00F5383D">
      <w:pPr>
        <w:spacing w:after="0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6E226F3C" w14:textId="77777777" w:rsidR="00F5383D" w:rsidRDefault="00F5383D">
      <w:pPr>
        <w:spacing w:after="0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3A123E31" w14:textId="77777777" w:rsidR="00F5383D" w:rsidRDefault="00F5383D">
      <w:pPr>
        <w:spacing w:after="0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68E8BF21" w14:textId="77777777" w:rsidR="00F5383D" w:rsidRDefault="00F5383D">
      <w:pPr>
        <w:rPr>
          <w:rFonts w:ascii="Palatino Linotype" w:eastAsia="Palatino Linotype" w:hAnsi="Palatino Linotype" w:cs="Palatino Linotype"/>
          <w:sz w:val="20"/>
          <w:szCs w:val="20"/>
        </w:rPr>
      </w:pPr>
    </w:p>
    <w:sectPr w:rsidR="00F5383D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3E06A1C1-9794-D64E-B4BF-B6C183AFC351}"/>
    <w:embedBold r:id="rId2" w:fontKey="{7C4AC8DB-9E46-C143-8298-900D39A7E795}"/>
    <w:embedItalic r:id="rId3" w:fontKey="{D1EBBEB9-F8F0-7046-B760-F01839FF062D}"/>
  </w:font>
  <w:font w:name="Play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9E3B826-7E51-2845-BFA4-8552AC0EE74F}"/>
    <w:embedBold r:id="rId6" w:fontKey="{C05D90A6-E855-C04C-A084-E468A76499AB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7" w:fontKey="{C11F784C-7427-EA48-8B8E-9990862D0055}"/>
    <w:embedBold r:id="rId8" w:fontKey="{678CB5F4-D1FF-594E-83D2-8306B61FF9B1}"/>
    <w:embedItalic r:id="rId9" w:fontKey="{1B48626F-4593-B948-8758-F41982BF23C0}"/>
    <w:embedBoldItalic r:id="rId10" w:fontKey="{7DA99F41-49B9-3A4D-BB15-FA89BA0E56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C6FD1269-120F-114E-A078-08FC8FC97B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82903EDE-5FB5-244A-9CB0-9B00DDC0A9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3D"/>
    <w:rsid w:val="000E7416"/>
    <w:rsid w:val="003D29E0"/>
    <w:rsid w:val="00F5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1146B5"/>
  <w15:docId w15:val="{D99A1487-BCF7-AB44-A88E-C884468E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13authornames">
    <w:name w:val="MDPI_1.3_authornames"/>
    <w:next w:val="Normal"/>
    <w:qFormat/>
    <w:rsid w:val="000E7416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Armando Sanchez Muñoz</cp:lastModifiedBy>
  <cp:revision>2</cp:revision>
  <dcterms:created xsi:type="dcterms:W3CDTF">2026-05-30T13:34:00Z</dcterms:created>
  <dcterms:modified xsi:type="dcterms:W3CDTF">2026-05-30T13:34:00Z</dcterms:modified>
</cp:coreProperties>
</file>