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Times New Roman" w:hAnsi="Times New Roman"/>
          <w:b/>
          <w:sz w:val="36"/>
        </w:rPr>
        <w:t>Supplementary Information</w:t>
      </w:r>
    </w:p>
    <w:p>
      <w:pPr>
        <w:spacing w:after="360"/>
        <w:jc w:val="center"/>
      </w:pPr>
      <w:r>
        <w:rPr>
          <w:rFonts w:ascii="Times New Roman" w:hAnsi="Times New Roman"/>
          <w:i/>
          <w:sz w:val="24"/>
        </w:rPr>
        <w:t>Can Low-altitude Logistics Drive County-level Green Transformation? Synthetic Control Evidence from Nankang District, China</w:t>
      </w:r>
    </w:p>
    <w:p w14:paraId="29C556DD">
      <w:pPr>
        <w:keepNext/>
        <w:spacing w:before="160" w:after="80"/>
        <w:jc w:val="center"/>
      </w:pPr>
      <w:r>
        <w:rPr>
          <w:rFonts w:ascii="Times New Roman" w:hAnsi="Times New Roman" w:eastAsia="Times New Roman"/>
          <w:b/>
          <w:i w:val="0"/>
          <w:sz w:val="21"/>
        </w:rPr>
        <w:t>Table S1.</w:t>
      </w:r>
      <w:r>
        <w:rPr>
          <w:rFonts w:ascii="Times New Roman" w:hAnsi="Times New Roman" w:eastAsia="Times New Roman"/>
          <w:b w:val="0"/>
          <w:i w:val="0"/>
          <w:sz w:val="21"/>
        </w:rPr>
        <w:t xml:space="preserve"> Annual observed and synthetic CEGT paths for Nankang District, 2007–2022.</w:t>
      </w:r>
    </w:p>
    <w:tbl>
      <w:tblPr>
        <w:tblStyle w:val="32"/>
        <w:tblW w:w="0" w:type="auto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2351"/>
        <w:gridCol w:w="2351"/>
        <w:gridCol w:w="2351"/>
      </w:tblGrid>
      <w:tr w14:paraId="6677E25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351" w:type="dxa"/>
            <w:tcBorders>
              <w:bottom w:val="single" w:color="000000" w:sz="8" w:space="0"/>
            </w:tcBorders>
          </w:tcPr>
          <w:p w14:paraId="7B6726DA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9"/>
              </w:rPr>
              <w:t>Year</w:t>
            </w:r>
          </w:p>
        </w:tc>
        <w:tc>
          <w:tcPr>
            <w:tcW w:w="2351" w:type="dxa"/>
            <w:tcBorders>
              <w:bottom w:val="single" w:color="000000" w:sz="8" w:space="0"/>
            </w:tcBorders>
          </w:tcPr>
          <w:p w14:paraId="1A2774BA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9"/>
              </w:rPr>
              <w:t>Observed CEGT</w:t>
            </w:r>
          </w:p>
        </w:tc>
        <w:tc>
          <w:tcPr>
            <w:tcW w:w="2351" w:type="dxa"/>
            <w:tcBorders>
              <w:bottom w:val="single" w:color="000000" w:sz="8" w:space="0"/>
            </w:tcBorders>
          </w:tcPr>
          <w:p w14:paraId="28DC5803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9"/>
              </w:rPr>
              <w:t>Synthetic CEGT</w:t>
            </w:r>
          </w:p>
        </w:tc>
        <w:tc>
          <w:tcPr>
            <w:tcW w:w="2351" w:type="dxa"/>
            <w:tcBorders>
              <w:bottom w:val="single" w:color="000000" w:sz="8" w:space="0"/>
            </w:tcBorders>
          </w:tcPr>
          <w:p w14:paraId="741E2A76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9"/>
              </w:rPr>
              <w:t>Gap</w:t>
            </w:r>
          </w:p>
        </w:tc>
      </w:tr>
      <w:tr w14:paraId="59DABBD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0EF710A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2007</w:t>
            </w:r>
          </w:p>
        </w:tc>
        <w:tc>
          <w:tcPr>
            <w:tcW w:w="2351" w:type="dxa"/>
          </w:tcPr>
          <w:p w14:paraId="6B1DE02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0.470005</w:t>
            </w:r>
          </w:p>
        </w:tc>
        <w:tc>
          <w:tcPr>
            <w:tcW w:w="2351" w:type="dxa"/>
          </w:tcPr>
          <w:p w14:paraId="3D42A49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0.473130</w:t>
            </w:r>
          </w:p>
        </w:tc>
        <w:tc>
          <w:tcPr>
            <w:tcW w:w="2351" w:type="dxa"/>
          </w:tcPr>
          <w:p w14:paraId="33DEDFE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-0.003124</w:t>
            </w:r>
          </w:p>
        </w:tc>
      </w:tr>
      <w:tr w14:paraId="672C641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572C4B8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2008</w:t>
            </w:r>
          </w:p>
        </w:tc>
        <w:tc>
          <w:tcPr>
            <w:tcW w:w="2351" w:type="dxa"/>
          </w:tcPr>
          <w:p w14:paraId="5B2245F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0.483942</w:t>
            </w:r>
          </w:p>
        </w:tc>
        <w:tc>
          <w:tcPr>
            <w:tcW w:w="2351" w:type="dxa"/>
          </w:tcPr>
          <w:p w14:paraId="47BFB19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0.481131</w:t>
            </w:r>
          </w:p>
        </w:tc>
        <w:tc>
          <w:tcPr>
            <w:tcW w:w="2351" w:type="dxa"/>
          </w:tcPr>
          <w:p w14:paraId="007BB40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+0.002811</w:t>
            </w:r>
          </w:p>
        </w:tc>
      </w:tr>
      <w:tr w14:paraId="1B4754E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37BAFCD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2009</w:t>
            </w:r>
          </w:p>
        </w:tc>
        <w:tc>
          <w:tcPr>
            <w:tcW w:w="2351" w:type="dxa"/>
          </w:tcPr>
          <w:p w14:paraId="7EAA4E8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0.487262</w:t>
            </w:r>
          </w:p>
        </w:tc>
        <w:tc>
          <w:tcPr>
            <w:tcW w:w="2351" w:type="dxa"/>
          </w:tcPr>
          <w:p w14:paraId="0A576A9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0.482671</w:t>
            </w:r>
          </w:p>
        </w:tc>
        <w:tc>
          <w:tcPr>
            <w:tcW w:w="2351" w:type="dxa"/>
          </w:tcPr>
          <w:p w14:paraId="6399C89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+0.004591</w:t>
            </w:r>
          </w:p>
        </w:tc>
      </w:tr>
      <w:tr w14:paraId="52CD6A2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6E62B0A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2010</w:t>
            </w:r>
          </w:p>
        </w:tc>
        <w:tc>
          <w:tcPr>
            <w:tcW w:w="2351" w:type="dxa"/>
          </w:tcPr>
          <w:p w14:paraId="535C398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0.492896</w:t>
            </w:r>
          </w:p>
        </w:tc>
        <w:tc>
          <w:tcPr>
            <w:tcW w:w="2351" w:type="dxa"/>
          </w:tcPr>
          <w:p w14:paraId="08589FB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0.484141</w:t>
            </w:r>
          </w:p>
        </w:tc>
        <w:tc>
          <w:tcPr>
            <w:tcW w:w="2351" w:type="dxa"/>
          </w:tcPr>
          <w:p w14:paraId="75DF4A1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+0.008755</w:t>
            </w:r>
          </w:p>
        </w:tc>
      </w:tr>
      <w:tr w14:paraId="22AA7DA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1C8F0F4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2011</w:t>
            </w:r>
          </w:p>
        </w:tc>
        <w:tc>
          <w:tcPr>
            <w:tcW w:w="2351" w:type="dxa"/>
          </w:tcPr>
          <w:p w14:paraId="1F04034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0.479478</w:t>
            </w:r>
          </w:p>
        </w:tc>
        <w:tc>
          <w:tcPr>
            <w:tcW w:w="2351" w:type="dxa"/>
          </w:tcPr>
          <w:p w14:paraId="4FFA31D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0.475945</w:t>
            </w:r>
          </w:p>
        </w:tc>
        <w:tc>
          <w:tcPr>
            <w:tcW w:w="2351" w:type="dxa"/>
          </w:tcPr>
          <w:p w14:paraId="2B72B09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+0.003533</w:t>
            </w:r>
          </w:p>
        </w:tc>
      </w:tr>
      <w:tr w14:paraId="299DFC4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0D11285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2012</w:t>
            </w:r>
          </w:p>
        </w:tc>
        <w:tc>
          <w:tcPr>
            <w:tcW w:w="2351" w:type="dxa"/>
          </w:tcPr>
          <w:p w14:paraId="4520F17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0.488722</w:t>
            </w:r>
          </w:p>
        </w:tc>
        <w:tc>
          <w:tcPr>
            <w:tcW w:w="2351" w:type="dxa"/>
          </w:tcPr>
          <w:p w14:paraId="311F01D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0.483621</w:t>
            </w:r>
          </w:p>
        </w:tc>
        <w:tc>
          <w:tcPr>
            <w:tcW w:w="2351" w:type="dxa"/>
          </w:tcPr>
          <w:p w14:paraId="4F472C1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+0.005100</w:t>
            </w:r>
          </w:p>
        </w:tc>
      </w:tr>
      <w:tr w14:paraId="3598A6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57D85E0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2013</w:t>
            </w:r>
          </w:p>
        </w:tc>
        <w:tc>
          <w:tcPr>
            <w:tcW w:w="2351" w:type="dxa"/>
          </w:tcPr>
          <w:p w14:paraId="2239157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0.468471</w:t>
            </w:r>
          </w:p>
        </w:tc>
        <w:tc>
          <w:tcPr>
            <w:tcW w:w="2351" w:type="dxa"/>
          </w:tcPr>
          <w:p w14:paraId="1D8FF2D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0.459061</w:t>
            </w:r>
          </w:p>
        </w:tc>
        <w:tc>
          <w:tcPr>
            <w:tcW w:w="2351" w:type="dxa"/>
          </w:tcPr>
          <w:p w14:paraId="53D2087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+0.009410</w:t>
            </w:r>
          </w:p>
        </w:tc>
      </w:tr>
      <w:tr w14:paraId="53976A4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57F1108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2014</w:t>
            </w:r>
          </w:p>
        </w:tc>
        <w:tc>
          <w:tcPr>
            <w:tcW w:w="2351" w:type="dxa"/>
          </w:tcPr>
          <w:p w14:paraId="5E601B4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0.472027</w:t>
            </w:r>
          </w:p>
        </w:tc>
        <w:tc>
          <w:tcPr>
            <w:tcW w:w="2351" w:type="dxa"/>
          </w:tcPr>
          <w:p w14:paraId="5457DEF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0.463743</w:t>
            </w:r>
          </w:p>
        </w:tc>
        <w:tc>
          <w:tcPr>
            <w:tcW w:w="2351" w:type="dxa"/>
          </w:tcPr>
          <w:p w14:paraId="49A1D76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+0.008284</w:t>
            </w:r>
          </w:p>
        </w:tc>
      </w:tr>
      <w:tr w14:paraId="1FAE1F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09981F3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2015</w:t>
            </w:r>
          </w:p>
        </w:tc>
        <w:tc>
          <w:tcPr>
            <w:tcW w:w="2351" w:type="dxa"/>
          </w:tcPr>
          <w:p w14:paraId="2400426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0.492493</w:t>
            </w:r>
          </w:p>
        </w:tc>
        <w:tc>
          <w:tcPr>
            <w:tcW w:w="2351" w:type="dxa"/>
          </w:tcPr>
          <w:p w14:paraId="0F59D1B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0.484717</w:t>
            </w:r>
          </w:p>
        </w:tc>
        <w:tc>
          <w:tcPr>
            <w:tcW w:w="2351" w:type="dxa"/>
          </w:tcPr>
          <w:p w14:paraId="178DB78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+0.007776</w:t>
            </w:r>
          </w:p>
        </w:tc>
      </w:tr>
      <w:tr w14:paraId="4579ADA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16EECDF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2016</w:t>
            </w:r>
          </w:p>
        </w:tc>
        <w:tc>
          <w:tcPr>
            <w:tcW w:w="2351" w:type="dxa"/>
          </w:tcPr>
          <w:p w14:paraId="4A72622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0.502352</w:t>
            </w:r>
          </w:p>
        </w:tc>
        <w:tc>
          <w:tcPr>
            <w:tcW w:w="2351" w:type="dxa"/>
          </w:tcPr>
          <w:p w14:paraId="5F5AD9C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0.488972</w:t>
            </w:r>
          </w:p>
        </w:tc>
        <w:tc>
          <w:tcPr>
            <w:tcW w:w="2351" w:type="dxa"/>
          </w:tcPr>
          <w:p w14:paraId="0984C25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+0.013380</w:t>
            </w:r>
          </w:p>
        </w:tc>
      </w:tr>
      <w:tr w14:paraId="026A770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45DF301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2017</w:t>
            </w:r>
          </w:p>
        </w:tc>
        <w:tc>
          <w:tcPr>
            <w:tcW w:w="2351" w:type="dxa"/>
          </w:tcPr>
          <w:p w14:paraId="4DAA900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0.503793</w:t>
            </w:r>
          </w:p>
        </w:tc>
        <w:tc>
          <w:tcPr>
            <w:tcW w:w="2351" w:type="dxa"/>
          </w:tcPr>
          <w:p w14:paraId="615A177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0.496607</w:t>
            </w:r>
          </w:p>
        </w:tc>
        <w:tc>
          <w:tcPr>
            <w:tcW w:w="2351" w:type="dxa"/>
          </w:tcPr>
          <w:p w14:paraId="266200F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+0.007187</w:t>
            </w:r>
          </w:p>
        </w:tc>
      </w:tr>
      <w:tr w14:paraId="292F97C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0C88216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2018</w:t>
            </w:r>
          </w:p>
        </w:tc>
        <w:tc>
          <w:tcPr>
            <w:tcW w:w="2351" w:type="dxa"/>
          </w:tcPr>
          <w:p w14:paraId="6189F8B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0.529946</w:t>
            </w:r>
          </w:p>
        </w:tc>
        <w:tc>
          <w:tcPr>
            <w:tcW w:w="2351" w:type="dxa"/>
          </w:tcPr>
          <w:p w14:paraId="4853517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0.518500</w:t>
            </w:r>
          </w:p>
        </w:tc>
        <w:tc>
          <w:tcPr>
            <w:tcW w:w="2351" w:type="dxa"/>
          </w:tcPr>
          <w:p w14:paraId="3F75EC1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+0.011446</w:t>
            </w:r>
          </w:p>
        </w:tc>
      </w:tr>
      <w:tr w14:paraId="7D7C15C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03538FC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2019</w:t>
            </w:r>
          </w:p>
        </w:tc>
        <w:tc>
          <w:tcPr>
            <w:tcW w:w="2351" w:type="dxa"/>
          </w:tcPr>
          <w:p w14:paraId="1FABA8E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0.561272</w:t>
            </w:r>
          </w:p>
        </w:tc>
        <w:tc>
          <w:tcPr>
            <w:tcW w:w="2351" w:type="dxa"/>
          </w:tcPr>
          <w:p w14:paraId="0B126E8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0.525746</w:t>
            </w:r>
          </w:p>
        </w:tc>
        <w:tc>
          <w:tcPr>
            <w:tcW w:w="2351" w:type="dxa"/>
          </w:tcPr>
          <w:p w14:paraId="42D25C4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+0.035526</w:t>
            </w:r>
          </w:p>
        </w:tc>
      </w:tr>
      <w:tr w14:paraId="68074D0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5141B27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2020</w:t>
            </w:r>
          </w:p>
        </w:tc>
        <w:tc>
          <w:tcPr>
            <w:tcW w:w="2351" w:type="dxa"/>
          </w:tcPr>
          <w:p w14:paraId="4B8516B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0.582936</w:t>
            </w:r>
          </w:p>
        </w:tc>
        <w:tc>
          <w:tcPr>
            <w:tcW w:w="2351" w:type="dxa"/>
          </w:tcPr>
          <w:p w14:paraId="7710CC3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0.544613</w:t>
            </w:r>
          </w:p>
        </w:tc>
        <w:tc>
          <w:tcPr>
            <w:tcW w:w="2351" w:type="dxa"/>
          </w:tcPr>
          <w:p w14:paraId="0589580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+0.038323</w:t>
            </w:r>
          </w:p>
        </w:tc>
      </w:tr>
      <w:tr w14:paraId="728DAE9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3090E5D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2021</w:t>
            </w:r>
          </w:p>
        </w:tc>
        <w:tc>
          <w:tcPr>
            <w:tcW w:w="2351" w:type="dxa"/>
          </w:tcPr>
          <w:p w14:paraId="4EAFDF0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0.601578</w:t>
            </w:r>
          </w:p>
        </w:tc>
        <w:tc>
          <w:tcPr>
            <w:tcW w:w="2351" w:type="dxa"/>
          </w:tcPr>
          <w:p w14:paraId="4FB204E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0.547469</w:t>
            </w:r>
          </w:p>
        </w:tc>
        <w:tc>
          <w:tcPr>
            <w:tcW w:w="2351" w:type="dxa"/>
          </w:tcPr>
          <w:p w14:paraId="22175BA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+0.054109</w:t>
            </w:r>
          </w:p>
        </w:tc>
      </w:tr>
      <w:tr w14:paraId="1C5C18B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7B19091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2022</w:t>
            </w:r>
          </w:p>
        </w:tc>
        <w:tc>
          <w:tcPr>
            <w:tcW w:w="2351" w:type="dxa"/>
          </w:tcPr>
          <w:p w14:paraId="3ACD8E8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0.602648</w:t>
            </w:r>
          </w:p>
        </w:tc>
        <w:tc>
          <w:tcPr>
            <w:tcW w:w="2351" w:type="dxa"/>
          </w:tcPr>
          <w:p w14:paraId="228A083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0.558919</w:t>
            </w:r>
          </w:p>
        </w:tc>
        <w:tc>
          <w:tcPr>
            <w:tcW w:w="2351" w:type="dxa"/>
          </w:tcPr>
          <w:p w14:paraId="22E2412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+0.043729</w:t>
            </w:r>
          </w:p>
        </w:tc>
      </w:tr>
    </w:tbl>
    <w:p w14:paraId="0C887D54">
      <w:pPr>
        <w:spacing w:after="160"/>
        <w:jc w:val="left"/>
      </w:pPr>
      <w:r>
        <w:rPr>
          <w:rFonts w:ascii="Times New Roman" w:hAnsi="Times New Roman" w:eastAsia="Times New Roman"/>
          <w:b w:val="0"/>
          <w:i/>
          <w:sz w:val="19"/>
        </w:rPr>
        <w:t>Notes: Gap = Observed CEGT − Synthetic CEGT. Pre-treatment period 2007–2016; post-treatment period 2017–2022.</w:t>
      </w:r>
    </w:p>
    <w:p w14:paraId="298A5377">
      <w:pPr>
        <w:keepNext/>
        <w:spacing w:before="160" w:after="80"/>
        <w:jc w:val="center"/>
      </w:pPr>
      <w:r>
        <w:rPr>
          <w:rFonts w:ascii="Times New Roman" w:hAnsi="Times New Roman" w:eastAsia="Times New Roman"/>
          <w:b/>
          <w:i w:val="0"/>
          <w:sz w:val="21"/>
        </w:rPr>
        <w:t>Table S2.</w:t>
      </w:r>
      <w:r>
        <w:rPr>
          <w:rFonts w:ascii="Times New Roman" w:hAnsi="Times New Roman" w:eastAsia="Times New Roman"/>
          <w:b w:val="0"/>
          <w:i w:val="0"/>
          <w:sz w:val="21"/>
        </w:rPr>
        <w:t xml:space="preserve"> Permutation inference results.</w:t>
      </w:r>
    </w:p>
    <w:p w14:paraId="5ABC6980">
      <w:pPr>
        <w:keepNext/>
        <w:spacing w:before="40" w:after="40"/>
        <w:jc w:val="center"/>
      </w:pPr>
      <w:r>
        <w:rPr>
          <w:rFonts w:ascii="Times New Roman" w:hAnsi="Times New Roman" w:eastAsia="Times New Roman"/>
          <w:b/>
          <w:i/>
          <w:sz w:val="20"/>
        </w:rPr>
        <w:t>Panel A. Full permutation distribution (all 80 units).</w:t>
      </w:r>
    </w:p>
    <w:tbl>
      <w:tblPr>
        <w:tblStyle w:val="32"/>
        <w:tblW w:w="0" w:type="auto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8"/>
        <w:gridCol w:w="1568"/>
        <w:gridCol w:w="1568"/>
        <w:gridCol w:w="1568"/>
        <w:gridCol w:w="1568"/>
      </w:tblGrid>
      <w:tr w14:paraId="4529C1F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68" w:type="dxa"/>
            <w:tcBorders>
              <w:bottom w:val="single" w:color="000000" w:sz="8" w:space="0"/>
            </w:tcBorders>
          </w:tcPr>
          <w:p w14:paraId="6F0E6F04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Rank</w:t>
            </w:r>
          </w:p>
        </w:tc>
        <w:tc>
          <w:tcPr>
            <w:tcW w:w="1568" w:type="dxa"/>
            <w:tcBorders>
              <w:bottom w:val="single" w:color="000000" w:sz="8" w:space="0"/>
            </w:tcBorders>
          </w:tcPr>
          <w:p w14:paraId="3432ED35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Unit ID</w:t>
            </w:r>
          </w:p>
        </w:tc>
        <w:tc>
          <w:tcPr>
            <w:tcW w:w="1568" w:type="dxa"/>
            <w:tcBorders>
              <w:bottom w:val="single" w:color="000000" w:sz="8" w:space="0"/>
            </w:tcBorders>
          </w:tcPr>
          <w:p w14:paraId="3B1D7198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County name</w:t>
            </w:r>
          </w:p>
        </w:tc>
        <w:tc>
          <w:tcPr>
            <w:tcW w:w="1568" w:type="dxa"/>
            <w:tcBorders>
              <w:bottom w:val="single" w:color="000000" w:sz="8" w:space="0"/>
            </w:tcBorders>
          </w:tcPr>
          <w:p w14:paraId="643ABCA8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Pre-treatment RMSPE</w:t>
            </w:r>
          </w:p>
        </w:tc>
        <w:tc>
          <w:tcPr>
            <w:tcW w:w="1568" w:type="dxa"/>
            <w:tcBorders>
              <w:bottom w:val="single" w:color="000000" w:sz="8" w:space="0"/>
            </w:tcBorders>
          </w:tcPr>
          <w:p w14:paraId="3D720474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Post-treatment RMSPE</w:t>
            </w:r>
          </w:p>
        </w:tc>
        <w:tc>
          <w:tcPr>
            <w:tcW w:w="1568" w:type="dxa"/>
            <w:tcBorders>
              <w:bottom w:val="single" w:color="000000" w:sz="8" w:space="0"/>
            </w:tcBorders>
          </w:tcPr>
          <w:p w14:paraId="2C118A86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Post/Pre RMSPE ratio</w:t>
            </w:r>
          </w:p>
        </w:tc>
      </w:tr>
      <w:tr w14:paraId="4A12C1E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63BF230A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1</w:t>
            </w:r>
          </w:p>
        </w:tc>
        <w:tc>
          <w:tcPr>
            <w:tcW w:w="1568" w:type="dxa"/>
          </w:tcPr>
          <w:p w14:paraId="1CF0C929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1</w:t>
            </w:r>
          </w:p>
        </w:tc>
        <w:tc>
          <w:tcPr>
            <w:tcW w:w="1568" w:type="dxa"/>
          </w:tcPr>
          <w:p w14:paraId="02E832FE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Nankang District</w:t>
            </w:r>
          </w:p>
        </w:tc>
        <w:tc>
          <w:tcPr>
            <w:tcW w:w="1568" w:type="dxa"/>
          </w:tcPr>
          <w:p w14:paraId="0BF65FC7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0.007420</w:t>
            </w:r>
          </w:p>
        </w:tc>
        <w:tc>
          <w:tcPr>
            <w:tcW w:w="1568" w:type="dxa"/>
          </w:tcPr>
          <w:p w14:paraId="6F8BB5F0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0.035948</w:t>
            </w:r>
          </w:p>
        </w:tc>
        <w:tc>
          <w:tcPr>
            <w:tcW w:w="1568" w:type="dxa"/>
          </w:tcPr>
          <w:p w14:paraId="490DC17D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4.844847</w:t>
            </w:r>
          </w:p>
        </w:tc>
      </w:tr>
      <w:tr w14:paraId="7318121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111BB53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</w:t>
            </w:r>
          </w:p>
        </w:tc>
        <w:tc>
          <w:tcPr>
            <w:tcW w:w="1568" w:type="dxa"/>
          </w:tcPr>
          <w:p w14:paraId="5D79F7E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</w:t>
            </w:r>
          </w:p>
        </w:tc>
        <w:tc>
          <w:tcPr>
            <w:tcW w:w="1568" w:type="dxa"/>
          </w:tcPr>
          <w:p w14:paraId="02F3FE2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Anyi County</w:t>
            </w:r>
          </w:p>
        </w:tc>
        <w:tc>
          <w:tcPr>
            <w:tcW w:w="1568" w:type="dxa"/>
          </w:tcPr>
          <w:p w14:paraId="2B955B1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0.005571</w:t>
            </w:r>
          </w:p>
        </w:tc>
        <w:tc>
          <w:tcPr>
            <w:tcW w:w="1568" w:type="dxa"/>
          </w:tcPr>
          <w:p w14:paraId="2DFD95B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0.021865</w:t>
            </w:r>
          </w:p>
        </w:tc>
        <w:tc>
          <w:tcPr>
            <w:tcW w:w="1568" w:type="dxa"/>
          </w:tcPr>
          <w:p w14:paraId="2E0B894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3.925151</w:t>
            </w:r>
          </w:p>
        </w:tc>
      </w:tr>
      <w:tr w14:paraId="3DD83E9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22185AD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</w:t>
            </w:r>
          </w:p>
        </w:tc>
        <w:tc>
          <w:tcPr>
            <w:tcW w:w="1568" w:type="dxa"/>
          </w:tcPr>
          <w:p w14:paraId="3F9A1A1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53</w:t>
            </w:r>
          </w:p>
        </w:tc>
        <w:tc>
          <w:tcPr>
            <w:tcW w:w="1568" w:type="dxa"/>
          </w:tcPr>
          <w:p w14:paraId="3A1415E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Shanggao County</w:t>
            </w:r>
          </w:p>
        </w:tc>
        <w:tc>
          <w:tcPr>
            <w:tcW w:w="1568" w:type="dxa"/>
          </w:tcPr>
          <w:p w14:paraId="4068BE2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0.010331</w:t>
            </w:r>
          </w:p>
        </w:tc>
        <w:tc>
          <w:tcPr>
            <w:tcW w:w="1568" w:type="dxa"/>
          </w:tcPr>
          <w:p w14:paraId="754FE79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0.033975</w:t>
            </w:r>
          </w:p>
        </w:tc>
        <w:tc>
          <w:tcPr>
            <w:tcW w:w="1568" w:type="dxa"/>
          </w:tcPr>
          <w:p w14:paraId="7D35FED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3.288506</w:t>
            </w:r>
          </w:p>
        </w:tc>
      </w:tr>
      <w:tr w14:paraId="6BBA623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7552E49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</w:t>
            </w:r>
          </w:p>
        </w:tc>
        <w:tc>
          <w:tcPr>
            <w:tcW w:w="1568" w:type="dxa"/>
          </w:tcPr>
          <w:p w14:paraId="4CB9F4F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28</w:t>
            </w:r>
          </w:p>
        </w:tc>
        <w:tc>
          <w:tcPr>
            <w:tcW w:w="1568" w:type="dxa"/>
          </w:tcPr>
          <w:p w14:paraId="3C018AE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Chongyi County</w:t>
            </w:r>
          </w:p>
        </w:tc>
        <w:tc>
          <w:tcPr>
            <w:tcW w:w="1568" w:type="dxa"/>
          </w:tcPr>
          <w:p w14:paraId="4C5800B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0.003919</w:t>
            </w:r>
          </w:p>
        </w:tc>
        <w:tc>
          <w:tcPr>
            <w:tcW w:w="1568" w:type="dxa"/>
          </w:tcPr>
          <w:p w14:paraId="392E368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0.011947</w:t>
            </w:r>
          </w:p>
        </w:tc>
        <w:tc>
          <w:tcPr>
            <w:tcW w:w="1568" w:type="dxa"/>
          </w:tcPr>
          <w:p w14:paraId="61557B2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3.048384</w:t>
            </w:r>
          </w:p>
        </w:tc>
      </w:tr>
      <w:tr w14:paraId="0077717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6BCAA33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</w:t>
            </w:r>
          </w:p>
        </w:tc>
        <w:tc>
          <w:tcPr>
            <w:tcW w:w="1568" w:type="dxa"/>
          </w:tcPr>
          <w:p w14:paraId="1E08917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52</w:t>
            </w:r>
          </w:p>
        </w:tc>
        <w:tc>
          <w:tcPr>
            <w:tcW w:w="1568" w:type="dxa"/>
          </w:tcPr>
          <w:p w14:paraId="35B92F9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Wanzai County</w:t>
            </w:r>
          </w:p>
        </w:tc>
        <w:tc>
          <w:tcPr>
            <w:tcW w:w="1568" w:type="dxa"/>
          </w:tcPr>
          <w:p w14:paraId="3A5D3E3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0.006657</w:t>
            </w:r>
          </w:p>
        </w:tc>
        <w:tc>
          <w:tcPr>
            <w:tcW w:w="1568" w:type="dxa"/>
          </w:tcPr>
          <w:p w14:paraId="3E7EF84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0.019559</w:t>
            </w:r>
          </w:p>
        </w:tc>
        <w:tc>
          <w:tcPr>
            <w:tcW w:w="1568" w:type="dxa"/>
          </w:tcPr>
          <w:p w14:paraId="3F88C7A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2.937920</w:t>
            </w:r>
          </w:p>
        </w:tc>
      </w:tr>
      <w:tr w14:paraId="4F65347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1F23F25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</w:t>
            </w:r>
          </w:p>
        </w:tc>
        <w:tc>
          <w:tcPr>
            <w:tcW w:w="1568" w:type="dxa"/>
          </w:tcPr>
          <w:p w14:paraId="1A2C942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48</w:t>
            </w:r>
          </w:p>
        </w:tc>
        <w:tc>
          <w:tcPr>
            <w:tcW w:w="1568" w:type="dxa"/>
          </w:tcPr>
          <w:p w14:paraId="0FB54DC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Anfu County</w:t>
            </w:r>
          </w:p>
        </w:tc>
        <w:tc>
          <w:tcPr>
            <w:tcW w:w="1568" w:type="dxa"/>
          </w:tcPr>
          <w:p w14:paraId="0F88409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0.004771</w:t>
            </w:r>
          </w:p>
        </w:tc>
        <w:tc>
          <w:tcPr>
            <w:tcW w:w="1568" w:type="dxa"/>
          </w:tcPr>
          <w:p w14:paraId="185BD1D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0.013720</w:t>
            </w:r>
          </w:p>
        </w:tc>
        <w:tc>
          <w:tcPr>
            <w:tcW w:w="1568" w:type="dxa"/>
          </w:tcPr>
          <w:p w14:paraId="41E05D0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2.875564</w:t>
            </w:r>
          </w:p>
        </w:tc>
      </w:tr>
      <w:tr w14:paraId="3C918A1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57BEADE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</w:t>
            </w:r>
          </w:p>
        </w:tc>
        <w:tc>
          <w:tcPr>
            <w:tcW w:w="1568" w:type="dxa"/>
          </w:tcPr>
          <w:p w14:paraId="53E904F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39</w:t>
            </w:r>
          </w:p>
        </w:tc>
        <w:tc>
          <w:tcPr>
            <w:tcW w:w="1568" w:type="dxa"/>
          </w:tcPr>
          <w:p w14:paraId="3B8E6F2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Longnan City</w:t>
            </w:r>
          </w:p>
        </w:tc>
        <w:tc>
          <w:tcPr>
            <w:tcW w:w="1568" w:type="dxa"/>
          </w:tcPr>
          <w:p w14:paraId="176AB83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0.013572</w:t>
            </w:r>
          </w:p>
        </w:tc>
        <w:tc>
          <w:tcPr>
            <w:tcW w:w="1568" w:type="dxa"/>
          </w:tcPr>
          <w:p w14:paraId="5FF7DE8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0.031998</w:t>
            </w:r>
          </w:p>
        </w:tc>
        <w:tc>
          <w:tcPr>
            <w:tcW w:w="1568" w:type="dxa"/>
          </w:tcPr>
          <w:p w14:paraId="09616B1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2.357568</w:t>
            </w:r>
          </w:p>
        </w:tc>
      </w:tr>
      <w:tr w14:paraId="3078074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6BFEFB8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8</w:t>
            </w:r>
          </w:p>
        </w:tc>
        <w:tc>
          <w:tcPr>
            <w:tcW w:w="1568" w:type="dxa"/>
          </w:tcPr>
          <w:p w14:paraId="29E2AE6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49</w:t>
            </w:r>
          </w:p>
        </w:tc>
        <w:tc>
          <w:tcPr>
            <w:tcW w:w="1568" w:type="dxa"/>
          </w:tcPr>
          <w:p w14:paraId="49C7BA6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Yongxin County</w:t>
            </w:r>
          </w:p>
        </w:tc>
        <w:tc>
          <w:tcPr>
            <w:tcW w:w="1568" w:type="dxa"/>
          </w:tcPr>
          <w:p w14:paraId="07FCF0A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0.006683</w:t>
            </w:r>
          </w:p>
        </w:tc>
        <w:tc>
          <w:tcPr>
            <w:tcW w:w="1568" w:type="dxa"/>
          </w:tcPr>
          <w:p w14:paraId="502AB06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0.015454</w:t>
            </w:r>
          </w:p>
        </w:tc>
        <w:tc>
          <w:tcPr>
            <w:tcW w:w="1568" w:type="dxa"/>
          </w:tcPr>
          <w:p w14:paraId="6565E0D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2.312655</w:t>
            </w:r>
          </w:p>
        </w:tc>
      </w:tr>
      <w:tr w14:paraId="320BCF2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56063BE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9</w:t>
            </w:r>
          </w:p>
        </w:tc>
        <w:tc>
          <w:tcPr>
            <w:tcW w:w="1568" w:type="dxa"/>
          </w:tcPr>
          <w:p w14:paraId="2966B45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26</w:t>
            </w:r>
          </w:p>
        </w:tc>
        <w:tc>
          <w:tcPr>
            <w:tcW w:w="1568" w:type="dxa"/>
          </w:tcPr>
          <w:p w14:paraId="4D39BF3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Dayu County</w:t>
            </w:r>
          </w:p>
        </w:tc>
        <w:tc>
          <w:tcPr>
            <w:tcW w:w="1568" w:type="dxa"/>
          </w:tcPr>
          <w:p w14:paraId="0DA1E73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0.009569</w:t>
            </w:r>
          </w:p>
        </w:tc>
        <w:tc>
          <w:tcPr>
            <w:tcW w:w="1568" w:type="dxa"/>
          </w:tcPr>
          <w:p w14:paraId="4DDF876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0.021619</w:t>
            </w:r>
          </w:p>
        </w:tc>
        <w:tc>
          <w:tcPr>
            <w:tcW w:w="1568" w:type="dxa"/>
          </w:tcPr>
          <w:p w14:paraId="173F4BE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2.259374</w:t>
            </w:r>
          </w:p>
        </w:tc>
      </w:tr>
      <w:tr w14:paraId="4314829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03E2683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10</w:t>
            </w:r>
          </w:p>
        </w:tc>
        <w:tc>
          <w:tcPr>
            <w:tcW w:w="1568" w:type="dxa"/>
          </w:tcPr>
          <w:p w14:paraId="4244EC0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79</w:t>
            </w:r>
          </w:p>
        </w:tc>
        <w:tc>
          <w:tcPr>
            <w:tcW w:w="1568" w:type="dxa"/>
          </w:tcPr>
          <w:p w14:paraId="7F9D28D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Wuyuan County</w:t>
            </w:r>
          </w:p>
        </w:tc>
        <w:tc>
          <w:tcPr>
            <w:tcW w:w="1568" w:type="dxa"/>
          </w:tcPr>
          <w:p w14:paraId="033552E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0.014131</w:t>
            </w:r>
          </w:p>
        </w:tc>
        <w:tc>
          <w:tcPr>
            <w:tcW w:w="1568" w:type="dxa"/>
          </w:tcPr>
          <w:p w14:paraId="0EFBEFB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0.031539</w:t>
            </w:r>
          </w:p>
        </w:tc>
        <w:tc>
          <w:tcPr>
            <w:tcW w:w="1568" w:type="dxa"/>
          </w:tcPr>
          <w:p w14:paraId="601F0A0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2.231971</w:t>
            </w:r>
          </w:p>
        </w:tc>
      </w:tr>
      <w:tr w14:paraId="21DDEA0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050F3DE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11</w:t>
            </w:r>
          </w:p>
        </w:tc>
        <w:tc>
          <w:tcPr>
            <w:tcW w:w="1568" w:type="dxa"/>
          </w:tcPr>
          <w:p w14:paraId="21A84AB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55</w:t>
            </w:r>
          </w:p>
        </w:tc>
        <w:tc>
          <w:tcPr>
            <w:tcW w:w="1568" w:type="dxa"/>
          </w:tcPr>
          <w:p w14:paraId="6A50DD9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Jing'an County</w:t>
            </w:r>
          </w:p>
        </w:tc>
        <w:tc>
          <w:tcPr>
            <w:tcW w:w="1568" w:type="dxa"/>
          </w:tcPr>
          <w:p w14:paraId="0DB2684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0.006423</w:t>
            </w:r>
          </w:p>
        </w:tc>
        <w:tc>
          <w:tcPr>
            <w:tcW w:w="1568" w:type="dxa"/>
          </w:tcPr>
          <w:p w14:paraId="2FD805E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0.013623</w:t>
            </w:r>
          </w:p>
        </w:tc>
        <w:tc>
          <w:tcPr>
            <w:tcW w:w="1568" w:type="dxa"/>
          </w:tcPr>
          <w:p w14:paraId="32EC2F9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2.120912</w:t>
            </w:r>
          </w:p>
        </w:tc>
      </w:tr>
      <w:tr w14:paraId="5EC530D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1729466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12</w:t>
            </w:r>
          </w:p>
        </w:tc>
        <w:tc>
          <w:tcPr>
            <w:tcW w:w="1568" w:type="dxa"/>
          </w:tcPr>
          <w:p w14:paraId="6BD4419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64</w:t>
            </w:r>
          </w:p>
        </w:tc>
        <w:tc>
          <w:tcPr>
            <w:tcW w:w="1568" w:type="dxa"/>
          </w:tcPr>
          <w:p w14:paraId="7CFB100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Chongren County</w:t>
            </w:r>
          </w:p>
        </w:tc>
        <w:tc>
          <w:tcPr>
            <w:tcW w:w="1568" w:type="dxa"/>
          </w:tcPr>
          <w:p w14:paraId="5244B6D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0.009887</w:t>
            </w:r>
          </w:p>
        </w:tc>
        <w:tc>
          <w:tcPr>
            <w:tcW w:w="1568" w:type="dxa"/>
          </w:tcPr>
          <w:p w14:paraId="28195CD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0.020119</w:t>
            </w:r>
          </w:p>
        </w:tc>
        <w:tc>
          <w:tcPr>
            <w:tcW w:w="1568" w:type="dxa"/>
          </w:tcPr>
          <w:p w14:paraId="4305069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2.034971</w:t>
            </w:r>
          </w:p>
        </w:tc>
      </w:tr>
      <w:tr w14:paraId="6437096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6243161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13</w:t>
            </w:r>
          </w:p>
        </w:tc>
        <w:tc>
          <w:tcPr>
            <w:tcW w:w="1568" w:type="dxa"/>
          </w:tcPr>
          <w:p w14:paraId="2746AFB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40</w:t>
            </w:r>
          </w:p>
        </w:tc>
        <w:tc>
          <w:tcPr>
            <w:tcW w:w="1568" w:type="dxa"/>
          </w:tcPr>
          <w:p w14:paraId="4DBE082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Ji'an County</w:t>
            </w:r>
          </w:p>
        </w:tc>
        <w:tc>
          <w:tcPr>
            <w:tcW w:w="1568" w:type="dxa"/>
          </w:tcPr>
          <w:p w14:paraId="669CCF1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0.023850</w:t>
            </w:r>
          </w:p>
        </w:tc>
        <w:tc>
          <w:tcPr>
            <w:tcW w:w="1568" w:type="dxa"/>
          </w:tcPr>
          <w:p w14:paraId="7ABFBAD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0.047540</w:t>
            </w:r>
          </w:p>
        </w:tc>
        <w:tc>
          <w:tcPr>
            <w:tcW w:w="1568" w:type="dxa"/>
          </w:tcPr>
          <w:p w14:paraId="0621DEB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1.993264</w:t>
            </w:r>
          </w:p>
        </w:tc>
      </w:tr>
      <w:tr w14:paraId="248DA2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04E3D26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14</w:t>
            </w:r>
          </w:p>
        </w:tc>
        <w:tc>
          <w:tcPr>
            <w:tcW w:w="1568" w:type="dxa"/>
          </w:tcPr>
          <w:p w14:paraId="6CC0680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24</w:t>
            </w:r>
          </w:p>
        </w:tc>
        <w:tc>
          <w:tcPr>
            <w:tcW w:w="1568" w:type="dxa"/>
          </w:tcPr>
          <w:p w14:paraId="58D5B98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Gan County</w:t>
            </w:r>
          </w:p>
        </w:tc>
        <w:tc>
          <w:tcPr>
            <w:tcW w:w="1568" w:type="dxa"/>
          </w:tcPr>
          <w:p w14:paraId="3F85E46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0.012104</w:t>
            </w:r>
          </w:p>
        </w:tc>
        <w:tc>
          <w:tcPr>
            <w:tcW w:w="1568" w:type="dxa"/>
          </w:tcPr>
          <w:p w14:paraId="6C77AC7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0.023972</w:t>
            </w:r>
          </w:p>
        </w:tc>
        <w:tc>
          <w:tcPr>
            <w:tcW w:w="1568" w:type="dxa"/>
          </w:tcPr>
          <w:p w14:paraId="5510B23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1.980553</w:t>
            </w:r>
          </w:p>
        </w:tc>
      </w:tr>
      <w:tr w14:paraId="2A4A90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11C2CE9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15</w:t>
            </w:r>
          </w:p>
        </w:tc>
        <w:tc>
          <w:tcPr>
            <w:tcW w:w="1568" w:type="dxa"/>
          </w:tcPr>
          <w:p w14:paraId="36CA3C4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69</w:t>
            </w:r>
          </w:p>
        </w:tc>
        <w:tc>
          <w:tcPr>
            <w:tcW w:w="1568" w:type="dxa"/>
          </w:tcPr>
          <w:p w14:paraId="07AC2A4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Guangchang County</w:t>
            </w:r>
          </w:p>
        </w:tc>
        <w:tc>
          <w:tcPr>
            <w:tcW w:w="1568" w:type="dxa"/>
          </w:tcPr>
          <w:p w14:paraId="6645E47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0.008036</w:t>
            </w:r>
          </w:p>
        </w:tc>
        <w:tc>
          <w:tcPr>
            <w:tcW w:w="1568" w:type="dxa"/>
          </w:tcPr>
          <w:p w14:paraId="4070B9E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0.014837</w:t>
            </w:r>
          </w:p>
        </w:tc>
        <w:tc>
          <w:tcPr>
            <w:tcW w:w="1568" w:type="dxa"/>
          </w:tcPr>
          <w:p w14:paraId="4FC6E2A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1.846251</w:t>
            </w:r>
          </w:p>
        </w:tc>
      </w:tr>
      <w:tr w14:paraId="05A036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35CD5CF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16</w:t>
            </w:r>
          </w:p>
        </w:tc>
        <w:tc>
          <w:tcPr>
            <w:tcW w:w="1568" w:type="dxa"/>
          </w:tcPr>
          <w:p w14:paraId="272BADA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74</w:t>
            </w:r>
          </w:p>
        </w:tc>
        <w:tc>
          <w:tcPr>
            <w:tcW w:w="1568" w:type="dxa"/>
          </w:tcPr>
          <w:p w14:paraId="591EE55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Hengfeng County</w:t>
            </w:r>
          </w:p>
        </w:tc>
        <w:tc>
          <w:tcPr>
            <w:tcW w:w="1568" w:type="dxa"/>
          </w:tcPr>
          <w:p w14:paraId="53B358C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0.006854</w:t>
            </w:r>
          </w:p>
        </w:tc>
        <w:tc>
          <w:tcPr>
            <w:tcW w:w="1568" w:type="dxa"/>
          </w:tcPr>
          <w:p w14:paraId="556A8B2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0.012434</w:t>
            </w:r>
          </w:p>
        </w:tc>
        <w:tc>
          <w:tcPr>
            <w:tcW w:w="1568" w:type="dxa"/>
          </w:tcPr>
          <w:p w14:paraId="7BA72CB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1.814094</w:t>
            </w:r>
          </w:p>
        </w:tc>
      </w:tr>
      <w:tr w14:paraId="39F8AEA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43AA2F4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17</w:t>
            </w:r>
          </w:p>
        </w:tc>
        <w:tc>
          <w:tcPr>
            <w:tcW w:w="1568" w:type="dxa"/>
          </w:tcPr>
          <w:p w14:paraId="0394002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16</w:t>
            </w:r>
          </w:p>
        </w:tc>
        <w:tc>
          <w:tcPr>
            <w:tcW w:w="1568" w:type="dxa"/>
          </w:tcPr>
          <w:p w14:paraId="2AEDBC4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Duchang County</w:t>
            </w:r>
          </w:p>
        </w:tc>
        <w:tc>
          <w:tcPr>
            <w:tcW w:w="1568" w:type="dxa"/>
          </w:tcPr>
          <w:p w14:paraId="06059B2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0.015084</w:t>
            </w:r>
          </w:p>
        </w:tc>
        <w:tc>
          <w:tcPr>
            <w:tcW w:w="1568" w:type="dxa"/>
          </w:tcPr>
          <w:p w14:paraId="483DC4C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0.027115</w:t>
            </w:r>
          </w:p>
        </w:tc>
        <w:tc>
          <w:tcPr>
            <w:tcW w:w="1568" w:type="dxa"/>
          </w:tcPr>
          <w:p w14:paraId="37813DE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1.797574</w:t>
            </w:r>
          </w:p>
        </w:tc>
      </w:tr>
      <w:tr w14:paraId="4FF9984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20803D8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18</w:t>
            </w:r>
          </w:p>
        </w:tc>
        <w:tc>
          <w:tcPr>
            <w:tcW w:w="1568" w:type="dxa"/>
          </w:tcPr>
          <w:p w14:paraId="51D478A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10</w:t>
            </w:r>
          </w:p>
        </w:tc>
        <w:tc>
          <w:tcPr>
            <w:tcW w:w="1568" w:type="dxa"/>
          </w:tcPr>
          <w:p w14:paraId="1C04C67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Luxi County</w:t>
            </w:r>
          </w:p>
        </w:tc>
        <w:tc>
          <w:tcPr>
            <w:tcW w:w="1568" w:type="dxa"/>
          </w:tcPr>
          <w:p w14:paraId="09D852D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0.012122</w:t>
            </w:r>
          </w:p>
        </w:tc>
        <w:tc>
          <w:tcPr>
            <w:tcW w:w="1568" w:type="dxa"/>
          </w:tcPr>
          <w:p w14:paraId="7F285F1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0.020993</w:t>
            </w:r>
          </w:p>
        </w:tc>
        <w:tc>
          <w:tcPr>
            <w:tcW w:w="1568" w:type="dxa"/>
          </w:tcPr>
          <w:p w14:paraId="754D5CD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1.731829</w:t>
            </w:r>
          </w:p>
        </w:tc>
      </w:tr>
      <w:tr w14:paraId="132CE87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3058C48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19</w:t>
            </w:r>
          </w:p>
        </w:tc>
        <w:tc>
          <w:tcPr>
            <w:tcW w:w="1568" w:type="dxa"/>
          </w:tcPr>
          <w:p w14:paraId="6370CD9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37</w:t>
            </w:r>
          </w:p>
        </w:tc>
        <w:tc>
          <w:tcPr>
            <w:tcW w:w="1568" w:type="dxa"/>
          </w:tcPr>
          <w:p w14:paraId="052C7DA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Shicheng County</w:t>
            </w:r>
          </w:p>
        </w:tc>
        <w:tc>
          <w:tcPr>
            <w:tcW w:w="1568" w:type="dxa"/>
          </w:tcPr>
          <w:p w14:paraId="2B5959F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0.028108</w:t>
            </w:r>
          </w:p>
        </w:tc>
        <w:tc>
          <w:tcPr>
            <w:tcW w:w="1568" w:type="dxa"/>
          </w:tcPr>
          <w:p w14:paraId="6BBBCB4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0.048298</w:t>
            </w:r>
          </w:p>
        </w:tc>
        <w:tc>
          <w:tcPr>
            <w:tcW w:w="1568" w:type="dxa"/>
          </w:tcPr>
          <w:p w14:paraId="2474895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1.718288</w:t>
            </w:r>
          </w:p>
        </w:tc>
      </w:tr>
      <w:tr w14:paraId="0E98233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46D4F40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20</w:t>
            </w:r>
          </w:p>
        </w:tc>
        <w:tc>
          <w:tcPr>
            <w:tcW w:w="1568" w:type="dxa"/>
          </w:tcPr>
          <w:p w14:paraId="04BC11F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47</w:t>
            </w:r>
          </w:p>
        </w:tc>
        <w:tc>
          <w:tcPr>
            <w:tcW w:w="1568" w:type="dxa"/>
          </w:tcPr>
          <w:p w14:paraId="6CC136B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Wan'an County</w:t>
            </w:r>
          </w:p>
        </w:tc>
        <w:tc>
          <w:tcPr>
            <w:tcW w:w="1568" w:type="dxa"/>
          </w:tcPr>
          <w:p w14:paraId="38C6E56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0.020418</w:t>
            </w:r>
          </w:p>
        </w:tc>
        <w:tc>
          <w:tcPr>
            <w:tcW w:w="1568" w:type="dxa"/>
          </w:tcPr>
          <w:p w14:paraId="1CB908D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0.034868</w:t>
            </w:r>
          </w:p>
        </w:tc>
        <w:tc>
          <w:tcPr>
            <w:tcW w:w="1568" w:type="dxa"/>
          </w:tcPr>
          <w:p w14:paraId="0AEBBC4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1.707724</w:t>
            </w:r>
          </w:p>
        </w:tc>
      </w:tr>
      <w:tr w14:paraId="2DED47B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76BF54B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21</w:t>
            </w:r>
          </w:p>
        </w:tc>
        <w:tc>
          <w:tcPr>
            <w:tcW w:w="1568" w:type="dxa"/>
          </w:tcPr>
          <w:p w14:paraId="1763A94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51</w:t>
            </w:r>
          </w:p>
        </w:tc>
        <w:tc>
          <w:tcPr>
            <w:tcW w:w="1568" w:type="dxa"/>
          </w:tcPr>
          <w:p w14:paraId="369D811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Fengxin County</w:t>
            </w:r>
          </w:p>
        </w:tc>
        <w:tc>
          <w:tcPr>
            <w:tcW w:w="1568" w:type="dxa"/>
          </w:tcPr>
          <w:p w14:paraId="5E0F175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0.006633</w:t>
            </w:r>
          </w:p>
        </w:tc>
        <w:tc>
          <w:tcPr>
            <w:tcW w:w="1568" w:type="dxa"/>
          </w:tcPr>
          <w:p w14:paraId="1D44B17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0.011277</w:t>
            </w:r>
          </w:p>
        </w:tc>
        <w:tc>
          <w:tcPr>
            <w:tcW w:w="1568" w:type="dxa"/>
          </w:tcPr>
          <w:p w14:paraId="2C5A9F9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1.700149</w:t>
            </w:r>
          </w:p>
        </w:tc>
      </w:tr>
      <w:tr w14:paraId="7986638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1971308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22</w:t>
            </w:r>
          </w:p>
        </w:tc>
        <w:tc>
          <w:tcPr>
            <w:tcW w:w="1568" w:type="dxa"/>
          </w:tcPr>
          <w:p w14:paraId="3015DCA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54</w:t>
            </w:r>
          </w:p>
        </w:tc>
        <w:tc>
          <w:tcPr>
            <w:tcW w:w="1568" w:type="dxa"/>
          </w:tcPr>
          <w:p w14:paraId="236984C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Yifeng County</w:t>
            </w:r>
          </w:p>
        </w:tc>
        <w:tc>
          <w:tcPr>
            <w:tcW w:w="1568" w:type="dxa"/>
          </w:tcPr>
          <w:p w14:paraId="7ACB513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0.023262</w:t>
            </w:r>
          </w:p>
        </w:tc>
        <w:tc>
          <w:tcPr>
            <w:tcW w:w="1568" w:type="dxa"/>
          </w:tcPr>
          <w:p w14:paraId="4394949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0.038843</w:t>
            </w:r>
          </w:p>
        </w:tc>
        <w:tc>
          <w:tcPr>
            <w:tcW w:w="1568" w:type="dxa"/>
          </w:tcPr>
          <w:p w14:paraId="64813F0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1.669826</w:t>
            </w:r>
          </w:p>
        </w:tc>
      </w:tr>
      <w:tr w14:paraId="1296082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2FA9730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23</w:t>
            </w:r>
          </w:p>
        </w:tc>
        <w:tc>
          <w:tcPr>
            <w:tcW w:w="1568" w:type="dxa"/>
          </w:tcPr>
          <w:p w14:paraId="3DCCD80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34</w:t>
            </w:r>
          </w:p>
        </w:tc>
        <w:tc>
          <w:tcPr>
            <w:tcW w:w="1568" w:type="dxa"/>
          </w:tcPr>
          <w:p w14:paraId="4C81BFA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Xingguo County</w:t>
            </w:r>
          </w:p>
        </w:tc>
        <w:tc>
          <w:tcPr>
            <w:tcW w:w="1568" w:type="dxa"/>
          </w:tcPr>
          <w:p w14:paraId="7D9B700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0.007835</w:t>
            </w:r>
          </w:p>
        </w:tc>
        <w:tc>
          <w:tcPr>
            <w:tcW w:w="1568" w:type="dxa"/>
          </w:tcPr>
          <w:p w14:paraId="0390849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0.011860</w:t>
            </w:r>
          </w:p>
        </w:tc>
        <w:tc>
          <w:tcPr>
            <w:tcW w:w="1568" w:type="dxa"/>
          </w:tcPr>
          <w:p w14:paraId="4D705A5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1.513775</w:t>
            </w:r>
          </w:p>
        </w:tc>
      </w:tr>
      <w:tr w14:paraId="6C6AE7D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6D47D24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24</w:t>
            </w:r>
          </w:p>
        </w:tc>
        <w:tc>
          <w:tcPr>
            <w:tcW w:w="1568" w:type="dxa"/>
          </w:tcPr>
          <w:p w14:paraId="1C5843C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</w:t>
            </w:r>
          </w:p>
        </w:tc>
        <w:tc>
          <w:tcPr>
            <w:tcW w:w="1568" w:type="dxa"/>
          </w:tcPr>
          <w:p w14:paraId="439CB71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Jinxian County</w:t>
            </w:r>
          </w:p>
        </w:tc>
        <w:tc>
          <w:tcPr>
            <w:tcW w:w="1568" w:type="dxa"/>
          </w:tcPr>
          <w:p w14:paraId="4BDEB2F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0.017291</w:t>
            </w:r>
          </w:p>
        </w:tc>
        <w:tc>
          <w:tcPr>
            <w:tcW w:w="1568" w:type="dxa"/>
          </w:tcPr>
          <w:p w14:paraId="0EE20EA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0.025369</w:t>
            </w:r>
          </w:p>
        </w:tc>
        <w:tc>
          <w:tcPr>
            <w:tcW w:w="1568" w:type="dxa"/>
          </w:tcPr>
          <w:p w14:paraId="224CE86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1.467214</w:t>
            </w:r>
          </w:p>
        </w:tc>
      </w:tr>
      <w:tr w14:paraId="5210023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12EEBD7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25</w:t>
            </w:r>
          </w:p>
        </w:tc>
        <w:tc>
          <w:tcPr>
            <w:tcW w:w="1568" w:type="dxa"/>
          </w:tcPr>
          <w:p w14:paraId="3C7F5FB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77</w:t>
            </w:r>
          </w:p>
        </w:tc>
        <w:tc>
          <w:tcPr>
            <w:tcW w:w="1568" w:type="dxa"/>
          </w:tcPr>
          <w:p w14:paraId="015B241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Poyang County</w:t>
            </w:r>
          </w:p>
        </w:tc>
        <w:tc>
          <w:tcPr>
            <w:tcW w:w="1568" w:type="dxa"/>
          </w:tcPr>
          <w:p w14:paraId="0A82AFF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0.024340</w:t>
            </w:r>
          </w:p>
        </w:tc>
        <w:tc>
          <w:tcPr>
            <w:tcW w:w="1568" w:type="dxa"/>
          </w:tcPr>
          <w:p w14:paraId="6EDABBA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0.035011</w:t>
            </w:r>
          </w:p>
        </w:tc>
        <w:tc>
          <w:tcPr>
            <w:tcW w:w="1568" w:type="dxa"/>
          </w:tcPr>
          <w:p w14:paraId="397F0B8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1.438366</w:t>
            </w:r>
          </w:p>
        </w:tc>
      </w:tr>
      <w:tr w14:paraId="38BF96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5C4C66E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26</w:t>
            </w:r>
          </w:p>
        </w:tc>
        <w:tc>
          <w:tcPr>
            <w:tcW w:w="1568" w:type="dxa"/>
          </w:tcPr>
          <w:p w14:paraId="24C5598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21</w:t>
            </w:r>
          </w:p>
        </w:tc>
        <w:tc>
          <w:tcPr>
            <w:tcW w:w="1568" w:type="dxa"/>
          </w:tcPr>
          <w:p w14:paraId="4669006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Fenyi County</w:t>
            </w:r>
          </w:p>
        </w:tc>
        <w:tc>
          <w:tcPr>
            <w:tcW w:w="1568" w:type="dxa"/>
          </w:tcPr>
          <w:p w14:paraId="64AE9AB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0.041007</w:t>
            </w:r>
          </w:p>
        </w:tc>
        <w:tc>
          <w:tcPr>
            <w:tcW w:w="1568" w:type="dxa"/>
          </w:tcPr>
          <w:p w14:paraId="0710AEA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0.058865</w:t>
            </w:r>
          </w:p>
        </w:tc>
        <w:tc>
          <w:tcPr>
            <w:tcW w:w="1568" w:type="dxa"/>
          </w:tcPr>
          <w:p w14:paraId="24B5D75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1.435491</w:t>
            </w:r>
          </w:p>
        </w:tc>
      </w:tr>
      <w:tr w14:paraId="202F4D9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56AC4F4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27</w:t>
            </w:r>
          </w:p>
        </w:tc>
        <w:tc>
          <w:tcPr>
            <w:tcW w:w="1568" w:type="dxa"/>
          </w:tcPr>
          <w:p w14:paraId="7BFFE93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17</w:t>
            </w:r>
          </w:p>
        </w:tc>
        <w:tc>
          <w:tcPr>
            <w:tcW w:w="1568" w:type="dxa"/>
          </w:tcPr>
          <w:p w14:paraId="11B480E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Hukou County</w:t>
            </w:r>
          </w:p>
        </w:tc>
        <w:tc>
          <w:tcPr>
            <w:tcW w:w="1568" w:type="dxa"/>
          </w:tcPr>
          <w:p w14:paraId="4C9E63E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0.107920</w:t>
            </w:r>
          </w:p>
        </w:tc>
        <w:tc>
          <w:tcPr>
            <w:tcW w:w="1568" w:type="dxa"/>
          </w:tcPr>
          <w:p w14:paraId="63C9367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0.154552</w:t>
            </w:r>
          </w:p>
        </w:tc>
        <w:tc>
          <w:tcPr>
            <w:tcW w:w="1568" w:type="dxa"/>
          </w:tcPr>
          <w:p w14:paraId="3194491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1.432101</w:t>
            </w:r>
          </w:p>
        </w:tc>
      </w:tr>
      <w:tr w14:paraId="05920E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7941F89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28</w:t>
            </w:r>
          </w:p>
        </w:tc>
        <w:tc>
          <w:tcPr>
            <w:tcW w:w="1568" w:type="dxa"/>
          </w:tcPr>
          <w:p w14:paraId="3940B6B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18</w:t>
            </w:r>
          </w:p>
        </w:tc>
        <w:tc>
          <w:tcPr>
            <w:tcW w:w="1568" w:type="dxa"/>
          </w:tcPr>
          <w:p w14:paraId="18AEE7F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Pengze County</w:t>
            </w:r>
          </w:p>
        </w:tc>
        <w:tc>
          <w:tcPr>
            <w:tcW w:w="1568" w:type="dxa"/>
          </w:tcPr>
          <w:p w14:paraId="058E1B2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0.041932</w:t>
            </w:r>
          </w:p>
        </w:tc>
        <w:tc>
          <w:tcPr>
            <w:tcW w:w="1568" w:type="dxa"/>
          </w:tcPr>
          <w:p w14:paraId="45F2FF5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0.059566</w:t>
            </w:r>
          </w:p>
        </w:tc>
        <w:tc>
          <w:tcPr>
            <w:tcW w:w="1568" w:type="dxa"/>
          </w:tcPr>
          <w:p w14:paraId="5E579CA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1.420531</w:t>
            </w:r>
          </w:p>
        </w:tc>
      </w:tr>
      <w:tr w14:paraId="759237D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7F29610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29</w:t>
            </w:r>
          </w:p>
        </w:tc>
        <w:tc>
          <w:tcPr>
            <w:tcW w:w="1568" w:type="dxa"/>
          </w:tcPr>
          <w:p w14:paraId="1BB0FD5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56</w:t>
            </w:r>
          </w:p>
        </w:tc>
        <w:tc>
          <w:tcPr>
            <w:tcW w:w="1568" w:type="dxa"/>
          </w:tcPr>
          <w:p w14:paraId="28B8D5C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Tonggu County</w:t>
            </w:r>
          </w:p>
        </w:tc>
        <w:tc>
          <w:tcPr>
            <w:tcW w:w="1568" w:type="dxa"/>
          </w:tcPr>
          <w:p w14:paraId="7A64754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0.030546</w:t>
            </w:r>
          </w:p>
        </w:tc>
        <w:tc>
          <w:tcPr>
            <w:tcW w:w="1568" w:type="dxa"/>
          </w:tcPr>
          <w:p w14:paraId="6396061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0.041452</w:t>
            </w:r>
          </w:p>
        </w:tc>
        <w:tc>
          <w:tcPr>
            <w:tcW w:w="1568" w:type="dxa"/>
          </w:tcPr>
          <w:p w14:paraId="3D3E146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1.357032</w:t>
            </w:r>
          </w:p>
        </w:tc>
      </w:tr>
      <w:tr w14:paraId="72818FD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53EAE3D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30</w:t>
            </w:r>
          </w:p>
        </w:tc>
        <w:tc>
          <w:tcPr>
            <w:tcW w:w="1568" w:type="dxa"/>
          </w:tcPr>
          <w:p w14:paraId="440CEC5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78</w:t>
            </w:r>
          </w:p>
        </w:tc>
        <w:tc>
          <w:tcPr>
            <w:tcW w:w="1568" w:type="dxa"/>
          </w:tcPr>
          <w:p w14:paraId="522A2A0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Wannian County</w:t>
            </w:r>
          </w:p>
        </w:tc>
        <w:tc>
          <w:tcPr>
            <w:tcW w:w="1568" w:type="dxa"/>
          </w:tcPr>
          <w:p w14:paraId="18CBA67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0.018763</w:t>
            </w:r>
          </w:p>
        </w:tc>
        <w:tc>
          <w:tcPr>
            <w:tcW w:w="1568" w:type="dxa"/>
          </w:tcPr>
          <w:p w14:paraId="7A36296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0.024871</w:t>
            </w:r>
          </w:p>
        </w:tc>
        <w:tc>
          <w:tcPr>
            <w:tcW w:w="1568" w:type="dxa"/>
          </w:tcPr>
          <w:p w14:paraId="5FF3757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1.325518</w:t>
            </w:r>
          </w:p>
        </w:tc>
      </w:tr>
      <w:tr w14:paraId="37CDC51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529EC60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31</w:t>
            </w:r>
          </w:p>
        </w:tc>
        <w:tc>
          <w:tcPr>
            <w:tcW w:w="1568" w:type="dxa"/>
          </w:tcPr>
          <w:p w14:paraId="27E9A75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13</w:t>
            </w:r>
          </w:p>
        </w:tc>
        <w:tc>
          <w:tcPr>
            <w:tcW w:w="1568" w:type="dxa"/>
          </w:tcPr>
          <w:p w14:paraId="6A2437A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Xiushui County</w:t>
            </w:r>
          </w:p>
        </w:tc>
        <w:tc>
          <w:tcPr>
            <w:tcW w:w="1568" w:type="dxa"/>
          </w:tcPr>
          <w:p w14:paraId="4F5F9A3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0.031735</w:t>
            </w:r>
          </w:p>
        </w:tc>
        <w:tc>
          <w:tcPr>
            <w:tcW w:w="1568" w:type="dxa"/>
          </w:tcPr>
          <w:p w14:paraId="51C8081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0.041314</w:t>
            </w:r>
          </w:p>
        </w:tc>
        <w:tc>
          <w:tcPr>
            <w:tcW w:w="1568" w:type="dxa"/>
          </w:tcPr>
          <w:p w14:paraId="7BD1F2E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1.301848</w:t>
            </w:r>
          </w:p>
        </w:tc>
      </w:tr>
      <w:tr w14:paraId="768F864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303F3B5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32</w:t>
            </w:r>
          </w:p>
        </w:tc>
        <w:tc>
          <w:tcPr>
            <w:tcW w:w="1568" w:type="dxa"/>
          </w:tcPr>
          <w:p w14:paraId="6DFDF06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</w:t>
            </w:r>
          </w:p>
        </w:tc>
        <w:tc>
          <w:tcPr>
            <w:tcW w:w="1568" w:type="dxa"/>
          </w:tcPr>
          <w:p w14:paraId="4ACECDD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Fuliang County</w:t>
            </w:r>
          </w:p>
        </w:tc>
        <w:tc>
          <w:tcPr>
            <w:tcW w:w="1568" w:type="dxa"/>
          </w:tcPr>
          <w:p w14:paraId="1CA0DD3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0.056543</w:t>
            </w:r>
          </w:p>
        </w:tc>
        <w:tc>
          <w:tcPr>
            <w:tcW w:w="1568" w:type="dxa"/>
          </w:tcPr>
          <w:p w14:paraId="3873EB6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0.073411</w:t>
            </w:r>
          </w:p>
        </w:tc>
        <w:tc>
          <w:tcPr>
            <w:tcW w:w="1568" w:type="dxa"/>
          </w:tcPr>
          <w:p w14:paraId="51FEFD6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1.298312</w:t>
            </w:r>
          </w:p>
        </w:tc>
      </w:tr>
      <w:tr w14:paraId="7134910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2E8C13B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33</w:t>
            </w:r>
          </w:p>
        </w:tc>
        <w:tc>
          <w:tcPr>
            <w:tcW w:w="1568" w:type="dxa"/>
          </w:tcPr>
          <w:p w14:paraId="0851438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63</w:t>
            </w:r>
          </w:p>
        </w:tc>
        <w:tc>
          <w:tcPr>
            <w:tcW w:w="1568" w:type="dxa"/>
          </w:tcPr>
          <w:p w14:paraId="69CA0F6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Nanfeng County</w:t>
            </w:r>
          </w:p>
        </w:tc>
        <w:tc>
          <w:tcPr>
            <w:tcW w:w="1568" w:type="dxa"/>
          </w:tcPr>
          <w:p w14:paraId="56E0395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0.027234</w:t>
            </w:r>
          </w:p>
        </w:tc>
        <w:tc>
          <w:tcPr>
            <w:tcW w:w="1568" w:type="dxa"/>
          </w:tcPr>
          <w:p w14:paraId="209FCB1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0.034975</w:t>
            </w:r>
          </w:p>
        </w:tc>
        <w:tc>
          <w:tcPr>
            <w:tcW w:w="1568" w:type="dxa"/>
          </w:tcPr>
          <w:p w14:paraId="385D9E7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1.284240</w:t>
            </w:r>
          </w:p>
        </w:tc>
      </w:tr>
      <w:tr w14:paraId="2F17C8A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2A29CD7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34</w:t>
            </w:r>
          </w:p>
        </w:tc>
        <w:tc>
          <w:tcPr>
            <w:tcW w:w="1568" w:type="dxa"/>
          </w:tcPr>
          <w:p w14:paraId="708B38C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50</w:t>
            </w:r>
          </w:p>
        </w:tc>
        <w:tc>
          <w:tcPr>
            <w:tcW w:w="1568" w:type="dxa"/>
          </w:tcPr>
          <w:p w14:paraId="3F9DA16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Jinggangshan City</w:t>
            </w:r>
          </w:p>
        </w:tc>
        <w:tc>
          <w:tcPr>
            <w:tcW w:w="1568" w:type="dxa"/>
          </w:tcPr>
          <w:p w14:paraId="5D9CCAC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0.054870</w:t>
            </w:r>
          </w:p>
        </w:tc>
        <w:tc>
          <w:tcPr>
            <w:tcW w:w="1568" w:type="dxa"/>
          </w:tcPr>
          <w:p w14:paraId="2C1EBFE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0.069374</w:t>
            </w:r>
          </w:p>
        </w:tc>
        <w:tc>
          <w:tcPr>
            <w:tcW w:w="1568" w:type="dxa"/>
          </w:tcPr>
          <w:p w14:paraId="7CCE6C0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1.264327</w:t>
            </w:r>
          </w:p>
        </w:tc>
      </w:tr>
      <w:tr w14:paraId="62F31F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4944A6F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35</w:t>
            </w:r>
          </w:p>
        </w:tc>
        <w:tc>
          <w:tcPr>
            <w:tcW w:w="1568" w:type="dxa"/>
          </w:tcPr>
          <w:p w14:paraId="46E3400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25</w:t>
            </w:r>
          </w:p>
        </w:tc>
        <w:tc>
          <w:tcPr>
            <w:tcW w:w="1568" w:type="dxa"/>
          </w:tcPr>
          <w:p w14:paraId="59A2EA8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Xinfeng County</w:t>
            </w:r>
          </w:p>
        </w:tc>
        <w:tc>
          <w:tcPr>
            <w:tcW w:w="1568" w:type="dxa"/>
          </w:tcPr>
          <w:p w14:paraId="605C26B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0.053797</w:t>
            </w:r>
          </w:p>
        </w:tc>
        <w:tc>
          <w:tcPr>
            <w:tcW w:w="1568" w:type="dxa"/>
          </w:tcPr>
          <w:p w14:paraId="2C57750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0.067334</w:t>
            </w:r>
          </w:p>
        </w:tc>
        <w:tc>
          <w:tcPr>
            <w:tcW w:w="1568" w:type="dxa"/>
          </w:tcPr>
          <w:p w14:paraId="17763BA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1.251635</w:t>
            </w:r>
          </w:p>
        </w:tc>
      </w:tr>
      <w:tr w14:paraId="0E5311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14A0BA5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36</w:t>
            </w:r>
          </w:p>
        </w:tc>
        <w:tc>
          <w:tcPr>
            <w:tcW w:w="1568" w:type="dxa"/>
          </w:tcPr>
          <w:p w14:paraId="4CF9419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32</w:t>
            </w:r>
          </w:p>
        </w:tc>
        <w:tc>
          <w:tcPr>
            <w:tcW w:w="1568" w:type="dxa"/>
          </w:tcPr>
          <w:p w14:paraId="6C95B61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Ningdu County</w:t>
            </w:r>
          </w:p>
        </w:tc>
        <w:tc>
          <w:tcPr>
            <w:tcW w:w="1568" w:type="dxa"/>
          </w:tcPr>
          <w:p w14:paraId="3F98C6B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0.008353</w:t>
            </w:r>
          </w:p>
        </w:tc>
        <w:tc>
          <w:tcPr>
            <w:tcW w:w="1568" w:type="dxa"/>
          </w:tcPr>
          <w:p w14:paraId="30846DF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0.010096</w:t>
            </w:r>
          </w:p>
        </w:tc>
        <w:tc>
          <w:tcPr>
            <w:tcW w:w="1568" w:type="dxa"/>
          </w:tcPr>
          <w:p w14:paraId="67BFFBA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1.208657</w:t>
            </w:r>
          </w:p>
        </w:tc>
      </w:tr>
      <w:tr w14:paraId="116F0DA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257129D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37</w:t>
            </w:r>
          </w:p>
        </w:tc>
        <w:tc>
          <w:tcPr>
            <w:tcW w:w="1568" w:type="dxa"/>
          </w:tcPr>
          <w:p w14:paraId="6A1F8B9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70</w:t>
            </w:r>
          </w:p>
        </w:tc>
        <w:tc>
          <w:tcPr>
            <w:tcW w:w="1568" w:type="dxa"/>
          </w:tcPr>
          <w:p w14:paraId="36438C6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Guangfeng District</w:t>
            </w:r>
          </w:p>
        </w:tc>
        <w:tc>
          <w:tcPr>
            <w:tcW w:w="1568" w:type="dxa"/>
          </w:tcPr>
          <w:p w14:paraId="6D0EC14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0.044107</w:t>
            </w:r>
          </w:p>
        </w:tc>
        <w:tc>
          <w:tcPr>
            <w:tcW w:w="1568" w:type="dxa"/>
          </w:tcPr>
          <w:p w14:paraId="6C3FBB4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0.053297</w:t>
            </w:r>
          </w:p>
        </w:tc>
        <w:tc>
          <w:tcPr>
            <w:tcW w:w="1568" w:type="dxa"/>
          </w:tcPr>
          <w:p w14:paraId="0F6AFB9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1.208365</w:t>
            </w:r>
          </w:p>
        </w:tc>
      </w:tr>
      <w:tr w14:paraId="74331AB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178ACF3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38</w:t>
            </w:r>
          </w:p>
        </w:tc>
        <w:tc>
          <w:tcPr>
            <w:tcW w:w="1568" w:type="dxa"/>
          </w:tcPr>
          <w:p w14:paraId="16E92D4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66</w:t>
            </w:r>
          </w:p>
        </w:tc>
        <w:tc>
          <w:tcPr>
            <w:tcW w:w="1568" w:type="dxa"/>
          </w:tcPr>
          <w:p w14:paraId="148E7FC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Yihuang County</w:t>
            </w:r>
          </w:p>
        </w:tc>
        <w:tc>
          <w:tcPr>
            <w:tcW w:w="1568" w:type="dxa"/>
          </w:tcPr>
          <w:p w14:paraId="1DB2AC4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0.006548</w:t>
            </w:r>
          </w:p>
        </w:tc>
        <w:tc>
          <w:tcPr>
            <w:tcW w:w="1568" w:type="dxa"/>
          </w:tcPr>
          <w:p w14:paraId="76899CC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0.007825</w:t>
            </w:r>
          </w:p>
        </w:tc>
        <w:tc>
          <w:tcPr>
            <w:tcW w:w="1568" w:type="dxa"/>
          </w:tcPr>
          <w:p w14:paraId="26C42C4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1.195031</w:t>
            </w:r>
          </w:p>
        </w:tc>
      </w:tr>
      <w:tr w14:paraId="474F16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65E77AB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39</w:t>
            </w:r>
          </w:p>
        </w:tc>
        <w:tc>
          <w:tcPr>
            <w:tcW w:w="1568" w:type="dxa"/>
          </w:tcPr>
          <w:p w14:paraId="15C6C05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71</w:t>
            </w:r>
          </w:p>
        </w:tc>
        <w:tc>
          <w:tcPr>
            <w:tcW w:w="1568" w:type="dxa"/>
          </w:tcPr>
          <w:p w14:paraId="4830147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Guangxin District</w:t>
            </w:r>
          </w:p>
        </w:tc>
        <w:tc>
          <w:tcPr>
            <w:tcW w:w="1568" w:type="dxa"/>
          </w:tcPr>
          <w:p w14:paraId="25682DD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0.025310</w:t>
            </w:r>
          </w:p>
        </w:tc>
        <w:tc>
          <w:tcPr>
            <w:tcW w:w="1568" w:type="dxa"/>
          </w:tcPr>
          <w:p w14:paraId="7DD077F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0.030015</w:t>
            </w:r>
          </w:p>
        </w:tc>
        <w:tc>
          <w:tcPr>
            <w:tcW w:w="1568" w:type="dxa"/>
          </w:tcPr>
          <w:p w14:paraId="66B64CB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1.185871</w:t>
            </w:r>
          </w:p>
        </w:tc>
      </w:tr>
      <w:tr w14:paraId="19C5E4B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3A7C4DC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40</w:t>
            </w:r>
          </w:p>
        </w:tc>
        <w:tc>
          <w:tcPr>
            <w:tcW w:w="1568" w:type="dxa"/>
          </w:tcPr>
          <w:p w14:paraId="0C9947D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76</w:t>
            </w:r>
          </w:p>
        </w:tc>
        <w:tc>
          <w:tcPr>
            <w:tcW w:w="1568" w:type="dxa"/>
          </w:tcPr>
          <w:p w14:paraId="1320088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Yugan County</w:t>
            </w:r>
          </w:p>
        </w:tc>
        <w:tc>
          <w:tcPr>
            <w:tcW w:w="1568" w:type="dxa"/>
          </w:tcPr>
          <w:p w14:paraId="4E5E043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0.006385</w:t>
            </w:r>
          </w:p>
        </w:tc>
        <w:tc>
          <w:tcPr>
            <w:tcW w:w="1568" w:type="dxa"/>
          </w:tcPr>
          <w:p w14:paraId="337B625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0.007420</w:t>
            </w:r>
          </w:p>
        </w:tc>
        <w:tc>
          <w:tcPr>
            <w:tcW w:w="1568" w:type="dxa"/>
          </w:tcPr>
          <w:p w14:paraId="3E0FC40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1.162046</w:t>
            </w:r>
          </w:p>
        </w:tc>
      </w:tr>
      <w:tr w14:paraId="7DE74D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4A49862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41</w:t>
            </w:r>
          </w:p>
        </w:tc>
        <w:tc>
          <w:tcPr>
            <w:tcW w:w="1568" w:type="dxa"/>
          </w:tcPr>
          <w:p w14:paraId="751F3C3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44</w:t>
            </w:r>
          </w:p>
        </w:tc>
        <w:tc>
          <w:tcPr>
            <w:tcW w:w="1568" w:type="dxa"/>
          </w:tcPr>
          <w:p w14:paraId="54AC182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Yongfeng County</w:t>
            </w:r>
          </w:p>
        </w:tc>
        <w:tc>
          <w:tcPr>
            <w:tcW w:w="1568" w:type="dxa"/>
          </w:tcPr>
          <w:p w14:paraId="7950D2E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0.009838</w:t>
            </w:r>
          </w:p>
        </w:tc>
        <w:tc>
          <w:tcPr>
            <w:tcW w:w="1568" w:type="dxa"/>
          </w:tcPr>
          <w:p w14:paraId="310E5AF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0.010897</w:t>
            </w:r>
          </w:p>
        </w:tc>
        <w:tc>
          <w:tcPr>
            <w:tcW w:w="1568" w:type="dxa"/>
          </w:tcPr>
          <w:p w14:paraId="15914D6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1.107732</w:t>
            </w:r>
          </w:p>
        </w:tc>
      </w:tr>
      <w:tr w14:paraId="0CE1A0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59F4F38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42</w:t>
            </w:r>
          </w:p>
        </w:tc>
        <w:tc>
          <w:tcPr>
            <w:tcW w:w="1568" w:type="dxa"/>
          </w:tcPr>
          <w:p w14:paraId="26DC1D9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58</w:t>
            </w:r>
          </w:p>
        </w:tc>
        <w:tc>
          <w:tcPr>
            <w:tcW w:w="1568" w:type="dxa"/>
          </w:tcPr>
          <w:p w14:paraId="702E1CC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Zhangshu City</w:t>
            </w:r>
          </w:p>
        </w:tc>
        <w:tc>
          <w:tcPr>
            <w:tcW w:w="1568" w:type="dxa"/>
          </w:tcPr>
          <w:p w14:paraId="7D7D5A7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0.021669</w:t>
            </w:r>
          </w:p>
        </w:tc>
        <w:tc>
          <w:tcPr>
            <w:tcW w:w="1568" w:type="dxa"/>
          </w:tcPr>
          <w:p w14:paraId="0FD4804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0.023476</w:t>
            </w:r>
          </w:p>
        </w:tc>
        <w:tc>
          <w:tcPr>
            <w:tcW w:w="1568" w:type="dxa"/>
          </w:tcPr>
          <w:p w14:paraId="6DAF0DB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1.083421</w:t>
            </w:r>
          </w:p>
        </w:tc>
      </w:tr>
      <w:tr w14:paraId="680DC4B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2BE658F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43</w:t>
            </w:r>
          </w:p>
        </w:tc>
        <w:tc>
          <w:tcPr>
            <w:tcW w:w="1568" w:type="dxa"/>
          </w:tcPr>
          <w:p w14:paraId="407C6C1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29</w:t>
            </w:r>
          </w:p>
        </w:tc>
        <w:tc>
          <w:tcPr>
            <w:tcW w:w="1568" w:type="dxa"/>
          </w:tcPr>
          <w:p w14:paraId="1A5640F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Anyuan County</w:t>
            </w:r>
          </w:p>
        </w:tc>
        <w:tc>
          <w:tcPr>
            <w:tcW w:w="1568" w:type="dxa"/>
          </w:tcPr>
          <w:p w14:paraId="39799D6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0.008351</w:t>
            </w:r>
          </w:p>
        </w:tc>
        <w:tc>
          <w:tcPr>
            <w:tcW w:w="1568" w:type="dxa"/>
          </w:tcPr>
          <w:p w14:paraId="6BE5D19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0.009014</w:t>
            </w:r>
          </w:p>
        </w:tc>
        <w:tc>
          <w:tcPr>
            <w:tcW w:w="1568" w:type="dxa"/>
          </w:tcPr>
          <w:p w14:paraId="5C86C18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1.079373</w:t>
            </w:r>
          </w:p>
        </w:tc>
      </w:tr>
      <w:tr w14:paraId="0C0B5C4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31D1A61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44</w:t>
            </w:r>
          </w:p>
        </w:tc>
        <w:tc>
          <w:tcPr>
            <w:tcW w:w="1568" w:type="dxa"/>
          </w:tcPr>
          <w:p w14:paraId="7163CF9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12</w:t>
            </w:r>
          </w:p>
        </w:tc>
        <w:tc>
          <w:tcPr>
            <w:tcW w:w="1568" w:type="dxa"/>
          </w:tcPr>
          <w:p w14:paraId="0ACB8EF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Wuning County</w:t>
            </w:r>
          </w:p>
        </w:tc>
        <w:tc>
          <w:tcPr>
            <w:tcW w:w="1568" w:type="dxa"/>
          </w:tcPr>
          <w:p w14:paraId="6248FF5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0.009111</w:t>
            </w:r>
          </w:p>
        </w:tc>
        <w:tc>
          <w:tcPr>
            <w:tcW w:w="1568" w:type="dxa"/>
          </w:tcPr>
          <w:p w14:paraId="1DD446E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0.009770</w:t>
            </w:r>
          </w:p>
        </w:tc>
        <w:tc>
          <w:tcPr>
            <w:tcW w:w="1568" w:type="dxa"/>
          </w:tcPr>
          <w:p w14:paraId="377167B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1.072294</w:t>
            </w:r>
          </w:p>
        </w:tc>
      </w:tr>
      <w:tr w14:paraId="2AB25B1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1DDC6E2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45</w:t>
            </w:r>
          </w:p>
        </w:tc>
        <w:tc>
          <w:tcPr>
            <w:tcW w:w="1568" w:type="dxa"/>
          </w:tcPr>
          <w:p w14:paraId="0C164A6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75</w:t>
            </w:r>
          </w:p>
        </w:tc>
        <w:tc>
          <w:tcPr>
            <w:tcW w:w="1568" w:type="dxa"/>
          </w:tcPr>
          <w:p w14:paraId="6882202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Yiyang County</w:t>
            </w:r>
          </w:p>
        </w:tc>
        <w:tc>
          <w:tcPr>
            <w:tcW w:w="1568" w:type="dxa"/>
          </w:tcPr>
          <w:p w14:paraId="277611F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0.013787</w:t>
            </w:r>
          </w:p>
        </w:tc>
        <w:tc>
          <w:tcPr>
            <w:tcW w:w="1568" w:type="dxa"/>
          </w:tcPr>
          <w:p w14:paraId="2315296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0.014505</w:t>
            </w:r>
          </w:p>
        </w:tc>
        <w:tc>
          <w:tcPr>
            <w:tcW w:w="1568" w:type="dxa"/>
          </w:tcPr>
          <w:p w14:paraId="67358E5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1.052084</w:t>
            </w:r>
          </w:p>
        </w:tc>
      </w:tr>
      <w:tr w14:paraId="2ADF443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3441306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46</w:t>
            </w:r>
          </w:p>
        </w:tc>
        <w:tc>
          <w:tcPr>
            <w:tcW w:w="1568" w:type="dxa"/>
          </w:tcPr>
          <w:p w14:paraId="0A87515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11</w:t>
            </w:r>
          </w:p>
        </w:tc>
        <w:tc>
          <w:tcPr>
            <w:tcW w:w="1568" w:type="dxa"/>
          </w:tcPr>
          <w:p w14:paraId="748C366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Chaisang District</w:t>
            </w:r>
          </w:p>
        </w:tc>
        <w:tc>
          <w:tcPr>
            <w:tcW w:w="1568" w:type="dxa"/>
          </w:tcPr>
          <w:p w14:paraId="61A091B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0.030884</w:t>
            </w:r>
          </w:p>
        </w:tc>
        <w:tc>
          <w:tcPr>
            <w:tcW w:w="1568" w:type="dxa"/>
          </w:tcPr>
          <w:p w14:paraId="4B19BA0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0.032320</w:t>
            </w:r>
          </w:p>
        </w:tc>
        <w:tc>
          <w:tcPr>
            <w:tcW w:w="1568" w:type="dxa"/>
          </w:tcPr>
          <w:p w14:paraId="338A9A0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1.046519</w:t>
            </w:r>
          </w:p>
        </w:tc>
      </w:tr>
      <w:tr w14:paraId="404531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637A8C0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47</w:t>
            </w:r>
          </w:p>
        </w:tc>
        <w:tc>
          <w:tcPr>
            <w:tcW w:w="1568" w:type="dxa"/>
          </w:tcPr>
          <w:p w14:paraId="0ECF0B5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19</w:t>
            </w:r>
          </w:p>
        </w:tc>
        <w:tc>
          <w:tcPr>
            <w:tcW w:w="1568" w:type="dxa"/>
          </w:tcPr>
          <w:p w14:paraId="2CB2C6D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Ruichang City</w:t>
            </w:r>
          </w:p>
        </w:tc>
        <w:tc>
          <w:tcPr>
            <w:tcW w:w="1568" w:type="dxa"/>
          </w:tcPr>
          <w:p w14:paraId="135645C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0.042948</w:t>
            </w:r>
          </w:p>
        </w:tc>
        <w:tc>
          <w:tcPr>
            <w:tcW w:w="1568" w:type="dxa"/>
          </w:tcPr>
          <w:p w14:paraId="315A4D2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0.044917</w:t>
            </w:r>
          </w:p>
        </w:tc>
        <w:tc>
          <w:tcPr>
            <w:tcW w:w="1568" w:type="dxa"/>
          </w:tcPr>
          <w:p w14:paraId="4946BF0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1.045841</w:t>
            </w:r>
          </w:p>
        </w:tc>
      </w:tr>
      <w:tr w14:paraId="6DECCFC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7418B0B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48</w:t>
            </w:r>
          </w:p>
        </w:tc>
        <w:tc>
          <w:tcPr>
            <w:tcW w:w="1568" w:type="dxa"/>
          </w:tcPr>
          <w:p w14:paraId="02EB7C4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65</w:t>
            </w:r>
          </w:p>
        </w:tc>
        <w:tc>
          <w:tcPr>
            <w:tcW w:w="1568" w:type="dxa"/>
          </w:tcPr>
          <w:p w14:paraId="0AE8EE9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Le'an County</w:t>
            </w:r>
          </w:p>
        </w:tc>
        <w:tc>
          <w:tcPr>
            <w:tcW w:w="1568" w:type="dxa"/>
          </w:tcPr>
          <w:p w14:paraId="0E8C3B8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0.047423</w:t>
            </w:r>
          </w:p>
        </w:tc>
        <w:tc>
          <w:tcPr>
            <w:tcW w:w="1568" w:type="dxa"/>
          </w:tcPr>
          <w:p w14:paraId="6102544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0.047840</w:t>
            </w:r>
          </w:p>
        </w:tc>
        <w:tc>
          <w:tcPr>
            <w:tcW w:w="1568" w:type="dxa"/>
          </w:tcPr>
          <w:p w14:paraId="385D99A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1.008797</w:t>
            </w:r>
          </w:p>
        </w:tc>
      </w:tr>
      <w:tr w14:paraId="4D88D39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521AFAB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49</w:t>
            </w:r>
          </w:p>
        </w:tc>
        <w:tc>
          <w:tcPr>
            <w:tcW w:w="1568" w:type="dxa"/>
          </w:tcPr>
          <w:p w14:paraId="1620BAF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30</w:t>
            </w:r>
          </w:p>
        </w:tc>
        <w:tc>
          <w:tcPr>
            <w:tcW w:w="1568" w:type="dxa"/>
          </w:tcPr>
          <w:p w14:paraId="11285B0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Dingnan County</w:t>
            </w:r>
          </w:p>
        </w:tc>
        <w:tc>
          <w:tcPr>
            <w:tcW w:w="1568" w:type="dxa"/>
          </w:tcPr>
          <w:p w14:paraId="25CE40F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0.021510</w:t>
            </w:r>
          </w:p>
        </w:tc>
        <w:tc>
          <w:tcPr>
            <w:tcW w:w="1568" w:type="dxa"/>
          </w:tcPr>
          <w:p w14:paraId="77EF5E1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0.021608</w:t>
            </w:r>
          </w:p>
        </w:tc>
        <w:tc>
          <w:tcPr>
            <w:tcW w:w="1568" w:type="dxa"/>
          </w:tcPr>
          <w:p w14:paraId="55C310B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1.004556</w:t>
            </w:r>
          </w:p>
        </w:tc>
      </w:tr>
      <w:tr w14:paraId="4C1264B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31930D8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50</w:t>
            </w:r>
          </w:p>
        </w:tc>
        <w:tc>
          <w:tcPr>
            <w:tcW w:w="1568" w:type="dxa"/>
          </w:tcPr>
          <w:p w14:paraId="1895A85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43</w:t>
            </w:r>
          </w:p>
        </w:tc>
        <w:tc>
          <w:tcPr>
            <w:tcW w:w="1568" w:type="dxa"/>
          </w:tcPr>
          <w:p w14:paraId="5258EC4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Xingan County</w:t>
            </w:r>
          </w:p>
        </w:tc>
        <w:tc>
          <w:tcPr>
            <w:tcW w:w="1568" w:type="dxa"/>
          </w:tcPr>
          <w:p w14:paraId="3BA2A04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0.036934</w:t>
            </w:r>
          </w:p>
        </w:tc>
        <w:tc>
          <w:tcPr>
            <w:tcW w:w="1568" w:type="dxa"/>
          </w:tcPr>
          <w:p w14:paraId="4BA5D5B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0.037058</w:t>
            </w:r>
          </w:p>
        </w:tc>
        <w:tc>
          <w:tcPr>
            <w:tcW w:w="1568" w:type="dxa"/>
          </w:tcPr>
          <w:p w14:paraId="6BDE988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1.003359</w:t>
            </w:r>
          </w:p>
        </w:tc>
      </w:tr>
      <w:tr w14:paraId="561EA4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185F114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51</w:t>
            </w:r>
          </w:p>
        </w:tc>
        <w:tc>
          <w:tcPr>
            <w:tcW w:w="1568" w:type="dxa"/>
          </w:tcPr>
          <w:p w14:paraId="39CAE7D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45</w:t>
            </w:r>
          </w:p>
        </w:tc>
        <w:tc>
          <w:tcPr>
            <w:tcW w:w="1568" w:type="dxa"/>
          </w:tcPr>
          <w:p w14:paraId="5B9763D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Taihe County</w:t>
            </w:r>
          </w:p>
        </w:tc>
        <w:tc>
          <w:tcPr>
            <w:tcW w:w="1568" w:type="dxa"/>
          </w:tcPr>
          <w:p w14:paraId="443AAA5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0.026537</w:t>
            </w:r>
          </w:p>
        </w:tc>
        <w:tc>
          <w:tcPr>
            <w:tcW w:w="1568" w:type="dxa"/>
          </w:tcPr>
          <w:p w14:paraId="0768FFC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0.026599</w:t>
            </w:r>
          </w:p>
        </w:tc>
        <w:tc>
          <w:tcPr>
            <w:tcW w:w="1568" w:type="dxa"/>
          </w:tcPr>
          <w:p w14:paraId="1390786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1.002329</w:t>
            </w:r>
          </w:p>
        </w:tc>
      </w:tr>
      <w:tr w14:paraId="1B1299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48378AE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52</w:t>
            </w:r>
          </w:p>
        </w:tc>
        <w:tc>
          <w:tcPr>
            <w:tcW w:w="1568" w:type="dxa"/>
          </w:tcPr>
          <w:p w14:paraId="467C532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68</w:t>
            </w:r>
          </w:p>
        </w:tc>
        <w:tc>
          <w:tcPr>
            <w:tcW w:w="1568" w:type="dxa"/>
          </w:tcPr>
          <w:p w14:paraId="4E5695D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Zixi County</w:t>
            </w:r>
          </w:p>
        </w:tc>
        <w:tc>
          <w:tcPr>
            <w:tcW w:w="1568" w:type="dxa"/>
          </w:tcPr>
          <w:p w14:paraId="30B755B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0.014855</w:t>
            </w:r>
          </w:p>
        </w:tc>
        <w:tc>
          <w:tcPr>
            <w:tcW w:w="1568" w:type="dxa"/>
          </w:tcPr>
          <w:p w14:paraId="19EC676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0.014353</w:t>
            </w:r>
          </w:p>
        </w:tc>
        <w:tc>
          <w:tcPr>
            <w:tcW w:w="1568" w:type="dxa"/>
          </w:tcPr>
          <w:p w14:paraId="4D41F3D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0.966229</w:t>
            </w:r>
          </w:p>
        </w:tc>
      </w:tr>
      <w:tr w14:paraId="1A4EE9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54C4D2E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53</w:t>
            </w:r>
          </w:p>
        </w:tc>
        <w:tc>
          <w:tcPr>
            <w:tcW w:w="1568" w:type="dxa"/>
          </w:tcPr>
          <w:p w14:paraId="3F4DD15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61</w:t>
            </w:r>
          </w:p>
        </w:tc>
        <w:tc>
          <w:tcPr>
            <w:tcW w:w="1568" w:type="dxa"/>
          </w:tcPr>
          <w:p w14:paraId="7BD9C93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Nancheng County</w:t>
            </w:r>
          </w:p>
        </w:tc>
        <w:tc>
          <w:tcPr>
            <w:tcW w:w="1568" w:type="dxa"/>
          </w:tcPr>
          <w:p w14:paraId="56C7E47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0.018600</w:t>
            </w:r>
          </w:p>
        </w:tc>
        <w:tc>
          <w:tcPr>
            <w:tcW w:w="1568" w:type="dxa"/>
          </w:tcPr>
          <w:p w14:paraId="4A74B5A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0.017826</w:t>
            </w:r>
          </w:p>
        </w:tc>
        <w:tc>
          <w:tcPr>
            <w:tcW w:w="1568" w:type="dxa"/>
          </w:tcPr>
          <w:p w14:paraId="2B175A1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0.958343</w:t>
            </w:r>
          </w:p>
        </w:tc>
      </w:tr>
      <w:tr w14:paraId="3F1CFB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3FDD067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54</w:t>
            </w:r>
          </w:p>
        </w:tc>
        <w:tc>
          <w:tcPr>
            <w:tcW w:w="1568" w:type="dxa"/>
          </w:tcPr>
          <w:p w14:paraId="40CA7E0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41</w:t>
            </w:r>
          </w:p>
        </w:tc>
        <w:tc>
          <w:tcPr>
            <w:tcW w:w="1568" w:type="dxa"/>
          </w:tcPr>
          <w:p w14:paraId="1E2DAA2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Jishui County</w:t>
            </w:r>
          </w:p>
        </w:tc>
        <w:tc>
          <w:tcPr>
            <w:tcW w:w="1568" w:type="dxa"/>
          </w:tcPr>
          <w:p w14:paraId="25ED459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0.026106</w:t>
            </w:r>
          </w:p>
        </w:tc>
        <w:tc>
          <w:tcPr>
            <w:tcW w:w="1568" w:type="dxa"/>
          </w:tcPr>
          <w:p w14:paraId="0A71C5F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0.024141</w:t>
            </w:r>
          </w:p>
        </w:tc>
        <w:tc>
          <w:tcPr>
            <w:tcW w:w="1568" w:type="dxa"/>
          </w:tcPr>
          <w:p w14:paraId="339AF0E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0.924744</w:t>
            </w:r>
          </w:p>
        </w:tc>
      </w:tr>
      <w:tr w14:paraId="658487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2F42723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55</w:t>
            </w:r>
          </w:p>
        </w:tc>
        <w:tc>
          <w:tcPr>
            <w:tcW w:w="1568" w:type="dxa"/>
          </w:tcPr>
          <w:p w14:paraId="6148AF1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72</w:t>
            </w:r>
          </w:p>
        </w:tc>
        <w:tc>
          <w:tcPr>
            <w:tcW w:w="1568" w:type="dxa"/>
          </w:tcPr>
          <w:p w14:paraId="6D44B7C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Yushan County</w:t>
            </w:r>
          </w:p>
        </w:tc>
        <w:tc>
          <w:tcPr>
            <w:tcW w:w="1568" w:type="dxa"/>
          </w:tcPr>
          <w:p w14:paraId="796053E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0.034451</w:t>
            </w:r>
          </w:p>
        </w:tc>
        <w:tc>
          <w:tcPr>
            <w:tcW w:w="1568" w:type="dxa"/>
          </w:tcPr>
          <w:p w14:paraId="17236B0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0.031381</w:t>
            </w:r>
          </w:p>
        </w:tc>
        <w:tc>
          <w:tcPr>
            <w:tcW w:w="1568" w:type="dxa"/>
          </w:tcPr>
          <w:p w14:paraId="2BC1E18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0.910873</w:t>
            </w:r>
          </w:p>
        </w:tc>
      </w:tr>
      <w:tr w14:paraId="26E6831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3A9DD18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56</w:t>
            </w:r>
          </w:p>
        </w:tc>
        <w:tc>
          <w:tcPr>
            <w:tcW w:w="1568" w:type="dxa"/>
          </w:tcPr>
          <w:p w14:paraId="6496789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67</w:t>
            </w:r>
          </w:p>
        </w:tc>
        <w:tc>
          <w:tcPr>
            <w:tcW w:w="1568" w:type="dxa"/>
          </w:tcPr>
          <w:p w14:paraId="5E06E37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Jinxi County</w:t>
            </w:r>
          </w:p>
        </w:tc>
        <w:tc>
          <w:tcPr>
            <w:tcW w:w="1568" w:type="dxa"/>
          </w:tcPr>
          <w:p w14:paraId="72AEFE7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0.013439</w:t>
            </w:r>
          </w:p>
        </w:tc>
        <w:tc>
          <w:tcPr>
            <w:tcW w:w="1568" w:type="dxa"/>
          </w:tcPr>
          <w:p w14:paraId="081AF96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0.012079</w:t>
            </w:r>
          </w:p>
        </w:tc>
        <w:tc>
          <w:tcPr>
            <w:tcW w:w="1568" w:type="dxa"/>
          </w:tcPr>
          <w:p w14:paraId="197413B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0.898786</w:t>
            </w:r>
          </w:p>
        </w:tc>
      </w:tr>
      <w:tr w14:paraId="6AB88B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050A4F1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57</w:t>
            </w:r>
          </w:p>
        </w:tc>
        <w:tc>
          <w:tcPr>
            <w:tcW w:w="1568" w:type="dxa"/>
          </w:tcPr>
          <w:p w14:paraId="4C7C627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36</w:t>
            </w:r>
          </w:p>
        </w:tc>
        <w:tc>
          <w:tcPr>
            <w:tcW w:w="1568" w:type="dxa"/>
          </w:tcPr>
          <w:p w14:paraId="45994F4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Xunwu County</w:t>
            </w:r>
          </w:p>
        </w:tc>
        <w:tc>
          <w:tcPr>
            <w:tcW w:w="1568" w:type="dxa"/>
          </w:tcPr>
          <w:p w14:paraId="363E92C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0.014314</w:t>
            </w:r>
          </w:p>
        </w:tc>
        <w:tc>
          <w:tcPr>
            <w:tcW w:w="1568" w:type="dxa"/>
          </w:tcPr>
          <w:p w14:paraId="4A91C69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0.012841</w:t>
            </w:r>
          </w:p>
        </w:tc>
        <w:tc>
          <w:tcPr>
            <w:tcW w:w="1568" w:type="dxa"/>
          </w:tcPr>
          <w:p w14:paraId="6AEBBD9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0.897116</w:t>
            </w:r>
          </w:p>
        </w:tc>
      </w:tr>
      <w:tr w14:paraId="288D34C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11AA040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58</w:t>
            </w:r>
          </w:p>
        </w:tc>
        <w:tc>
          <w:tcPr>
            <w:tcW w:w="1568" w:type="dxa"/>
          </w:tcPr>
          <w:p w14:paraId="38CC4A3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60</w:t>
            </w:r>
          </w:p>
        </w:tc>
        <w:tc>
          <w:tcPr>
            <w:tcW w:w="1568" w:type="dxa"/>
          </w:tcPr>
          <w:p w14:paraId="477FB3A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Dongxiang District</w:t>
            </w:r>
          </w:p>
        </w:tc>
        <w:tc>
          <w:tcPr>
            <w:tcW w:w="1568" w:type="dxa"/>
          </w:tcPr>
          <w:p w14:paraId="03B1987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0.008476</w:t>
            </w:r>
          </w:p>
        </w:tc>
        <w:tc>
          <w:tcPr>
            <w:tcW w:w="1568" w:type="dxa"/>
          </w:tcPr>
          <w:p w14:paraId="133A4CB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0.007466</w:t>
            </w:r>
          </w:p>
        </w:tc>
        <w:tc>
          <w:tcPr>
            <w:tcW w:w="1568" w:type="dxa"/>
          </w:tcPr>
          <w:p w14:paraId="49A1D20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0.880887</w:t>
            </w:r>
          </w:p>
        </w:tc>
      </w:tr>
      <w:tr w14:paraId="36CC19D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78C5CB5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59</w:t>
            </w:r>
          </w:p>
        </w:tc>
        <w:tc>
          <w:tcPr>
            <w:tcW w:w="1568" w:type="dxa"/>
          </w:tcPr>
          <w:p w14:paraId="33B7641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20</w:t>
            </w:r>
          </w:p>
        </w:tc>
        <w:tc>
          <w:tcPr>
            <w:tcW w:w="1568" w:type="dxa"/>
          </w:tcPr>
          <w:p w14:paraId="521241E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Lushan City</w:t>
            </w:r>
          </w:p>
        </w:tc>
        <w:tc>
          <w:tcPr>
            <w:tcW w:w="1568" w:type="dxa"/>
          </w:tcPr>
          <w:p w14:paraId="4D425D8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0.032529</w:t>
            </w:r>
          </w:p>
        </w:tc>
        <w:tc>
          <w:tcPr>
            <w:tcW w:w="1568" w:type="dxa"/>
          </w:tcPr>
          <w:p w14:paraId="6CAF135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0.027629</w:t>
            </w:r>
          </w:p>
        </w:tc>
        <w:tc>
          <w:tcPr>
            <w:tcW w:w="1568" w:type="dxa"/>
          </w:tcPr>
          <w:p w14:paraId="2085E1B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0.849358</w:t>
            </w:r>
          </w:p>
        </w:tc>
      </w:tr>
      <w:tr w14:paraId="23A1488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5825AFE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60</w:t>
            </w:r>
          </w:p>
        </w:tc>
        <w:tc>
          <w:tcPr>
            <w:tcW w:w="1568" w:type="dxa"/>
          </w:tcPr>
          <w:p w14:paraId="4678FC6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</w:t>
            </w:r>
          </w:p>
        </w:tc>
        <w:tc>
          <w:tcPr>
            <w:tcW w:w="1568" w:type="dxa"/>
          </w:tcPr>
          <w:p w14:paraId="4456EDA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Leping City</w:t>
            </w:r>
          </w:p>
        </w:tc>
        <w:tc>
          <w:tcPr>
            <w:tcW w:w="1568" w:type="dxa"/>
          </w:tcPr>
          <w:p w14:paraId="3331202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0.049467</w:t>
            </w:r>
          </w:p>
        </w:tc>
        <w:tc>
          <w:tcPr>
            <w:tcW w:w="1568" w:type="dxa"/>
          </w:tcPr>
          <w:p w14:paraId="3DC375F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0.040425</w:t>
            </w:r>
          </w:p>
        </w:tc>
        <w:tc>
          <w:tcPr>
            <w:tcW w:w="1568" w:type="dxa"/>
          </w:tcPr>
          <w:p w14:paraId="217756C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0.817194</w:t>
            </w:r>
          </w:p>
        </w:tc>
      </w:tr>
      <w:tr w14:paraId="11C811B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310CFED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61</w:t>
            </w:r>
          </w:p>
        </w:tc>
        <w:tc>
          <w:tcPr>
            <w:tcW w:w="1568" w:type="dxa"/>
          </w:tcPr>
          <w:p w14:paraId="608CA27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42</w:t>
            </w:r>
          </w:p>
        </w:tc>
        <w:tc>
          <w:tcPr>
            <w:tcW w:w="1568" w:type="dxa"/>
          </w:tcPr>
          <w:p w14:paraId="1921711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Xiajiang County</w:t>
            </w:r>
          </w:p>
        </w:tc>
        <w:tc>
          <w:tcPr>
            <w:tcW w:w="1568" w:type="dxa"/>
          </w:tcPr>
          <w:p w14:paraId="554D715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0.018289</w:t>
            </w:r>
          </w:p>
        </w:tc>
        <w:tc>
          <w:tcPr>
            <w:tcW w:w="1568" w:type="dxa"/>
          </w:tcPr>
          <w:p w14:paraId="75AD8D6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0.014695</w:t>
            </w:r>
          </w:p>
        </w:tc>
        <w:tc>
          <w:tcPr>
            <w:tcW w:w="1568" w:type="dxa"/>
          </w:tcPr>
          <w:p w14:paraId="1665288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0.803504</w:t>
            </w:r>
          </w:p>
        </w:tc>
      </w:tr>
      <w:tr w14:paraId="6B9CF79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72703A2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62</w:t>
            </w:r>
          </w:p>
        </w:tc>
        <w:tc>
          <w:tcPr>
            <w:tcW w:w="1568" w:type="dxa"/>
          </w:tcPr>
          <w:p w14:paraId="5649E14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80</w:t>
            </w:r>
          </w:p>
        </w:tc>
        <w:tc>
          <w:tcPr>
            <w:tcW w:w="1568" w:type="dxa"/>
          </w:tcPr>
          <w:p w14:paraId="2B690DC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Dexing City</w:t>
            </w:r>
          </w:p>
        </w:tc>
        <w:tc>
          <w:tcPr>
            <w:tcW w:w="1568" w:type="dxa"/>
          </w:tcPr>
          <w:p w14:paraId="4B41152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0.030766</w:t>
            </w:r>
          </w:p>
        </w:tc>
        <w:tc>
          <w:tcPr>
            <w:tcW w:w="1568" w:type="dxa"/>
          </w:tcPr>
          <w:p w14:paraId="6C988CD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0.023919</w:t>
            </w:r>
          </w:p>
        </w:tc>
        <w:tc>
          <w:tcPr>
            <w:tcW w:w="1568" w:type="dxa"/>
          </w:tcPr>
          <w:p w14:paraId="2B3968B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0.777468</w:t>
            </w:r>
          </w:p>
        </w:tc>
      </w:tr>
      <w:tr w14:paraId="53F9002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5234485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63</w:t>
            </w:r>
          </w:p>
        </w:tc>
        <w:tc>
          <w:tcPr>
            <w:tcW w:w="1568" w:type="dxa"/>
          </w:tcPr>
          <w:p w14:paraId="71AE8F9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33</w:t>
            </w:r>
          </w:p>
        </w:tc>
        <w:tc>
          <w:tcPr>
            <w:tcW w:w="1568" w:type="dxa"/>
          </w:tcPr>
          <w:p w14:paraId="2835A06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Yudu County</w:t>
            </w:r>
          </w:p>
        </w:tc>
        <w:tc>
          <w:tcPr>
            <w:tcW w:w="1568" w:type="dxa"/>
          </w:tcPr>
          <w:p w14:paraId="6435858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0.036244</w:t>
            </w:r>
          </w:p>
        </w:tc>
        <w:tc>
          <w:tcPr>
            <w:tcW w:w="1568" w:type="dxa"/>
          </w:tcPr>
          <w:p w14:paraId="0B55D48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0.028043</w:t>
            </w:r>
          </w:p>
        </w:tc>
        <w:tc>
          <w:tcPr>
            <w:tcW w:w="1568" w:type="dxa"/>
          </w:tcPr>
          <w:p w14:paraId="4A15A6F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0.773731</w:t>
            </w:r>
          </w:p>
        </w:tc>
      </w:tr>
      <w:tr w14:paraId="6FA30BF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6E800D3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64</w:t>
            </w:r>
          </w:p>
        </w:tc>
        <w:tc>
          <w:tcPr>
            <w:tcW w:w="1568" w:type="dxa"/>
          </w:tcPr>
          <w:p w14:paraId="1925F8C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9</w:t>
            </w:r>
          </w:p>
        </w:tc>
        <w:tc>
          <w:tcPr>
            <w:tcW w:w="1568" w:type="dxa"/>
          </w:tcPr>
          <w:p w14:paraId="761C078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Shangli County</w:t>
            </w:r>
          </w:p>
        </w:tc>
        <w:tc>
          <w:tcPr>
            <w:tcW w:w="1568" w:type="dxa"/>
          </w:tcPr>
          <w:p w14:paraId="1D32685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0.050482</w:t>
            </w:r>
          </w:p>
        </w:tc>
        <w:tc>
          <w:tcPr>
            <w:tcW w:w="1568" w:type="dxa"/>
          </w:tcPr>
          <w:p w14:paraId="423144D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0.038593</w:t>
            </w:r>
          </w:p>
        </w:tc>
        <w:tc>
          <w:tcPr>
            <w:tcW w:w="1568" w:type="dxa"/>
          </w:tcPr>
          <w:p w14:paraId="7C81D94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0.764498</w:t>
            </w:r>
          </w:p>
        </w:tc>
      </w:tr>
      <w:tr w14:paraId="1400B2E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597F934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65</w:t>
            </w:r>
          </w:p>
        </w:tc>
        <w:tc>
          <w:tcPr>
            <w:tcW w:w="1568" w:type="dxa"/>
          </w:tcPr>
          <w:p w14:paraId="775174E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</w:t>
            </w:r>
          </w:p>
        </w:tc>
        <w:tc>
          <w:tcPr>
            <w:tcW w:w="1568" w:type="dxa"/>
          </w:tcPr>
          <w:p w14:paraId="59CCBD0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Nanchang County</w:t>
            </w:r>
          </w:p>
        </w:tc>
        <w:tc>
          <w:tcPr>
            <w:tcW w:w="1568" w:type="dxa"/>
          </w:tcPr>
          <w:p w14:paraId="534E8AF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0.046940</w:t>
            </w:r>
          </w:p>
        </w:tc>
        <w:tc>
          <w:tcPr>
            <w:tcW w:w="1568" w:type="dxa"/>
          </w:tcPr>
          <w:p w14:paraId="43C1978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0.035827</w:t>
            </w:r>
          </w:p>
        </w:tc>
        <w:tc>
          <w:tcPr>
            <w:tcW w:w="1568" w:type="dxa"/>
          </w:tcPr>
          <w:p w14:paraId="0681173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0.763251</w:t>
            </w:r>
          </w:p>
        </w:tc>
      </w:tr>
      <w:tr w14:paraId="515BD7C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5E837B8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66</w:t>
            </w:r>
          </w:p>
        </w:tc>
        <w:tc>
          <w:tcPr>
            <w:tcW w:w="1568" w:type="dxa"/>
          </w:tcPr>
          <w:p w14:paraId="2DDCAA5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15</w:t>
            </w:r>
          </w:p>
        </w:tc>
        <w:tc>
          <w:tcPr>
            <w:tcW w:w="1568" w:type="dxa"/>
          </w:tcPr>
          <w:p w14:paraId="7D90AA6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De'an County</w:t>
            </w:r>
          </w:p>
        </w:tc>
        <w:tc>
          <w:tcPr>
            <w:tcW w:w="1568" w:type="dxa"/>
          </w:tcPr>
          <w:p w14:paraId="6F3F8D1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0.020320</w:t>
            </w:r>
          </w:p>
        </w:tc>
        <w:tc>
          <w:tcPr>
            <w:tcW w:w="1568" w:type="dxa"/>
          </w:tcPr>
          <w:p w14:paraId="77FF427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0.015052</w:t>
            </w:r>
          </w:p>
        </w:tc>
        <w:tc>
          <w:tcPr>
            <w:tcW w:w="1568" w:type="dxa"/>
          </w:tcPr>
          <w:p w14:paraId="515EAAA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0.740764</w:t>
            </w:r>
          </w:p>
        </w:tc>
      </w:tr>
      <w:tr w14:paraId="6908041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12E8C13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67</w:t>
            </w:r>
          </w:p>
        </w:tc>
        <w:tc>
          <w:tcPr>
            <w:tcW w:w="1568" w:type="dxa"/>
          </w:tcPr>
          <w:p w14:paraId="571E407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59</w:t>
            </w:r>
          </w:p>
        </w:tc>
        <w:tc>
          <w:tcPr>
            <w:tcW w:w="1568" w:type="dxa"/>
          </w:tcPr>
          <w:p w14:paraId="3750879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Gao'an City</w:t>
            </w:r>
          </w:p>
        </w:tc>
        <w:tc>
          <w:tcPr>
            <w:tcW w:w="1568" w:type="dxa"/>
          </w:tcPr>
          <w:p w14:paraId="7EE2B2B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0.023788</w:t>
            </w:r>
          </w:p>
        </w:tc>
        <w:tc>
          <w:tcPr>
            <w:tcW w:w="1568" w:type="dxa"/>
          </w:tcPr>
          <w:p w14:paraId="67882CB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0.017608</w:t>
            </w:r>
          </w:p>
        </w:tc>
        <w:tc>
          <w:tcPr>
            <w:tcW w:w="1568" w:type="dxa"/>
          </w:tcPr>
          <w:p w14:paraId="0F4D047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0.740177</w:t>
            </w:r>
          </w:p>
        </w:tc>
      </w:tr>
      <w:tr w14:paraId="2BBC00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2D4A6A7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68</w:t>
            </w:r>
          </w:p>
        </w:tc>
        <w:tc>
          <w:tcPr>
            <w:tcW w:w="1568" w:type="dxa"/>
          </w:tcPr>
          <w:p w14:paraId="6243EDB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8</w:t>
            </w:r>
          </w:p>
        </w:tc>
        <w:tc>
          <w:tcPr>
            <w:tcW w:w="1568" w:type="dxa"/>
          </w:tcPr>
          <w:p w14:paraId="76B5697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Lianhua County</w:t>
            </w:r>
          </w:p>
        </w:tc>
        <w:tc>
          <w:tcPr>
            <w:tcW w:w="1568" w:type="dxa"/>
          </w:tcPr>
          <w:p w14:paraId="384B0B8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0.021910</w:t>
            </w:r>
          </w:p>
        </w:tc>
        <w:tc>
          <w:tcPr>
            <w:tcW w:w="1568" w:type="dxa"/>
          </w:tcPr>
          <w:p w14:paraId="50F6DBD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0.015846</w:t>
            </w:r>
          </w:p>
        </w:tc>
        <w:tc>
          <w:tcPr>
            <w:tcW w:w="1568" w:type="dxa"/>
          </w:tcPr>
          <w:p w14:paraId="0CBD5EB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0.723210</w:t>
            </w:r>
          </w:p>
        </w:tc>
      </w:tr>
      <w:tr w14:paraId="3F1FF34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5E01A0B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69</w:t>
            </w:r>
          </w:p>
        </w:tc>
        <w:tc>
          <w:tcPr>
            <w:tcW w:w="1568" w:type="dxa"/>
          </w:tcPr>
          <w:p w14:paraId="6590E91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23</w:t>
            </w:r>
          </w:p>
        </w:tc>
        <w:tc>
          <w:tcPr>
            <w:tcW w:w="1568" w:type="dxa"/>
          </w:tcPr>
          <w:p w14:paraId="3E92235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Guixi City</w:t>
            </w:r>
          </w:p>
        </w:tc>
        <w:tc>
          <w:tcPr>
            <w:tcW w:w="1568" w:type="dxa"/>
          </w:tcPr>
          <w:p w14:paraId="065441F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0.019289</w:t>
            </w:r>
          </w:p>
        </w:tc>
        <w:tc>
          <w:tcPr>
            <w:tcW w:w="1568" w:type="dxa"/>
          </w:tcPr>
          <w:p w14:paraId="09E810E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0.013644</w:t>
            </w:r>
          </w:p>
        </w:tc>
        <w:tc>
          <w:tcPr>
            <w:tcW w:w="1568" w:type="dxa"/>
          </w:tcPr>
          <w:p w14:paraId="7965FC6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0.707342</w:t>
            </w:r>
          </w:p>
        </w:tc>
      </w:tr>
      <w:tr w14:paraId="3DEB3A6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26AF336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70</w:t>
            </w:r>
          </w:p>
        </w:tc>
        <w:tc>
          <w:tcPr>
            <w:tcW w:w="1568" w:type="dxa"/>
          </w:tcPr>
          <w:p w14:paraId="16C10DC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57</w:t>
            </w:r>
          </w:p>
        </w:tc>
        <w:tc>
          <w:tcPr>
            <w:tcW w:w="1568" w:type="dxa"/>
          </w:tcPr>
          <w:p w14:paraId="6D5B3B8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Fengcheng City</w:t>
            </w:r>
          </w:p>
        </w:tc>
        <w:tc>
          <w:tcPr>
            <w:tcW w:w="1568" w:type="dxa"/>
          </w:tcPr>
          <w:p w14:paraId="3475105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0.020729</w:t>
            </w:r>
          </w:p>
        </w:tc>
        <w:tc>
          <w:tcPr>
            <w:tcW w:w="1568" w:type="dxa"/>
          </w:tcPr>
          <w:p w14:paraId="6BB7F1D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0.014283</w:t>
            </w:r>
          </w:p>
        </w:tc>
        <w:tc>
          <w:tcPr>
            <w:tcW w:w="1568" w:type="dxa"/>
          </w:tcPr>
          <w:p w14:paraId="2F3BC2E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0.689016</w:t>
            </w:r>
          </w:p>
        </w:tc>
      </w:tr>
      <w:tr w14:paraId="5E45B59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2632136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71</w:t>
            </w:r>
          </w:p>
        </w:tc>
        <w:tc>
          <w:tcPr>
            <w:tcW w:w="1568" w:type="dxa"/>
          </w:tcPr>
          <w:p w14:paraId="2AC4106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46</w:t>
            </w:r>
          </w:p>
        </w:tc>
        <w:tc>
          <w:tcPr>
            <w:tcW w:w="1568" w:type="dxa"/>
          </w:tcPr>
          <w:p w14:paraId="5D025E0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Suichuan County</w:t>
            </w:r>
          </w:p>
        </w:tc>
        <w:tc>
          <w:tcPr>
            <w:tcW w:w="1568" w:type="dxa"/>
          </w:tcPr>
          <w:p w14:paraId="6E673C8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0.029006</w:t>
            </w:r>
          </w:p>
        </w:tc>
        <w:tc>
          <w:tcPr>
            <w:tcW w:w="1568" w:type="dxa"/>
          </w:tcPr>
          <w:p w14:paraId="3D5BD30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0.019947</w:t>
            </w:r>
          </w:p>
        </w:tc>
        <w:tc>
          <w:tcPr>
            <w:tcW w:w="1568" w:type="dxa"/>
          </w:tcPr>
          <w:p w14:paraId="4D53DDE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0.687682</w:t>
            </w:r>
          </w:p>
        </w:tc>
      </w:tr>
      <w:tr w14:paraId="1565D4B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2A1EA95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72</w:t>
            </w:r>
          </w:p>
        </w:tc>
        <w:tc>
          <w:tcPr>
            <w:tcW w:w="1568" w:type="dxa"/>
          </w:tcPr>
          <w:p w14:paraId="37899C7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</w:t>
            </w:r>
          </w:p>
        </w:tc>
        <w:tc>
          <w:tcPr>
            <w:tcW w:w="1568" w:type="dxa"/>
          </w:tcPr>
          <w:p w14:paraId="3D70714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Xinjian District</w:t>
            </w:r>
          </w:p>
        </w:tc>
        <w:tc>
          <w:tcPr>
            <w:tcW w:w="1568" w:type="dxa"/>
          </w:tcPr>
          <w:p w14:paraId="4EAB030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0.033277</w:t>
            </w:r>
          </w:p>
        </w:tc>
        <w:tc>
          <w:tcPr>
            <w:tcW w:w="1568" w:type="dxa"/>
          </w:tcPr>
          <w:p w14:paraId="4C50B6E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0.021647</w:t>
            </w:r>
          </w:p>
        </w:tc>
        <w:tc>
          <w:tcPr>
            <w:tcW w:w="1568" w:type="dxa"/>
          </w:tcPr>
          <w:p w14:paraId="7DBFF6B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0.650513</w:t>
            </w:r>
          </w:p>
        </w:tc>
      </w:tr>
      <w:tr w14:paraId="2912BBB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1B7C22D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73</w:t>
            </w:r>
          </w:p>
        </w:tc>
        <w:tc>
          <w:tcPr>
            <w:tcW w:w="1568" w:type="dxa"/>
          </w:tcPr>
          <w:p w14:paraId="7A657E0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31</w:t>
            </w:r>
          </w:p>
        </w:tc>
        <w:tc>
          <w:tcPr>
            <w:tcW w:w="1568" w:type="dxa"/>
          </w:tcPr>
          <w:p w14:paraId="496667C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Quannan County</w:t>
            </w:r>
          </w:p>
        </w:tc>
        <w:tc>
          <w:tcPr>
            <w:tcW w:w="1568" w:type="dxa"/>
          </w:tcPr>
          <w:p w14:paraId="357981D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0.011101</w:t>
            </w:r>
          </w:p>
        </w:tc>
        <w:tc>
          <w:tcPr>
            <w:tcW w:w="1568" w:type="dxa"/>
          </w:tcPr>
          <w:p w14:paraId="26522CD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0.007127</w:t>
            </w:r>
          </w:p>
        </w:tc>
        <w:tc>
          <w:tcPr>
            <w:tcW w:w="1568" w:type="dxa"/>
          </w:tcPr>
          <w:p w14:paraId="3A6A560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0.641972</w:t>
            </w:r>
          </w:p>
        </w:tc>
      </w:tr>
      <w:tr w14:paraId="0D26332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733A99A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74</w:t>
            </w:r>
          </w:p>
        </w:tc>
        <w:tc>
          <w:tcPr>
            <w:tcW w:w="1568" w:type="dxa"/>
          </w:tcPr>
          <w:p w14:paraId="06CB4B2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27</w:t>
            </w:r>
          </w:p>
        </w:tc>
        <w:tc>
          <w:tcPr>
            <w:tcW w:w="1568" w:type="dxa"/>
          </w:tcPr>
          <w:p w14:paraId="08BE089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Shangyou County</w:t>
            </w:r>
          </w:p>
        </w:tc>
        <w:tc>
          <w:tcPr>
            <w:tcW w:w="1568" w:type="dxa"/>
          </w:tcPr>
          <w:p w14:paraId="2C43D2A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0.008842</w:t>
            </w:r>
          </w:p>
        </w:tc>
        <w:tc>
          <w:tcPr>
            <w:tcW w:w="1568" w:type="dxa"/>
          </w:tcPr>
          <w:p w14:paraId="18B4C93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0.005366</w:t>
            </w:r>
          </w:p>
        </w:tc>
        <w:tc>
          <w:tcPr>
            <w:tcW w:w="1568" w:type="dxa"/>
          </w:tcPr>
          <w:p w14:paraId="04F2030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0.606860</w:t>
            </w:r>
          </w:p>
        </w:tc>
      </w:tr>
      <w:tr w14:paraId="21D6C4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54594E1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75</w:t>
            </w:r>
          </w:p>
        </w:tc>
        <w:tc>
          <w:tcPr>
            <w:tcW w:w="1568" w:type="dxa"/>
          </w:tcPr>
          <w:p w14:paraId="61C9D04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73</w:t>
            </w:r>
          </w:p>
        </w:tc>
        <w:tc>
          <w:tcPr>
            <w:tcW w:w="1568" w:type="dxa"/>
          </w:tcPr>
          <w:p w14:paraId="0C18190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Qianshan County</w:t>
            </w:r>
          </w:p>
        </w:tc>
        <w:tc>
          <w:tcPr>
            <w:tcW w:w="1568" w:type="dxa"/>
          </w:tcPr>
          <w:p w14:paraId="7CD67CF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0.032450</w:t>
            </w:r>
          </w:p>
        </w:tc>
        <w:tc>
          <w:tcPr>
            <w:tcW w:w="1568" w:type="dxa"/>
          </w:tcPr>
          <w:p w14:paraId="4CE396F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0.018315</w:t>
            </w:r>
          </w:p>
        </w:tc>
        <w:tc>
          <w:tcPr>
            <w:tcW w:w="1568" w:type="dxa"/>
          </w:tcPr>
          <w:p w14:paraId="3DAE32C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0.564398</w:t>
            </w:r>
          </w:p>
        </w:tc>
      </w:tr>
      <w:tr w14:paraId="6C71AA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776A2C0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76</w:t>
            </w:r>
          </w:p>
        </w:tc>
        <w:tc>
          <w:tcPr>
            <w:tcW w:w="1568" w:type="dxa"/>
          </w:tcPr>
          <w:p w14:paraId="5BEFA58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62</w:t>
            </w:r>
          </w:p>
        </w:tc>
        <w:tc>
          <w:tcPr>
            <w:tcW w:w="1568" w:type="dxa"/>
          </w:tcPr>
          <w:p w14:paraId="7644090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Lichuan County</w:t>
            </w:r>
          </w:p>
        </w:tc>
        <w:tc>
          <w:tcPr>
            <w:tcW w:w="1568" w:type="dxa"/>
          </w:tcPr>
          <w:p w14:paraId="57B8FA2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0.014353</w:t>
            </w:r>
          </w:p>
        </w:tc>
        <w:tc>
          <w:tcPr>
            <w:tcW w:w="1568" w:type="dxa"/>
          </w:tcPr>
          <w:p w14:paraId="246CAD3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0.007686</w:t>
            </w:r>
          </w:p>
        </w:tc>
        <w:tc>
          <w:tcPr>
            <w:tcW w:w="1568" w:type="dxa"/>
          </w:tcPr>
          <w:p w14:paraId="0222532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0.535520</w:t>
            </w:r>
          </w:p>
        </w:tc>
      </w:tr>
      <w:tr w14:paraId="2EC24C9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0582E26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77</w:t>
            </w:r>
          </w:p>
        </w:tc>
        <w:tc>
          <w:tcPr>
            <w:tcW w:w="1568" w:type="dxa"/>
          </w:tcPr>
          <w:p w14:paraId="6EC0A3A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35</w:t>
            </w:r>
          </w:p>
        </w:tc>
        <w:tc>
          <w:tcPr>
            <w:tcW w:w="1568" w:type="dxa"/>
          </w:tcPr>
          <w:p w14:paraId="64FFC56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Huichang County</w:t>
            </w:r>
          </w:p>
        </w:tc>
        <w:tc>
          <w:tcPr>
            <w:tcW w:w="1568" w:type="dxa"/>
          </w:tcPr>
          <w:p w14:paraId="47EF13C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0.007290</w:t>
            </w:r>
          </w:p>
        </w:tc>
        <w:tc>
          <w:tcPr>
            <w:tcW w:w="1568" w:type="dxa"/>
          </w:tcPr>
          <w:p w14:paraId="3E5FAA4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0.003654</w:t>
            </w:r>
          </w:p>
        </w:tc>
        <w:tc>
          <w:tcPr>
            <w:tcW w:w="1568" w:type="dxa"/>
          </w:tcPr>
          <w:p w14:paraId="204F2F2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0.501274</w:t>
            </w:r>
          </w:p>
        </w:tc>
      </w:tr>
      <w:tr w14:paraId="5E8C067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50F43D9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78</w:t>
            </w:r>
          </w:p>
        </w:tc>
        <w:tc>
          <w:tcPr>
            <w:tcW w:w="1568" w:type="dxa"/>
          </w:tcPr>
          <w:p w14:paraId="7808224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38</w:t>
            </w:r>
          </w:p>
        </w:tc>
        <w:tc>
          <w:tcPr>
            <w:tcW w:w="1568" w:type="dxa"/>
          </w:tcPr>
          <w:p w14:paraId="165BFA1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Ruijin City</w:t>
            </w:r>
          </w:p>
        </w:tc>
        <w:tc>
          <w:tcPr>
            <w:tcW w:w="1568" w:type="dxa"/>
          </w:tcPr>
          <w:p w14:paraId="4848541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0.019735</w:t>
            </w:r>
          </w:p>
        </w:tc>
        <w:tc>
          <w:tcPr>
            <w:tcW w:w="1568" w:type="dxa"/>
          </w:tcPr>
          <w:p w14:paraId="37140F0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0.007382</w:t>
            </w:r>
          </w:p>
        </w:tc>
        <w:tc>
          <w:tcPr>
            <w:tcW w:w="1568" w:type="dxa"/>
          </w:tcPr>
          <w:p w14:paraId="4F6508E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0.374031</w:t>
            </w:r>
          </w:p>
        </w:tc>
      </w:tr>
      <w:tr w14:paraId="378457B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52AC2CC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79</w:t>
            </w:r>
          </w:p>
        </w:tc>
        <w:tc>
          <w:tcPr>
            <w:tcW w:w="1568" w:type="dxa"/>
          </w:tcPr>
          <w:p w14:paraId="40E8675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22</w:t>
            </w:r>
          </w:p>
        </w:tc>
        <w:tc>
          <w:tcPr>
            <w:tcW w:w="1568" w:type="dxa"/>
          </w:tcPr>
          <w:p w14:paraId="7D9985C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Yujiang District</w:t>
            </w:r>
          </w:p>
        </w:tc>
        <w:tc>
          <w:tcPr>
            <w:tcW w:w="1568" w:type="dxa"/>
          </w:tcPr>
          <w:p w14:paraId="4CF9D71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0.044995</w:t>
            </w:r>
          </w:p>
        </w:tc>
        <w:tc>
          <w:tcPr>
            <w:tcW w:w="1568" w:type="dxa"/>
          </w:tcPr>
          <w:p w14:paraId="4AA6D3B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0.016591</w:t>
            </w:r>
          </w:p>
        </w:tc>
        <w:tc>
          <w:tcPr>
            <w:tcW w:w="1568" w:type="dxa"/>
          </w:tcPr>
          <w:p w14:paraId="4F58304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0.368719</w:t>
            </w:r>
          </w:p>
        </w:tc>
      </w:tr>
      <w:tr w14:paraId="642D746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 w14:paraId="0122A37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80</w:t>
            </w:r>
          </w:p>
        </w:tc>
        <w:tc>
          <w:tcPr>
            <w:tcW w:w="1568" w:type="dxa"/>
          </w:tcPr>
          <w:p w14:paraId="32B701E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14</w:t>
            </w:r>
          </w:p>
        </w:tc>
        <w:tc>
          <w:tcPr>
            <w:tcW w:w="1568" w:type="dxa"/>
          </w:tcPr>
          <w:p w14:paraId="598AEDA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Yongxiu County</w:t>
            </w:r>
          </w:p>
        </w:tc>
        <w:tc>
          <w:tcPr>
            <w:tcW w:w="1568" w:type="dxa"/>
          </w:tcPr>
          <w:p w14:paraId="41E2454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0.024463</w:t>
            </w:r>
          </w:p>
        </w:tc>
        <w:tc>
          <w:tcPr>
            <w:tcW w:w="1568" w:type="dxa"/>
          </w:tcPr>
          <w:p w14:paraId="75BE691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0.008902</w:t>
            </w:r>
          </w:p>
        </w:tc>
        <w:tc>
          <w:tcPr>
            <w:tcW w:w="1568" w:type="dxa"/>
          </w:tcPr>
          <w:p w14:paraId="780B947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0.363883</w:t>
            </w:r>
          </w:p>
        </w:tc>
      </w:tr>
    </w:tbl>
    <w:p w14:paraId="462D58C0">
      <w:pPr>
        <w:spacing w:after="160"/>
        <w:jc w:val="left"/>
      </w:pPr>
      <w:r>
        <w:rPr>
          <w:rFonts w:ascii="Times New Roman" w:hAnsi="Times New Roman" w:eastAsia="Times New Roman"/>
          <w:b w:val="0"/>
          <w:i/>
          <w:sz w:val="19"/>
        </w:rPr>
        <w:t>Notes: Unit 1 is the treated unit (Nankang District). The full exact permutation p-value is (0+1)/(79+1) = 0.0125.</w:t>
      </w:r>
    </w:p>
    <w:p w14:paraId="382D3E65">
      <w:pPr>
        <w:keepNext/>
        <w:spacing w:before="200" w:after="40"/>
        <w:jc w:val="center"/>
      </w:pPr>
      <w:r>
        <w:rPr>
          <w:rFonts w:ascii="Times New Roman" w:hAnsi="Times New Roman" w:eastAsia="Times New Roman"/>
          <w:b/>
          <w:i/>
          <w:sz w:val="20"/>
        </w:rPr>
        <w:t>Panel B. Sensitivity to alternative pre-treatment fit restrictions.</w:t>
      </w:r>
    </w:p>
    <w:tbl>
      <w:tblPr>
        <w:tblStyle w:val="32"/>
        <w:tblW w:w="0" w:type="auto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8"/>
        <w:gridCol w:w="1568"/>
        <w:gridCol w:w="1568"/>
        <w:gridCol w:w="1568"/>
        <w:gridCol w:w="1568"/>
      </w:tblGrid>
      <w:tr w14:paraId="51EEAA1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568" w:type="dxa"/>
            <w:tcBorders>
              <w:bottom w:val="single" w:color="000000" w:sz="8" w:space="0"/>
            </w:tcBorders>
          </w:tcPr>
          <w:p w14:paraId="378BE6F7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Pre-treatment fit restriction</w:t>
            </w:r>
          </w:p>
        </w:tc>
        <w:tc>
          <w:tcPr>
            <w:tcW w:w="1568" w:type="dxa"/>
            <w:tcBorders>
              <w:bottom w:val="single" w:color="000000" w:sz="8" w:space="0"/>
            </w:tcBorders>
          </w:tcPr>
          <w:p w14:paraId="60FE5D60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Threshold</w:t>
            </w:r>
          </w:p>
        </w:tc>
        <w:tc>
          <w:tcPr>
            <w:tcW w:w="1568" w:type="dxa"/>
            <w:tcBorders>
              <w:bottom w:val="single" w:color="000000" w:sz="8" w:space="0"/>
            </w:tcBorders>
          </w:tcPr>
          <w:p w14:paraId="5AC69360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Placebos retained</w:t>
            </w:r>
          </w:p>
        </w:tc>
        <w:tc>
          <w:tcPr>
            <w:tcW w:w="1568" w:type="dxa"/>
            <w:tcBorders>
              <w:bottom w:val="single" w:color="000000" w:sz="8" w:space="0"/>
            </w:tcBorders>
          </w:tcPr>
          <w:p w14:paraId="218797E5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Placebos with ratio ≥ Nankang</w:t>
            </w:r>
          </w:p>
        </w:tc>
        <w:tc>
          <w:tcPr>
            <w:tcW w:w="1568" w:type="dxa"/>
            <w:tcBorders>
              <w:bottom w:val="single" w:color="000000" w:sz="8" w:space="0"/>
            </w:tcBorders>
          </w:tcPr>
          <w:p w14:paraId="732D10A0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Rank</w:t>
            </w:r>
          </w:p>
        </w:tc>
        <w:tc>
          <w:tcPr>
            <w:tcW w:w="1568" w:type="dxa"/>
            <w:tcBorders>
              <w:bottom w:val="single" w:color="000000" w:sz="8" w:space="0"/>
            </w:tcBorders>
          </w:tcPr>
          <w:p w14:paraId="053F1D10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Exact p-value</w:t>
            </w:r>
          </w:p>
        </w:tc>
      </w:tr>
      <w:tr w14:paraId="37E6083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8" w:type="dxa"/>
          </w:tcPr>
          <w:p w14:paraId="5C8ED00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Pre-RMSPE ≤ 1.5 × Nankang Pre-RMSPE</w:t>
            </w:r>
          </w:p>
        </w:tc>
        <w:tc>
          <w:tcPr>
            <w:tcW w:w="1568" w:type="dxa"/>
          </w:tcPr>
          <w:p w14:paraId="2ABB9C9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0.01112969</w:t>
            </w:r>
          </w:p>
        </w:tc>
        <w:tc>
          <w:tcPr>
            <w:tcW w:w="1568" w:type="dxa"/>
          </w:tcPr>
          <w:p w14:paraId="3772AC3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23/79</w:t>
            </w:r>
          </w:p>
        </w:tc>
        <w:tc>
          <w:tcPr>
            <w:tcW w:w="1568" w:type="dxa"/>
          </w:tcPr>
          <w:p w14:paraId="56905938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0</w:t>
            </w:r>
          </w:p>
        </w:tc>
        <w:tc>
          <w:tcPr>
            <w:tcW w:w="1568" w:type="dxa"/>
          </w:tcPr>
          <w:p w14:paraId="590D58E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1/24</w:t>
            </w:r>
          </w:p>
        </w:tc>
        <w:tc>
          <w:tcPr>
            <w:tcW w:w="1568" w:type="dxa"/>
          </w:tcPr>
          <w:p w14:paraId="6BE164A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0.04167</w:t>
            </w:r>
          </w:p>
        </w:tc>
      </w:tr>
      <w:tr w14:paraId="4B8048C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8" w:type="dxa"/>
          </w:tcPr>
          <w:p w14:paraId="1652F41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Pre-RMSPE ≤ 2.0 × Nankang Pre-RMSPE</w:t>
            </w:r>
          </w:p>
        </w:tc>
        <w:tc>
          <w:tcPr>
            <w:tcW w:w="1568" w:type="dxa"/>
          </w:tcPr>
          <w:p w14:paraId="77781B8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0.01483958</w:t>
            </w:r>
          </w:p>
        </w:tc>
        <w:tc>
          <w:tcPr>
            <w:tcW w:w="1568" w:type="dxa"/>
          </w:tcPr>
          <w:p w14:paraId="74C8A91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31/79</w:t>
            </w:r>
          </w:p>
        </w:tc>
        <w:tc>
          <w:tcPr>
            <w:tcW w:w="1568" w:type="dxa"/>
          </w:tcPr>
          <w:p w14:paraId="4177DAA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0</w:t>
            </w:r>
          </w:p>
        </w:tc>
        <w:tc>
          <w:tcPr>
            <w:tcW w:w="1568" w:type="dxa"/>
          </w:tcPr>
          <w:p w14:paraId="0D9A619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1/32</w:t>
            </w:r>
          </w:p>
        </w:tc>
        <w:tc>
          <w:tcPr>
            <w:tcW w:w="1568" w:type="dxa"/>
          </w:tcPr>
          <w:p w14:paraId="5960D6A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0.03125</w:t>
            </w:r>
          </w:p>
        </w:tc>
      </w:tr>
      <w:tr w14:paraId="2064E49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8" w:type="dxa"/>
          </w:tcPr>
          <w:p w14:paraId="7B9A02B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Pre-RMSPE ≤ 3.0 × Nankang Pre-RMSPE</w:t>
            </w:r>
          </w:p>
        </w:tc>
        <w:tc>
          <w:tcPr>
            <w:tcW w:w="1568" w:type="dxa"/>
          </w:tcPr>
          <w:p w14:paraId="10196F0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0.02225937</w:t>
            </w:r>
          </w:p>
        </w:tc>
        <w:tc>
          <w:tcPr>
            <w:tcW w:w="1568" w:type="dxa"/>
          </w:tcPr>
          <w:p w14:paraId="4F25C58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45/79</w:t>
            </w:r>
          </w:p>
        </w:tc>
        <w:tc>
          <w:tcPr>
            <w:tcW w:w="1568" w:type="dxa"/>
          </w:tcPr>
          <w:p w14:paraId="5A4BA55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0</w:t>
            </w:r>
          </w:p>
        </w:tc>
        <w:tc>
          <w:tcPr>
            <w:tcW w:w="1568" w:type="dxa"/>
          </w:tcPr>
          <w:p w14:paraId="79F3ACE1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1/46</w:t>
            </w:r>
          </w:p>
        </w:tc>
        <w:tc>
          <w:tcPr>
            <w:tcW w:w="1568" w:type="dxa"/>
          </w:tcPr>
          <w:p w14:paraId="2DB9D30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0.02174</w:t>
            </w:r>
          </w:p>
        </w:tc>
      </w:tr>
    </w:tbl>
    <w:p w14:paraId="52272B59">
      <w:pPr>
        <w:spacing w:after="160"/>
        <w:jc w:val="left"/>
      </w:pPr>
      <w:r>
        <w:rPr>
          <w:rFonts w:ascii="Times New Roman" w:hAnsi="Times New Roman" w:eastAsia="Times New Roman"/>
          <w:b w:val="0"/>
          <w:i/>
          <w:sz w:val="19"/>
        </w:rPr>
        <w:t>Notes: All restricted-inference calculations are based on the existing placebo results and exclude placebo units with inadequate pre-treatment fit under alternative RMSPE thresholds; no re-estimation of the baseline treatment effect is involved.</w:t>
      </w:r>
    </w:p>
    <w:p w14:paraId="530AD6F1">
      <w:pPr>
        <w:keepNext/>
        <w:spacing w:before="160" w:after="80"/>
        <w:jc w:val="center"/>
      </w:pPr>
      <w:r>
        <w:rPr>
          <w:rFonts w:ascii="Times New Roman" w:hAnsi="Times New Roman" w:eastAsia="Times New Roman"/>
          <w:b/>
          <w:i w:val="0"/>
          <w:sz w:val="21"/>
        </w:rPr>
        <w:t>Table S3.</w:t>
      </w:r>
      <w:r>
        <w:rPr>
          <w:rFonts w:ascii="Times New Roman" w:hAnsi="Times New Roman" w:eastAsia="Times New Roman"/>
          <w:b w:val="0"/>
          <w:i w:val="0"/>
          <w:sz w:val="21"/>
        </w:rPr>
        <w:t xml:space="preserve"> Leave-one-out robustness results.</w:t>
      </w:r>
    </w:p>
    <w:tbl>
      <w:tblPr>
        <w:tblStyle w:val="32"/>
        <w:tblW w:w="0" w:type="auto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2351"/>
        <w:gridCol w:w="2351"/>
        <w:gridCol w:w="2351"/>
      </w:tblGrid>
      <w:tr w14:paraId="4ED9BF1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2351" w:type="dxa"/>
            <w:tcBorders>
              <w:bottom w:val="single" w:color="000000" w:sz="8" w:space="0"/>
            </w:tcBorders>
          </w:tcPr>
          <w:p w14:paraId="507171DA">
            <w:pPr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sz w:val="19"/>
              </w:rPr>
              <w:t>Removed donor</w:t>
            </w:r>
          </w:p>
        </w:tc>
        <w:tc>
          <w:tcPr>
            <w:tcW w:w="2351" w:type="dxa"/>
            <w:tcBorders>
              <w:bottom w:val="single" w:color="000000" w:sz="8" w:space="0"/>
            </w:tcBorders>
          </w:tcPr>
          <w:p w14:paraId="54592D1E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9"/>
              </w:rPr>
              <w:t>Original donor weight</w:t>
            </w:r>
          </w:p>
        </w:tc>
        <w:tc>
          <w:tcPr>
            <w:tcW w:w="2351" w:type="dxa"/>
            <w:tcBorders>
              <w:bottom w:val="single" w:color="000000" w:sz="8" w:space="0"/>
            </w:tcBorders>
          </w:tcPr>
          <w:p w14:paraId="4AA41B2B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9"/>
              </w:rPr>
              <w:t>Post-treatment average gap</w:t>
            </w:r>
          </w:p>
        </w:tc>
        <w:tc>
          <w:tcPr>
            <w:tcW w:w="2351" w:type="dxa"/>
            <w:tcBorders>
              <w:bottom w:val="single" w:color="000000" w:sz="8" w:space="0"/>
            </w:tcBorders>
          </w:tcPr>
          <w:p w14:paraId="1D87F595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9"/>
              </w:rPr>
              <w:t>Change relative to baseline</w:t>
            </w:r>
          </w:p>
        </w:tc>
      </w:tr>
      <w:tr w14:paraId="49A3F52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4B903BFF"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Baseline (all donors)</w:t>
            </w:r>
          </w:p>
        </w:tc>
        <w:tc>
          <w:tcPr>
            <w:tcW w:w="2351" w:type="dxa"/>
          </w:tcPr>
          <w:p w14:paraId="0B0D1E5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–</w:t>
            </w:r>
          </w:p>
        </w:tc>
        <w:tc>
          <w:tcPr>
            <w:tcW w:w="2351" w:type="dxa"/>
          </w:tcPr>
          <w:p w14:paraId="64DAAC7F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+0.03172003</w:t>
            </w:r>
          </w:p>
        </w:tc>
        <w:tc>
          <w:tcPr>
            <w:tcW w:w="2351" w:type="dxa"/>
          </w:tcPr>
          <w:p w14:paraId="6C27FD9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–</w:t>
            </w:r>
          </w:p>
        </w:tc>
      </w:tr>
      <w:tr w14:paraId="1DC5C9F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54E210CA"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Fengcheng City</w:t>
            </w:r>
          </w:p>
        </w:tc>
        <w:tc>
          <w:tcPr>
            <w:tcW w:w="2351" w:type="dxa"/>
          </w:tcPr>
          <w:p w14:paraId="36D9F733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0.559320 (55.93%)</w:t>
            </w:r>
          </w:p>
        </w:tc>
        <w:tc>
          <w:tcPr>
            <w:tcW w:w="2351" w:type="dxa"/>
          </w:tcPr>
          <w:p w14:paraId="4CECD07A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+0.03392698</w:t>
            </w:r>
          </w:p>
        </w:tc>
        <w:tc>
          <w:tcPr>
            <w:tcW w:w="2351" w:type="dxa"/>
          </w:tcPr>
          <w:p w14:paraId="6C5E92A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+7.0%</w:t>
            </w:r>
          </w:p>
        </w:tc>
      </w:tr>
      <w:tr w14:paraId="632DEB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6300D480"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Shicheng County</w:t>
            </w:r>
          </w:p>
        </w:tc>
        <w:tc>
          <w:tcPr>
            <w:tcW w:w="2351" w:type="dxa"/>
          </w:tcPr>
          <w:p w14:paraId="7E69B90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0.154954 (15.50%)</w:t>
            </w:r>
          </w:p>
        </w:tc>
        <w:tc>
          <w:tcPr>
            <w:tcW w:w="2351" w:type="dxa"/>
          </w:tcPr>
          <w:p w14:paraId="6ADE669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+0.02969280</w:t>
            </w:r>
          </w:p>
        </w:tc>
        <w:tc>
          <w:tcPr>
            <w:tcW w:w="2351" w:type="dxa"/>
          </w:tcPr>
          <w:p w14:paraId="26188F5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–6.4%</w:t>
            </w:r>
          </w:p>
        </w:tc>
      </w:tr>
      <w:tr w14:paraId="53A55EC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52A97FF8"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Wannian County</w:t>
            </w:r>
          </w:p>
        </w:tc>
        <w:tc>
          <w:tcPr>
            <w:tcW w:w="2351" w:type="dxa"/>
          </w:tcPr>
          <w:p w14:paraId="666FE2F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0.142909 (14.29%)</w:t>
            </w:r>
          </w:p>
        </w:tc>
        <w:tc>
          <w:tcPr>
            <w:tcW w:w="2351" w:type="dxa"/>
          </w:tcPr>
          <w:p w14:paraId="40F848A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+0.03328636</w:t>
            </w:r>
          </w:p>
        </w:tc>
        <w:tc>
          <w:tcPr>
            <w:tcW w:w="2351" w:type="dxa"/>
          </w:tcPr>
          <w:p w14:paraId="14890A7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+4.9%</w:t>
            </w:r>
          </w:p>
        </w:tc>
      </w:tr>
      <w:tr w14:paraId="583AA1E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2F732ECE"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Shanggao County</w:t>
            </w:r>
          </w:p>
        </w:tc>
        <w:tc>
          <w:tcPr>
            <w:tcW w:w="2351" w:type="dxa"/>
          </w:tcPr>
          <w:p w14:paraId="2D67191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0.138892 (13.89%)</w:t>
            </w:r>
          </w:p>
        </w:tc>
        <w:tc>
          <w:tcPr>
            <w:tcW w:w="2351" w:type="dxa"/>
          </w:tcPr>
          <w:p w14:paraId="2AEC2CDC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+0.02942616</w:t>
            </w:r>
          </w:p>
        </w:tc>
        <w:tc>
          <w:tcPr>
            <w:tcW w:w="2351" w:type="dxa"/>
          </w:tcPr>
          <w:p w14:paraId="036FC6FD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–7.2%</w:t>
            </w:r>
          </w:p>
        </w:tc>
      </w:tr>
      <w:tr w14:paraId="61DE79B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1" w:type="dxa"/>
          </w:tcPr>
          <w:p w14:paraId="506F273B"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Yudu County</w:t>
            </w:r>
          </w:p>
        </w:tc>
        <w:tc>
          <w:tcPr>
            <w:tcW w:w="2351" w:type="dxa"/>
          </w:tcPr>
          <w:p w14:paraId="338F7EA0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0.003925 (0.39%)</w:t>
            </w:r>
          </w:p>
        </w:tc>
        <w:tc>
          <w:tcPr>
            <w:tcW w:w="2351" w:type="dxa"/>
          </w:tcPr>
          <w:p w14:paraId="59AFA48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+0.03179796</w:t>
            </w:r>
          </w:p>
        </w:tc>
        <w:tc>
          <w:tcPr>
            <w:tcW w:w="2351" w:type="dxa"/>
          </w:tcPr>
          <w:p w14:paraId="48B1C277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19"/>
              </w:rPr>
              <w:t>+0.2%</w:t>
            </w:r>
          </w:p>
        </w:tc>
      </w:tr>
    </w:tbl>
    <w:p w14:paraId="7408425C">
      <w:pPr>
        <w:spacing w:after="160"/>
        <w:jc w:val="left"/>
      </w:pPr>
      <w:r>
        <w:rPr>
          <w:rFonts w:ascii="Times New Roman" w:hAnsi="Times New Roman" w:eastAsia="Times New Roman"/>
          <w:b w:val="0"/>
          <w:i/>
          <w:sz w:val="19"/>
        </w:rPr>
        <w:t>Notes: Each row reports re-estimation excluding one positive-weight donor. The post-treatment average gap remains positive in all cases, with relative changes within ±7.2%.</w:t>
      </w:r>
    </w:p>
    <w:p w14:paraId="15B773A5">
      <w:pPr>
        <w:keepNext/>
        <w:spacing w:before="160" w:after="80"/>
        <w:jc w:val="center"/>
      </w:pPr>
      <w:r>
        <w:rPr>
          <w:rFonts w:ascii="Times New Roman" w:hAnsi="Times New Roman" w:eastAsia="Times New Roman"/>
          <w:b/>
          <w:i w:val="0"/>
          <w:sz w:val="21"/>
        </w:rPr>
        <w:t>Table S4.</w:t>
      </w:r>
      <w:r>
        <w:rPr>
          <w:rFonts w:ascii="Times New Roman" w:hAnsi="Times New Roman" w:eastAsia="Times New Roman"/>
          <w:b w:val="0"/>
          <w:i w:val="0"/>
          <w:sz w:val="21"/>
        </w:rPr>
        <w:t xml:space="preserve"> In-time placebo test using 2014 as the pseudo-policy year.</w:t>
      </w:r>
    </w:p>
    <w:tbl>
      <w:tblPr>
        <w:tblStyle w:val="32"/>
        <w:tblW w:w="0" w:type="auto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3"/>
        <w:gridCol w:w="4703"/>
      </w:tblGrid>
      <w:tr w14:paraId="67C914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3" w:type="dxa"/>
            <w:tcBorders>
              <w:bottom w:val="single" w:color="000000" w:sz="8" w:space="0"/>
            </w:tcBorders>
          </w:tcPr>
          <w:p w14:paraId="6A2B99B9">
            <w:pPr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Statistic</w:t>
            </w:r>
          </w:p>
        </w:tc>
        <w:tc>
          <w:tcPr>
            <w:tcW w:w="4703" w:type="dxa"/>
            <w:tcBorders>
              <w:bottom w:val="single" w:color="000000" w:sz="8" w:space="0"/>
            </w:tcBorders>
          </w:tcPr>
          <w:p w14:paraId="025F9FF5"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Value</w:t>
            </w:r>
          </w:p>
        </w:tc>
      </w:tr>
      <w:tr w14:paraId="631CB6B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3" w:type="dxa"/>
          </w:tcPr>
          <w:p w14:paraId="79E8988C"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Pseudo-policy year</w:t>
            </w:r>
          </w:p>
        </w:tc>
        <w:tc>
          <w:tcPr>
            <w:tcW w:w="4703" w:type="dxa"/>
          </w:tcPr>
          <w:p w14:paraId="694D90F4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2014</w:t>
            </w:r>
          </w:p>
        </w:tc>
      </w:tr>
      <w:tr w14:paraId="00AC095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3" w:type="dxa"/>
          </w:tcPr>
          <w:p w14:paraId="3EE8BF14"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Pseudo-pre period</w:t>
            </w:r>
          </w:p>
        </w:tc>
        <w:tc>
          <w:tcPr>
            <w:tcW w:w="4703" w:type="dxa"/>
          </w:tcPr>
          <w:p w14:paraId="5D3BD11B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2007–2013</w:t>
            </w:r>
          </w:p>
        </w:tc>
      </w:tr>
      <w:tr w14:paraId="3657D77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3" w:type="dxa"/>
          </w:tcPr>
          <w:p w14:paraId="5C10A5FA"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Pseudo-post period</w:t>
            </w:r>
          </w:p>
        </w:tc>
        <w:tc>
          <w:tcPr>
            <w:tcW w:w="4703" w:type="dxa"/>
          </w:tcPr>
          <w:p w14:paraId="76EEF815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2014–2016</w:t>
            </w:r>
          </w:p>
        </w:tc>
      </w:tr>
      <w:tr w14:paraId="52B3AF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3" w:type="dxa"/>
          </w:tcPr>
          <w:p w14:paraId="1D69BE93"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Pseudo-pre RMSPE</w:t>
            </w:r>
          </w:p>
        </w:tc>
        <w:tc>
          <w:tcPr>
            <w:tcW w:w="4703" w:type="dxa"/>
          </w:tcPr>
          <w:p w14:paraId="26C273DE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0.02612581</w:t>
            </w:r>
          </w:p>
        </w:tc>
      </w:tr>
      <w:tr w14:paraId="34C6AB4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3" w:type="dxa"/>
          </w:tcPr>
          <w:p w14:paraId="50F5F97A"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Pseudo-post RMSPE</w:t>
            </w:r>
          </w:p>
        </w:tc>
        <w:tc>
          <w:tcPr>
            <w:tcW w:w="4703" w:type="dxa"/>
          </w:tcPr>
          <w:p w14:paraId="19CAE2A2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0.01656206</w:t>
            </w:r>
          </w:p>
        </w:tc>
      </w:tr>
      <w:tr w14:paraId="46AAEBE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3" w:type="dxa"/>
          </w:tcPr>
          <w:p w14:paraId="578A8766"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RMSPE ratio</w:t>
            </w:r>
          </w:p>
        </w:tc>
        <w:tc>
          <w:tcPr>
            <w:tcW w:w="4703" w:type="dxa"/>
          </w:tcPr>
          <w:p w14:paraId="64538D56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0.633935</w:t>
            </w:r>
          </w:p>
        </w:tc>
      </w:tr>
      <w:tr w14:paraId="1BC1D7D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3" w:type="dxa"/>
          </w:tcPr>
          <w:p w14:paraId="5D3DBAAB"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Average pseudo-post gap</w:t>
            </w:r>
          </w:p>
        </w:tc>
        <w:tc>
          <w:tcPr>
            <w:tcW w:w="4703" w:type="dxa"/>
          </w:tcPr>
          <w:p w14:paraId="185144B9"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–0.01542936</w:t>
            </w:r>
          </w:p>
        </w:tc>
      </w:tr>
    </w:tbl>
    <w:p w14:paraId="0378797F">
      <w:pPr>
        <w:spacing w:after="160"/>
        <w:jc w:val="left"/>
      </w:pPr>
      <w:r>
        <w:rPr>
          <w:rFonts w:ascii="Times New Roman" w:hAnsi="Times New Roman" w:eastAsia="Times New Roman"/>
          <w:b w:val="0"/>
          <w:i/>
          <w:sz w:val="19"/>
        </w:rPr>
        <w:t>Notes: The in-time placebo assigns a pseudo-policy date before the actual 2017 pilot and evaluates only pre-treatment years. The negative pseudo-post gap indicates that no comparable positive divergence emerges before actual policy implementation. This exercise is interpreted as supplementary falsification evidence rather than a definitive test eliminating all pre-treatment dynamic concerns.</w:t>
      </w:r>
    </w:p>
    <w:p w14:paraId="66FC738A">
      <w:pPr>
        <w:keepNext/>
        <w:spacing w:before="160" w:after="80"/>
        <w:jc w:val="center"/>
      </w:pPr>
      <w:r>
        <w:rPr>
          <w:rFonts w:ascii="Times New Roman" w:hAnsi="Times New Roman" w:eastAsia="Times New Roman"/>
          <w:b/>
          <w:i w:val="0"/>
          <w:sz w:val="21"/>
        </w:rPr>
        <w:t>Figure S1.</w:t>
      </w:r>
      <w:r>
        <w:rPr>
          <w:rFonts w:ascii="Times New Roman" w:hAnsi="Times New Roman" w:eastAsia="Times New Roman"/>
          <w:b w:val="0"/>
          <w:i w:val="0"/>
          <w:sz w:val="21"/>
        </w:rPr>
        <w:t xml:space="preserve"> Annual CEGT gaps between observed and synthetic Nankang, 2007–2022.</w:t>
      </w:r>
    </w:p>
    <w:p w14:paraId="52024541">
      <w:pPr>
        <w:keepNext/>
        <w:jc w:val="center"/>
      </w:pPr>
      <w:r>
        <w:drawing>
          <wp:inline distT="0" distB="0" distL="114300" distR="114300">
            <wp:extent cx="5120640" cy="2574290"/>
            <wp:effectExtent l="0" t="0" r="381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574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10064">
      <w:pPr>
        <w:spacing w:after="160"/>
        <w:jc w:val="left"/>
      </w:pPr>
      <w:r>
        <w:rPr>
          <w:rFonts w:ascii="Times New Roman" w:hAnsi="Times New Roman" w:eastAsia="Times New Roman"/>
          <w:b w:val="0"/>
          <w:i/>
          <w:sz w:val="19"/>
        </w:rPr>
        <w:t>Notes: Annual gap = Observed CEGT − Synthetic CEGT. Light bars denote pre-policy years (2007–2016); dark bars denote post-policy years (2017–2022). The dotted vertical line marks 2017.</w:t>
      </w:r>
    </w:p>
    <w:sectPr>
      <w:pgSz w:w="12240" w:h="15840"/>
      <w:pgMar w:top="1417" w:right="1417" w:bottom="1417" w:left="1417" w:header="720" w:footer="720" w:gutter="0"/>
      <w:cols w:space="720" w:num="1"/>
      <w:docGrid w:linePitch="360" w:charSpace="0"/>
    </w:sectPr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2013-12-23T23:15:00Z</dcterms:created>
  <dcterms:modified xsi:type="dcterms:W3CDTF">2013-12-23T23:15:00Z</dcterms:modified>
  <cp:category/>
  <dc:identifier/>
  <dc:language/>
  <cp:version/>
</cp:coreProperties>
</file>