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4B920D5" wp14:paraId="33D35717" wp14:textId="33063E87">
      <w:pPr>
        <w:pStyle w:val="Heading1"/>
        <w:keepNext w:val="1"/>
        <w:keepLines w:val="1"/>
        <w:shd w:val="clear" w:color="auto" w:fill="FFFFFF" w:themeFill="background1"/>
        <w:spacing w:before="480" w:beforeAutospacing="off" w:after="240" w:afterAutospacing="off" w:line="510" w:lineRule="auto"/>
        <w:rPr>
          <w:rFonts w:ascii="Times New Roman" w:hAnsi="Times New Roman" w:eastAsia="Times New Roman" w:cs="Times New Roman"/>
          <w:b w:val="0"/>
          <w:bCs w:val="0"/>
          <w:i w:val="0"/>
          <w:iCs w:val="0"/>
          <w:caps w:val="0"/>
          <w:smallCaps w:val="0"/>
          <w:noProof w:val="0"/>
          <w:color w:val="0F1115"/>
          <w:sz w:val="36"/>
          <w:szCs w:val="36"/>
          <w:lang w:val="en-US"/>
        </w:rPr>
      </w:pPr>
      <w:r w:rsidRPr="14B920D5" w:rsidR="1DE83F3A">
        <w:rPr>
          <w:rFonts w:ascii="Times New Roman" w:hAnsi="Times New Roman" w:eastAsia="Times New Roman" w:cs="Times New Roman"/>
          <w:b w:val="1"/>
          <w:bCs w:val="1"/>
          <w:i w:val="0"/>
          <w:iCs w:val="0"/>
          <w:caps w:val="0"/>
          <w:smallCaps w:val="0"/>
          <w:noProof w:val="0"/>
          <w:color w:val="0F1115"/>
          <w:sz w:val="36"/>
          <w:szCs w:val="36"/>
          <w:lang w:val="en-US"/>
        </w:rPr>
        <w:t>Supplementary Material E: Cochrane Library Search Strategy (Full Export)</w:t>
      </w:r>
    </w:p>
    <w:p xmlns:wp14="http://schemas.microsoft.com/office/word/2010/wordml" w:rsidP="14B920D5" wp14:paraId="535C66B3" wp14:textId="0339212A">
      <w:pPr>
        <w:shd w:val="clear" w:color="auto" w:fill="FFFFFF" w:themeFill="background1"/>
        <w:spacing w:before="240" w:beforeAutospacing="off" w:after="240" w:afterAutospacing="off" w:line="420" w:lineRule="auto"/>
        <w:rPr>
          <w:rFonts w:ascii="Times New Roman" w:hAnsi="Times New Roman" w:eastAsia="Times New Roman" w:cs="Times New Roman"/>
          <w:b w:val="0"/>
          <w:bCs w:val="0"/>
          <w:i w:val="0"/>
          <w:iCs w:val="0"/>
          <w:caps w:val="0"/>
          <w:smallCaps w:val="0"/>
          <w:noProof w:val="0"/>
          <w:color w:val="0F1115"/>
          <w:sz w:val="24"/>
          <w:szCs w:val="24"/>
          <w:lang w:val="en-US"/>
        </w:rPr>
      </w:pPr>
      <w:r w:rsidRPr="14B920D5" w:rsidR="1DE83F3A">
        <w:rPr>
          <w:rFonts w:ascii="Times New Roman" w:hAnsi="Times New Roman" w:eastAsia="Times New Roman" w:cs="Times New Roman"/>
          <w:b w:val="1"/>
          <w:bCs w:val="1"/>
          <w:i w:val="0"/>
          <w:iCs w:val="0"/>
          <w:caps w:val="0"/>
          <w:smallCaps w:val="0"/>
          <w:noProof w:val="0"/>
          <w:color w:val="0F1115"/>
          <w:sz w:val="24"/>
          <w:szCs w:val="24"/>
          <w:lang w:val="en-US"/>
        </w:rPr>
        <w:t>Database:</w:t>
      </w:r>
      <w:r w:rsidRPr="14B920D5" w:rsidR="1DE83F3A">
        <w:rPr>
          <w:rFonts w:ascii="Times New Roman" w:hAnsi="Times New Roman" w:eastAsia="Times New Roman" w:cs="Times New Roman"/>
          <w:b w:val="0"/>
          <w:bCs w:val="0"/>
          <w:i w:val="0"/>
          <w:iCs w:val="0"/>
          <w:caps w:val="0"/>
          <w:smallCaps w:val="0"/>
          <w:noProof w:val="0"/>
          <w:color w:val="0F1115"/>
          <w:sz w:val="24"/>
          <w:szCs w:val="24"/>
          <w:lang w:val="en-US"/>
        </w:rPr>
        <w:t xml:space="preserve"> Cochrane Library (CENTRAL, Cochrane Database of Systematic Reviews)</w:t>
      </w:r>
    </w:p>
    <w:p xmlns:wp14="http://schemas.microsoft.com/office/word/2010/wordml" w:rsidP="14B920D5" wp14:paraId="23858A81" wp14:textId="7D93FA66">
      <w:pPr>
        <w:shd w:val="clear" w:color="auto" w:fill="FFFFFF" w:themeFill="background1"/>
        <w:spacing w:before="240" w:beforeAutospacing="off" w:after="240" w:afterAutospacing="off" w:line="420" w:lineRule="auto"/>
        <w:rPr>
          <w:rFonts w:ascii="Times New Roman" w:hAnsi="Times New Roman" w:eastAsia="Times New Roman" w:cs="Times New Roman"/>
          <w:b w:val="0"/>
          <w:bCs w:val="0"/>
          <w:i w:val="0"/>
          <w:iCs w:val="0"/>
          <w:caps w:val="0"/>
          <w:smallCaps w:val="0"/>
          <w:noProof w:val="0"/>
          <w:color w:val="0F1115"/>
          <w:sz w:val="24"/>
          <w:szCs w:val="24"/>
          <w:lang w:val="en-US"/>
        </w:rPr>
      </w:pPr>
      <w:r w:rsidRPr="14B920D5" w:rsidR="1DE83F3A">
        <w:rPr>
          <w:rFonts w:ascii="Times New Roman" w:hAnsi="Times New Roman" w:eastAsia="Times New Roman" w:cs="Times New Roman"/>
          <w:b w:val="1"/>
          <w:bCs w:val="1"/>
          <w:i w:val="0"/>
          <w:iCs w:val="0"/>
          <w:caps w:val="0"/>
          <w:smallCaps w:val="0"/>
          <w:noProof w:val="0"/>
          <w:color w:val="0F1115"/>
          <w:sz w:val="24"/>
          <w:szCs w:val="24"/>
          <w:lang w:val="en-US"/>
        </w:rPr>
        <w:t>Date executed:</w:t>
      </w:r>
      <w:r w:rsidRPr="14B920D5" w:rsidR="1DE83F3A">
        <w:rPr>
          <w:rFonts w:ascii="Times New Roman" w:hAnsi="Times New Roman" w:eastAsia="Times New Roman" w:cs="Times New Roman"/>
          <w:b w:val="0"/>
          <w:bCs w:val="0"/>
          <w:i w:val="0"/>
          <w:iCs w:val="0"/>
          <w:caps w:val="0"/>
          <w:smallCaps w:val="0"/>
          <w:noProof w:val="0"/>
          <w:color w:val="0F1115"/>
          <w:sz w:val="24"/>
          <w:szCs w:val="24"/>
          <w:lang w:val="en-US"/>
        </w:rPr>
        <w:t xml:space="preserve"> March 31, 2026 (10:00 AM GMT)</w:t>
      </w:r>
    </w:p>
    <w:p xmlns:wp14="http://schemas.microsoft.com/office/word/2010/wordml" w:rsidP="14B920D5" wp14:paraId="76838780" wp14:textId="3C74146E">
      <w:pPr>
        <w:shd w:val="clear" w:color="auto" w:fill="FFFFFF" w:themeFill="background1"/>
        <w:spacing w:before="240" w:beforeAutospacing="off" w:after="240" w:afterAutospacing="off" w:line="420" w:lineRule="auto"/>
        <w:rPr>
          <w:rFonts w:ascii="Times New Roman" w:hAnsi="Times New Roman" w:eastAsia="Times New Roman" w:cs="Times New Roman"/>
          <w:b w:val="0"/>
          <w:bCs w:val="0"/>
          <w:i w:val="0"/>
          <w:iCs w:val="0"/>
          <w:caps w:val="0"/>
          <w:smallCaps w:val="0"/>
          <w:noProof w:val="0"/>
          <w:color w:val="0F1115"/>
          <w:sz w:val="24"/>
          <w:szCs w:val="24"/>
          <w:lang w:val="en-US"/>
        </w:rPr>
      </w:pPr>
      <w:r w:rsidRPr="14B920D5" w:rsidR="1DE83F3A">
        <w:rPr>
          <w:rFonts w:ascii="Times New Roman" w:hAnsi="Times New Roman" w:eastAsia="Times New Roman" w:cs="Times New Roman"/>
          <w:b w:val="1"/>
          <w:bCs w:val="1"/>
          <w:i w:val="0"/>
          <w:iCs w:val="0"/>
          <w:caps w:val="0"/>
          <w:smallCaps w:val="0"/>
          <w:noProof w:val="0"/>
          <w:color w:val="0F1115"/>
          <w:sz w:val="24"/>
          <w:szCs w:val="24"/>
          <w:lang w:val="en-US"/>
        </w:rPr>
        <w:t>Search string (simplified, Cochrane-compatible):</w:t>
      </w:r>
    </w:p>
    <w:p xmlns:wp14="http://schemas.microsoft.com/office/word/2010/wordml" w:rsidP="14B920D5" wp14:paraId="3F112C9D" wp14:textId="712ADAC9">
      <w:pPr>
        <w:shd w:val="clear" w:color="auto" w:fill="FFFFFF" w:themeFill="background1"/>
        <w:spacing w:before="240" w:beforeAutospacing="off" w:after="240" w:afterAutospacing="off" w:line="420" w:lineRule="auto"/>
        <w:rPr>
          <w:rFonts w:ascii="Times New Roman" w:hAnsi="Times New Roman" w:eastAsia="Times New Roman" w:cs="Times New Roman"/>
          <w:b w:val="0"/>
          <w:bCs w:val="0"/>
          <w:i w:val="0"/>
          <w:iCs w:val="0"/>
          <w:caps w:val="0"/>
          <w:smallCaps w:val="0"/>
          <w:noProof w:val="0"/>
          <w:color w:val="0F1115"/>
          <w:sz w:val="24"/>
          <w:szCs w:val="24"/>
          <w:lang w:val="en-US"/>
        </w:rPr>
      </w:pPr>
      <w:r w:rsidRPr="14B920D5" w:rsidR="1DE83F3A">
        <w:rPr>
          <w:rFonts w:ascii="Times New Roman" w:hAnsi="Times New Roman" w:eastAsia="Times New Roman" w:cs="Times New Roman"/>
          <w:b w:val="1"/>
          <w:bCs w:val="1"/>
          <w:i w:val="0"/>
          <w:iCs w:val="0"/>
          <w:caps w:val="0"/>
          <w:smallCaps w:val="0"/>
          <w:noProof w:val="0"/>
          <w:color w:val="0F1115"/>
          <w:sz w:val="24"/>
          <w:szCs w:val="24"/>
          <w:lang w:val="en-US"/>
        </w:rPr>
        <w:t>(TMJ or temporomandibular) and ("disc displacement" or "disk displacement" or "internal derangement") and (MRI or "magnetic resonance imaging") and (adolescent or child or pediatric) and (coronal or sagittal or rotational or anterolateral)</w:t>
      </w:r>
    </w:p>
    <w:p xmlns:wp14="http://schemas.microsoft.com/office/word/2010/wordml" w:rsidP="14B920D5" wp14:paraId="028FD949" wp14:textId="763B073B">
      <w:pPr>
        <w:shd w:val="clear" w:color="auto" w:fill="FFFFFF" w:themeFill="background1"/>
        <w:spacing w:before="240" w:beforeAutospacing="off" w:after="240" w:afterAutospacing="off" w:line="420" w:lineRule="auto"/>
        <w:rPr>
          <w:rFonts w:ascii="Times New Roman" w:hAnsi="Times New Roman" w:eastAsia="Times New Roman" w:cs="Times New Roman"/>
          <w:b w:val="0"/>
          <w:bCs w:val="0"/>
          <w:i w:val="0"/>
          <w:iCs w:val="0"/>
          <w:caps w:val="0"/>
          <w:smallCaps w:val="0"/>
          <w:noProof w:val="0"/>
          <w:color w:val="0F1115"/>
          <w:sz w:val="24"/>
          <w:szCs w:val="24"/>
          <w:lang w:val="en-US"/>
        </w:rPr>
      </w:pPr>
      <w:r w:rsidRPr="14B920D5" w:rsidR="1DE83F3A">
        <w:rPr>
          <w:rFonts w:ascii="Times New Roman" w:hAnsi="Times New Roman" w:eastAsia="Times New Roman" w:cs="Times New Roman"/>
          <w:b w:val="1"/>
          <w:bCs w:val="1"/>
          <w:i w:val="0"/>
          <w:iCs w:val="0"/>
          <w:caps w:val="0"/>
          <w:smallCaps w:val="0"/>
          <w:noProof w:val="0"/>
          <w:color w:val="0F1115"/>
          <w:sz w:val="24"/>
          <w:szCs w:val="24"/>
          <w:lang w:val="en-US"/>
        </w:rPr>
        <w:t>Results:</w:t>
      </w:r>
      <w:r w:rsidRPr="14B920D5" w:rsidR="1DE83F3A">
        <w:rPr>
          <w:rFonts w:ascii="Times New Roman" w:hAnsi="Times New Roman" w:eastAsia="Times New Roman" w:cs="Times New Roman"/>
          <w:b w:val="0"/>
          <w:bCs w:val="0"/>
          <w:i w:val="0"/>
          <w:iCs w:val="0"/>
          <w:caps w:val="0"/>
          <w:smallCaps w:val="0"/>
          <w:noProof w:val="0"/>
          <w:color w:val="0F1115"/>
          <w:sz w:val="24"/>
          <w:szCs w:val="24"/>
          <w:lang w:val="en-US"/>
        </w:rPr>
        <w:t xml:space="preserve"> 5 records</w:t>
      </w:r>
    </w:p>
    <w:p xmlns:wp14="http://schemas.microsoft.com/office/word/2010/wordml" w:rsidP="14B920D5" wp14:paraId="0D5F37EC" wp14:textId="51AEDB90">
      <w:pPr>
        <w:shd w:val="clear" w:color="auto" w:fill="FFFFFF" w:themeFill="background1"/>
        <w:spacing w:before="240" w:beforeAutospacing="off" w:after="240" w:afterAutospacing="off" w:line="420" w:lineRule="auto"/>
        <w:rPr>
          <w:rFonts w:ascii="Times New Roman" w:hAnsi="Times New Roman" w:eastAsia="Times New Roman" w:cs="Times New Roman"/>
          <w:b w:val="0"/>
          <w:bCs w:val="0"/>
          <w:i w:val="0"/>
          <w:iCs w:val="0"/>
          <w:caps w:val="0"/>
          <w:smallCaps w:val="0"/>
          <w:noProof w:val="0"/>
          <w:color w:val="0F1115"/>
          <w:sz w:val="24"/>
          <w:szCs w:val="24"/>
          <w:lang w:val="en-US"/>
        </w:rPr>
      </w:pPr>
      <w:r w:rsidRPr="14B920D5" w:rsidR="1DE83F3A">
        <w:rPr>
          <w:rFonts w:ascii="Times New Roman" w:hAnsi="Times New Roman" w:eastAsia="Times New Roman" w:cs="Times New Roman"/>
          <w:b w:val="1"/>
          <w:bCs w:val="1"/>
          <w:i w:val="0"/>
          <w:iCs w:val="0"/>
          <w:caps w:val="0"/>
          <w:smallCaps w:val="0"/>
          <w:noProof w:val="0"/>
          <w:color w:val="0F1115"/>
          <w:sz w:val="24"/>
          <w:szCs w:val="24"/>
          <w:lang w:val="en-US"/>
        </w:rPr>
        <w:t>Record list:</w:t>
      </w:r>
    </w:p>
    <w:tbl>
      <w:tblPr>
        <w:tblStyle w:val="PlainTable4"/>
        <w:bidiVisual w:val="0"/>
        <w:tblW w:w="0" w:type="auto"/>
        <w:tblLook w:val="06A0" w:firstRow="1" w:lastRow="0" w:firstColumn="1" w:lastColumn="0" w:noHBand="1" w:noVBand="1"/>
      </w:tblPr>
      <w:tblGrid>
        <w:gridCol w:w="1500"/>
        <w:gridCol w:w="1530"/>
        <w:gridCol w:w="4800"/>
        <w:gridCol w:w="2355"/>
      </w:tblGrid>
      <w:tr w:rsidR="14B920D5" w:rsidTr="14B920D5" w14:paraId="03D2921D">
        <w:trPr>
          <w:trHeight w:val="300"/>
        </w:trPr>
        <w:tc>
          <w:tcPr>
            <w:cnfStyle w:val="001000000000" w:firstRow="0" w:lastRow="0" w:firstColumn="1" w:lastColumn="0" w:oddVBand="0" w:evenVBand="0" w:oddHBand="0" w:evenHBand="0" w:firstRowFirstColumn="0" w:firstRowLastColumn="0" w:lastRowFirstColumn="0" w:lastRowLastColumn="0"/>
            <w:tcW w:w="1500" w:type="dxa"/>
            <w:tcMar>
              <w:left w:w="105" w:type="dxa"/>
              <w:right w:w="105" w:type="dxa"/>
            </w:tcMar>
            <w:vAlign w:val="top"/>
          </w:tcPr>
          <w:p w:rsidR="14B920D5" w:rsidP="14B920D5" w:rsidRDefault="14B920D5" w14:paraId="6FBCECD1" w14:textId="17E52752">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1"/>
                <w:bCs w:val="1"/>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w:t>
            </w:r>
          </w:p>
        </w:tc>
        <w:tc>
          <w:tcPr>
            <w:cnfStyle w:val="000000000000" w:firstRow="0" w:lastRow="0" w:firstColumn="0" w:lastColumn="0" w:oddVBand="0" w:evenVBand="0" w:oddHBand="0" w:evenHBand="0" w:firstRowFirstColumn="0" w:firstRowLastColumn="0" w:lastRowFirstColumn="0" w:lastRowLastColumn="0"/>
            <w:tcW w:w="1530" w:type="dxa"/>
            <w:tcMar>
              <w:left w:w="105" w:type="dxa"/>
              <w:right w:w="105" w:type="dxa"/>
            </w:tcMar>
            <w:vAlign w:val="top"/>
          </w:tcPr>
          <w:p w:rsidR="14B920D5" w:rsidP="14B920D5" w:rsidRDefault="14B920D5" w14:paraId="2B7C5338" w14:textId="1FF73F39">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1"/>
                <w:bCs w:val="1"/>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Record ID</w:t>
            </w:r>
          </w:p>
        </w:tc>
        <w:tc>
          <w:tcPr>
            <w:cnfStyle w:val="000000000000" w:firstRow="0" w:lastRow="0" w:firstColumn="0" w:lastColumn="0" w:oddVBand="0" w:evenVBand="0" w:oddHBand="0" w:evenHBand="0" w:firstRowFirstColumn="0" w:firstRowLastColumn="0" w:lastRowFirstColumn="0" w:lastRowLastColumn="0"/>
            <w:tcW w:w="4800" w:type="dxa"/>
            <w:tcMar>
              <w:left w:w="105" w:type="dxa"/>
              <w:right w:w="105" w:type="dxa"/>
            </w:tcMar>
            <w:vAlign w:val="top"/>
          </w:tcPr>
          <w:p w:rsidR="14B920D5" w:rsidP="14B920D5" w:rsidRDefault="14B920D5" w14:paraId="7C80DC8A" w14:textId="78C62513">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1"/>
                <w:bCs w:val="1"/>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Citation</w:t>
            </w:r>
          </w:p>
        </w:tc>
        <w:tc>
          <w:tcPr>
            <w:cnfStyle w:val="000000000000" w:firstRow="0" w:lastRow="0" w:firstColumn="0" w:lastColumn="0" w:oddVBand="0" w:evenVBand="0" w:oddHBand="0" w:evenHBand="0" w:firstRowFirstColumn="0" w:firstRowLastColumn="0" w:lastRowFirstColumn="0" w:lastRowLastColumn="0"/>
            <w:tcW w:w="2355" w:type="dxa"/>
            <w:tcMar>
              <w:left w:w="105" w:type="dxa"/>
              <w:right w:w="105" w:type="dxa"/>
            </w:tcMar>
            <w:vAlign w:val="top"/>
          </w:tcPr>
          <w:p w:rsidR="14B920D5" w:rsidP="14B920D5" w:rsidRDefault="14B920D5" w14:paraId="6A3518C2" w14:textId="491AA48A">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1"/>
                <w:bCs w:val="1"/>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Type</w:t>
            </w:r>
          </w:p>
        </w:tc>
      </w:tr>
      <w:tr w:rsidR="14B920D5" w:rsidTr="14B920D5" w14:paraId="36828507">
        <w:trPr>
          <w:trHeight w:val="300"/>
        </w:trPr>
        <w:tc>
          <w:tcPr>
            <w:cnfStyle w:val="001000000000" w:firstRow="0" w:lastRow="0" w:firstColumn="1" w:lastColumn="0" w:oddVBand="0" w:evenVBand="0" w:oddHBand="0" w:evenHBand="0" w:firstRowFirstColumn="0" w:firstRowLastColumn="0" w:lastRowFirstColumn="0" w:lastRowLastColumn="0"/>
            <w:tcW w:w="1500" w:type="dxa"/>
            <w:tcMar>
              <w:left w:w="105" w:type="dxa"/>
              <w:right w:w="105" w:type="dxa"/>
            </w:tcMar>
            <w:vAlign w:val="top"/>
          </w:tcPr>
          <w:p w:rsidR="14B920D5" w:rsidP="14B920D5" w:rsidRDefault="14B920D5" w14:paraId="0F32C6C1" w14:textId="14AFCA7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1</w:t>
            </w:r>
          </w:p>
        </w:tc>
        <w:tc>
          <w:tcPr>
            <w:cnfStyle w:val="000000000000" w:firstRow="0" w:lastRow="0" w:firstColumn="0" w:lastColumn="0" w:oddVBand="0" w:evenVBand="0" w:oddHBand="0" w:evenHBand="0" w:firstRowFirstColumn="0" w:firstRowLastColumn="0" w:lastRowFirstColumn="0" w:lastRowLastColumn="0"/>
            <w:tcW w:w="1530" w:type="dxa"/>
            <w:tcMar>
              <w:left w:w="105" w:type="dxa"/>
              <w:right w:w="105" w:type="dxa"/>
            </w:tcMar>
            <w:vAlign w:val="top"/>
          </w:tcPr>
          <w:p w:rsidR="14B920D5" w:rsidP="14B920D5" w:rsidRDefault="14B920D5" w14:paraId="317AA9AB" w14:textId="09E6CFC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CN-00389038</w:t>
            </w:r>
          </w:p>
        </w:tc>
        <w:tc>
          <w:tcPr>
            <w:cnfStyle w:val="000000000000" w:firstRow="0" w:lastRow="0" w:firstColumn="0" w:lastColumn="0" w:oddVBand="0" w:evenVBand="0" w:oddHBand="0" w:evenHBand="0" w:firstRowFirstColumn="0" w:firstRowLastColumn="0" w:lastRowFirstColumn="0" w:lastRowLastColumn="0"/>
            <w:tcW w:w="4800" w:type="dxa"/>
            <w:tcMar>
              <w:left w:w="105" w:type="dxa"/>
              <w:right w:w="105" w:type="dxa"/>
            </w:tcMar>
            <w:vAlign w:val="top"/>
          </w:tcPr>
          <w:p w:rsidR="14B920D5" w:rsidP="14B920D5" w:rsidRDefault="14B920D5" w14:paraId="1CD1D8D9" w14:textId="3D2DFF0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 xml:space="preserve">Emshoff R, et al. (2002). Comparing methods for diagnosing temporomandibular joint disk displacement without reduction. </w:t>
            </w:r>
            <w:r w:rsidRPr="14B920D5" w:rsidR="14B920D5">
              <w:rPr>
                <w:rFonts w:ascii="Times New Roman" w:hAnsi="Times New Roman" w:eastAsia="Times New Roman" w:cs="Times New Roman"/>
                <w:b w:val="0"/>
                <w:bCs w:val="0"/>
                <w:i w:val="1"/>
                <w:iCs w:val="1"/>
                <w:sz w:val="22"/>
                <w:szCs w:val="22"/>
                <w:lang w:val="en-US"/>
              </w:rPr>
              <w:t>J Am Dent Assoc.</w:t>
            </w:r>
          </w:p>
        </w:tc>
        <w:tc>
          <w:tcPr>
            <w:cnfStyle w:val="000000000000" w:firstRow="0" w:lastRow="0" w:firstColumn="0" w:lastColumn="0" w:oddVBand="0" w:evenVBand="0" w:oddHBand="0" w:evenHBand="0" w:firstRowFirstColumn="0" w:firstRowLastColumn="0" w:lastRowFirstColumn="0" w:lastRowLastColumn="0"/>
            <w:tcW w:w="2355" w:type="dxa"/>
            <w:tcMar>
              <w:left w:w="105" w:type="dxa"/>
              <w:right w:w="105" w:type="dxa"/>
            </w:tcMar>
            <w:vAlign w:val="top"/>
          </w:tcPr>
          <w:p w:rsidR="14B920D5" w:rsidP="14B920D5" w:rsidRDefault="14B920D5" w14:paraId="0D27AF7C" w14:textId="4589B1C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Journal article (excluded)</w:t>
            </w:r>
          </w:p>
        </w:tc>
      </w:tr>
      <w:tr w:rsidR="14B920D5" w:rsidTr="14B920D5" w14:paraId="4B5917AF">
        <w:trPr>
          <w:trHeight w:val="300"/>
        </w:trPr>
        <w:tc>
          <w:tcPr>
            <w:cnfStyle w:val="001000000000" w:firstRow="0" w:lastRow="0" w:firstColumn="1" w:lastColumn="0" w:oddVBand="0" w:evenVBand="0" w:oddHBand="0" w:evenHBand="0" w:firstRowFirstColumn="0" w:firstRowLastColumn="0" w:lastRowFirstColumn="0" w:lastRowLastColumn="0"/>
            <w:tcW w:w="1500" w:type="dxa"/>
            <w:tcMar>
              <w:left w:w="105" w:type="dxa"/>
              <w:right w:w="105" w:type="dxa"/>
            </w:tcMar>
            <w:vAlign w:val="top"/>
          </w:tcPr>
          <w:p w:rsidR="14B920D5" w:rsidP="14B920D5" w:rsidRDefault="14B920D5" w14:paraId="27B30824" w14:textId="3B18504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2</w:t>
            </w:r>
          </w:p>
        </w:tc>
        <w:tc>
          <w:tcPr>
            <w:cnfStyle w:val="000000000000" w:firstRow="0" w:lastRow="0" w:firstColumn="0" w:lastColumn="0" w:oddVBand="0" w:evenVBand="0" w:oddHBand="0" w:evenHBand="0" w:firstRowFirstColumn="0" w:firstRowLastColumn="0" w:lastRowFirstColumn="0" w:lastRowLastColumn="0"/>
            <w:tcW w:w="1530" w:type="dxa"/>
            <w:tcMar>
              <w:left w:w="105" w:type="dxa"/>
              <w:right w:w="105" w:type="dxa"/>
            </w:tcMar>
            <w:vAlign w:val="top"/>
          </w:tcPr>
          <w:p w:rsidR="14B920D5" w:rsidP="14B920D5" w:rsidRDefault="14B920D5" w14:paraId="649B5118" w14:textId="43740E5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CN-00438933</w:t>
            </w:r>
          </w:p>
        </w:tc>
        <w:tc>
          <w:tcPr>
            <w:cnfStyle w:val="000000000000" w:firstRow="0" w:lastRow="0" w:firstColumn="0" w:lastColumn="0" w:oddVBand="0" w:evenVBand="0" w:oddHBand="0" w:evenHBand="0" w:firstRowFirstColumn="0" w:firstRowLastColumn="0" w:lastRowFirstColumn="0" w:lastRowLastColumn="0"/>
            <w:tcW w:w="4800" w:type="dxa"/>
            <w:tcMar>
              <w:left w:w="105" w:type="dxa"/>
              <w:right w:w="105" w:type="dxa"/>
            </w:tcMar>
            <w:vAlign w:val="top"/>
          </w:tcPr>
          <w:p w:rsidR="14B920D5" w:rsidP="14B920D5" w:rsidRDefault="14B920D5" w14:paraId="4A8B3F3D" w14:textId="441A338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 xml:space="preserve">Emshoff R, et al. (2003). Magnetic resonance imaging predictors of temporomandibular joint pain. </w:t>
            </w:r>
            <w:r w:rsidRPr="14B920D5" w:rsidR="14B920D5">
              <w:rPr>
                <w:rFonts w:ascii="Times New Roman" w:hAnsi="Times New Roman" w:eastAsia="Times New Roman" w:cs="Times New Roman"/>
                <w:b w:val="0"/>
                <w:bCs w:val="0"/>
                <w:i w:val="1"/>
                <w:iCs w:val="1"/>
                <w:sz w:val="22"/>
                <w:szCs w:val="22"/>
                <w:lang w:val="en-US"/>
              </w:rPr>
              <w:t>J Am Dent Assoc.</w:t>
            </w:r>
          </w:p>
        </w:tc>
        <w:tc>
          <w:tcPr>
            <w:cnfStyle w:val="000000000000" w:firstRow="0" w:lastRow="0" w:firstColumn="0" w:lastColumn="0" w:oddVBand="0" w:evenVBand="0" w:oddHBand="0" w:evenHBand="0" w:firstRowFirstColumn="0" w:firstRowLastColumn="0" w:lastRowFirstColumn="0" w:lastRowLastColumn="0"/>
            <w:tcW w:w="2355" w:type="dxa"/>
            <w:tcMar>
              <w:left w:w="105" w:type="dxa"/>
              <w:right w:w="105" w:type="dxa"/>
            </w:tcMar>
            <w:vAlign w:val="top"/>
          </w:tcPr>
          <w:p w:rsidR="14B920D5" w:rsidP="14B920D5" w:rsidRDefault="14B920D5" w14:paraId="190353AF" w14:textId="2A094A09">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Journal article (excluded)</w:t>
            </w:r>
          </w:p>
        </w:tc>
      </w:tr>
      <w:tr w:rsidR="14B920D5" w:rsidTr="14B920D5" w14:paraId="6CF88130">
        <w:trPr>
          <w:trHeight w:val="300"/>
        </w:trPr>
        <w:tc>
          <w:tcPr>
            <w:cnfStyle w:val="001000000000" w:firstRow="0" w:lastRow="0" w:firstColumn="1" w:lastColumn="0" w:oddVBand="0" w:evenVBand="0" w:oddHBand="0" w:evenHBand="0" w:firstRowFirstColumn="0" w:firstRowLastColumn="0" w:lastRowFirstColumn="0" w:lastRowLastColumn="0"/>
            <w:tcW w:w="1500" w:type="dxa"/>
            <w:tcMar>
              <w:left w:w="105" w:type="dxa"/>
              <w:right w:w="105" w:type="dxa"/>
            </w:tcMar>
            <w:vAlign w:val="top"/>
          </w:tcPr>
          <w:p w:rsidR="14B920D5" w:rsidP="14B920D5" w:rsidRDefault="14B920D5" w14:paraId="3EDACA71" w14:textId="06ADB4E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3</w:t>
            </w:r>
          </w:p>
        </w:tc>
        <w:tc>
          <w:tcPr>
            <w:cnfStyle w:val="000000000000" w:firstRow="0" w:lastRow="0" w:firstColumn="0" w:lastColumn="0" w:oddVBand="0" w:evenVBand="0" w:oddHBand="0" w:evenHBand="0" w:firstRowFirstColumn="0" w:firstRowLastColumn="0" w:lastRowFirstColumn="0" w:lastRowLastColumn="0"/>
            <w:tcW w:w="1530" w:type="dxa"/>
            <w:tcMar>
              <w:left w:w="105" w:type="dxa"/>
              <w:right w:w="105" w:type="dxa"/>
            </w:tcMar>
            <w:vAlign w:val="top"/>
          </w:tcPr>
          <w:p w:rsidR="14B920D5" w:rsidP="14B920D5" w:rsidRDefault="14B920D5" w14:paraId="3E5FA10C" w14:textId="0E016D2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CN-00575947</w:t>
            </w:r>
          </w:p>
        </w:tc>
        <w:tc>
          <w:tcPr>
            <w:cnfStyle w:val="000000000000" w:firstRow="0" w:lastRow="0" w:firstColumn="0" w:lastColumn="0" w:oddVBand="0" w:evenVBand="0" w:oddHBand="0" w:evenHBand="0" w:firstRowFirstColumn="0" w:firstRowLastColumn="0" w:lastRowFirstColumn="0" w:lastRowLastColumn="0"/>
            <w:tcW w:w="4800" w:type="dxa"/>
            <w:tcMar>
              <w:left w:w="105" w:type="dxa"/>
              <w:right w:w="105" w:type="dxa"/>
            </w:tcMar>
            <w:vAlign w:val="top"/>
          </w:tcPr>
          <w:p w:rsidR="14B920D5" w:rsidP="14B920D5" w:rsidRDefault="14B920D5" w14:paraId="581683A6" w14:textId="3D58B09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 xml:space="preserve">Benbelaïd R, Fleiter B. (2006). Sensitivity and specificity of a new MRI method evaluating temporo-mandibular joint disc-condyle relationships. </w:t>
            </w:r>
            <w:r w:rsidRPr="14B920D5" w:rsidR="14B920D5">
              <w:rPr>
                <w:rFonts w:ascii="Times New Roman" w:hAnsi="Times New Roman" w:eastAsia="Times New Roman" w:cs="Times New Roman"/>
                <w:b w:val="0"/>
                <w:bCs w:val="0"/>
                <w:i w:val="1"/>
                <w:iCs w:val="1"/>
                <w:sz w:val="22"/>
                <w:szCs w:val="22"/>
                <w:lang w:val="en-US"/>
              </w:rPr>
              <w:t>Surg Radiol Anat.</w:t>
            </w:r>
          </w:p>
        </w:tc>
        <w:tc>
          <w:tcPr>
            <w:cnfStyle w:val="000000000000" w:firstRow="0" w:lastRow="0" w:firstColumn="0" w:lastColumn="0" w:oddVBand="0" w:evenVBand="0" w:oddHBand="0" w:evenHBand="0" w:firstRowFirstColumn="0" w:firstRowLastColumn="0" w:lastRowFirstColumn="0" w:lastRowLastColumn="0"/>
            <w:tcW w:w="2355" w:type="dxa"/>
            <w:tcMar>
              <w:left w:w="105" w:type="dxa"/>
              <w:right w:w="105" w:type="dxa"/>
            </w:tcMar>
            <w:vAlign w:val="top"/>
          </w:tcPr>
          <w:p w:rsidR="14B920D5" w:rsidP="14B920D5" w:rsidRDefault="14B920D5" w14:paraId="458E54A6" w14:textId="502A483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Journal article (excluded)</w:t>
            </w:r>
          </w:p>
        </w:tc>
      </w:tr>
      <w:tr w:rsidR="14B920D5" w:rsidTr="14B920D5" w14:paraId="48BC3A56">
        <w:trPr>
          <w:trHeight w:val="300"/>
        </w:trPr>
        <w:tc>
          <w:tcPr>
            <w:cnfStyle w:val="001000000000" w:firstRow="0" w:lastRow="0" w:firstColumn="1" w:lastColumn="0" w:oddVBand="0" w:evenVBand="0" w:oddHBand="0" w:evenHBand="0" w:firstRowFirstColumn="0" w:firstRowLastColumn="0" w:lastRowFirstColumn="0" w:lastRowLastColumn="0"/>
            <w:tcW w:w="1500" w:type="dxa"/>
            <w:tcMar>
              <w:left w:w="105" w:type="dxa"/>
              <w:right w:w="105" w:type="dxa"/>
            </w:tcMar>
            <w:vAlign w:val="top"/>
          </w:tcPr>
          <w:p w:rsidR="14B920D5" w:rsidP="14B920D5" w:rsidRDefault="14B920D5" w14:paraId="0476B81A" w14:textId="6FAC9F6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4</w:t>
            </w:r>
          </w:p>
        </w:tc>
        <w:tc>
          <w:tcPr>
            <w:cnfStyle w:val="000000000000" w:firstRow="0" w:lastRow="0" w:firstColumn="0" w:lastColumn="0" w:oddVBand="0" w:evenVBand="0" w:oddHBand="0" w:evenHBand="0" w:firstRowFirstColumn="0" w:firstRowLastColumn="0" w:lastRowFirstColumn="0" w:lastRowLastColumn="0"/>
            <w:tcW w:w="1530" w:type="dxa"/>
            <w:tcMar>
              <w:left w:w="105" w:type="dxa"/>
              <w:right w:w="105" w:type="dxa"/>
            </w:tcMar>
            <w:vAlign w:val="top"/>
          </w:tcPr>
          <w:p w:rsidR="14B920D5" w:rsidP="14B920D5" w:rsidRDefault="14B920D5" w14:paraId="2C57D588" w14:textId="2D0442B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CN-01421264</w:t>
            </w:r>
          </w:p>
        </w:tc>
        <w:tc>
          <w:tcPr>
            <w:cnfStyle w:val="000000000000" w:firstRow="0" w:lastRow="0" w:firstColumn="0" w:lastColumn="0" w:oddVBand="0" w:evenVBand="0" w:oddHBand="0" w:evenHBand="0" w:firstRowFirstColumn="0" w:firstRowLastColumn="0" w:lastRowFirstColumn="0" w:lastRowLastColumn="0"/>
            <w:tcW w:w="4800" w:type="dxa"/>
            <w:tcMar>
              <w:left w:w="105" w:type="dxa"/>
              <w:right w:w="105" w:type="dxa"/>
            </w:tcMar>
            <w:vAlign w:val="top"/>
          </w:tcPr>
          <w:p w:rsidR="14B920D5" w:rsidP="14B920D5" w:rsidRDefault="14B920D5" w14:paraId="10F1AE71" w14:textId="51765FE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 xml:space="preserve">Iguchi R, et al. (2017). Comparison of temporomandibular joint and ramus morphology between class II and class III cases before and after bi-maxillary osteotomy. </w:t>
            </w:r>
            <w:r w:rsidRPr="14B920D5" w:rsidR="14B920D5">
              <w:rPr>
                <w:rFonts w:ascii="Times New Roman" w:hAnsi="Times New Roman" w:eastAsia="Times New Roman" w:cs="Times New Roman"/>
                <w:b w:val="0"/>
                <w:bCs w:val="0"/>
                <w:i w:val="1"/>
                <w:iCs w:val="1"/>
                <w:sz w:val="22"/>
                <w:szCs w:val="22"/>
                <w:lang w:val="en-US"/>
              </w:rPr>
              <w:t>J Craniomaxillofac Surg.</w:t>
            </w:r>
          </w:p>
        </w:tc>
        <w:tc>
          <w:tcPr>
            <w:cnfStyle w:val="000000000000" w:firstRow="0" w:lastRow="0" w:firstColumn="0" w:lastColumn="0" w:oddVBand="0" w:evenVBand="0" w:oddHBand="0" w:evenHBand="0" w:firstRowFirstColumn="0" w:firstRowLastColumn="0" w:lastRowFirstColumn="0" w:lastRowLastColumn="0"/>
            <w:tcW w:w="2355" w:type="dxa"/>
            <w:tcMar>
              <w:left w:w="105" w:type="dxa"/>
              <w:right w:w="105" w:type="dxa"/>
            </w:tcMar>
            <w:vAlign w:val="top"/>
          </w:tcPr>
          <w:p w:rsidR="14B920D5" w:rsidP="14B920D5" w:rsidRDefault="14B920D5" w14:paraId="69F873A4" w14:textId="70BD472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Journal article (excluded)</w:t>
            </w:r>
          </w:p>
        </w:tc>
      </w:tr>
      <w:tr w:rsidR="14B920D5" w:rsidTr="14B920D5" w14:paraId="0FC65DD8">
        <w:trPr>
          <w:trHeight w:val="300"/>
        </w:trPr>
        <w:tc>
          <w:tcPr>
            <w:cnfStyle w:val="001000000000" w:firstRow="0" w:lastRow="0" w:firstColumn="1" w:lastColumn="0" w:oddVBand="0" w:evenVBand="0" w:oddHBand="0" w:evenHBand="0" w:firstRowFirstColumn="0" w:firstRowLastColumn="0" w:lastRowFirstColumn="0" w:lastRowLastColumn="0"/>
            <w:tcW w:w="1500" w:type="dxa"/>
            <w:tcMar>
              <w:left w:w="105" w:type="dxa"/>
              <w:right w:w="105" w:type="dxa"/>
            </w:tcMar>
            <w:vAlign w:val="top"/>
          </w:tcPr>
          <w:p w:rsidR="14B920D5" w:rsidP="14B920D5" w:rsidRDefault="14B920D5" w14:paraId="5810DAC8" w14:textId="0A1A215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5</w:t>
            </w:r>
          </w:p>
        </w:tc>
        <w:tc>
          <w:tcPr>
            <w:cnfStyle w:val="000000000000" w:firstRow="0" w:lastRow="0" w:firstColumn="0" w:lastColumn="0" w:oddVBand="0" w:evenVBand="0" w:oddHBand="0" w:evenHBand="0" w:firstRowFirstColumn="0" w:firstRowLastColumn="0" w:lastRowFirstColumn="0" w:lastRowLastColumn="0"/>
            <w:tcW w:w="1530" w:type="dxa"/>
            <w:tcMar>
              <w:left w:w="105" w:type="dxa"/>
              <w:right w:w="105" w:type="dxa"/>
            </w:tcMar>
            <w:vAlign w:val="top"/>
          </w:tcPr>
          <w:p w:rsidR="14B920D5" w:rsidP="14B920D5" w:rsidRDefault="14B920D5" w14:paraId="2CA23069" w14:textId="045C5CB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CN-00921986</w:t>
            </w:r>
          </w:p>
        </w:tc>
        <w:tc>
          <w:tcPr>
            <w:cnfStyle w:val="000000000000" w:firstRow="0" w:lastRow="0" w:firstColumn="0" w:lastColumn="0" w:oddVBand="0" w:evenVBand="0" w:oddHBand="0" w:evenHBand="0" w:firstRowFirstColumn="0" w:firstRowLastColumn="0" w:lastRowFirstColumn="0" w:lastRowLastColumn="0"/>
            <w:tcW w:w="4800" w:type="dxa"/>
            <w:tcMar>
              <w:left w:w="105" w:type="dxa"/>
              <w:right w:w="105" w:type="dxa"/>
            </w:tcMar>
            <w:vAlign w:val="top"/>
          </w:tcPr>
          <w:p w:rsidR="14B920D5" w:rsidP="14B920D5" w:rsidRDefault="14B920D5" w14:paraId="1F283A1D" w14:textId="3B5C92B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 xml:space="preserve">Goncalves JR, et al. (2013). Temporomandibular joint condylar changes following maxillomandibular advancement and articular disc repositioning. </w:t>
            </w:r>
            <w:r w:rsidRPr="14B920D5" w:rsidR="14B920D5">
              <w:rPr>
                <w:rFonts w:ascii="Times New Roman" w:hAnsi="Times New Roman" w:eastAsia="Times New Roman" w:cs="Times New Roman"/>
                <w:b w:val="0"/>
                <w:bCs w:val="0"/>
                <w:i w:val="1"/>
                <w:iCs w:val="1"/>
                <w:sz w:val="22"/>
                <w:szCs w:val="22"/>
                <w:lang w:val="en-US"/>
              </w:rPr>
              <w:t>J Oral Maxillofac Surg.</w:t>
            </w:r>
          </w:p>
        </w:tc>
        <w:tc>
          <w:tcPr>
            <w:cnfStyle w:val="000000000000" w:firstRow="0" w:lastRow="0" w:firstColumn="0" w:lastColumn="0" w:oddVBand="0" w:evenVBand="0" w:oddHBand="0" w:evenHBand="0" w:firstRowFirstColumn="0" w:firstRowLastColumn="0" w:lastRowFirstColumn="0" w:lastRowLastColumn="0"/>
            <w:tcW w:w="2355" w:type="dxa"/>
            <w:tcMar>
              <w:left w:w="105" w:type="dxa"/>
              <w:right w:w="105" w:type="dxa"/>
            </w:tcMar>
            <w:vAlign w:val="top"/>
          </w:tcPr>
          <w:p w:rsidR="14B920D5" w:rsidP="14B920D5" w:rsidRDefault="14B920D5" w14:paraId="2628AA20" w14:textId="7AA908C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lang w:val="en-US"/>
              </w:rPr>
            </w:pPr>
            <w:r w:rsidRPr="14B920D5" w:rsidR="14B920D5">
              <w:rPr>
                <w:rFonts w:ascii="Times New Roman" w:hAnsi="Times New Roman" w:eastAsia="Times New Roman" w:cs="Times New Roman"/>
                <w:b w:val="0"/>
                <w:bCs w:val="0"/>
                <w:i w:val="0"/>
                <w:iCs w:val="0"/>
                <w:sz w:val="22"/>
                <w:szCs w:val="22"/>
                <w:lang w:val="en-US"/>
              </w:rPr>
              <w:t>Journal article (excluded)</w:t>
            </w:r>
          </w:p>
        </w:tc>
      </w:tr>
    </w:tbl>
    <w:p xmlns:wp14="http://schemas.microsoft.com/office/word/2010/wordml" w:rsidP="14B920D5" wp14:paraId="0EC31C39" wp14:textId="6AE2F2C8">
      <w:pPr>
        <w:shd w:val="clear" w:color="auto" w:fill="FFFFFF" w:themeFill="background1"/>
        <w:bidi w:val="0"/>
        <w:spacing w:before="240" w:beforeAutospacing="off" w:after="240" w:afterAutospacing="off" w:line="420" w:lineRule="auto"/>
        <w:rPr>
          <w:rFonts w:ascii="Times New Roman" w:hAnsi="Times New Roman" w:eastAsia="Times New Roman" w:cs="Times New Roman"/>
          <w:b w:val="0"/>
          <w:bCs w:val="0"/>
          <w:i w:val="0"/>
          <w:iCs w:val="0"/>
          <w:caps w:val="0"/>
          <w:smallCaps w:val="0"/>
          <w:noProof w:val="0"/>
          <w:color w:val="0F1115"/>
          <w:sz w:val="24"/>
          <w:szCs w:val="24"/>
          <w:lang w:val="en-US"/>
        </w:rPr>
      </w:pPr>
      <w:r w:rsidRPr="14B920D5" w:rsidR="1DE83F3A">
        <w:rPr>
          <w:rFonts w:ascii="Times New Roman" w:hAnsi="Times New Roman" w:eastAsia="Times New Roman" w:cs="Times New Roman"/>
          <w:b w:val="1"/>
          <w:bCs w:val="1"/>
          <w:i w:val="0"/>
          <w:iCs w:val="0"/>
          <w:caps w:val="0"/>
          <w:smallCaps w:val="0"/>
          <w:noProof w:val="0"/>
          <w:color w:val="0F1115"/>
          <w:sz w:val="24"/>
          <w:szCs w:val="24"/>
          <w:lang w:val="en-US"/>
        </w:rPr>
        <w:t>Full export available as separate file:</w:t>
      </w:r>
      <w:r w:rsidRPr="14B920D5" w:rsidR="1DE83F3A">
        <w:rPr>
          <w:rFonts w:ascii="Times New Roman" w:hAnsi="Times New Roman" w:eastAsia="Times New Roman" w:cs="Times New Roman"/>
          <w:b w:val="0"/>
          <w:bCs w:val="0"/>
          <w:i w:val="0"/>
          <w:iCs w:val="0"/>
          <w:caps w:val="0"/>
          <w:smallCaps w:val="0"/>
          <w:noProof w:val="0"/>
          <w:color w:val="0F1115"/>
          <w:sz w:val="24"/>
          <w:szCs w:val="24"/>
          <w:lang w:val="en-US"/>
        </w:rPr>
        <w:t xml:space="preserve"> cochrane_search_2026-03-31.csv</w:t>
      </w:r>
    </w:p>
    <w:p xmlns:wp14="http://schemas.microsoft.com/office/word/2010/wordml" wp14:paraId="2C078E63" wp14:textId="759ACD3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FAA969"/>
    <w:rsid w:val="14B920D5"/>
    <w:rsid w:val="1DE83F3A"/>
    <w:rsid w:val="2CEC0668"/>
    <w:rsid w:val="42FAA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3367"/>
  <w15:chartTrackingRefBased/>
  <w15:docId w15:val="{5B1C017F-FA14-4585-8385-BBA5692B80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4B920D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PlainTable4" mc:Ignorable="w14">
    <w:name xmlns:w="http://schemas.openxmlformats.org/wordprocessingml/2006/main" w:val="Plain Table 4"/>
    <w:basedOn xmlns:w="http://schemas.openxmlformats.org/wordprocessingml/2006/main" w:val="TableNormal"/>
    <w:uiPriority xmlns:w="http://schemas.openxmlformats.org/wordprocessingml/2006/main" w:val="44"/>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2026-05-30T10:39:08.6097539Z</dcterms:created>
  <dcterms:modified xsi:type="dcterms:W3CDTF">2026-05-30T10:40:11.0835065Z</dcterms:modified>
  <dc:creator>Maen Mahfouz</dc:creator>
  <lastModifiedBy>Maen Mahfouz</lastModifiedBy>
</coreProperties>
</file>